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51"/>
        <w:tblW w:w="10031" w:type="dxa"/>
        <w:tblLayout w:type="fixed"/>
        <w:tblLook w:val="0000" w:firstRow="0" w:lastRow="0" w:firstColumn="0" w:lastColumn="0" w:noHBand="0" w:noVBand="0"/>
      </w:tblPr>
      <w:tblGrid>
        <w:gridCol w:w="1560"/>
        <w:gridCol w:w="5244"/>
        <w:gridCol w:w="1276"/>
        <w:gridCol w:w="1951"/>
      </w:tblGrid>
      <w:tr w:rsidR="000A3608" w:rsidRPr="000A3608" w14:paraId="1A9B5620" w14:textId="77777777" w:rsidTr="452AE45A">
        <w:trPr>
          <w:cantSplit/>
          <w:trHeight w:val="1134"/>
        </w:trPr>
        <w:tc>
          <w:tcPr>
            <w:tcW w:w="1560" w:type="dxa"/>
          </w:tcPr>
          <w:p w14:paraId="675F6CE0" w14:textId="77777777" w:rsidR="000A3608" w:rsidRPr="000A3608" w:rsidRDefault="000A3608" w:rsidP="003D27DA">
            <w:pPr>
              <w:spacing w:before="120"/>
              <w:ind w:left="34"/>
              <w:jc w:val="both"/>
              <w:rPr>
                <w:rFonts w:ascii="Calibri" w:hAnsi="Calibri" w:cs="Calibri"/>
                <w:b/>
                <w:bCs/>
              </w:rPr>
            </w:pPr>
            <w:r w:rsidRPr="000A3608">
              <w:rPr>
                <w:rFonts w:ascii="Calibri" w:hAnsi="Calibri" w:cs="Calibri"/>
                <w:noProof/>
                <w:lang w:val="fr-FR" w:eastAsia="fr-FR"/>
              </w:rPr>
              <w:drawing>
                <wp:inline distT="0" distB="0" distL="0" distR="0" wp14:anchorId="2DF53727" wp14:editId="3351A1B2">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52E0A9E9" w14:textId="77777777" w:rsidR="000A3608" w:rsidRPr="000A3608" w:rsidRDefault="000A3608" w:rsidP="00DE759B">
            <w:pPr>
              <w:spacing w:before="240" w:after="48" w:line="240" w:lineRule="atLeast"/>
              <w:ind w:left="34"/>
              <w:rPr>
                <w:rFonts w:ascii="Calibri" w:hAnsi="Calibri" w:cs="Calibri"/>
                <w:b/>
                <w:bCs/>
                <w:sz w:val="28"/>
                <w:szCs w:val="28"/>
              </w:rPr>
            </w:pPr>
            <w:r w:rsidRPr="000A3608">
              <w:rPr>
                <w:rFonts w:ascii="Calibri" w:hAnsi="Calibri" w:cs="Calibri"/>
                <w:b/>
                <w:bCs/>
                <w:sz w:val="32"/>
                <w:szCs w:val="32"/>
              </w:rPr>
              <w:t>World Telecommunication Development Conference 2025 (WTDC-25)</w:t>
            </w:r>
            <w:r w:rsidRPr="000A3608">
              <w:rPr>
                <w:rFonts w:ascii="Calibri" w:hAnsi="Calibri" w:cs="Calibri"/>
                <w:b/>
                <w:bCs/>
                <w:sz w:val="32"/>
                <w:szCs w:val="32"/>
              </w:rPr>
              <w:br/>
            </w:r>
            <w:r w:rsidRPr="000A3608">
              <w:rPr>
                <w:rFonts w:ascii="Calibri" w:hAnsi="Calibri" w:cs="Calibri"/>
                <w:b/>
                <w:bCs/>
                <w:sz w:val="26"/>
                <w:szCs w:val="26"/>
              </w:rPr>
              <w:t>Baku, Republic of Azerbaijan, 17</w:t>
            </w:r>
            <w:r w:rsidRPr="000A3608">
              <w:rPr>
                <w:rFonts w:ascii="Calibri" w:hAnsi="Calibri" w:cs="Calibri"/>
                <w:sz w:val="18"/>
                <w:szCs w:val="18"/>
              </w:rPr>
              <w:t>–</w:t>
            </w:r>
            <w:r w:rsidRPr="000A3608">
              <w:rPr>
                <w:rFonts w:ascii="Calibri" w:hAnsi="Calibri" w:cs="Calibri"/>
                <w:b/>
                <w:bCs/>
                <w:sz w:val="26"/>
                <w:szCs w:val="26"/>
              </w:rPr>
              <w:t>28 November 2025</w:t>
            </w:r>
          </w:p>
        </w:tc>
        <w:tc>
          <w:tcPr>
            <w:tcW w:w="1951" w:type="dxa"/>
          </w:tcPr>
          <w:p w14:paraId="0FE33600" w14:textId="77777777" w:rsidR="000A3608" w:rsidRPr="000A3608" w:rsidRDefault="000A3608" w:rsidP="00612B10">
            <w:pPr>
              <w:spacing w:before="120" w:line="240" w:lineRule="atLeast"/>
              <w:jc w:val="right"/>
              <w:rPr>
                <w:rFonts w:ascii="Calibri" w:hAnsi="Calibri" w:cs="Calibri"/>
              </w:rPr>
            </w:pPr>
            <w:bookmarkStart w:id="0" w:name="ditulogo"/>
            <w:bookmarkEnd w:id="0"/>
            <w:r w:rsidRPr="000A3608">
              <w:rPr>
                <w:rFonts w:ascii="Calibri" w:hAnsi="Calibri" w:cs="Calibri"/>
                <w:noProof/>
                <w:sz w:val="32"/>
                <w:szCs w:val="32"/>
              </w:rPr>
              <w:drawing>
                <wp:inline distT="0" distB="0" distL="0" distR="0" wp14:anchorId="5DB4EAED" wp14:editId="6515689D">
                  <wp:extent cx="1080000" cy="946800"/>
                  <wp:effectExtent l="0" t="0" r="6350" b="0"/>
                  <wp:docPr id="1133409409" name="Picture 3"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09409" name="Picture 3" descr="A logo with a black background&#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A3608" w:rsidRPr="000A3608" w14:paraId="5EE68F8E" w14:textId="77777777" w:rsidTr="452AE45A">
        <w:trPr>
          <w:cantSplit/>
        </w:trPr>
        <w:tc>
          <w:tcPr>
            <w:tcW w:w="6804" w:type="dxa"/>
            <w:gridSpan w:val="2"/>
            <w:tcBorders>
              <w:top w:val="single" w:sz="12" w:space="0" w:color="auto"/>
            </w:tcBorders>
          </w:tcPr>
          <w:p w14:paraId="5443BEF9" w14:textId="77777777" w:rsidR="000A3608" w:rsidRPr="000A3608" w:rsidRDefault="000A3608" w:rsidP="00DE759B">
            <w:pPr>
              <w:spacing w:after="48" w:line="240" w:lineRule="atLeast"/>
              <w:rPr>
                <w:rFonts w:ascii="Calibri" w:hAnsi="Calibri" w:cs="Calibri"/>
                <w:b/>
                <w:smallCaps/>
                <w:sz w:val="20"/>
              </w:rPr>
            </w:pPr>
            <w:bookmarkStart w:id="1" w:name="dhead"/>
          </w:p>
        </w:tc>
        <w:tc>
          <w:tcPr>
            <w:tcW w:w="3227" w:type="dxa"/>
            <w:gridSpan w:val="2"/>
            <w:tcBorders>
              <w:top w:val="single" w:sz="12" w:space="0" w:color="auto"/>
            </w:tcBorders>
          </w:tcPr>
          <w:p w14:paraId="46023CE2" w14:textId="77777777" w:rsidR="000A3608" w:rsidRPr="000A3608" w:rsidRDefault="000A3608" w:rsidP="00DE759B">
            <w:pPr>
              <w:spacing w:line="240" w:lineRule="atLeast"/>
              <w:rPr>
                <w:rFonts w:ascii="Calibri" w:hAnsi="Calibri" w:cs="Calibri"/>
                <w:sz w:val="20"/>
              </w:rPr>
            </w:pPr>
          </w:p>
        </w:tc>
      </w:tr>
      <w:tr w:rsidR="000A3608" w:rsidRPr="000A3608" w14:paraId="5299A6BC" w14:textId="77777777" w:rsidTr="452AE45A">
        <w:trPr>
          <w:cantSplit/>
          <w:trHeight w:val="23"/>
        </w:trPr>
        <w:tc>
          <w:tcPr>
            <w:tcW w:w="6804" w:type="dxa"/>
            <w:gridSpan w:val="2"/>
          </w:tcPr>
          <w:p w14:paraId="4E1E122D" w14:textId="77777777" w:rsidR="000A3608" w:rsidRPr="000A3608" w:rsidRDefault="000A3608" w:rsidP="00DE759B">
            <w:pPr>
              <w:pStyle w:val="Committee"/>
              <w:rPr>
                <w:rFonts w:cs="Calibri"/>
              </w:rPr>
            </w:pPr>
            <w:bookmarkStart w:id="2" w:name="dnum" w:colFirst="1" w:colLast="1"/>
            <w:bookmarkStart w:id="3" w:name="dmeeting" w:colFirst="0" w:colLast="0"/>
            <w:bookmarkEnd w:id="1"/>
            <w:r w:rsidRPr="000A3608">
              <w:rPr>
                <w:rFonts w:cs="Calibri"/>
              </w:rPr>
              <w:t>PLENARY MEETING</w:t>
            </w:r>
          </w:p>
        </w:tc>
        <w:tc>
          <w:tcPr>
            <w:tcW w:w="3227" w:type="dxa"/>
            <w:gridSpan w:val="2"/>
          </w:tcPr>
          <w:p w14:paraId="72AC2F26" w14:textId="08696F3A" w:rsidR="000A3608" w:rsidRPr="000A3608" w:rsidRDefault="000A3608" w:rsidP="00DE759B">
            <w:pPr>
              <w:tabs>
                <w:tab w:val="left" w:pos="851"/>
              </w:tabs>
              <w:spacing w:line="240" w:lineRule="atLeast"/>
              <w:rPr>
                <w:rFonts w:ascii="Calibri" w:hAnsi="Calibri" w:cs="Calibri"/>
                <w:lang w:val="es-ES"/>
              </w:rPr>
            </w:pPr>
            <w:r w:rsidRPr="000A3608">
              <w:rPr>
                <w:rFonts w:ascii="Calibri" w:hAnsi="Calibri" w:cs="Calibri"/>
                <w:b/>
                <w:bCs/>
                <w:lang w:val="es-ES"/>
              </w:rPr>
              <w:t xml:space="preserve">Document </w:t>
            </w:r>
            <w:bookmarkStart w:id="4" w:name="DocRef1"/>
            <w:bookmarkEnd w:id="4"/>
            <w:r w:rsidRPr="000A3608">
              <w:rPr>
                <w:rFonts w:ascii="Calibri" w:hAnsi="Calibri" w:cs="Calibri"/>
                <w:b/>
                <w:lang w:val="es-ES"/>
              </w:rPr>
              <w:t>WTDC-25/</w:t>
            </w:r>
            <w:r w:rsidR="00D67E9F">
              <w:rPr>
                <w:rFonts w:ascii="Calibri" w:hAnsi="Calibri" w:cs="Calibri"/>
                <w:b/>
                <w:lang w:val="es-ES"/>
              </w:rPr>
              <w:t>14</w:t>
            </w:r>
            <w:r w:rsidRPr="000A3608">
              <w:rPr>
                <w:rFonts w:ascii="Calibri" w:hAnsi="Calibri" w:cs="Calibri"/>
                <w:b/>
                <w:lang w:val="es-ES"/>
              </w:rPr>
              <w:t>-E</w:t>
            </w:r>
          </w:p>
        </w:tc>
      </w:tr>
      <w:tr w:rsidR="000A3608" w:rsidRPr="000A3608" w14:paraId="47957CC3" w14:textId="77777777" w:rsidTr="452AE45A">
        <w:trPr>
          <w:cantSplit/>
          <w:trHeight w:val="23"/>
        </w:trPr>
        <w:tc>
          <w:tcPr>
            <w:tcW w:w="6804" w:type="dxa"/>
            <w:gridSpan w:val="2"/>
          </w:tcPr>
          <w:p w14:paraId="6B9E63B8" w14:textId="77777777" w:rsidR="000A3608" w:rsidRPr="000A3608" w:rsidRDefault="000A3608" w:rsidP="00DE759B">
            <w:pPr>
              <w:tabs>
                <w:tab w:val="left" w:pos="851"/>
              </w:tabs>
              <w:spacing w:line="240" w:lineRule="atLeast"/>
              <w:rPr>
                <w:rFonts w:ascii="Calibri" w:hAnsi="Calibri" w:cs="Calibri"/>
                <w:b/>
                <w:lang w:val="es-ES_tradnl"/>
              </w:rPr>
            </w:pPr>
            <w:bookmarkStart w:id="5" w:name="ddate" w:colFirst="1" w:colLast="1"/>
            <w:bookmarkStart w:id="6" w:name="dblank" w:colFirst="0" w:colLast="0"/>
            <w:bookmarkEnd w:id="2"/>
            <w:bookmarkEnd w:id="3"/>
          </w:p>
        </w:tc>
        <w:tc>
          <w:tcPr>
            <w:tcW w:w="3227" w:type="dxa"/>
            <w:gridSpan w:val="2"/>
          </w:tcPr>
          <w:p w14:paraId="3664797D" w14:textId="6F867B5A" w:rsidR="000A3608" w:rsidRPr="000A3608" w:rsidRDefault="00D00783" w:rsidP="00DE759B">
            <w:pPr>
              <w:spacing w:line="240" w:lineRule="atLeast"/>
              <w:rPr>
                <w:rFonts w:ascii="Calibri" w:hAnsi="Calibri" w:cs="Calibri"/>
              </w:rPr>
            </w:pPr>
            <w:r>
              <w:rPr>
                <w:rFonts w:ascii="Calibri" w:hAnsi="Calibri" w:cs="Calibri"/>
                <w:b/>
                <w:bCs/>
                <w:lang w:val="fr-FR"/>
              </w:rPr>
              <w:t>1</w:t>
            </w:r>
            <w:r w:rsidR="00261A3B">
              <w:rPr>
                <w:rFonts w:ascii="Calibri" w:hAnsi="Calibri" w:cs="Calibri"/>
                <w:b/>
                <w:bCs/>
                <w:lang w:val="fr-FR"/>
              </w:rPr>
              <w:t>3</w:t>
            </w:r>
            <w:r w:rsidR="00D67E9F">
              <w:rPr>
                <w:rFonts w:ascii="Calibri" w:hAnsi="Calibri" w:cs="Calibri"/>
                <w:b/>
                <w:bCs/>
                <w:lang w:val="fr-FR"/>
              </w:rPr>
              <w:t xml:space="preserve"> October 2025</w:t>
            </w:r>
          </w:p>
        </w:tc>
      </w:tr>
      <w:tr w:rsidR="000A3608" w:rsidRPr="000A3608" w14:paraId="31328A5A" w14:textId="77777777" w:rsidTr="452AE45A">
        <w:trPr>
          <w:cantSplit/>
          <w:trHeight w:val="23"/>
        </w:trPr>
        <w:tc>
          <w:tcPr>
            <w:tcW w:w="6804" w:type="dxa"/>
            <w:gridSpan w:val="2"/>
          </w:tcPr>
          <w:p w14:paraId="4CE02233" w14:textId="77777777" w:rsidR="000A3608" w:rsidRPr="000A3608" w:rsidRDefault="000A3608" w:rsidP="00DE759B">
            <w:pPr>
              <w:tabs>
                <w:tab w:val="left" w:pos="851"/>
              </w:tabs>
              <w:spacing w:line="240" w:lineRule="atLeast"/>
              <w:rPr>
                <w:rFonts w:ascii="Calibri" w:hAnsi="Calibri" w:cs="Calibri"/>
              </w:rPr>
            </w:pPr>
            <w:bookmarkStart w:id="7" w:name="dbluepink" w:colFirst="0" w:colLast="0"/>
            <w:bookmarkStart w:id="8" w:name="dorlang" w:colFirst="1" w:colLast="1"/>
            <w:bookmarkEnd w:id="5"/>
            <w:bookmarkEnd w:id="6"/>
          </w:p>
        </w:tc>
        <w:tc>
          <w:tcPr>
            <w:tcW w:w="3227" w:type="dxa"/>
            <w:gridSpan w:val="2"/>
          </w:tcPr>
          <w:p w14:paraId="4D8CE4CE" w14:textId="77777777" w:rsidR="000A3608" w:rsidRPr="000A3608" w:rsidRDefault="000A3608" w:rsidP="00DE759B">
            <w:pPr>
              <w:tabs>
                <w:tab w:val="left" w:pos="993"/>
              </w:tabs>
              <w:rPr>
                <w:rFonts w:ascii="Calibri" w:hAnsi="Calibri" w:cs="Calibri"/>
                <w:b/>
              </w:rPr>
            </w:pPr>
            <w:r w:rsidRPr="000A3608">
              <w:rPr>
                <w:rFonts w:ascii="Calibri" w:hAnsi="Calibri" w:cs="Calibri"/>
                <w:b/>
                <w:bCs/>
                <w:lang w:val="fr-FR"/>
              </w:rPr>
              <w:t>Original: English</w:t>
            </w:r>
          </w:p>
        </w:tc>
      </w:tr>
      <w:tr w:rsidR="000A3608" w:rsidRPr="000A3608" w14:paraId="43ECE718" w14:textId="77777777" w:rsidTr="452AE45A">
        <w:trPr>
          <w:cantSplit/>
          <w:trHeight w:val="23"/>
        </w:trPr>
        <w:tc>
          <w:tcPr>
            <w:tcW w:w="10031" w:type="dxa"/>
            <w:gridSpan w:val="4"/>
          </w:tcPr>
          <w:p w14:paraId="7AF27E86" w14:textId="180B30C2" w:rsidR="000A3608" w:rsidRPr="000A3608" w:rsidRDefault="00A113AF" w:rsidP="00DB2CBB">
            <w:pPr>
              <w:pStyle w:val="Source"/>
              <w:spacing w:before="240" w:after="120"/>
              <w:rPr>
                <w:rFonts w:cs="Calibri"/>
              </w:rPr>
            </w:pPr>
            <w:r w:rsidRPr="00A113AF">
              <w:rPr>
                <w:rFonts w:cs="Calibri"/>
              </w:rPr>
              <w:t>Director, Telecommunication Development Bureau</w:t>
            </w:r>
          </w:p>
        </w:tc>
      </w:tr>
      <w:tr w:rsidR="000A3608" w:rsidRPr="000A3608" w14:paraId="77DE6E3C" w14:textId="77777777" w:rsidTr="452AE45A">
        <w:trPr>
          <w:cantSplit/>
          <w:trHeight w:val="23"/>
        </w:trPr>
        <w:tc>
          <w:tcPr>
            <w:tcW w:w="10031" w:type="dxa"/>
            <w:gridSpan w:val="4"/>
            <w:vAlign w:val="center"/>
          </w:tcPr>
          <w:p w14:paraId="726A6CD7" w14:textId="77C6B036" w:rsidR="000A3608" w:rsidRPr="000A3608" w:rsidRDefault="00E15DAC" w:rsidP="00DB2CBB">
            <w:pPr>
              <w:pStyle w:val="Title1"/>
              <w:spacing w:after="120"/>
              <w:rPr>
                <w:rFonts w:cs="Calibri"/>
              </w:rPr>
            </w:pPr>
            <w:r w:rsidRPr="452AE45A">
              <w:rPr>
                <w:rFonts w:cs="Calibri"/>
              </w:rPr>
              <w:t>Report on BDT work on the Innovation and Entrepreneurship Alliance for Digital Development</w:t>
            </w:r>
          </w:p>
        </w:tc>
      </w:tr>
      <w:tr w:rsidR="000A3608" w:rsidRPr="000A3608" w14:paraId="5F5DD65A" w14:textId="77777777" w:rsidTr="452AE45A">
        <w:trPr>
          <w:cantSplit/>
          <w:trHeight w:val="3294"/>
        </w:trPr>
        <w:tc>
          <w:tcPr>
            <w:tcW w:w="10031" w:type="dxa"/>
            <w:gridSpan w:val="4"/>
            <w:tcBorders>
              <w:top w:val="single" w:sz="4" w:space="0" w:color="auto"/>
              <w:left w:val="single" w:sz="4" w:space="0" w:color="auto"/>
              <w:bottom w:val="single" w:sz="4" w:space="0" w:color="auto"/>
              <w:right w:val="single" w:sz="4" w:space="0" w:color="auto"/>
            </w:tcBorders>
          </w:tcPr>
          <w:p w14:paraId="2B37F6FF" w14:textId="0B5A1D08" w:rsidR="000A3608" w:rsidRPr="008A0E13" w:rsidRDefault="000A3608" w:rsidP="00DE759B">
            <w:pPr>
              <w:pStyle w:val="Title1"/>
              <w:tabs>
                <w:tab w:val="clear" w:pos="1134"/>
                <w:tab w:val="clear" w:pos="1871"/>
                <w:tab w:val="left" w:pos="1985"/>
              </w:tabs>
              <w:spacing w:before="120" w:after="120"/>
              <w:jc w:val="left"/>
              <w:rPr>
                <w:rFonts w:cs="Calibri"/>
                <w:sz w:val="24"/>
                <w:szCs w:val="24"/>
              </w:rPr>
            </w:pPr>
            <w:r w:rsidRPr="008A0E13">
              <w:rPr>
                <w:rFonts w:cs="Calibri"/>
                <w:b/>
                <w:bCs/>
                <w:caps w:val="0"/>
                <w:sz w:val="24"/>
                <w:szCs w:val="24"/>
              </w:rPr>
              <w:t>Priority area:</w:t>
            </w:r>
            <w:r w:rsidRPr="008A0E13">
              <w:rPr>
                <w:rFonts w:cs="Calibri"/>
                <w:caps w:val="0"/>
                <w:sz w:val="24"/>
                <w:szCs w:val="24"/>
              </w:rPr>
              <w:t xml:space="preserve"> </w:t>
            </w:r>
            <w:r w:rsidR="00D00783" w:rsidRPr="008A0E13">
              <w:rPr>
                <w:rFonts w:cs="Calibri"/>
                <w:caps w:val="0"/>
                <w:sz w:val="24"/>
                <w:szCs w:val="24"/>
              </w:rPr>
              <w:t xml:space="preserve">- </w:t>
            </w:r>
            <w:r w:rsidR="00E15DAC" w:rsidRPr="008A0E13">
              <w:rPr>
                <w:rFonts w:cs="Calibri"/>
                <w:caps w:val="0"/>
                <w:sz w:val="24"/>
                <w:szCs w:val="24"/>
              </w:rPr>
              <w:t>Digital Transformation</w:t>
            </w:r>
          </w:p>
          <w:p w14:paraId="1D0B7094" w14:textId="77777777" w:rsidR="000A3608" w:rsidRPr="008A0E13" w:rsidRDefault="000A3608" w:rsidP="00DE759B">
            <w:pPr>
              <w:spacing w:after="120"/>
              <w:rPr>
                <w:rFonts w:ascii="Calibri" w:hAnsi="Calibri" w:cs="Calibri"/>
                <w:b/>
                <w:bCs/>
              </w:rPr>
            </w:pPr>
            <w:r w:rsidRPr="008A0E13">
              <w:rPr>
                <w:rFonts w:ascii="Calibri" w:hAnsi="Calibri" w:cs="Calibri"/>
                <w:b/>
                <w:bCs/>
              </w:rPr>
              <w:t>Summary:</w:t>
            </w:r>
          </w:p>
          <w:p w14:paraId="043BAB63" w14:textId="0A7C7394" w:rsidR="007D70F2" w:rsidRPr="008A0E13" w:rsidRDefault="00DB2CBB" w:rsidP="008A0E13">
            <w:pPr>
              <w:rPr>
                <w:rFonts w:ascii="Calibri" w:hAnsi="Calibri" w:cs="Calibri"/>
              </w:rPr>
            </w:pPr>
            <w:r w:rsidRPr="008A0E13">
              <w:rPr>
                <w:rFonts w:ascii="Calibri" w:hAnsi="Calibri" w:cs="Calibri"/>
              </w:rPr>
              <w:t xml:space="preserve">This document provides an overview of the work accomplished by the Telecommunication Development Bureau (BDT) on Digital Innovation through the </w:t>
            </w:r>
            <w:hyperlink r:id="rId12" w:history="1">
              <w:r w:rsidRPr="008A0E13">
                <w:rPr>
                  <w:rStyle w:val="Hyperlink"/>
                  <w:rFonts w:ascii="Calibri" w:hAnsi="Calibri" w:cs="Calibri"/>
                  <w:color w:val="3333FF"/>
                </w:rPr>
                <w:t>Innovation and Entrepreneurship Alliance for Digital Development</w:t>
              </w:r>
            </w:hyperlink>
            <w:r w:rsidRPr="008A0E13">
              <w:rPr>
                <w:rFonts w:ascii="Calibri" w:hAnsi="Calibri" w:cs="Calibri"/>
              </w:rPr>
              <w:t xml:space="preserve"> since WTDC-22 to the present.</w:t>
            </w:r>
          </w:p>
          <w:p w14:paraId="69082939" w14:textId="77777777" w:rsidR="008A0E13" w:rsidRPr="008A0E13" w:rsidRDefault="008A0E13" w:rsidP="008A0E13">
            <w:pPr>
              <w:rPr>
                <w:rFonts w:ascii="Calibri" w:hAnsi="Calibri" w:cs="Calibri"/>
              </w:rPr>
            </w:pPr>
          </w:p>
          <w:p w14:paraId="001102C7" w14:textId="1B1883D7" w:rsidR="007D70F2" w:rsidRPr="008A0E13" w:rsidRDefault="007D70F2" w:rsidP="00D00783">
            <w:pPr>
              <w:pStyle w:val="Body"/>
              <w:spacing w:after="120"/>
              <w:rPr>
                <w:rFonts w:cs="Calibri"/>
                <w:lang w:val="en-US"/>
              </w:rPr>
            </w:pPr>
            <w:r w:rsidRPr="008A0E13">
              <w:rPr>
                <w:rFonts w:cs="Calibri"/>
                <w:lang w:val="en-US"/>
              </w:rPr>
              <w:t>It highlights the activities, initiatives, and events undertaken to strengthen the capacity of the ITU membership to integrate telecommunication/ICT innovation, as well as digitalization, into their national development agendas, and to develop human and institutional capacity related to the development of digital innovation ecosystems.</w:t>
            </w:r>
          </w:p>
          <w:p w14:paraId="5AEA8C5F" w14:textId="27A44192" w:rsidR="000A3608" w:rsidRPr="008A0E13" w:rsidRDefault="007D70F2" w:rsidP="00D00783">
            <w:pPr>
              <w:spacing w:after="120"/>
              <w:rPr>
                <w:rFonts w:ascii="Calibri" w:hAnsi="Calibri" w:cs="Calibri"/>
              </w:rPr>
            </w:pPr>
            <w:r w:rsidRPr="008A0E13">
              <w:rPr>
                <w:rFonts w:ascii="Calibri" w:hAnsi="Calibri" w:cs="Calibri"/>
              </w:rPr>
              <w:t xml:space="preserve">The Work of the Alliance complements and builds upon other ITU-D activities under the </w:t>
            </w:r>
            <w:hyperlink r:id="rId13" w:history="1">
              <w:r w:rsidRPr="008A0E13">
                <w:rPr>
                  <w:rStyle w:val="Hyperlink1"/>
                  <w:rFonts w:ascii="Calibri" w:hAnsi="Calibri" w:cs="Calibri"/>
                </w:rPr>
                <w:t>Digital Innovation Ecosystems Topic</w:t>
              </w:r>
            </w:hyperlink>
            <w:r w:rsidRPr="008A0E13">
              <w:rPr>
                <w:rFonts w:ascii="Calibri" w:hAnsi="Calibri" w:cs="Calibri"/>
              </w:rPr>
              <w:t xml:space="preserve">, such as the </w:t>
            </w:r>
            <w:hyperlink r:id="rId14" w:history="1">
              <w:r w:rsidRPr="008A0E13">
                <w:rPr>
                  <w:rStyle w:val="Hyperlink1"/>
                  <w:rFonts w:ascii="Calibri" w:hAnsi="Calibri" w:cs="Calibri"/>
                </w:rPr>
                <w:t>Digital Innovation Profiles</w:t>
              </w:r>
            </w:hyperlink>
            <w:r w:rsidRPr="008A0E13">
              <w:rPr>
                <w:rFonts w:ascii="Calibri" w:hAnsi="Calibri" w:cs="Calibri"/>
              </w:rPr>
              <w:t>, capacity-building activities, and the</w:t>
            </w:r>
            <w:r w:rsidRPr="008A0E13">
              <w:rPr>
                <w:rStyle w:val="Hyperlink1"/>
                <w:rFonts w:ascii="Calibri" w:hAnsi="Calibri" w:cs="Calibri"/>
              </w:rPr>
              <w:t xml:space="preserve"> </w:t>
            </w:r>
            <w:hyperlink r:id="rId15" w:history="1">
              <w:r w:rsidRPr="008A0E13">
                <w:rPr>
                  <w:rStyle w:val="Hyperlink1"/>
                  <w:rFonts w:ascii="Calibri" w:hAnsi="Calibri" w:cs="Calibri"/>
                </w:rPr>
                <w:t>Global Innovation Forum</w:t>
              </w:r>
            </w:hyperlink>
            <w:r w:rsidRPr="008A0E13">
              <w:rPr>
                <w:rFonts w:ascii="Calibri" w:hAnsi="Calibri" w:cs="Calibri"/>
              </w:rPr>
              <w:t>, among others.</w:t>
            </w:r>
          </w:p>
          <w:p w14:paraId="7317F199" w14:textId="77777777" w:rsidR="000A3608" w:rsidRPr="008A0E13" w:rsidRDefault="000A3608" w:rsidP="00DE759B">
            <w:pPr>
              <w:spacing w:after="120"/>
              <w:rPr>
                <w:rFonts w:ascii="Calibri" w:hAnsi="Calibri" w:cs="Calibri"/>
                <w:b/>
                <w:bCs/>
              </w:rPr>
            </w:pPr>
            <w:r w:rsidRPr="008A0E13">
              <w:rPr>
                <w:rFonts w:ascii="Calibri" w:hAnsi="Calibri" w:cs="Calibri"/>
                <w:b/>
                <w:bCs/>
              </w:rPr>
              <w:t>Expected results:</w:t>
            </w:r>
          </w:p>
          <w:p w14:paraId="789C79A8" w14:textId="498DFA6F" w:rsidR="000A3608" w:rsidRPr="008A0E13" w:rsidRDefault="000F6E80" w:rsidP="00DE759B">
            <w:pPr>
              <w:spacing w:after="120"/>
              <w:rPr>
                <w:rFonts w:ascii="Calibri" w:hAnsi="Calibri" w:cs="Calibri"/>
              </w:rPr>
            </w:pPr>
            <w:r w:rsidRPr="008A0E13">
              <w:rPr>
                <w:rFonts w:ascii="Calibri" w:hAnsi="Calibri" w:cs="Calibri"/>
                <w:bCs/>
              </w:rPr>
              <w:t>WTDC</w:t>
            </w:r>
            <w:r w:rsidRPr="008A0E13">
              <w:rPr>
                <w:rFonts w:ascii="Calibri" w:hAnsi="Calibri" w:cs="Calibri"/>
                <w:b/>
                <w:bCs/>
              </w:rPr>
              <w:t xml:space="preserve"> </w:t>
            </w:r>
            <w:r w:rsidRPr="008A0E13">
              <w:rPr>
                <w:rFonts w:ascii="Calibri" w:hAnsi="Calibri" w:cs="Calibri"/>
              </w:rPr>
              <w:t>is invited to note this report and provide guidance as deemed appropriate.</w:t>
            </w:r>
          </w:p>
          <w:p w14:paraId="25F424A2" w14:textId="77777777" w:rsidR="000A3608" w:rsidRPr="008A0E13" w:rsidRDefault="000A3608" w:rsidP="00DE759B">
            <w:pPr>
              <w:spacing w:after="120"/>
              <w:rPr>
                <w:rFonts w:ascii="Calibri" w:hAnsi="Calibri" w:cs="Calibri"/>
                <w:b/>
                <w:bCs/>
              </w:rPr>
            </w:pPr>
            <w:r w:rsidRPr="008A0E13">
              <w:rPr>
                <w:rFonts w:ascii="Calibri" w:hAnsi="Calibri" w:cs="Calibri"/>
                <w:b/>
                <w:bCs/>
              </w:rPr>
              <w:t>References:</w:t>
            </w:r>
          </w:p>
          <w:p w14:paraId="0E387116" w14:textId="77777777" w:rsidR="007D70F2" w:rsidRPr="008A0E13" w:rsidRDefault="007D70F2" w:rsidP="007D70F2">
            <w:pPr>
              <w:pStyle w:val="Body"/>
              <w:spacing w:after="120"/>
              <w:rPr>
                <w:rStyle w:val="Hyperlink1"/>
                <w:rFonts w:cs="Calibri"/>
              </w:rPr>
            </w:pPr>
            <w:hyperlink r:id="rId16" w:history="1">
              <w:r w:rsidRPr="008A0E13">
                <w:rPr>
                  <w:rStyle w:val="Hyperlink1"/>
                  <w:rFonts w:cs="Calibri"/>
                  <w:lang w:val="en-US"/>
                </w:rPr>
                <w:t>BDT’s Work on the Innovation and Entrepreneurship Alliance for Digital Development</w:t>
              </w:r>
            </w:hyperlink>
          </w:p>
          <w:p w14:paraId="2657195C" w14:textId="77777777" w:rsidR="007D70F2" w:rsidRPr="008A0E13" w:rsidRDefault="007D70F2" w:rsidP="007D70F2">
            <w:pPr>
              <w:pStyle w:val="Body"/>
              <w:spacing w:after="120"/>
              <w:rPr>
                <w:rStyle w:val="Hyperlink1"/>
                <w:rFonts w:cs="Calibri"/>
                <w:lang w:val="en-US"/>
              </w:rPr>
            </w:pPr>
            <w:hyperlink r:id="rId17" w:history="1">
              <w:r w:rsidRPr="008A0E13">
                <w:rPr>
                  <w:rStyle w:val="Hyperlink1"/>
                  <w:rFonts w:cs="Calibri"/>
                  <w:lang w:val="en-US"/>
                </w:rPr>
                <w:t xml:space="preserve">BDT’s Work on </w:t>
              </w:r>
              <w:r w:rsidRPr="008A0E13">
                <w:rPr>
                  <w:rStyle w:val="Hyperlink1"/>
                  <w:rFonts w:cs="Calibri"/>
                </w:rPr>
                <w:t>D</w:t>
              </w:r>
              <w:r w:rsidRPr="008A0E13">
                <w:rPr>
                  <w:rStyle w:val="Hyperlink1"/>
                  <w:rFonts w:cs="Calibri"/>
                  <w:lang w:val="en-US"/>
                </w:rPr>
                <w:t xml:space="preserve">igital </w:t>
              </w:r>
              <w:r w:rsidRPr="008A0E13">
                <w:rPr>
                  <w:rStyle w:val="Hyperlink1"/>
                  <w:rFonts w:cs="Calibri"/>
                </w:rPr>
                <w:t>I</w:t>
              </w:r>
              <w:r w:rsidRPr="008A0E13">
                <w:rPr>
                  <w:rStyle w:val="Hyperlink1"/>
                  <w:rFonts w:cs="Calibri"/>
                  <w:lang w:val="en-US"/>
                </w:rPr>
                <w:t xml:space="preserve">nnovation </w:t>
              </w:r>
              <w:r w:rsidRPr="008A0E13">
                <w:rPr>
                  <w:rStyle w:val="Hyperlink1"/>
                  <w:rFonts w:cs="Calibri"/>
                </w:rPr>
                <w:t>E</w:t>
              </w:r>
              <w:r w:rsidRPr="008A0E13">
                <w:rPr>
                  <w:rStyle w:val="Hyperlink1"/>
                  <w:rFonts w:cs="Calibri"/>
                  <w:lang w:val="en-US"/>
                </w:rPr>
                <w:t>cosystems</w:t>
              </w:r>
            </w:hyperlink>
          </w:p>
          <w:p w14:paraId="7B376DE3" w14:textId="5CE3E53A" w:rsidR="000A3608" w:rsidRPr="008A0E13" w:rsidRDefault="007D70F2" w:rsidP="007D70F2">
            <w:pPr>
              <w:spacing w:after="120"/>
              <w:rPr>
                <w:rStyle w:val="s22"/>
                <w:rFonts w:ascii="Calibri" w:hAnsi="Calibri" w:cs="Calibri"/>
                <w:color w:val="000000"/>
              </w:rPr>
            </w:pPr>
            <w:r w:rsidRPr="008A0E13">
              <w:rPr>
                <w:rStyle w:val="s22"/>
                <w:rFonts w:ascii="Calibri" w:hAnsi="Calibri" w:cs="Calibri"/>
                <w:color w:val="000000"/>
              </w:rPr>
              <w:t xml:space="preserve">WTDC Resolutions </w:t>
            </w:r>
            <w:hyperlink r:id="rId18" w:history="1">
              <w:r w:rsidRPr="008A0E13">
                <w:rPr>
                  <w:rStyle w:val="Hyperlink"/>
                  <w:rFonts w:ascii="Calibri" w:hAnsi="Calibri" w:cs="Calibri"/>
                </w:rPr>
                <w:t>90</w:t>
              </w:r>
            </w:hyperlink>
            <w:r w:rsidRPr="008A0E13">
              <w:rPr>
                <w:rStyle w:val="s22"/>
                <w:rFonts w:ascii="Calibri" w:hAnsi="Calibri" w:cs="Calibri"/>
                <w:color w:val="000000"/>
              </w:rPr>
              <w:t xml:space="preserve">, </w:t>
            </w:r>
            <w:hyperlink r:id="rId19" w:history="1">
              <w:r w:rsidR="000200B0" w:rsidRPr="008A0E13">
                <w:rPr>
                  <w:rStyle w:val="Hyperlink"/>
                  <w:rFonts w:ascii="Calibri" w:hAnsi="Calibri" w:cs="Calibri"/>
                </w:rPr>
                <w:t>89</w:t>
              </w:r>
            </w:hyperlink>
            <w:r w:rsidR="000200B0" w:rsidRPr="008A0E13">
              <w:rPr>
                <w:rStyle w:val="s22"/>
                <w:rFonts w:ascii="Calibri" w:hAnsi="Calibri" w:cs="Calibri"/>
                <w:color w:val="000000"/>
              </w:rPr>
              <w:t xml:space="preserve"> </w:t>
            </w:r>
            <w:r w:rsidRPr="008A0E13">
              <w:rPr>
                <w:rStyle w:val="s22"/>
                <w:rFonts w:ascii="Calibri" w:hAnsi="Calibri" w:cs="Calibri"/>
                <w:color w:val="000000"/>
              </w:rPr>
              <w:t xml:space="preserve">and </w:t>
            </w:r>
            <w:hyperlink r:id="rId20" w:history="1">
              <w:r w:rsidRPr="008A0E13">
                <w:rPr>
                  <w:rStyle w:val="Hyperlink"/>
                  <w:rFonts w:ascii="Calibri" w:hAnsi="Calibri" w:cs="Calibri"/>
                </w:rPr>
                <w:t>85</w:t>
              </w:r>
            </w:hyperlink>
            <w:r w:rsidRPr="008A0E13">
              <w:rPr>
                <w:rStyle w:val="s22"/>
                <w:rFonts w:ascii="Calibri" w:hAnsi="Calibri" w:cs="Calibri"/>
                <w:color w:val="000000"/>
              </w:rPr>
              <w:t xml:space="preserve"> (</w:t>
            </w:r>
            <w:r w:rsidR="00F167FE" w:rsidRPr="008A0E13">
              <w:rPr>
                <w:rStyle w:val="s22"/>
                <w:rFonts w:ascii="Calibri" w:hAnsi="Calibri" w:cs="Calibri"/>
                <w:color w:val="000000"/>
              </w:rPr>
              <w:t xml:space="preserve">Rev. </w:t>
            </w:r>
            <w:r w:rsidRPr="008A0E13">
              <w:rPr>
                <w:rStyle w:val="s22"/>
                <w:rFonts w:ascii="Calibri" w:hAnsi="Calibri" w:cs="Calibri"/>
                <w:color w:val="000000"/>
              </w:rPr>
              <w:t>Kigali, 2022)</w:t>
            </w:r>
          </w:p>
          <w:p w14:paraId="187FA0D1" w14:textId="3FEC51E7" w:rsidR="001D46F5" w:rsidRPr="008A0E13" w:rsidRDefault="001D46F5" w:rsidP="001D46F5">
            <w:pPr>
              <w:pStyle w:val="s21"/>
              <w:spacing w:before="120" w:beforeAutospacing="0" w:after="120" w:afterAutospacing="0"/>
              <w:rPr>
                <w:color w:val="000000"/>
                <w:sz w:val="24"/>
                <w:szCs w:val="24"/>
              </w:rPr>
            </w:pPr>
            <w:r w:rsidRPr="008A0E13">
              <w:rPr>
                <w:rStyle w:val="s22"/>
                <w:color w:val="000000"/>
                <w:sz w:val="24"/>
                <w:szCs w:val="24"/>
              </w:rPr>
              <w:t>ITU Regional Initiatives AFR4, AMS3, ARB4, ASP4, CIS3, CIS5, EUR5</w:t>
            </w:r>
          </w:p>
          <w:p w14:paraId="222E2568" w14:textId="25837A01" w:rsidR="001D46F5" w:rsidRPr="008A0E13" w:rsidRDefault="001D46F5" w:rsidP="001D46F5">
            <w:pPr>
              <w:spacing w:after="120"/>
              <w:rPr>
                <w:rFonts w:ascii="Calibri" w:hAnsi="Calibri" w:cs="Calibri"/>
              </w:rPr>
            </w:pPr>
            <w:r w:rsidRPr="008A0E13">
              <w:rPr>
                <w:rStyle w:val="s22"/>
                <w:rFonts w:ascii="Calibri" w:hAnsi="Calibri" w:cs="Calibri"/>
              </w:rPr>
              <w:t>PP Resolution 205; ITU Strategic Plan (PP Resolution 71, Rev. Bucharest, 2022)</w:t>
            </w:r>
          </w:p>
        </w:tc>
      </w:tr>
      <w:bookmarkEnd w:id="7"/>
      <w:bookmarkEnd w:id="8"/>
    </w:tbl>
    <w:p w14:paraId="649FF3F8" w14:textId="77777777" w:rsidR="000A3608" w:rsidRDefault="000A3608">
      <w:r>
        <w:br w:type="page"/>
      </w:r>
    </w:p>
    <w:p w14:paraId="23BDD8E7" w14:textId="6D3B3DCF" w:rsidR="00285968" w:rsidRPr="001D46F5" w:rsidRDefault="00285968" w:rsidP="001D46F5">
      <w:pPr>
        <w:pStyle w:val="Heading2"/>
        <w:numPr>
          <w:ilvl w:val="0"/>
          <w:numId w:val="14"/>
        </w:numPr>
        <w:spacing w:before="120" w:after="120"/>
        <w:ind w:left="357" w:hanging="357"/>
        <w:rPr>
          <w:rFonts w:ascii="Calibri" w:hAnsi="Calibri" w:cs="Calibri"/>
          <w:sz w:val="24"/>
          <w:szCs w:val="24"/>
        </w:rPr>
      </w:pPr>
      <w:r w:rsidRPr="001D46F5">
        <w:rPr>
          <w:rFonts w:ascii="Calibri" w:hAnsi="Calibri" w:cs="Calibri"/>
          <w:sz w:val="24"/>
          <w:szCs w:val="24"/>
        </w:rPr>
        <w:lastRenderedPageBreak/>
        <w:t>Background</w:t>
      </w:r>
    </w:p>
    <w:p w14:paraId="5BC0A575" w14:textId="4B70E4A9" w:rsidR="00F076AA" w:rsidRPr="001D46F5" w:rsidRDefault="00F076AA" w:rsidP="001D46F5">
      <w:pPr>
        <w:pStyle w:val="Body"/>
        <w:spacing w:before="120" w:after="120" w:line="240" w:lineRule="auto"/>
        <w:rPr>
          <w:rFonts w:cs="Calibri"/>
        </w:rPr>
      </w:pPr>
      <w:r w:rsidRPr="001D46F5">
        <w:rPr>
          <w:rFonts w:cs="Calibri"/>
        </w:rPr>
        <w:t xml:space="preserve">The Innovation and Entrepreneurship Alliance for Digital Development was established </w:t>
      </w:r>
      <w:r w:rsidR="00A81EB8" w:rsidRPr="001D46F5">
        <w:rPr>
          <w:rFonts w:cs="Calibri"/>
        </w:rPr>
        <w:t xml:space="preserve">by the BDT Director </w:t>
      </w:r>
      <w:r w:rsidRPr="001D46F5">
        <w:rPr>
          <w:rFonts w:cs="Calibri"/>
        </w:rPr>
        <w:t>on 25 January 2023, to respond to significant unmet needs of ITU Membership in the area of innovation, as articulated in the Kigali Action Plan adopted at the World Telecommunication Development Conference 2022 (WTDC-22) and the Outcomes of the ITU Plenipotentiary Conference 2022 (PP-22).</w:t>
      </w:r>
    </w:p>
    <w:p w14:paraId="089857D8" w14:textId="4500F65E" w:rsidR="00F076AA" w:rsidRPr="001D46F5" w:rsidRDefault="00F076AA" w:rsidP="001D46F5">
      <w:pPr>
        <w:pStyle w:val="Body"/>
        <w:spacing w:before="120" w:after="120" w:line="240" w:lineRule="auto"/>
        <w:rPr>
          <w:rFonts w:cs="Calibri"/>
        </w:rPr>
      </w:pPr>
      <w:r w:rsidRPr="001D46F5">
        <w:rPr>
          <w:rFonts w:cs="Calibri"/>
          <w:lang w:val="en-US"/>
        </w:rPr>
        <w:t>The Alliance aims to create “a more equitable and digital future for all” and deliver on two outcomes of ITU-D priorities</w:t>
      </w:r>
      <w:r w:rsidR="001336BC" w:rsidRPr="001D46F5">
        <w:rPr>
          <w:rFonts w:cs="Calibri"/>
          <w:lang w:val="en-US"/>
        </w:rPr>
        <w:t xml:space="preserve"> on Digital Transformation</w:t>
      </w:r>
      <w:r w:rsidRPr="001D46F5">
        <w:rPr>
          <w:rFonts w:cs="Calibri"/>
          <w:lang w:val="en-US"/>
        </w:rPr>
        <w:t>:</w:t>
      </w:r>
    </w:p>
    <w:p w14:paraId="576EA0E1" w14:textId="66CF5303" w:rsidR="00F076AA" w:rsidRPr="001D46F5" w:rsidRDefault="00F076AA" w:rsidP="001D46F5">
      <w:pPr>
        <w:pStyle w:val="Body"/>
        <w:numPr>
          <w:ilvl w:val="0"/>
          <w:numId w:val="34"/>
        </w:numPr>
        <w:spacing w:before="120" w:after="120" w:line="240" w:lineRule="auto"/>
        <w:rPr>
          <w:rFonts w:cs="Calibri"/>
        </w:rPr>
      </w:pPr>
      <w:r w:rsidRPr="001D46F5">
        <w:rPr>
          <w:rFonts w:cs="Calibri"/>
        </w:rPr>
        <w:t>Strengthened capacity of the ITU membership to integrate telecommunication/ICT innovation and digitalization in their national development agendas and to develop strategies to promote innovation initiatives, including through public, private and public-private partnerships.</w:t>
      </w:r>
    </w:p>
    <w:p w14:paraId="4A1EC668" w14:textId="1F08BB60" w:rsidR="00F076AA" w:rsidRPr="001D46F5" w:rsidRDefault="00F076AA" w:rsidP="001D46F5">
      <w:pPr>
        <w:pStyle w:val="Body"/>
        <w:numPr>
          <w:ilvl w:val="0"/>
          <w:numId w:val="34"/>
        </w:numPr>
        <w:spacing w:before="120" w:after="120" w:line="240" w:lineRule="auto"/>
        <w:rPr>
          <w:rFonts w:cs="Calibri"/>
        </w:rPr>
      </w:pPr>
      <w:r w:rsidRPr="001D46F5">
        <w:rPr>
          <w:rFonts w:cs="Calibri"/>
        </w:rPr>
        <w:t>Enhanced human and institutional capacity of the ITU membership in telecommunications/ICTs to foster digital transformation.</w:t>
      </w:r>
    </w:p>
    <w:p w14:paraId="19AE687D" w14:textId="487F9B37" w:rsidR="00F076AA" w:rsidRPr="001D46F5" w:rsidRDefault="00F076AA" w:rsidP="001D46F5">
      <w:pPr>
        <w:pStyle w:val="Body"/>
        <w:spacing w:before="120" w:after="120" w:line="240" w:lineRule="auto"/>
        <w:rPr>
          <w:rFonts w:cs="Calibri"/>
        </w:rPr>
      </w:pPr>
      <w:r w:rsidRPr="001D46F5">
        <w:rPr>
          <w:rFonts w:cs="Calibri"/>
        </w:rPr>
        <w:t xml:space="preserve">The </w:t>
      </w:r>
      <w:r w:rsidR="00DC379E" w:rsidRPr="001D46F5">
        <w:rPr>
          <w:rFonts w:cs="Calibri"/>
        </w:rPr>
        <w:t>W</w:t>
      </w:r>
      <w:r w:rsidRPr="001D46F5">
        <w:rPr>
          <w:rFonts w:cs="Calibri"/>
        </w:rPr>
        <w:t>ork of the Alliance is aligned with:</w:t>
      </w:r>
    </w:p>
    <w:p w14:paraId="52EB3BAE" w14:textId="1239D981" w:rsidR="00F076AA" w:rsidRPr="001D46F5" w:rsidRDefault="00F076AA" w:rsidP="6564B382">
      <w:pPr>
        <w:pStyle w:val="Body"/>
        <w:numPr>
          <w:ilvl w:val="0"/>
          <w:numId w:val="34"/>
        </w:numPr>
        <w:spacing w:before="120" w:after="120" w:line="240" w:lineRule="auto"/>
        <w:rPr>
          <w:rFonts w:cs="Calibri"/>
          <w:lang w:val="en-US"/>
        </w:rPr>
      </w:pPr>
      <w:r w:rsidRPr="6564B382">
        <w:rPr>
          <w:rFonts w:cs="Calibri"/>
          <w:lang w:val="en-US"/>
        </w:rPr>
        <w:t>WTDC Resolutions 90, 89 and 85 (Kigali, 2022) providing clear guidance on the role of innovation in digital transformation of society;</w:t>
      </w:r>
    </w:p>
    <w:p w14:paraId="255D6BDD" w14:textId="239E37FE" w:rsidR="00F076AA" w:rsidRPr="001D46F5" w:rsidRDefault="00F076AA" w:rsidP="001D46F5">
      <w:pPr>
        <w:pStyle w:val="Body"/>
        <w:numPr>
          <w:ilvl w:val="0"/>
          <w:numId w:val="34"/>
        </w:numPr>
        <w:spacing w:before="120" w:after="120" w:line="240" w:lineRule="auto"/>
        <w:rPr>
          <w:rFonts w:cs="Calibri"/>
        </w:rPr>
      </w:pPr>
      <w:r w:rsidRPr="001D46F5">
        <w:rPr>
          <w:rFonts w:cs="Calibri"/>
        </w:rPr>
        <w:t>ITU Regional Initiatives for all regions further calling for greater attention to this area;</w:t>
      </w:r>
    </w:p>
    <w:p w14:paraId="0BFFB51C" w14:textId="58E14990" w:rsidR="00F076AA" w:rsidRPr="001D46F5" w:rsidRDefault="00F076AA" w:rsidP="001D46F5">
      <w:pPr>
        <w:pStyle w:val="Body"/>
        <w:numPr>
          <w:ilvl w:val="0"/>
          <w:numId w:val="34"/>
        </w:numPr>
        <w:spacing w:before="120" w:after="120" w:line="240" w:lineRule="auto"/>
        <w:rPr>
          <w:rFonts w:cs="Calibri"/>
        </w:rPr>
      </w:pPr>
      <w:r w:rsidRPr="001D46F5">
        <w:rPr>
          <w:rFonts w:cs="Calibri"/>
        </w:rPr>
        <w:t>PP Resolution 205 on ‘Fostering ICT-centric innovation to support the digital economy and society’ reiterated the leading roles of BDT in innovation for digital development;</w:t>
      </w:r>
    </w:p>
    <w:p w14:paraId="6BD3B302" w14:textId="252E96A9" w:rsidR="00F076AA" w:rsidRPr="001D46F5" w:rsidRDefault="00F076AA" w:rsidP="001D46F5">
      <w:pPr>
        <w:pStyle w:val="Body"/>
        <w:numPr>
          <w:ilvl w:val="0"/>
          <w:numId w:val="34"/>
        </w:numPr>
        <w:spacing w:before="120" w:after="120" w:line="240" w:lineRule="auto"/>
        <w:rPr>
          <w:rFonts w:cs="Calibri"/>
        </w:rPr>
      </w:pPr>
      <w:r w:rsidRPr="001D46F5">
        <w:rPr>
          <w:rFonts w:cs="Calibri"/>
        </w:rPr>
        <w:t>ITU Strategic Plan (PP Resolution 71, Rev. Bucharest, 2022).</w:t>
      </w:r>
    </w:p>
    <w:p w14:paraId="33874AA4" w14:textId="51D366E4" w:rsidR="00F076AA" w:rsidRPr="001D46F5" w:rsidRDefault="00F076AA" w:rsidP="001D46F5">
      <w:pPr>
        <w:pStyle w:val="Body"/>
        <w:spacing w:before="120" w:after="120" w:line="240" w:lineRule="auto"/>
        <w:rPr>
          <w:rFonts w:cs="Calibri"/>
        </w:rPr>
      </w:pPr>
      <w:r w:rsidRPr="001D46F5">
        <w:rPr>
          <w:rFonts w:cs="Calibri"/>
        </w:rPr>
        <w:t xml:space="preserve">The </w:t>
      </w:r>
      <w:r w:rsidRPr="001D46F5">
        <w:rPr>
          <w:rFonts w:cs="Calibri"/>
          <w:b/>
          <w:bCs/>
        </w:rPr>
        <w:t>Alliance Vision</w:t>
      </w:r>
      <w:r w:rsidRPr="001D46F5">
        <w:rPr>
          <w:rFonts w:cs="Calibri"/>
        </w:rPr>
        <w:t xml:space="preserve"> </w:t>
      </w:r>
      <w:r w:rsidR="00945D22" w:rsidRPr="001D46F5">
        <w:rPr>
          <w:rFonts w:cs="Calibri"/>
        </w:rPr>
        <w:t xml:space="preserve">is to </w:t>
      </w:r>
      <w:r w:rsidRPr="001D46F5">
        <w:rPr>
          <w:rFonts w:cs="Calibri"/>
        </w:rPr>
        <w:t xml:space="preserve">“support ITU-D Membership with new, more resilient, and forward-thinking approaches to guarantee they can safely navigate a digital world that is increasingly Volatile, Uncertain, Complex and Ambiguous (VUCA) and achieve outcomes of the Kigali Action Plan.” </w:t>
      </w:r>
    </w:p>
    <w:p w14:paraId="6847333E" w14:textId="42758083" w:rsidR="00F076AA" w:rsidRPr="001D46F5" w:rsidRDefault="00F076AA" w:rsidP="001D46F5">
      <w:pPr>
        <w:pStyle w:val="Body"/>
        <w:spacing w:before="120" w:after="120" w:line="240" w:lineRule="auto"/>
        <w:rPr>
          <w:rFonts w:cs="Calibri"/>
        </w:rPr>
      </w:pPr>
      <w:r w:rsidRPr="001D46F5">
        <w:rPr>
          <w:rFonts w:cs="Calibri"/>
        </w:rPr>
        <w:t xml:space="preserve">The </w:t>
      </w:r>
      <w:r w:rsidRPr="001D46F5">
        <w:rPr>
          <w:rFonts w:cs="Calibri"/>
          <w:b/>
          <w:bCs/>
        </w:rPr>
        <w:t>Alliance Mission</w:t>
      </w:r>
      <w:r w:rsidRPr="001D46F5">
        <w:rPr>
          <w:rFonts w:cs="Calibri"/>
        </w:rPr>
        <w:t xml:space="preserve"> </w:t>
      </w:r>
      <w:r w:rsidR="00945D22" w:rsidRPr="001D46F5">
        <w:rPr>
          <w:rFonts w:cs="Calibri"/>
        </w:rPr>
        <w:t>i</w:t>
      </w:r>
      <w:r w:rsidR="009E5E56" w:rsidRPr="001D46F5">
        <w:rPr>
          <w:rFonts w:cs="Calibri"/>
        </w:rPr>
        <w:t>s</w:t>
      </w:r>
      <w:r w:rsidR="00945D22" w:rsidRPr="001D46F5">
        <w:rPr>
          <w:rFonts w:cs="Calibri"/>
        </w:rPr>
        <w:t xml:space="preserve"> to</w:t>
      </w:r>
      <w:r w:rsidRPr="001D46F5">
        <w:rPr>
          <w:rFonts w:cs="Calibri"/>
        </w:rPr>
        <w:t xml:space="preserve"> “bridge the Digital Innovation Divide and empower ITU-D membership to overcome challenges on their path through digital transformation and accelerate their ecosystems’ impact on cross-cutting sectors for an inclusive and sustainable society.” </w:t>
      </w:r>
    </w:p>
    <w:p w14:paraId="0E85BE2C" w14:textId="77CF498B" w:rsidR="00F076AA" w:rsidRPr="001D46F5" w:rsidRDefault="00F076AA" w:rsidP="001D46F5">
      <w:pPr>
        <w:pStyle w:val="Body"/>
        <w:spacing w:before="120" w:after="120" w:line="240" w:lineRule="auto"/>
        <w:rPr>
          <w:rFonts w:cs="Calibri"/>
        </w:rPr>
      </w:pPr>
      <w:r w:rsidRPr="001D46F5">
        <w:rPr>
          <w:rFonts w:cs="Calibri"/>
          <w:lang w:val="en-US"/>
        </w:rPr>
        <w:t>The Alliance</w:t>
      </w:r>
      <w:r w:rsidR="00A31CE6" w:rsidRPr="001D46F5">
        <w:rPr>
          <w:rFonts w:cs="Calibri"/>
          <w:lang w:val="en-US"/>
        </w:rPr>
        <w:t xml:space="preserve"> </w:t>
      </w:r>
      <w:r w:rsidRPr="001D46F5">
        <w:rPr>
          <w:rFonts w:cs="Calibri"/>
          <w:lang w:val="en-US"/>
        </w:rPr>
        <w:t>support</w:t>
      </w:r>
      <w:r w:rsidR="00A31CE6" w:rsidRPr="001D46F5">
        <w:rPr>
          <w:rFonts w:cs="Calibri"/>
          <w:lang w:val="en-US"/>
        </w:rPr>
        <w:t>s</w:t>
      </w:r>
      <w:r w:rsidRPr="001D46F5">
        <w:rPr>
          <w:rFonts w:cs="Calibri"/>
          <w:lang w:val="en-US"/>
        </w:rPr>
        <w:t xml:space="preserve"> countries in building local capacities in innovation and entrepreneurship to achieve five strategic objectives:</w:t>
      </w:r>
    </w:p>
    <w:tbl>
      <w:tblPr>
        <w:tblStyle w:val="TableGrid"/>
        <w:tblW w:w="0" w:type="auto"/>
        <w:tblLook w:val="04A0" w:firstRow="1" w:lastRow="0" w:firstColumn="1" w:lastColumn="0" w:noHBand="0" w:noVBand="1"/>
      </w:tblPr>
      <w:tblGrid>
        <w:gridCol w:w="2695"/>
        <w:gridCol w:w="6321"/>
      </w:tblGrid>
      <w:tr w:rsidR="00E3340C" w:rsidRPr="00C904E4" w14:paraId="577051A6" w14:textId="77777777" w:rsidTr="008E41B6">
        <w:tc>
          <w:tcPr>
            <w:tcW w:w="2695" w:type="dxa"/>
          </w:tcPr>
          <w:p w14:paraId="6976D64F" w14:textId="77777777" w:rsidR="00E3340C" w:rsidRPr="00A31CE6" w:rsidRDefault="00E3340C" w:rsidP="00DE759B">
            <w:pPr>
              <w:rPr>
                <w:rFonts w:ascii="Calibri" w:hAnsi="Calibri" w:cs="Calibri"/>
                <w:b/>
                <w:bCs/>
              </w:rPr>
            </w:pPr>
            <w:r w:rsidRPr="00A31CE6">
              <w:rPr>
                <w:rFonts w:ascii="Calibri" w:hAnsi="Calibri" w:cs="Calibri"/>
                <w:b/>
                <w:bCs/>
              </w:rPr>
              <w:t>Trends research readiness</w:t>
            </w:r>
          </w:p>
        </w:tc>
        <w:tc>
          <w:tcPr>
            <w:tcW w:w="6321" w:type="dxa"/>
          </w:tcPr>
          <w:p w14:paraId="0F089607" w14:textId="77777777" w:rsidR="00E3340C" w:rsidRPr="00C904E4" w:rsidRDefault="00E3340C" w:rsidP="00DE759B">
            <w:pPr>
              <w:rPr>
                <w:rFonts w:ascii="Calibri" w:hAnsi="Calibri" w:cs="Calibri"/>
              </w:rPr>
            </w:pPr>
            <w:r w:rsidRPr="00C904E4">
              <w:rPr>
                <w:rFonts w:ascii="Calibri" w:hAnsi="Calibri" w:cs="Calibri"/>
              </w:rPr>
              <w:t>Enable countries to get ahead of the curve and make sense of the evolution of technology, policy and innovation dynamics.</w:t>
            </w:r>
          </w:p>
        </w:tc>
      </w:tr>
      <w:tr w:rsidR="00E3340C" w:rsidRPr="00C904E4" w14:paraId="760B6ED2" w14:textId="77777777" w:rsidTr="008E41B6">
        <w:tc>
          <w:tcPr>
            <w:tcW w:w="2695" w:type="dxa"/>
          </w:tcPr>
          <w:p w14:paraId="0AF9359C" w14:textId="77777777" w:rsidR="00E3340C" w:rsidRPr="00A31CE6" w:rsidRDefault="00E3340C" w:rsidP="00DE759B">
            <w:pPr>
              <w:rPr>
                <w:rFonts w:ascii="Calibri" w:hAnsi="Calibri" w:cs="Calibri"/>
                <w:b/>
                <w:bCs/>
              </w:rPr>
            </w:pPr>
            <w:r w:rsidRPr="00A31CE6">
              <w:rPr>
                <w:rFonts w:ascii="Calibri" w:hAnsi="Calibri" w:cs="Calibri"/>
                <w:b/>
                <w:bCs/>
              </w:rPr>
              <w:t>Open technology innovation</w:t>
            </w:r>
          </w:p>
        </w:tc>
        <w:tc>
          <w:tcPr>
            <w:tcW w:w="6321" w:type="dxa"/>
          </w:tcPr>
          <w:p w14:paraId="158A4F28" w14:textId="77777777" w:rsidR="00E3340C" w:rsidRPr="00C904E4" w:rsidRDefault="00E3340C" w:rsidP="00DE759B">
            <w:pPr>
              <w:rPr>
                <w:rFonts w:ascii="Calibri" w:hAnsi="Calibri" w:cs="Calibri"/>
              </w:rPr>
            </w:pPr>
            <w:r w:rsidRPr="00C904E4">
              <w:rPr>
                <w:rFonts w:ascii="Calibri" w:hAnsi="Calibri" w:cs="Calibri"/>
              </w:rPr>
              <w:t>Harness technological know-how into global goods through open innovation and multistakeholder mechanisms, accelerating access to emerging technology for all.</w:t>
            </w:r>
          </w:p>
        </w:tc>
      </w:tr>
      <w:tr w:rsidR="00E3340C" w:rsidRPr="00C904E4" w14:paraId="1405AF13" w14:textId="77777777" w:rsidTr="008E41B6">
        <w:tc>
          <w:tcPr>
            <w:tcW w:w="2695" w:type="dxa"/>
          </w:tcPr>
          <w:p w14:paraId="2FA75E75" w14:textId="77777777" w:rsidR="00E3340C" w:rsidRPr="00A31CE6" w:rsidRDefault="00E3340C" w:rsidP="00DE759B">
            <w:pPr>
              <w:rPr>
                <w:rFonts w:ascii="Calibri" w:hAnsi="Calibri" w:cs="Calibri"/>
                <w:b/>
                <w:bCs/>
              </w:rPr>
            </w:pPr>
            <w:r w:rsidRPr="00A31CE6">
              <w:rPr>
                <w:rFonts w:ascii="Calibri" w:hAnsi="Calibri" w:cs="Calibri"/>
                <w:b/>
                <w:bCs/>
              </w:rPr>
              <w:t>Entrepreneurship and SMEs growth</w:t>
            </w:r>
          </w:p>
        </w:tc>
        <w:tc>
          <w:tcPr>
            <w:tcW w:w="6321" w:type="dxa"/>
          </w:tcPr>
          <w:p w14:paraId="42DF8532" w14:textId="77777777" w:rsidR="00E3340C" w:rsidRPr="00C904E4" w:rsidRDefault="00E3340C" w:rsidP="00DE759B">
            <w:pPr>
              <w:rPr>
                <w:rFonts w:ascii="Calibri" w:hAnsi="Calibri" w:cs="Calibri"/>
              </w:rPr>
            </w:pPr>
            <w:r w:rsidRPr="00C904E4">
              <w:rPr>
                <w:rFonts w:ascii="Calibri" w:hAnsi="Calibri" w:cs="Calibri"/>
              </w:rPr>
              <w:t>Accelerate the uptake of digital innovation-driven entrepreneurship and opportunities for talent to achieve socio-economic inclusion in their communities.</w:t>
            </w:r>
          </w:p>
        </w:tc>
      </w:tr>
      <w:tr w:rsidR="00E3340C" w:rsidRPr="00C904E4" w14:paraId="094AB10C" w14:textId="77777777" w:rsidTr="008E41B6">
        <w:tc>
          <w:tcPr>
            <w:tcW w:w="2695" w:type="dxa"/>
          </w:tcPr>
          <w:p w14:paraId="391A328F" w14:textId="77777777" w:rsidR="00E3340C" w:rsidRPr="00A31CE6" w:rsidRDefault="00E3340C" w:rsidP="00DE759B">
            <w:pPr>
              <w:rPr>
                <w:rFonts w:ascii="Calibri" w:hAnsi="Calibri" w:cs="Calibri"/>
                <w:b/>
                <w:bCs/>
              </w:rPr>
            </w:pPr>
            <w:r w:rsidRPr="00A31CE6">
              <w:rPr>
                <w:rFonts w:ascii="Calibri" w:hAnsi="Calibri" w:cs="Calibri"/>
                <w:b/>
                <w:bCs/>
              </w:rPr>
              <w:t>Policy experimentation</w:t>
            </w:r>
          </w:p>
        </w:tc>
        <w:tc>
          <w:tcPr>
            <w:tcW w:w="6321" w:type="dxa"/>
          </w:tcPr>
          <w:p w14:paraId="3D127CCE" w14:textId="77777777" w:rsidR="00E3340C" w:rsidRPr="00C904E4" w:rsidRDefault="00E3340C" w:rsidP="00DE759B">
            <w:pPr>
              <w:rPr>
                <w:rFonts w:ascii="Calibri" w:hAnsi="Calibri" w:cs="Calibri"/>
              </w:rPr>
            </w:pPr>
            <w:r w:rsidRPr="00C904E4">
              <w:rPr>
                <w:rFonts w:ascii="Calibri" w:hAnsi="Calibri" w:cs="Calibri"/>
              </w:rPr>
              <w:t>Develop agile policies that provide stakeholders with safe space for experimentation, encouraging innovation and attracting investment in the digital ecosystem.</w:t>
            </w:r>
          </w:p>
        </w:tc>
      </w:tr>
      <w:tr w:rsidR="00E3340C" w:rsidRPr="00C904E4" w14:paraId="44C725DB" w14:textId="77777777" w:rsidTr="008E41B6">
        <w:tc>
          <w:tcPr>
            <w:tcW w:w="2695" w:type="dxa"/>
          </w:tcPr>
          <w:p w14:paraId="1176D468" w14:textId="77777777" w:rsidR="00E3340C" w:rsidRPr="00A31CE6" w:rsidRDefault="00E3340C" w:rsidP="00DE759B">
            <w:pPr>
              <w:rPr>
                <w:rFonts w:ascii="Calibri" w:hAnsi="Calibri" w:cs="Calibri"/>
                <w:b/>
                <w:bCs/>
              </w:rPr>
            </w:pPr>
            <w:r w:rsidRPr="00A31CE6">
              <w:rPr>
                <w:rFonts w:ascii="Calibri" w:hAnsi="Calibri" w:cs="Calibri"/>
                <w:b/>
                <w:bCs/>
              </w:rPr>
              <w:lastRenderedPageBreak/>
              <w:t>Ecosystem initiatives acceleration</w:t>
            </w:r>
          </w:p>
        </w:tc>
        <w:tc>
          <w:tcPr>
            <w:tcW w:w="6321" w:type="dxa"/>
          </w:tcPr>
          <w:p w14:paraId="16BF525B" w14:textId="77777777" w:rsidR="00E3340C" w:rsidRPr="00C904E4" w:rsidRDefault="00E3340C" w:rsidP="00DE759B">
            <w:pPr>
              <w:rPr>
                <w:rFonts w:ascii="Calibri" w:hAnsi="Calibri" w:cs="Calibri"/>
              </w:rPr>
            </w:pPr>
            <w:r w:rsidRPr="00C904E4">
              <w:rPr>
                <w:rFonts w:ascii="Calibri" w:hAnsi="Calibri" w:cs="Calibri"/>
              </w:rPr>
              <w:t>Promote collaboration and synergies that scale digital innovations and create value across economic sectors for a competitive digital economy.</w:t>
            </w:r>
          </w:p>
        </w:tc>
      </w:tr>
    </w:tbl>
    <w:p w14:paraId="7C0DA279" w14:textId="111BE0A8" w:rsidR="006A322E" w:rsidRPr="001D46F5" w:rsidRDefault="006A322E" w:rsidP="001D46F5">
      <w:pPr>
        <w:pStyle w:val="Body"/>
        <w:tabs>
          <w:tab w:val="clear" w:pos="1134"/>
          <w:tab w:val="clear" w:pos="1871"/>
          <w:tab w:val="clear" w:pos="2268"/>
          <w:tab w:val="left" w:pos="794"/>
          <w:tab w:val="left" w:pos="1191"/>
          <w:tab w:val="left" w:pos="1588"/>
          <w:tab w:val="left" w:pos="1985"/>
        </w:tabs>
        <w:spacing w:before="120" w:after="120" w:line="240" w:lineRule="auto"/>
        <w:rPr>
          <w:rFonts w:cs="Calibri"/>
        </w:rPr>
      </w:pPr>
      <w:r w:rsidRPr="001D46F5">
        <w:rPr>
          <w:rFonts w:cs="Calibri"/>
          <w:lang w:val="en-US"/>
        </w:rPr>
        <w:t xml:space="preserve">The Alliance is a </w:t>
      </w:r>
      <w:r w:rsidRPr="001D46F5">
        <w:rPr>
          <w:rFonts w:cs="Calibri"/>
          <w:b/>
          <w:bCs/>
          <w:lang w:val="en-US"/>
        </w:rPr>
        <w:t>global initiative</w:t>
      </w:r>
      <w:r w:rsidRPr="001D46F5">
        <w:rPr>
          <w:rFonts w:cs="Calibri"/>
          <w:lang w:val="en-US"/>
        </w:rPr>
        <w:t xml:space="preserve"> to support countries in navigating the challenges and opportunities of a rapidly evolving technological and global landscape, in 2023. </w:t>
      </w:r>
    </w:p>
    <w:p w14:paraId="08260AB3" w14:textId="15FD46E8" w:rsidR="00021295" w:rsidRPr="001D46F5" w:rsidRDefault="00021295" w:rsidP="001D46F5">
      <w:pPr>
        <w:pStyle w:val="Body"/>
        <w:spacing w:before="120" w:after="120" w:line="240" w:lineRule="auto"/>
        <w:rPr>
          <w:rFonts w:cs="Calibri"/>
        </w:rPr>
      </w:pPr>
      <w:r w:rsidRPr="001D46F5">
        <w:rPr>
          <w:rFonts w:cs="Calibri"/>
          <w:lang w:val="en-US"/>
        </w:rPr>
        <w:t xml:space="preserve">The Alliance operates through </w:t>
      </w:r>
      <w:r w:rsidRPr="001D46F5">
        <w:rPr>
          <w:rFonts w:cs="Calibri"/>
          <w:b/>
          <w:bCs/>
          <w:lang w:val="en-US"/>
        </w:rPr>
        <w:t>three main vehicles</w:t>
      </w:r>
      <w:r w:rsidRPr="001D46F5">
        <w:rPr>
          <w:rFonts w:cs="Calibri"/>
          <w:lang w:val="en-US"/>
        </w:rPr>
        <w:t>:</w:t>
      </w:r>
    </w:p>
    <w:p w14:paraId="3675244F" w14:textId="3CC17653" w:rsidR="00021295" w:rsidRPr="001D46F5" w:rsidRDefault="00021295" w:rsidP="001D46F5">
      <w:pPr>
        <w:pStyle w:val="Body"/>
        <w:numPr>
          <w:ilvl w:val="0"/>
          <w:numId w:val="33"/>
        </w:numPr>
        <w:spacing w:before="120" w:after="120" w:line="240" w:lineRule="auto"/>
        <w:rPr>
          <w:rFonts w:cs="Calibri"/>
        </w:rPr>
      </w:pPr>
      <w:r w:rsidRPr="001D46F5">
        <w:rPr>
          <w:rFonts w:cs="Calibri"/>
          <w:b/>
          <w:bCs/>
          <w:lang w:val="en-US"/>
        </w:rPr>
        <w:t>Digital Innovation Board</w:t>
      </w:r>
      <w:r w:rsidR="00407CD9" w:rsidRPr="001D46F5">
        <w:rPr>
          <w:rFonts w:cs="Calibri"/>
          <w:b/>
          <w:bCs/>
          <w:lang w:val="en-US"/>
        </w:rPr>
        <w:t xml:space="preserve">: </w:t>
      </w:r>
      <w:r w:rsidRPr="001D46F5">
        <w:rPr>
          <w:rFonts w:cs="Calibri"/>
          <w:lang w:val="en-US"/>
        </w:rPr>
        <w:t>provides strategic guidance, ensuring the Alliance remains aligned with ITU-D Priorities and Action Plans. It engages in high-level advocacy and tracks progress across key areas, while championing global dialogue and partnerships to foster inclusive digital innovation and entrepreneurship.</w:t>
      </w:r>
    </w:p>
    <w:p w14:paraId="46FEB5C7" w14:textId="1CBA93B6" w:rsidR="00021295" w:rsidRPr="001D46F5" w:rsidRDefault="00021295" w:rsidP="001D46F5">
      <w:pPr>
        <w:pStyle w:val="Body"/>
        <w:numPr>
          <w:ilvl w:val="0"/>
          <w:numId w:val="33"/>
        </w:numPr>
        <w:spacing w:before="120" w:after="120" w:line="240" w:lineRule="auto"/>
        <w:rPr>
          <w:rFonts w:cs="Calibri"/>
        </w:rPr>
      </w:pPr>
      <w:r w:rsidRPr="001D46F5">
        <w:rPr>
          <w:rFonts w:cs="Calibri"/>
          <w:b/>
          <w:bCs/>
          <w:lang w:val="en-US"/>
        </w:rPr>
        <w:t>Digital Transformation Lab</w:t>
      </w:r>
      <w:r w:rsidR="00407CD9" w:rsidRPr="001D46F5">
        <w:rPr>
          <w:rFonts w:cs="Calibri"/>
          <w:lang w:val="en-US"/>
        </w:rPr>
        <w:t xml:space="preserve">: </w:t>
      </w:r>
      <w:r w:rsidRPr="001D46F5">
        <w:rPr>
          <w:rFonts w:cs="Calibri"/>
          <w:lang w:val="en-US"/>
        </w:rPr>
        <w:t xml:space="preserve">a virtual facility for building innovation capabilities. It develops knowledge programmes and supports the design and capacitation of ITU Acceleration Centres; and </w:t>
      </w:r>
    </w:p>
    <w:p w14:paraId="34906D48" w14:textId="1D9763FF" w:rsidR="00021295" w:rsidRPr="001D46F5" w:rsidRDefault="00407CD9" w:rsidP="001D46F5">
      <w:pPr>
        <w:pStyle w:val="Body"/>
        <w:numPr>
          <w:ilvl w:val="0"/>
          <w:numId w:val="33"/>
        </w:numPr>
        <w:spacing w:before="120" w:after="120" w:line="240" w:lineRule="auto"/>
        <w:rPr>
          <w:rFonts w:cs="Calibri"/>
        </w:rPr>
      </w:pPr>
      <w:r w:rsidRPr="001D46F5">
        <w:rPr>
          <w:rFonts w:cs="Calibri"/>
          <w:b/>
          <w:bCs/>
        </w:rPr>
        <w:t xml:space="preserve">A </w:t>
      </w:r>
      <w:r w:rsidR="00021295" w:rsidRPr="001D46F5">
        <w:rPr>
          <w:rFonts w:cs="Calibri"/>
          <w:b/>
          <w:bCs/>
          <w:lang w:val="en-US"/>
        </w:rPr>
        <w:t>Network of ITU Acceleration Centres</w:t>
      </w:r>
      <w:r w:rsidRPr="001D46F5">
        <w:rPr>
          <w:rFonts w:cs="Calibri"/>
          <w:lang w:val="en-US"/>
        </w:rPr>
        <w:t xml:space="preserve">: </w:t>
      </w:r>
      <w:r w:rsidR="003324FB" w:rsidRPr="001D46F5">
        <w:rPr>
          <w:rFonts w:cs="Calibri"/>
          <w:lang w:val="en-US"/>
        </w:rPr>
        <w:t xml:space="preserve">a network of national owner centres that </w:t>
      </w:r>
      <w:r w:rsidR="00021295" w:rsidRPr="001D46F5">
        <w:rPr>
          <w:rFonts w:cs="Calibri"/>
          <w:lang w:val="en-US"/>
        </w:rPr>
        <w:t>enhances global, regional, and national innovation ecosystems. It supports countries in leveraging technology, policy, and flagship initiatives while integrating ICT innovation into national development agendas and fostering entrepreneurship that accelerate digital transformation.</w:t>
      </w:r>
    </w:p>
    <w:p w14:paraId="65974307" w14:textId="50F85F38" w:rsidR="00F076AA" w:rsidRPr="001D46F5" w:rsidRDefault="00F076AA" w:rsidP="001D46F5">
      <w:pPr>
        <w:pStyle w:val="Body"/>
        <w:spacing w:before="120" w:after="120" w:line="240" w:lineRule="auto"/>
        <w:rPr>
          <w:rFonts w:cs="Calibri"/>
        </w:rPr>
      </w:pPr>
      <w:r w:rsidRPr="001D46F5">
        <w:rPr>
          <w:rFonts w:cs="Calibri"/>
          <w:lang w:val="en-US"/>
        </w:rPr>
        <w:t>Together, these vehicles effectively deliver products and services for ITU Membership to be more agile, adapt to the changing digital environment and capture its value.</w:t>
      </w:r>
    </w:p>
    <w:p w14:paraId="4468B686" w14:textId="0148195D" w:rsidR="00921600" w:rsidRPr="001D46F5" w:rsidRDefault="00921600" w:rsidP="001D46F5">
      <w:pPr>
        <w:pStyle w:val="Body"/>
        <w:spacing w:before="120" w:after="120" w:line="240" w:lineRule="auto"/>
        <w:rPr>
          <w:rFonts w:cs="Calibri"/>
        </w:rPr>
      </w:pPr>
      <w:r w:rsidRPr="001D46F5">
        <w:rPr>
          <w:rFonts w:cs="Calibri"/>
          <w:lang w:val="en-US"/>
        </w:rPr>
        <w:t>The unique value added by the Alliance lies in its network of centres and architectures, which provide countries with a new mechanism or platform for public, private, and public–private partnerships with resources, knowledge, and opportunities in digital innovation.</w:t>
      </w:r>
    </w:p>
    <w:p w14:paraId="0CCEB81A" w14:textId="2B8427ED" w:rsidR="00F076AA" w:rsidRPr="001D46F5" w:rsidRDefault="00E3340C" w:rsidP="001D46F5">
      <w:pPr>
        <w:pStyle w:val="Heading2"/>
        <w:numPr>
          <w:ilvl w:val="0"/>
          <w:numId w:val="14"/>
        </w:numPr>
        <w:spacing w:before="120" w:after="120"/>
        <w:ind w:left="357" w:hanging="357"/>
        <w:rPr>
          <w:rFonts w:ascii="Calibri" w:hAnsi="Calibri" w:cs="Calibri"/>
          <w:sz w:val="24"/>
          <w:szCs w:val="24"/>
        </w:rPr>
      </w:pPr>
      <w:r w:rsidRPr="001D46F5">
        <w:rPr>
          <w:rFonts w:ascii="Calibri" w:hAnsi="Calibri" w:cs="Calibri"/>
          <w:sz w:val="24"/>
          <w:szCs w:val="24"/>
        </w:rPr>
        <w:t>Main activities</w:t>
      </w:r>
    </w:p>
    <w:p w14:paraId="017BA3E8" w14:textId="1991271E" w:rsidR="00B304D1" w:rsidRPr="001D46F5" w:rsidRDefault="00B304D1" w:rsidP="001D46F5">
      <w:pPr>
        <w:pStyle w:val="Body"/>
        <w:spacing w:before="120" w:after="120" w:line="240" w:lineRule="auto"/>
        <w:rPr>
          <w:rFonts w:cs="Calibri"/>
        </w:rPr>
      </w:pPr>
      <w:r w:rsidRPr="001D46F5">
        <w:rPr>
          <w:rFonts w:cs="Calibri"/>
          <w:lang w:val="en-US"/>
        </w:rPr>
        <w:t xml:space="preserve">Between 2023 and 2025, BDT </w:t>
      </w:r>
      <w:r w:rsidR="00D344C0" w:rsidRPr="001D46F5">
        <w:rPr>
          <w:rFonts w:cs="Calibri"/>
          <w:lang w:val="en-US"/>
        </w:rPr>
        <w:t>undertook key activities to operationalize this Alliance, enabling countries to benefit from its impact</w:t>
      </w:r>
      <w:r w:rsidRPr="001D46F5">
        <w:rPr>
          <w:rFonts w:cs="Calibri"/>
          <w:lang w:val="en-US"/>
        </w:rPr>
        <w:t>, in alignment with ITU-D’s priority on digital transformation.</w:t>
      </w:r>
    </w:p>
    <w:p w14:paraId="28816164" w14:textId="6D1683A0" w:rsidR="005E009E" w:rsidRPr="001D46F5" w:rsidRDefault="005E009E" w:rsidP="001D46F5">
      <w:pPr>
        <w:pStyle w:val="Body"/>
        <w:spacing w:before="120" w:after="120" w:line="240" w:lineRule="auto"/>
        <w:rPr>
          <w:rFonts w:cs="Calibri"/>
        </w:rPr>
      </w:pPr>
      <w:r w:rsidRPr="001D46F5">
        <w:rPr>
          <w:rFonts w:cs="Calibri"/>
          <w:lang w:val="en-US"/>
        </w:rPr>
        <w:t>Below are some update</w:t>
      </w:r>
      <w:r w:rsidR="0097625E" w:rsidRPr="001D46F5">
        <w:rPr>
          <w:rFonts w:cs="Calibri"/>
          <w:lang w:val="en-US"/>
        </w:rPr>
        <w:t>s</w:t>
      </w:r>
      <w:r w:rsidRPr="001D46F5">
        <w:rPr>
          <w:rFonts w:cs="Calibri"/>
          <w:lang w:val="en-US"/>
        </w:rPr>
        <w:t xml:space="preserve"> on the vehicles and products and services offered by the Alliance</w:t>
      </w:r>
      <w:r w:rsidR="00B8656B" w:rsidRPr="001D46F5">
        <w:rPr>
          <w:rFonts w:cs="Calibri"/>
          <w:lang w:val="en-US"/>
        </w:rPr>
        <w:t xml:space="preserve">. </w:t>
      </w:r>
    </w:p>
    <w:p w14:paraId="517FA09D" w14:textId="45876BB3" w:rsidR="00426308" w:rsidRPr="001D46F5" w:rsidRDefault="00D8363D" w:rsidP="001D46F5">
      <w:pPr>
        <w:pStyle w:val="Heading2"/>
        <w:numPr>
          <w:ilvl w:val="0"/>
          <w:numId w:val="27"/>
        </w:numPr>
        <w:spacing w:before="120" w:after="120"/>
        <w:rPr>
          <w:rFonts w:ascii="Calibri" w:hAnsi="Calibri" w:cs="Calibri"/>
          <w:sz w:val="24"/>
          <w:szCs w:val="24"/>
        </w:rPr>
      </w:pPr>
      <w:r w:rsidRPr="001D46F5">
        <w:rPr>
          <w:rFonts w:ascii="Calibri" w:hAnsi="Calibri" w:cs="Calibri"/>
          <w:sz w:val="24"/>
          <w:szCs w:val="24"/>
        </w:rPr>
        <w:t>Digital Innovation Board</w:t>
      </w:r>
    </w:p>
    <w:p w14:paraId="401030BD" w14:textId="77777777" w:rsidR="003A3D9F" w:rsidRPr="001D46F5" w:rsidRDefault="00F2655E" w:rsidP="001D46F5">
      <w:pPr>
        <w:pStyle w:val="Body"/>
        <w:spacing w:before="120" w:after="120" w:line="240" w:lineRule="auto"/>
        <w:rPr>
          <w:rFonts w:cs="Calibri"/>
        </w:rPr>
      </w:pPr>
      <w:r w:rsidRPr="001D46F5">
        <w:rPr>
          <w:rFonts w:cs="Calibri"/>
          <w:lang w:val="en-US"/>
        </w:rPr>
        <w:t xml:space="preserve">The Digital Innovation Board guides the Alliance's work to ensure effectiveness, accountability, and strategic progress </w:t>
      </w:r>
      <w:r w:rsidR="0040686F" w:rsidRPr="001D46F5">
        <w:rPr>
          <w:rFonts w:cs="Calibri"/>
          <w:lang w:val="en-US"/>
        </w:rPr>
        <w:t xml:space="preserve">of the Alliance with respect to </w:t>
      </w:r>
      <w:r w:rsidR="000E28A9" w:rsidRPr="001D46F5">
        <w:rPr>
          <w:rFonts w:cs="Calibri"/>
          <w:lang w:val="en-US"/>
        </w:rPr>
        <w:t>WTDC’s action plan</w:t>
      </w:r>
      <w:r w:rsidRPr="001D46F5">
        <w:rPr>
          <w:rFonts w:cs="Calibri"/>
          <w:lang w:val="en-US"/>
        </w:rPr>
        <w:t xml:space="preserve"> while facilitating high-level advocacy and reporting on key workstreams to achieve the goals. </w:t>
      </w:r>
    </w:p>
    <w:p w14:paraId="627E6117" w14:textId="4B0AA195" w:rsidR="00F2655E" w:rsidRPr="001D46F5" w:rsidRDefault="00F2655E" w:rsidP="001D46F5">
      <w:pPr>
        <w:pStyle w:val="Body"/>
        <w:spacing w:before="120" w:after="120" w:line="240" w:lineRule="auto"/>
        <w:rPr>
          <w:rFonts w:cs="Calibri"/>
          <w:lang w:val="en-US"/>
        </w:rPr>
      </w:pPr>
      <w:r w:rsidRPr="79801644">
        <w:rPr>
          <w:rFonts w:cs="Calibri"/>
        </w:rPr>
        <w:t xml:space="preserve">The </w:t>
      </w:r>
      <w:r w:rsidR="003A3D9F" w:rsidRPr="79801644">
        <w:rPr>
          <w:rFonts w:cs="Calibri"/>
        </w:rPr>
        <w:t>B</w:t>
      </w:r>
      <w:r w:rsidRPr="79801644">
        <w:rPr>
          <w:rFonts w:cs="Calibri"/>
        </w:rPr>
        <w:t>oard comprises distinguished individuals who serve in their personal capacity and ensure that the Alliance adheres to ITU missions and strategic plans and the BDT Mandate.</w:t>
      </w:r>
      <w:r w:rsidR="001D46F5" w:rsidRPr="79801644">
        <w:rPr>
          <w:rFonts w:cs="Calibri"/>
        </w:rPr>
        <w:t xml:space="preserve"> </w:t>
      </w:r>
      <w:r w:rsidR="007B5969" w:rsidRPr="79801644">
        <w:rPr>
          <w:rFonts w:cs="Calibri"/>
          <w:lang w:val="en-US"/>
        </w:rPr>
        <w:t>The Board</w:t>
      </w:r>
      <w:r w:rsidR="007B5969" w:rsidRPr="79801644">
        <w:rPr>
          <w:rFonts w:cs="Calibri"/>
        </w:rPr>
        <w:t>’</w:t>
      </w:r>
      <w:r w:rsidR="007B5969" w:rsidRPr="79801644">
        <w:rPr>
          <w:rFonts w:cs="Calibri"/>
          <w:lang w:val="en-US"/>
        </w:rPr>
        <w:t>s composition is diverse, and members serve on a pro-bono basis and cover their own expenses for board meetings.</w:t>
      </w:r>
      <w:r w:rsidR="007B5969" w:rsidRPr="79801644">
        <w:rPr>
          <w:rFonts w:cs="Calibri"/>
        </w:rPr>
        <w:t xml:space="preserve"> </w:t>
      </w:r>
      <w:r w:rsidR="003A3D9F" w:rsidRPr="79801644">
        <w:rPr>
          <w:rFonts w:cs="Calibri"/>
          <w:lang w:val="en-US"/>
        </w:rPr>
        <w:t xml:space="preserve">As of October 2025, </w:t>
      </w:r>
      <w:hyperlink r:id="rId21">
        <w:r w:rsidR="003A3D9F" w:rsidRPr="79801644">
          <w:rPr>
            <w:rStyle w:val="Hyperlink1"/>
            <w:rFonts w:cs="Calibri"/>
            <w:lang w:val="en-US"/>
          </w:rPr>
          <w:t>36 distinguished individuals serve as members of the Digital Innovation Board</w:t>
        </w:r>
      </w:hyperlink>
      <w:r w:rsidR="007B5969" w:rsidRPr="79801644">
        <w:rPr>
          <w:rFonts w:cs="Calibri"/>
          <w:lang w:val="en-US"/>
        </w:rPr>
        <w:t xml:space="preserve">. </w:t>
      </w:r>
    </w:p>
    <w:p w14:paraId="582CD378" w14:textId="6E63B45E" w:rsidR="001C6349" w:rsidRPr="001D46F5" w:rsidRDefault="001C6349" w:rsidP="001D46F5">
      <w:pPr>
        <w:pStyle w:val="Body"/>
        <w:spacing w:before="120" w:after="120" w:line="240" w:lineRule="auto"/>
        <w:rPr>
          <w:rFonts w:cs="Calibri"/>
          <w14:textOutline w14:w="12700" w14:cap="flat" w14:cmpd="sng" w14:algn="ctr">
            <w14:noFill/>
            <w14:prstDash w14:val="solid"/>
            <w14:miter w14:lim="400000"/>
          </w14:textOutline>
        </w:rPr>
      </w:pPr>
      <w:r w:rsidRPr="001D46F5">
        <w:rPr>
          <w:rFonts w:cs="Calibri"/>
          <w:lang w:val="en-US"/>
          <w14:textOutline w14:w="12700" w14:cap="flat" w14:cmpd="sng" w14:algn="ctr">
            <w14:noFill/>
            <w14:prstDash w14:val="solid"/>
            <w14:miter w14:lim="400000"/>
          </w14:textOutline>
        </w:rPr>
        <w:t>During each board meeting, members actively participate by sharing their experiences, proposing future initiatives, offering support for Alliance projects, suggesting actionable steps for progress, and reaffirming their commitment to advancing the ITU mandate.</w:t>
      </w:r>
    </w:p>
    <w:p w14:paraId="5B454756" w14:textId="3B4D9893" w:rsidR="00AC3B86" w:rsidRPr="001D46F5" w:rsidRDefault="00AC3B86" w:rsidP="001D46F5">
      <w:pPr>
        <w:pStyle w:val="Body"/>
        <w:spacing w:before="120" w:after="120" w:line="240" w:lineRule="auto"/>
        <w:rPr>
          <w:rFonts w:cs="Calibri"/>
          <w14:textOutline w14:w="12700" w14:cap="flat" w14:cmpd="sng" w14:algn="ctr">
            <w14:noFill/>
            <w14:prstDash w14:val="solid"/>
            <w14:miter w14:lim="400000"/>
          </w14:textOutline>
        </w:rPr>
      </w:pPr>
      <w:r w:rsidRPr="001D46F5">
        <w:rPr>
          <w:rFonts w:cs="Calibri"/>
          <w:lang w:val="en-US"/>
          <w14:textOutline w14:w="12700" w14:cap="flat" w14:cmpd="sng" w14:algn="ctr">
            <w14:noFill/>
            <w14:prstDash w14:val="solid"/>
            <w14:miter w14:lim="400000"/>
          </w14:textOutline>
        </w:rPr>
        <w:t xml:space="preserve">The </w:t>
      </w:r>
      <w:hyperlink r:id="rId22" w:history="1">
        <w:r w:rsidRPr="001D46F5">
          <w:rPr>
            <w:rStyle w:val="Link"/>
            <w:rFonts w:cs="Calibri"/>
            <w:lang w:val="en-US"/>
          </w:rPr>
          <w:t>Inaugural Digital Innovation Board meeting</w:t>
        </w:r>
      </w:hyperlink>
      <w:r w:rsidRPr="001D46F5">
        <w:rPr>
          <w:rFonts w:cs="Calibri"/>
          <w:lang w:val="en-US"/>
          <w14:textOutline w14:w="12700" w14:cap="flat" w14:cmpd="sng" w14:algn="ctr">
            <w14:noFill/>
            <w14:prstDash w14:val="solid"/>
            <w14:miter w14:lim="400000"/>
          </w14:textOutline>
        </w:rPr>
        <w:t xml:space="preserve"> was held from 19 to 20 March 2024 in Geneva, Switzerland. </w:t>
      </w:r>
      <w:r w:rsidR="00D13FE5" w:rsidRPr="001D46F5">
        <w:rPr>
          <w:rFonts w:cs="Calibri"/>
          <w:lang w:val="en-US"/>
          <w14:textOutline w14:w="12700" w14:cap="flat" w14:cmpd="sng" w14:algn="ctr">
            <w14:noFill/>
            <w14:prstDash w14:val="solid"/>
            <w14:miter w14:lim="400000"/>
          </w14:textOutline>
        </w:rPr>
        <w:t xml:space="preserve">As an </w:t>
      </w:r>
      <w:hyperlink r:id="rId23" w:history="1">
        <w:r w:rsidR="00D13FE5" w:rsidRPr="001D46F5">
          <w:rPr>
            <w:rStyle w:val="Link"/>
            <w:rFonts w:cs="Calibri"/>
            <w:lang w:val="en-US"/>
          </w:rPr>
          <w:t xml:space="preserve">outcome of </w:t>
        </w:r>
        <w:r w:rsidR="00A1373D" w:rsidRPr="001D46F5">
          <w:rPr>
            <w:rStyle w:val="Link"/>
            <w:rFonts w:cs="Calibri"/>
            <w:lang w:val="en-US"/>
          </w:rPr>
          <w:t>the meeting</w:t>
        </w:r>
      </w:hyperlink>
      <w:r w:rsidR="00A1373D" w:rsidRPr="001D46F5">
        <w:rPr>
          <w:rFonts w:cs="Calibri"/>
          <w:lang w:val="en-US"/>
          <w14:textOutline w14:w="12700" w14:cap="flat" w14:cmpd="sng" w14:algn="ctr">
            <w14:noFill/>
            <w14:prstDash w14:val="solid"/>
            <w14:miter w14:lim="400000"/>
          </w14:textOutline>
        </w:rPr>
        <w:t xml:space="preserve">, </w:t>
      </w:r>
      <w:r w:rsidRPr="001D46F5">
        <w:rPr>
          <w:rFonts w:cs="Calibri"/>
          <w:lang w:val="en-US"/>
          <w14:textOutline w14:w="12700" w14:cap="flat" w14:cmpd="sng" w14:algn="ctr">
            <w14:noFill/>
            <w14:prstDash w14:val="solid"/>
            <w14:miter w14:lim="400000"/>
          </w14:textOutline>
        </w:rPr>
        <w:t>Board members la</w:t>
      </w:r>
      <w:r w:rsidR="00D13FE5" w:rsidRPr="001D46F5">
        <w:rPr>
          <w:rFonts w:cs="Calibri"/>
          <w:lang w:val="en-US"/>
          <w14:textOutline w14:w="12700" w14:cap="flat" w14:cmpd="sng" w14:algn="ctr">
            <w14:noFill/>
            <w14:prstDash w14:val="solid"/>
            <w14:miter w14:lim="400000"/>
          </w14:textOutline>
        </w:rPr>
        <w:t xml:space="preserve">id </w:t>
      </w:r>
      <w:r w:rsidRPr="001D46F5">
        <w:rPr>
          <w:rFonts w:cs="Calibri"/>
          <w:lang w:val="en-US"/>
          <w14:textOutline w14:w="12700" w14:cap="flat" w14:cmpd="sng" w14:algn="ctr">
            <w14:noFill/>
            <w14:prstDash w14:val="solid"/>
            <w14:miter w14:lim="400000"/>
          </w14:textOutline>
        </w:rPr>
        <w:t>the groundwork for the Alliance</w:t>
      </w:r>
      <w:r w:rsidRPr="001D46F5">
        <w:rPr>
          <w:rFonts w:cs="Calibri"/>
          <w:rtl/>
          <w14:textOutline w14:w="12700" w14:cap="flat" w14:cmpd="sng" w14:algn="ctr">
            <w14:noFill/>
            <w14:prstDash w14:val="solid"/>
            <w14:miter w14:lim="400000"/>
          </w14:textOutline>
        </w:rPr>
        <w:t>’</w:t>
      </w:r>
      <w:r w:rsidRPr="001D46F5">
        <w:rPr>
          <w:rFonts w:cs="Calibri"/>
          <w:lang w:val="en-US"/>
          <w14:textOutline w14:w="12700" w14:cap="flat" w14:cmpd="sng" w14:algn="ctr">
            <w14:noFill/>
            <w14:prstDash w14:val="solid"/>
            <w14:miter w14:lim="400000"/>
          </w14:textOutline>
        </w:rPr>
        <w:t xml:space="preserve">s </w:t>
      </w:r>
      <w:r w:rsidRPr="001D46F5">
        <w:rPr>
          <w:rFonts w:cs="Calibri"/>
          <w:lang w:val="en-US"/>
          <w14:textOutline w14:w="12700" w14:cap="flat" w14:cmpd="sng" w14:algn="ctr">
            <w14:noFill/>
            <w14:prstDash w14:val="solid"/>
            <w14:miter w14:lim="400000"/>
          </w14:textOutline>
        </w:rPr>
        <w:lastRenderedPageBreak/>
        <w:t>operations</w:t>
      </w:r>
      <w:r w:rsidR="0011148F" w:rsidRPr="001D46F5">
        <w:rPr>
          <w:rFonts w:cs="Calibri"/>
          <w:lang w:val="en-US"/>
          <w14:textOutline w14:w="12700" w14:cap="flat" w14:cmpd="sng" w14:algn="ctr">
            <w14:noFill/>
            <w14:prstDash w14:val="solid"/>
            <w14:miter w14:lim="400000"/>
          </w14:textOutline>
        </w:rPr>
        <w:t xml:space="preserve">, its </w:t>
      </w:r>
      <w:r w:rsidR="00B17E79" w:rsidRPr="001D46F5">
        <w:rPr>
          <w:rFonts w:cs="Calibri"/>
          <w:lang w:val="en-US"/>
          <w14:textOutline w14:w="12700" w14:cap="flat" w14:cmpd="sng" w14:algn="ctr">
            <w14:noFill/>
            <w14:prstDash w14:val="solid"/>
            <w14:miter w14:lim="400000"/>
          </w14:textOutline>
        </w:rPr>
        <w:t xml:space="preserve">development of </w:t>
      </w:r>
      <w:r w:rsidR="00E62E9C" w:rsidRPr="001D46F5">
        <w:rPr>
          <w:rFonts w:cs="Calibri"/>
          <w:lang w:val="en-US"/>
          <w14:textOutline w14:w="12700" w14:cap="flat" w14:cmpd="sng" w14:algn="ctr">
            <w14:noFill/>
            <w14:prstDash w14:val="solid"/>
            <w14:miter w14:lim="400000"/>
          </w14:textOutline>
        </w:rPr>
        <w:t>high-level workplan and impact metrics</w:t>
      </w:r>
      <w:r w:rsidR="00B17E79" w:rsidRPr="001D46F5">
        <w:rPr>
          <w:rFonts w:cs="Calibri"/>
          <w:lang w:val="en-US"/>
          <w14:textOutline w14:w="12700" w14:cap="flat" w14:cmpd="sng" w14:algn="ctr">
            <w14:noFill/>
            <w14:prstDash w14:val="solid"/>
            <w14:miter w14:lim="400000"/>
          </w14:textOutline>
        </w:rPr>
        <w:t xml:space="preserve">, </w:t>
      </w:r>
      <w:r w:rsidRPr="001D46F5">
        <w:rPr>
          <w:rFonts w:cs="Calibri"/>
          <w:lang w:val="en-US"/>
          <w14:textOutline w14:w="12700" w14:cap="flat" w14:cmpd="sng" w14:algn="ctr">
            <w14:noFill/>
            <w14:prstDash w14:val="solid"/>
            <w14:miter w14:lim="400000"/>
          </w14:textOutline>
        </w:rPr>
        <w:t>and strategize on advancing global digital innovation.</w:t>
      </w:r>
    </w:p>
    <w:p w14:paraId="50D8B05A" w14:textId="183C1905" w:rsidR="00AC3B86" w:rsidRPr="001D46F5" w:rsidRDefault="00AC3B86" w:rsidP="001D46F5">
      <w:pPr>
        <w:pStyle w:val="Body"/>
        <w:spacing w:before="120" w:after="120" w:line="240" w:lineRule="auto"/>
        <w:rPr>
          <w:rFonts w:cs="Calibri"/>
          <w14:textOutline w14:w="12700" w14:cap="flat" w14:cmpd="sng" w14:algn="ctr">
            <w14:noFill/>
            <w14:prstDash w14:val="solid"/>
            <w14:miter w14:lim="400000"/>
          </w14:textOutline>
        </w:rPr>
      </w:pPr>
      <w:r w:rsidRPr="001D46F5">
        <w:rPr>
          <w:rFonts w:cs="Calibri"/>
          <w:lang w:val="en-US"/>
          <w14:textOutline w14:w="12700" w14:cap="flat" w14:cmpd="sng" w14:algn="ctr">
            <w14:noFill/>
            <w14:prstDash w14:val="solid"/>
            <w14:miter w14:lim="400000"/>
          </w14:textOutline>
        </w:rPr>
        <w:t xml:space="preserve">The </w:t>
      </w:r>
      <w:hyperlink r:id="rId24" w:history="1">
        <w:r w:rsidR="000B1AA8" w:rsidRPr="001D46F5">
          <w:rPr>
            <w:rStyle w:val="Link"/>
            <w:rFonts w:cs="Calibri"/>
            <w:lang w:val="en-US"/>
          </w:rPr>
          <w:t>S</w:t>
        </w:r>
        <w:r w:rsidRPr="001D46F5">
          <w:rPr>
            <w:rStyle w:val="Link"/>
            <w:rFonts w:cs="Calibri"/>
            <w:lang w:val="en-US"/>
          </w:rPr>
          <w:t>econd Digital Innovation Board meeting</w:t>
        </w:r>
      </w:hyperlink>
      <w:r w:rsidRPr="001D46F5">
        <w:rPr>
          <w:rFonts w:cs="Calibri"/>
          <w:lang w:val="en-US"/>
          <w14:textOutline w14:w="12700" w14:cap="flat" w14:cmpd="sng" w14:algn="ctr">
            <w14:noFill/>
            <w14:prstDash w14:val="solid"/>
            <w14:miter w14:lim="400000"/>
          </w14:textOutline>
        </w:rPr>
        <w:t xml:space="preserve"> was held on 28 October 2024, </w:t>
      </w:r>
      <w:r w:rsidR="00D13FE5" w:rsidRPr="001D46F5">
        <w:rPr>
          <w:rFonts w:cs="Calibri"/>
          <w:lang w:val="en-US"/>
          <w14:textOutline w14:w="12700" w14:cap="flat" w14:cmpd="sng" w14:algn="ctr">
            <w14:noFill/>
            <w14:prstDash w14:val="solid"/>
            <w14:miter w14:lim="400000"/>
          </w14:textOutline>
        </w:rPr>
        <w:t>on the sideline of</w:t>
      </w:r>
      <w:r w:rsidRPr="001D46F5">
        <w:rPr>
          <w:rFonts w:cs="Calibri"/>
          <w:lang w:val="en-US"/>
          <w14:textOutline w14:w="12700" w14:cap="flat" w14:cmpd="sng" w14:algn="ctr">
            <w14:noFill/>
            <w14:prstDash w14:val="solid"/>
            <w14:miter w14:lim="400000"/>
          </w14:textOutline>
        </w:rPr>
        <w:t xml:space="preserve"> the </w:t>
      </w:r>
      <w:hyperlink r:id="rId25" w:history="1">
        <w:r w:rsidR="00D64BEC" w:rsidRPr="001D46F5">
          <w:rPr>
            <w:rStyle w:val="Link"/>
            <w:rFonts w:cs="Calibri"/>
            <w:lang w:val="en-US"/>
          </w:rPr>
          <w:t xml:space="preserve">2024 </w:t>
        </w:r>
        <w:r w:rsidRPr="001D46F5">
          <w:rPr>
            <w:rStyle w:val="Link"/>
            <w:rFonts w:cs="Calibri"/>
            <w:lang w:val="en-US"/>
          </w:rPr>
          <w:t>Global Innovation Forum</w:t>
        </w:r>
      </w:hyperlink>
      <w:r w:rsidRPr="001D46F5">
        <w:rPr>
          <w:rFonts w:cs="Calibri"/>
          <w:lang w:val="en-US"/>
          <w14:textOutline w14:w="12700" w14:cap="flat" w14:cmpd="sng" w14:algn="ctr">
            <w14:noFill/>
            <w14:prstDash w14:val="solid"/>
            <w14:miter w14:lim="400000"/>
          </w14:textOutline>
        </w:rPr>
        <w:t xml:space="preserve"> in Valetta, Malta. Board Members review</w:t>
      </w:r>
      <w:r w:rsidR="00ED6B9C" w:rsidRPr="001D46F5">
        <w:rPr>
          <w:rFonts w:cs="Calibri"/>
          <w:lang w:val="en-US"/>
          <w14:textOutline w14:w="12700" w14:cap="flat" w14:cmpd="sng" w14:algn="ctr">
            <w14:noFill/>
            <w14:prstDash w14:val="solid"/>
            <w14:miter w14:lim="400000"/>
          </w14:textOutline>
        </w:rPr>
        <w:t>ed</w:t>
      </w:r>
      <w:r w:rsidRPr="001D46F5">
        <w:rPr>
          <w:rFonts w:cs="Calibri"/>
          <w:lang w:val="en-US"/>
          <w14:textOutline w14:w="12700" w14:cap="flat" w14:cmpd="sng" w14:algn="ctr">
            <w14:noFill/>
            <w14:prstDash w14:val="solid"/>
            <w14:miter w14:lim="400000"/>
          </w14:textOutline>
        </w:rPr>
        <w:t xml:space="preserve"> the progress that had been made in implementing the recommendations adopted at the first Board Meeting. During this meeting, the </w:t>
      </w:r>
      <w:hyperlink r:id="rId26" w:history="1">
        <w:r w:rsidRPr="001D46F5">
          <w:rPr>
            <w:rStyle w:val="Link"/>
            <w:rFonts w:cs="Calibri"/>
            <w:lang w:val="en-US"/>
          </w:rPr>
          <w:t>Board approved</w:t>
        </w:r>
      </w:hyperlink>
      <w:r w:rsidRPr="001D46F5">
        <w:rPr>
          <w:rFonts w:cs="Calibri"/>
          <w:lang w:val="en-US"/>
          <w14:textOutline w14:w="12700" w14:cap="flat" w14:cmpd="sng" w14:algn="ctr">
            <w14:noFill/>
            <w14:prstDash w14:val="solid"/>
            <w14:miter w14:lim="400000"/>
          </w14:textOutline>
        </w:rPr>
        <w:t xml:space="preserve"> the comprehensive Work Plan for 2024</w:t>
      </w:r>
      <w:r w:rsidRPr="001D46F5">
        <w:rPr>
          <w:rFonts w:cs="Calibri"/>
          <w14:textOutline w14:w="12700" w14:cap="flat" w14:cmpd="sng" w14:algn="ctr">
            <w14:noFill/>
            <w14:prstDash w14:val="solid"/>
            <w14:miter w14:lim="400000"/>
          </w14:textOutline>
        </w:rPr>
        <w:t>–</w:t>
      </w:r>
      <w:r w:rsidRPr="001D46F5">
        <w:rPr>
          <w:rFonts w:cs="Calibri"/>
          <w:lang w:val="en-US"/>
          <w14:textOutline w14:w="12700" w14:cap="flat" w14:cmpd="sng" w14:algn="ctr">
            <w14:noFill/>
            <w14:prstDash w14:val="solid"/>
            <w14:miter w14:lim="400000"/>
          </w14:textOutline>
        </w:rPr>
        <w:t>2026 around two primary goals</w:t>
      </w:r>
      <w:r w:rsidR="002D7D49" w:rsidRPr="001D46F5">
        <w:rPr>
          <w:rFonts w:cs="Calibri"/>
          <w:lang w:val="en-US"/>
          <w14:textOutline w14:w="12700" w14:cap="flat" w14:cmpd="sng" w14:algn="ctr">
            <w14:noFill/>
            <w14:prstDash w14:val="solid"/>
            <w14:miter w14:lim="400000"/>
          </w14:textOutline>
        </w:rPr>
        <w:t xml:space="preserve"> (</w:t>
      </w:r>
      <w:r w:rsidRPr="001D46F5">
        <w:rPr>
          <w:rFonts w:cs="Calibri"/>
          <w:lang w:val="en-US"/>
          <w14:textOutline w14:w="12700" w14:cap="flat" w14:cmpd="sng" w14:algn="ctr">
            <w14:noFill/>
            <w14:prstDash w14:val="solid"/>
            <w14:miter w14:lim="400000"/>
          </w14:textOutline>
        </w:rPr>
        <w:t>Foresight Series and the Partnership Ecosystem</w:t>
      </w:r>
      <w:r w:rsidR="002D7D49" w:rsidRPr="001D46F5">
        <w:rPr>
          <w:rFonts w:cs="Calibri"/>
          <w:lang w:val="en-US"/>
          <w14:textOutline w14:w="12700" w14:cap="flat" w14:cmpd="sng" w14:algn="ctr">
            <w14:noFill/>
            <w14:prstDash w14:val="solid"/>
            <w14:miter w14:lim="400000"/>
          </w14:textOutline>
        </w:rPr>
        <w:t xml:space="preserve">), </w:t>
      </w:r>
      <w:r w:rsidR="00996DCA" w:rsidRPr="001D46F5">
        <w:rPr>
          <w:rFonts w:cs="Calibri"/>
          <w:lang w:val="en-US"/>
          <w14:textOutline w14:w="12700" w14:cap="flat" w14:cmpd="sng" w14:algn="ctr">
            <w14:noFill/>
            <w14:prstDash w14:val="solid"/>
            <w14:miter w14:lim="400000"/>
          </w14:textOutline>
        </w:rPr>
        <w:t>endorsed the</w:t>
      </w:r>
      <w:r w:rsidR="0011148F" w:rsidRPr="001D46F5">
        <w:rPr>
          <w:rFonts w:cs="Calibri"/>
          <w:lang w:val="en-US"/>
          <w14:textOutline w14:w="12700" w14:cap="flat" w14:cmpd="sng" w14:algn="ctr">
            <w14:noFill/>
            <w14:prstDash w14:val="solid"/>
            <w14:miter w14:lim="400000"/>
          </w14:textOutline>
        </w:rPr>
        <w:t xml:space="preserve"> launch of the</w:t>
      </w:r>
      <w:r w:rsidR="00996DCA" w:rsidRPr="001D46F5">
        <w:rPr>
          <w:rFonts w:cs="Calibri"/>
          <w:lang w:val="en-US"/>
          <w14:textOutline w14:w="12700" w14:cap="flat" w14:cmpd="sng" w14:algn="ctr">
            <w14:noFill/>
            <w14:prstDash w14:val="solid"/>
            <w14:miter w14:lim="400000"/>
          </w14:textOutline>
        </w:rPr>
        <w:t xml:space="preserve"> </w:t>
      </w:r>
      <w:hyperlink r:id="rId27" w:history="1">
        <w:r w:rsidR="00996DCA" w:rsidRPr="001D46F5">
          <w:rPr>
            <w:rStyle w:val="Link"/>
            <w:rFonts w:cs="Calibri"/>
            <w:lang w:val="en-US"/>
          </w:rPr>
          <w:t>Regional Initiative Accelerator</w:t>
        </w:r>
      </w:hyperlink>
      <w:r w:rsidR="00996DCA" w:rsidRPr="001D46F5">
        <w:rPr>
          <w:rFonts w:cs="Calibri"/>
          <w:lang w:val="en-US"/>
          <w14:textOutline w14:w="12700" w14:cap="flat" w14:cmpd="sng" w14:algn="ctr">
            <w14:noFill/>
            <w14:prstDash w14:val="solid"/>
            <w14:miter w14:lim="400000"/>
          </w14:textOutline>
        </w:rPr>
        <w:t xml:space="preserve">, </w:t>
      </w:r>
      <w:r w:rsidR="002D7D49" w:rsidRPr="001D46F5">
        <w:rPr>
          <w:rFonts w:cs="Calibri"/>
          <w:lang w:val="en-US"/>
          <w14:textOutline w14:w="12700" w14:cap="flat" w14:cmpd="sng" w14:algn="ctr">
            <w14:noFill/>
            <w14:prstDash w14:val="solid"/>
            <w14:miter w14:lim="400000"/>
          </w14:textOutline>
        </w:rPr>
        <w:t xml:space="preserve">and approved the </w:t>
      </w:r>
      <w:r w:rsidR="00E62E9C" w:rsidRPr="001D46F5">
        <w:rPr>
          <w:rFonts w:cs="Calibri"/>
          <w:lang w:val="en-US"/>
          <w14:textOutline w14:w="12700" w14:cap="flat" w14:cmpd="sng" w14:algn="ctr">
            <w14:noFill/>
            <w14:prstDash w14:val="solid"/>
            <w14:miter w14:lim="400000"/>
          </w14:textOutline>
        </w:rPr>
        <w:t>launch</w:t>
      </w:r>
      <w:r w:rsidR="00D0167E" w:rsidRPr="001D46F5">
        <w:rPr>
          <w:rFonts w:cs="Calibri"/>
          <w:lang w:val="en-US"/>
          <w14:textOutline w14:w="12700" w14:cap="flat" w14:cmpd="sng" w14:algn="ctr">
            <w14:noFill/>
            <w14:prstDash w14:val="solid"/>
            <w14:miter w14:lim="400000"/>
          </w14:textOutline>
        </w:rPr>
        <w:t xml:space="preserve"> of an Expert Network to support the work of the Board</w:t>
      </w:r>
      <w:r w:rsidRPr="001D46F5">
        <w:rPr>
          <w:rFonts w:cs="Calibri"/>
          <w:lang w:val="en-US"/>
          <w14:textOutline w14:w="12700" w14:cap="flat" w14:cmpd="sng" w14:algn="ctr">
            <w14:noFill/>
            <w14:prstDash w14:val="solid"/>
            <w14:miter w14:lim="400000"/>
          </w14:textOutline>
        </w:rPr>
        <w:t>.</w:t>
      </w:r>
    </w:p>
    <w:p w14:paraId="1A24CB47" w14:textId="1152EF7D" w:rsidR="00AC3B86" w:rsidRPr="001D46F5" w:rsidRDefault="00AC3B86" w:rsidP="001D46F5">
      <w:pPr>
        <w:pStyle w:val="Body"/>
        <w:spacing w:before="120" w:after="120" w:line="240" w:lineRule="auto"/>
        <w:rPr>
          <w:rFonts w:cs="Calibri"/>
          <w:lang w:val="en-US"/>
          <w14:textOutline w14:w="12700" w14:cap="flat" w14:cmpd="sng" w14:algn="ctr">
            <w14:noFill/>
            <w14:prstDash w14:val="solid"/>
            <w14:miter w14:lim="400000"/>
          </w14:textOutline>
        </w:rPr>
      </w:pPr>
      <w:r w:rsidRPr="001D46F5">
        <w:rPr>
          <w:rFonts w:cs="Calibri"/>
          <w:lang w:val="en-US"/>
          <w14:textOutline w14:w="12700" w14:cap="flat" w14:cmpd="sng" w14:algn="ctr">
            <w14:noFill/>
            <w14:prstDash w14:val="solid"/>
            <w14:miter w14:lim="400000"/>
          </w14:textOutline>
        </w:rPr>
        <w:t xml:space="preserve">The </w:t>
      </w:r>
      <w:hyperlink r:id="rId28" w:history="1">
        <w:r w:rsidR="000B1AA8" w:rsidRPr="001D46F5">
          <w:rPr>
            <w:rStyle w:val="Link"/>
            <w:rFonts w:cs="Calibri"/>
            <w:lang w:val="en-US"/>
          </w:rPr>
          <w:t>T</w:t>
        </w:r>
        <w:r w:rsidRPr="001D46F5">
          <w:rPr>
            <w:rStyle w:val="Link"/>
            <w:rFonts w:cs="Calibri"/>
            <w:lang w:val="en-US"/>
          </w:rPr>
          <w:t>hird Digital Innovation Board meeting</w:t>
        </w:r>
      </w:hyperlink>
      <w:r w:rsidRPr="001D46F5">
        <w:rPr>
          <w:rFonts w:cs="Calibri"/>
          <w:lang w:val="en-US"/>
          <w14:textOutline w14:w="12700" w14:cap="flat" w14:cmpd="sng" w14:algn="ctr">
            <w14:noFill/>
            <w14:prstDash w14:val="solid"/>
            <w14:miter w14:lim="400000"/>
          </w14:textOutline>
        </w:rPr>
        <w:t xml:space="preserve"> was held </w:t>
      </w:r>
      <w:r w:rsidR="004B7311" w:rsidRPr="001D46F5">
        <w:rPr>
          <w:rFonts w:cs="Calibri"/>
          <w:lang w:val="en-US"/>
          <w14:textOutline w14:w="12700" w14:cap="flat" w14:cmpd="sng" w14:algn="ctr">
            <w14:noFill/>
            <w14:prstDash w14:val="solid"/>
            <w14:miter w14:lim="400000"/>
          </w14:textOutline>
        </w:rPr>
        <w:t>from</w:t>
      </w:r>
      <w:r w:rsidRPr="001D46F5">
        <w:rPr>
          <w:rFonts w:cs="Calibri"/>
          <w:lang w:val="en-US"/>
          <w14:textOutline w14:w="12700" w14:cap="flat" w14:cmpd="sng" w14:algn="ctr">
            <w14:noFill/>
            <w14:prstDash w14:val="solid"/>
            <w14:miter w14:lim="400000"/>
          </w14:textOutline>
        </w:rPr>
        <w:t xml:space="preserve"> 1-2 October 2025 in Santo Domingo, the Dominican Republic. </w:t>
      </w:r>
      <w:r w:rsidR="00B32433" w:rsidRPr="001D46F5">
        <w:rPr>
          <w:rFonts w:cs="Calibri"/>
          <w:lang w:val="en-US"/>
          <w14:textOutline w14:w="12700" w14:cap="flat" w14:cmpd="sng" w14:algn="ctr">
            <w14:noFill/>
            <w14:prstDash w14:val="solid"/>
            <w14:miter w14:lim="400000"/>
          </w14:textOutline>
        </w:rPr>
        <w:t>Board Members convened to review the progress of the Alliance’s initiatives, including the operationalization of the Expert Network, the Centres, and the high-level work plan.</w:t>
      </w:r>
      <w:r w:rsidR="001D46F5">
        <w:rPr>
          <w:rFonts w:cs="Calibri"/>
          <w:lang w:val="en-US"/>
          <w14:textOutline w14:w="12700" w14:cap="flat" w14:cmpd="sng" w14:algn="ctr">
            <w14:noFill/>
            <w14:prstDash w14:val="solid"/>
            <w14:miter w14:lim="400000"/>
          </w14:textOutline>
        </w:rPr>
        <w:t xml:space="preserve"> </w:t>
      </w:r>
      <w:r w:rsidR="006E1C5F" w:rsidRPr="001D46F5">
        <w:rPr>
          <w:rFonts w:cs="Calibri"/>
          <w:lang w:val="en-US"/>
          <w14:textOutline w14:w="12700" w14:cap="flat" w14:cmpd="sng" w14:algn="ctr">
            <w14:noFill/>
            <w14:prstDash w14:val="solid"/>
            <w14:miter w14:lim="400000"/>
          </w14:textOutline>
        </w:rPr>
        <w:t xml:space="preserve">The </w:t>
      </w:r>
      <w:r w:rsidR="00B32433" w:rsidRPr="001D46F5">
        <w:rPr>
          <w:rFonts w:cs="Calibri"/>
          <w:lang w:val="en-US"/>
          <w14:textOutline w14:w="12700" w14:cap="flat" w14:cmpd="sng" w14:algn="ctr">
            <w14:noFill/>
            <w14:prstDash w14:val="solid"/>
            <w14:miter w14:lim="400000"/>
          </w14:textOutline>
        </w:rPr>
        <w:t xml:space="preserve">Board </w:t>
      </w:r>
      <w:r w:rsidR="006E1C5F" w:rsidRPr="001D46F5">
        <w:rPr>
          <w:rFonts w:cs="Calibri"/>
          <w:lang w:val="en-US"/>
          <w14:textOutline w14:w="12700" w14:cap="flat" w14:cmpd="sng" w14:algn="ctr">
            <w14:noFill/>
            <w14:prstDash w14:val="solid"/>
            <w14:miter w14:lim="400000"/>
          </w14:textOutline>
        </w:rPr>
        <w:t xml:space="preserve">also </w:t>
      </w:r>
      <w:r w:rsidR="00B32433" w:rsidRPr="001D46F5">
        <w:rPr>
          <w:rFonts w:cs="Calibri"/>
          <w:lang w:val="en-US"/>
          <w14:textOutline w14:w="12700" w14:cap="flat" w14:cmpd="sng" w14:algn="ctr">
            <w14:noFill/>
            <w14:prstDash w14:val="solid"/>
            <w14:miter w14:lim="400000"/>
          </w14:textOutline>
        </w:rPr>
        <w:t xml:space="preserve">approved the launch of </w:t>
      </w:r>
      <w:hyperlink r:id="rId29" w:history="1">
        <w:r w:rsidR="00B32433" w:rsidRPr="001D46F5">
          <w:rPr>
            <w:rStyle w:val="Link"/>
            <w:rFonts w:cs="Calibri"/>
            <w:lang w:val="en-US"/>
          </w:rPr>
          <w:t>five strategic foresight reports</w:t>
        </w:r>
      </w:hyperlink>
      <w:r w:rsidR="00B32433" w:rsidRPr="001D46F5">
        <w:rPr>
          <w:rFonts w:cs="Calibri"/>
          <w:lang w:val="en-US"/>
          <w14:textOutline w14:w="12700" w14:cap="flat" w14:cmpd="sng" w14:algn="ctr">
            <w14:noFill/>
            <w14:prstDash w14:val="solid"/>
            <w14:miter w14:lim="400000"/>
          </w14:textOutline>
        </w:rPr>
        <w:t xml:space="preserve"> and noted the progress made in developing a partnership ecosystem.</w:t>
      </w:r>
    </w:p>
    <w:p w14:paraId="7678C960" w14:textId="6512C440" w:rsidR="009B7A22" w:rsidRPr="001D46F5" w:rsidRDefault="00F57D8B" w:rsidP="001D46F5">
      <w:pPr>
        <w:pStyle w:val="Body"/>
        <w:spacing w:before="120" w:after="120" w:line="240" w:lineRule="auto"/>
        <w:rPr>
          <w:rFonts w:cs="Calibri"/>
          <w:lang w:val="en-US"/>
          <w14:textOutline w14:w="12700" w14:cap="flat" w14:cmpd="sng" w14:algn="ctr">
            <w14:noFill/>
            <w14:prstDash w14:val="solid"/>
            <w14:miter w14:lim="400000"/>
          </w14:textOutline>
        </w:rPr>
      </w:pPr>
      <w:r w:rsidRPr="001D46F5">
        <w:rPr>
          <w:rFonts w:cs="Calibri"/>
          <w:lang w:val="en-US"/>
          <w14:textOutline w14:w="12700" w14:cap="flat" w14:cmpd="sng" w14:algn="ctr">
            <w14:noFill/>
            <w14:prstDash w14:val="solid"/>
            <w14:miter w14:lim="400000"/>
          </w14:textOutline>
        </w:rPr>
        <w:t>In addition, t</w:t>
      </w:r>
      <w:r w:rsidR="00312538" w:rsidRPr="001D46F5">
        <w:rPr>
          <w:rFonts w:cs="Calibri"/>
          <w:lang w:val="en-US"/>
          <w14:textOutline w14:w="12700" w14:cap="flat" w14:cmpd="sng" w14:algn="ctr">
            <w14:noFill/>
            <w14:prstDash w14:val="solid"/>
            <w14:miter w14:lim="400000"/>
          </w14:textOutline>
        </w:rPr>
        <w:t xml:space="preserve">he </w:t>
      </w:r>
      <w:hyperlink r:id="rId30" w:history="1">
        <w:r w:rsidR="00312538" w:rsidRPr="001D46F5">
          <w:rPr>
            <w:rStyle w:val="Link"/>
            <w:rFonts w:cs="Calibri"/>
            <w:lang w:val="en-US"/>
          </w:rPr>
          <w:t>Board endorsed</w:t>
        </w:r>
      </w:hyperlink>
      <w:r w:rsidR="00312538" w:rsidRPr="001D46F5">
        <w:rPr>
          <w:rFonts w:cs="Calibri"/>
          <w:lang w:val="en-US"/>
          <w14:textOutline w14:w="12700" w14:cap="flat" w14:cmpd="sng" w14:algn="ctr">
            <w14:noFill/>
            <w14:prstDash w14:val="solid"/>
            <w14:miter w14:lim="400000"/>
          </w14:textOutline>
        </w:rPr>
        <w:t xml:space="preserve"> the </w:t>
      </w:r>
      <w:hyperlink r:id="rId31" w:history="1">
        <w:r w:rsidR="00312538" w:rsidRPr="001D46F5">
          <w:rPr>
            <w:rStyle w:val="Link"/>
            <w:rFonts w:cs="Calibri"/>
            <w:lang w:val="en-US"/>
          </w:rPr>
          <w:t>Bridging the Digital Innovation Manifesto</w:t>
        </w:r>
      </w:hyperlink>
      <w:r w:rsidR="00312538" w:rsidRPr="001D46F5">
        <w:rPr>
          <w:rStyle w:val="Link"/>
          <w:rFonts w:cs="Calibri"/>
          <w:lang w:val="en-US"/>
        </w:rPr>
        <w:t>,</w:t>
      </w:r>
      <w:r w:rsidR="00312538" w:rsidRPr="001D46F5">
        <w:rPr>
          <w:rFonts w:cs="Calibri"/>
          <w:lang w:val="en-US"/>
          <w14:textOutline w14:w="12700" w14:cap="flat" w14:cmpd="sng" w14:algn="ctr">
            <w14:noFill/>
            <w14:prstDash w14:val="solid"/>
            <w14:miter w14:lim="400000"/>
          </w14:textOutline>
        </w:rPr>
        <w:t xml:space="preserve"> along with a stream of outcomes related to the </w:t>
      </w:r>
      <w:r w:rsidR="00E62E9C" w:rsidRPr="001D46F5">
        <w:rPr>
          <w:rFonts w:cs="Calibri"/>
          <w:lang w:val="en-US"/>
          <w14:textOutline w14:w="12700" w14:cap="flat" w14:cmpd="sng" w14:algn="ctr">
            <w14:noFill/>
            <w14:prstDash w14:val="solid"/>
            <w14:miter w14:lim="400000"/>
          </w14:textOutline>
        </w:rPr>
        <w:t>Alliance</w:t>
      </w:r>
      <w:r w:rsidR="00312538" w:rsidRPr="001D46F5">
        <w:rPr>
          <w:rFonts w:cs="Calibri"/>
          <w:lang w:val="en-US"/>
          <w14:textOutline w14:w="12700" w14:cap="flat" w14:cmpd="sng" w14:algn="ctr">
            <w14:noFill/>
            <w14:prstDash w14:val="solid"/>
            <w14:miter w14:lim="400000"/>
          </w14:textOutline>
        </w:rPr>
        <w:t xml:space="preserve">’s </w:t>
      </w:r>
      <w:r w:rsidR="00163B30" w:rsidRPr="001D46F5">
        <w:rPr>
          <w:rFonts w:cs="Calibri"/>
          <w:lang w:val="en-US"/>
          <w14:textOutline w14:w="12700" w14:cap="flat" w14:cmpd="sng" w14:algn="ctr">
            <w14:noFill/>
            <w14:prstDash w14:val="solid"/>
            <w14:miter w14:lim="400000"/>
          </w14:textOutline>
        </w:rPr>
        <w:t xml:space="preserve">vehicles </w:t>
      </w:r>
      <w:r w:rsidR="00312538" w:rsidRPr="001D46F5">
        <w:rPr>
          <w:rFonts w:cs="Calibri"/>
          <w:lang w:val="en-US"/>
          <w14:textOutline w14:w="12700" w14:cap="flat" w14:cmpd="sng" w14:algn="ctr">
            <w14:noFill/>
            <w14:prstDash w14:val="solid"/>
            <w14:miter w14:lim="400000"/>
          </w14:textOutline>
        </w:rPr>
        <w:t xml:space="preserve">progress. </w:t>
      </w:r>
    </w:p>
    <w:p w14:paraId="01386A29" w14:textId="1BFFBF51" w:rsidR="00312538" w:rsidRPr="001D46F5" w:rsidRDefault="00312538" w:rsidP="001D46F5">
      <w:pPr>
        <w:pStyle w:val="Body"/>
        <w:spacing w:before="120" w:after="120" w:line="240" w:lineRule="auto"/>
        <w:rPr>
          <w:rFonts w:cs="Calibri"/>
          <w:lang w:val="en-US"/>
          <w14:textOutline w14:w="12700" w14:cap="flat" w14:cmpd="sng" w14:algn="ctr">
            <w14:noFill/>
            <w14:prstDash w14:val="solid"/>
            <w14:miter w14:lim="400000"/>
          </w14:textOutline>
        </w:rPr>
      </w:pPr>
      <w:r w:rsidRPr="001D46F5">
        <w:rPr>
          <w:rFonts w:cs="Calibri"/>
          <w:lang w:val="en-US"/>
          <w14:textOutline w14:w="12700" w14:cap="flat" w14:cmpd="sng" w14:algn="ctr">
            <w14:noFill/>
            <w14:prstDash w14:val="solid"/>
            <w14:miter w14:lim="400000"/>
          </w14:textOutline>
        </w:rPr>
        <w:t xml:space="preserve">This manifesto represents a commitment by Alliance members to chart new paths in digital development and to affirm the Alliance’s role as a platform that fosters a novel approach to </w:t>
      </w:r>
      <w:r w:rsidR="00B205B3" w:rsidRPr="001D46F5">
        <w:rPr>
          <w:rFonts w:cs="Calibri"/>
          <w:lang w:val="en-US"/>
          <w14:textOutline w14:w="12700" w14:cap="flat" w14:cmpd="sng" w14:algn="ctr">
            <w14:noFill/>
            <w14:prstDash w14:val="solid"/>
            <w14:miter w14:lim="400000"/>
          </w14:textOutline>
        </w:rPr>
        <w:t xml:space="preserve">creating </w:t>
      </w:r>
      <w:r w:rsidRPr="001D46F5">
        <w:rPr>
          <w:rFonts w:cs="Calibri"/>
          <w:lang w:val="en-US"/>
          <w14:textOutline w14:w="12700" w14:cap="flat" w14:cmpd="sng" w14:algn="ctr">
            <w14:noFill/>
            <w14:prstDash w14:val="solid"/>
            <w14:miter w14:lim="400000"/>
          </w14:textOutline>
        </w:rPr>
        <w:t>innovation and entrepreneurship local capabilities everywhere—ensuring that progress endures and is shared.</w:t>
      </w:r>
    </w:p>
    <w:p w14:paraId="294F4A18" w14:textId="4D0CB47D" w:rsidR="00426308" w:rsidRPr="001D46F5" w:rsidRDefault="00D8363D" w:rsidP="001D46F5">
      <w:pPr>
        <w:pStyle w:val="Heading2"/>
        <w:numPr>
          <w:ilvl w:val="0"/>
          <w:numId w:val="27"/>
        </w:numPr>
        <w:spacing w:before="120" w:after="120"/>
        <w:rPr>
          <w:rFonts w:ascii="Calibri" w:hAnsi="Calibri" w:cs="Calibri"/>
          <w:sz w:val="24"/>
          <w:szCs w:val="24"/>
        </w:rPr>
      </w:pPr>
      <w:r w:rsidRPr="001D46F5">
        <w:rPr>
          <w:rFonts w:ascii="Calibri" w:hAnsi="Calibri" w:cs="Calibri"/>
          <w:sz w:val="24"/>
          <w:szCs w:val="24"/>
        </w:rPr>
        <w:t>Digital Transformation Lab</w:t>
      </w:r>
    </w:p>
    <w:p w14:paraId="0DD41BAE" w14:textId="7C86B24E" w:rsidR="00426308" w:rsidRPr="001D46F5" w:rsidRDefault="00A002FA" w:rsidP="001D46F5">
      <w:pPr>
        <w:pStyle w:val="Body"/>
        <w:spacing w:before="120" w:after="120" w:line="240" w:lineRule="auto"/>
        <w:rPr>
          <w:rFonts w:cs="Calibri"/>
          <w:lang w:val="en-US"/>
        </w:rPr>
      </w:pPr>
      <w:r w:rsidRPr="001D46F5">
        <w:rPr>
          <w:rFonts w:cs="Calibri"/>
        </w:rPr>
        <w:t>A</w:t>
      </w:r>
      <w:r w:rsidR="00D8363D" w:rsidRPr="001D46F5">
        <w:rPr>
          <w:rFonts w:cs="Calibri"/>
          <w:lang w:val="en-US"/>
        </w:rPr>
        <w:t xml:space="preserve">s one of </w:t>
      </w:r>
      <w:r w:rsidRPr="001D46F5">
        <w:rPr>
          <w:rFonts w:cs="Calibri"/>
          <w:lang w:val="en-US"/>
        </w:rPr>
        <w:t>the</w:t>
      </w:r>
      <w:r w:rsidR="00D8363D" w:rsidRPr="001D46F5">
        <w:rPr>
          <w:rFonts w:cs="Calibri"/>
          <w:lang w:val="en-US"/>
        </w:rPr>
        <w:t xml:space="preserve"> key vehicles</w:t>
      </w:r>
      <w:r w:rsidRPr="001D46F5">
        <w:rPr>
          <w:rFonts w:cs="Calibri"/>
          <w:lang w:val="en-US"/>
        </w:rPr>
        <w:t xml:space="preserve"> of the Alliance</w:t>
      </w:r>
      <w:r w:rsidR="00D8363D" w:rsidRPr="001D46F5">
        <w:rPr>
          <w:rFonts w:cs="Calibri"/>
          <w:lang w:val="en-US"/>
        </w:rPr>
        <w:t xml:space="preserve">, </w:t>
      </w:r>
      <w:r w:rsidRPr="001D46F5">
        <w:rPr>
          <w:rFonts w:cs="Calibri"/>
          <w:lang w:val="en-US"/>
        </w:rPr>
        <w:t xml:space="preserve">the </w:t>
      </w:r>
      <w:hyperlink r:id="rId32" w:history="1">
        <w:r w:rsidRPr="001D46F5">
          <w:rPr>
            <w:rStyle w:val="Link"/>
            <w:rFonts w:cs="Calibri"/>
            <w:lang w:val="en-US"/>
          </w:rPr>
          <w:t>Digital Transformation Lab</w:t>
        </w:r>
      </w:hyperlink>
      <w:r w:rsidR="0063449D" w:rsidRPr="001D46F5">
        <w:rPr>
          <w:rFonts w:cs="Calibri"/>
          <w:lang w:val="en-US"/>
        </w:rPr>
        <w:t xml:space="preserve"> has </w:t>
      </w:r>
      <w:r w:rsidR="00D8363D" w:rsidRPr="001D46F5">
        <w:rPr>
          <w:rFonts w:cs="Calibri"/>
          <w:lang w:val="en-US"/>
        </w:rPr>
        <w:t xml:space="preserve">a dual role of supporting the design and implementation of the </w:t>
      </w:r>
      <w:r w:rsidR="00B304D1" w:rsidRPr="001D46F5">
        <w:rPr>
          <w:rFonts w:cs="Calibri"/>
          <w:lang w:val="en-US"/>
        </w:rPr>
        <w:t>W</w:t>
      </w:r>
      <w:r w:rsidR="00D8363D" w:rsidRPr="001D46F5">
        <w:rPr>
          <w:rFonts w:cs="Calibri"/>
          <w:lang w:val="en-US"/>
        </w:rPr>
        <w:t>ork of the Network of Acceleration Centres and providing technical assistance to countries seeking BDT support in innovation and entrepreneurship</w:t>
      </w:r>
      <w:r w:rsidR="0063449D" w:rsidRPr="001D46F5">
        <w:rPr>
          <w:rFonts w:cs="Calibri"/>
          <w:lang w:val="en-US"/>
        </w:rPr>
        <w:t xml:space="preserve"> within the Alliance framework</w:t>
      </w:r>
      <w:r w:rsidR="00D8363D" w:rsidRPr="001D46F5">
        <w:rPr>
          <w:rFonts w:cs="Calibri"/>
          <w:lang w:val="en-US"/>
        </w:rPr>
        <w:t>.</w:t>
      </w:r>
    </w:p>
    <w:p w14:paraId="0821F7F0" w14:textId="4681BD4D" w:rsidR="00F15C94" w:rsidRPr="001D46F5" w:rsidRDefault="00F15C94" w:rsidP="001D46F5">
      <w:pPr>
        <w:pStyle w:val="Body"/>
        <w:spacing w:before="120" w:after="120" w:line="240" w:lineRule="auto"/>
        <w:rPr>
          <w:rFonts w:cs="Calibri"/>
        </w:rPr>
      </w:pPr>
      <w:r w:rsidRPr="79801644">
        <w:rPr>
          <w:rFonts w:cs="Calibri"/>
          <w:lang w:val="en-US"/>
        </w:rPr>
        <w:t xml:space="preserve">The Digital Transformation Lab (DT Lab) builds innovation knowledge programmes to capacitate the Network of Acceleration Centres and supports Centres in getting their policy and ecosystem initiatives off the ground. </w:t>
      </w:r>
      <w:r w:rsidR="294CB96B" w:rsidRPr="79801644">
        <w:rPr>
          <w:rFonts w:cs="Calibri"/>
          <w:lang w:val="en-US"/>
        </w:rPr>
        <w:t>It</w:t>
      </w:r>
      <w:r w:rsidRPr="79801644">
        <w:rPr>
          <w:rFonts w:cs="Calibri"/>
          <w:lang w:val="en-US"/>
        </w:rPr>
        <w:t xml:space="preserve"> leverage</w:t>
      </w:r>
      <w:r w:rsidR="7CE4D5AA" w:rsidRPr="79801644">
        <w:rPr>
          <w:rFonts w:cs="Calibri"/>
          <w:lang w:val="en-US"/>
        </w:rPr>
        <w:t>s</w:t>
      </w:r>
      <w:r w:rsidRPr="79801644">
        <w:rPr>
          <w:rFonts w:cs="Calibri"/>
          <w:lang w:val="en-US"/>
        </w:rPr>
        <w:t xml:space="preserve"> the knowledge gained through the Alliance to support  BDT in accelerating Digital Development and </w:t>
      </w:r>
      <w:r w:rsidR="00A97F56" w:rsidRPr="79801644">
        <w:rPr>
          <w:rFonts w:cs="Calibri"/>
          <w:lang w:val="en-US"/>
        </w:rPr>
        <w:t xml:space="preserve">fostering </w:t>
      </w:r>
      <w:r w:rsidRPr="79801644">
        <w:rPr>
          <w:rFonts w:cs="Calibri"/>
          <w:lang w:val="en-US"/>
        </w:rPr>
        <w:t xml:space="preserve">collaboration across stakeholders. </w:t>
      </w:r>
    </w:p>
    <w:p w14:paraId="05638AAF" w14:textId="00C9F076" w:rsidR="0045542B" w:rsidRPr="001D46F5" w:rsidRDefault="00A97F56" w:rsidP="001D46F5">
      <w:pPr>
        <w:pStyle w:val="Body"/>
        <w:spacing w:before="120" w:after="120" w:line="240" w:lineRule="auto"/>
        <w:rPr>
          <w:rFonts w:cs="Calibri"/>
        </w:rPr>
      </w:pPr>
      <w:r w:rsidRPr="79801644">
        <w:rPr>
          <w:rFonts w:cs="Calibri"/>
          <w:lang w:val="en-US"/>
        </w:rPr>
        <w:t>With</w:t>
      </w:r>
      <w:r w:rsidR="0045542B" w:rsidRPr="79801644">
        <w:rPr>
          <w:rFonts w:cs="Calibri"/>
          <w:lang w:val="en-US"/>
        </w:rPr>
        <w:t xml:space="preserve"> funding from MIC Japan, the digital transformation lab has developed eight playbooks for the Alliance. These include </w:t>
      </w:r>
      <w:r w:rsidR="5552E7FF" w:rsidRPr="79801644">
        <w:rPr>
          <w:rFonts w:cs="Calibri"/>
          <w:lang w:val="en-US"/>
        </w:rPr>
        <w:t>the</w:t>
      </w:r>
      <w:r w:rsidR="0045542B" w:rsidRPr="79801644">
        <w:rPr>
          <w:rFonts w:cs="Calibri"/>
          <w:lang w:val="en-US"/>
        </w:rPr>
        <w:t xml:space="preserve"> strategic foresight playbook, ecosystem initiative development playbook, open technology innovation playbook, policy experimentation playbook, and SME and entrepreneurship growth playbook.</w:t>
      </w:r>
    </w:p>
    <w:p w14:paraId="24EDFC60" w14:textId="3DBCCAC6" w:rsidR="00C171E1" w:rsidRPr="001D46F5" w:rsidRDefault="0045542B" w:rsidP="001D46F5">
      <w:pPr>
        <w:pStyle w:val="Body"/>
        <w:spacing w:before="120" w:after="120" w:line="240" w:lineRule="auto"/>
        <w:rPr>
          <w:rFonts w:cs="Calibri"/>
          <w:lang w:val="en-US"/>
        </w:rPr>
      </w:pPr>
      <w:r w:rsidRPr="79801644">
        <w:rPr>
          <w:rFonts w:cs="Calibri"/>
          <w:lang w:val="en-US"/>
        </w:rPr>
        <w:t xml:space="preserve">Playbooks and tools are designed for use by the centres but can also be repurposed to offer new services for </w:t>
      </w:r>
      <w:r w:rsidR="002B05C5" w:rsidRPr="79801644">
        <w:rPr>
          <w:rFonts w:cs="Calibri"/>
          <w:lang w:val="en-US"/>
        </w:rPr>
        <w:t>BDT</w:t>
      </w:r>
      <w:r w:rsidRPr="79801644">
        <w:rPr>
          <w:rFonts w:cs="Calibri"/>
          <w:lang w:val="en-US"/>
        </w:rPr>
        <w:t xml:space="preserve">. </w:t>
      </w:r>
      <w:r w:rsidR="00492423" w:rsidRPr="79801644">
        <w:rPr>
          <w:rFonts w:cs="Calibri"/>
        </w:rPr>
        <w:t xml:space="preserve">Two </w:t>
      </w:r>
      <w:r w:rsidR="00C171E1" w:rsidRPr="79801644">
        <w:rPr>
          <w:rFonts w:cs="Calibri"/>
        </w:rPr>
        <w:t xml:space="preserve">cross-cutting playbooks </w:t>
      </w:r>
      <w:r w:rsidR="00492423" w:rsidRPr="79801644">
        <w:rPr>
          <w:rFonts w:cs="Calibri"/>
        </w:rPr>
        <w:t>created by the DT La</w:t>
      </w:r>
      <w:r w:rsidR="00586CB4" w:rsidRPr="79801644">
        <w:rPr>
          <w:rFonts w:cs="Calibri"/>
        </w:rPr>
        <w:t>b</w:t>
      </w:r>
      <w:r w:rsidR="00492423" w:rsidRPr="79801644">
        <w:rPr>
          <w:rFonts w:cs="Calibri"/>
        </w:rPr>
        <w:t xml:space="preserve"> </w:t>
      </w:r>
      <w:r w:rsidR="00C171E1" w:rsidRPr="79801644">
        <w:rPr>
          <w:rFonts w:cs="Calibri"/>
        </w:rPr>
        <w:t xml:space="preserve">are highly relevant for any </w:t>
      </w:r>
      <w:r w:rsidR="002B05C5" w:rsidRPr="79801644">
        <w:rPr>
          <w:rFonts w:cs="Calibri"/>
        </w:rPr>
        <w:t>centre</w:t>
      </w:r>
      <w:r w:rsidR="00C171E1" w:rsidRPr="79801644">
        <w:rPr>
          <w:rFonts w:cs="Calibri"/>
        </w:rPr>
        <w:t xml:space="preserve"> aiming to ensure operational agility and sustainability.</w:t>
      </w:r>
    </w:p>
    <w:p w14:paraId="7B22FACE" w14:textId="5E1A8AD9" w:rsidR="0045542B" w:rsidRPr="001D46F5" w:rsidRDefault="00F870A8" w:rsidP="001D46F5">
      <w:pPr>
        <w:pStyle w:val="Body"/>
        <w:spacing w:before="120" w:after="120" w:line="240" w:lineRule="auto"/>
        <w:rPr>
          <w:rFonts w:cs="Calibri"/>
          <w:lang w:val="en-US"/>
        </w:rPr>
      </w:pPr>
      <w:r w:rsidRPr="001D46F5">
        <w:rPr>
          <w:rFonts w:cs="Calibri"/>
          <w:lang w:val="en-US"/>
        </w:rPr>
        <w:t>As a result, the</w:t>
      </w:r>
      <w:r w:rsidR="0045542B" w:rsidRPr="001D46F5">
        <w:rPr>
          <w:rFonts w:cs="Calibri"/>
          <w:lang w:val="en-US"/>
        </w:rPr>
        <w:t xml:space="preserve"> DT Lab has embarked on the development </w:t>
      </w:r>
      <w:r w:rsidRPr="001D46F5">
        <w:rPr>
          <w:rFonts w:cs="Calibri"/>
          <w:lang w:val="en-US"/>
        </w:rPr>
        <w:t xml:space="preserve">and deployment </w:t>
      </w:r>
      <w:r w:rsidR="0045542B" w:rsidRPr="001D46F5">
        <w:rPr>
          <w:rFonts w:cs="Calibri"/>
          <w:lang w:val="en-US"/>
        </w:rPr>
        <w:t xml:space="preserve">of services, including powering the strategic foresight practice of ITU, </w:t>
      </w:r>
      <w:r w:rsidR="009B7A22" w:rsidRPr="001D46F5">
        <w:rPr>
          <w:rFonts w:cs="Calibri"/>
          <w:lang w:val="en-US"/>
        </w:rPr>
        <w:t>supporting ITU regional offices</w:t>
      </w:r>
      <w:r w:rsidR="00023FD3" w:rsidRPr="001D46F5">
        <w:rPr>
          <w:rFonts w:cs="Calibri"/>
          <w:lang w:val="en-US"/>
        </w:rPr>
        <w:t xml:space="preserve"> by </w:t>
      </w:r>
      <w:r w:rsidR="0045542B" w:rsidRPr="001D46F5">
        <w:rPr>
          <w:rFonts w:cs="Calibri"/>
          <w:lang w:val="en-US"/>
        </w:rPr>
        <w:t>developing the Innovation Café service, and others. These services</w:t>
      </w:r>
      <w:r w:rsidRPr="001D46F5">
        <w:rPr>
          <w:rFonts w:cs="Calibri"/>
          <w:lang w:val="en-US"/>
        </w:rPr>
        <w:t xml:space="preserve"> have received</w:t>
      </w:r>
      <w:r w:rsidR="0045542B" w:rsidRPr="001D46F5">
        <w:rPr>
          <w:rFonts w:cs="Calibri"/>
          <w:lang w:val="en-US"/>
        </w:rPr>
        <w:t xml:space="preserve"> great interest from countries.</w:t>
      </w:r>
    </w:p>
    <w:p w14:paraId="44C63825" w14:textId="2AE31A5E" w:rsidR="00C171E1" w:rsidRPr="001D46F5" w:rsidRDefault="0045542B" w:rsidP="001D46F5">
      <w:pPr>
        <w:pStyle w:val="Body"/>
        <w:spacing w:before="120" w:after="120" w:line="240" w:lineRule="auto"/>
        <w:rPr>
          <w:rFonts w:cs="Calibri"/>
          <w:lang w:val="en-US"/>
        </w:rPr>
      </w:pPr>
      <w:r w:rsidRPr="79801644">
        <w:rPr>
          <w:rFonts w:cs="Calibri"/>
          <w:lang w:val="en-US"/>
        </w:rPr>
        <w:t xml:space="preserve">The DT Lab is collaborating with the Innovation Centre at the ITU Area Office for South Asia to </w:t>
      </w:r>
      <w:r w:rsidR="00023FD3" w:rsidRPr="79801644">
        <w:rPr>
          <w:rFonts w:cs="Calibri"/>
          <w:lang w:val="en-US"/>
        </w:rPr>
        <w:t>support service deliveries, including the</w:t>
      </w:r>
      <w:r w:rsidRPr="79801644">
        <w:rPr>
          <w:rFonts w:cs="Calibri"/>
          <w:lang w:val="en-US"/>
        </w:rPr>
        <w:t xml:space="preserve"> innovation cafés</w:t>
      </w:r>
      <w:r w:rsidR="009D266E" w:rsidRPr="79801644">
        <w:rPr>
          <w:rFonts w:cs="Calibri"/>
          <w:lang w:val="en-US"/>
        </w:rPr>
        <w:t xml:space="preserve">, </w:t>
      </w:r>
      <w:r w:rsidR="00380735" w:rsidRPr="79801644">
        <w:rPr>
          <w:rFonts w:cs="Calibri"/>
          <w:lang w:val="en-US"/>
        </w:rPr>
        <w:t xml:space="preserve">and </w:t>
      </w:r>
      <w:r w:rsidR="009D266E" w:rsidRPr="79801644">
        <w:rPr>
          <w:rFonts w:cs="Calibri"/>
          <w:lang w:val="en-US"/>
        </w:rPr>
        <w:t xml:space="preserve">developed a </w:t>
      </w:r>
      <w:hyperlink r:id="rId33">
        <w:r w:rsidR="009D266E" w:rsidRPr="79801644">
          <w:rPr>
            <w:rStyle w:val="Link"/>
            <w:rFonts w:cs="Calibri"/>
            <w:lang w:val="en-US"/>
          </w:rPr>
          <w:t>Regional Initiative Accelerator</w:t>
        </w:r>
      </w:hyperlink>
      <w:r w:rsidR="009D266E" w:rsidRPr="79801644">
        <w:rPr>
          <w:rStyle w:val="Link"/>
          <w:rFonts w:cs="Calibri"/>
        </w:rPr>
        <w:t xml:space="preserve"> </w:t>
      </w:r>
      <w:r w:rsidR="009D266E" w:rsidRPr="79801644">
        <w:rPr>
          <w:rFonts w:cs="Calibri"/>
          <w:lang w:val="en-US"/>
        </w:rPr>
        <w:t>pilot as part of a project funded by MIIT, China</w:t>
      </w:r>
      <w:r w:rsidRPr="79801644">
        <w:rPr>
          <w:rFonts w:cs="Calibri"/>
          <w:lang w:val="en-US"/>
        </w:rPr>
        <w:t>.</w:t>
      </w:r>
    </w:p>
    <w:p w14:paraId="76402A4B" w14:textId="65774F41" w:rsidR="00C171E1" w:rsidRPr="001D46F5" w:rsidRDefault="0045542B" w:rsidP="001D46F5">
      <w:pPr>
        <w:pStyle w:val="Body"/>
        <w:spacing w:before="120" w:after="120" w:line="240" w:lineRule="auto"/>
        <w:rPr>
          <w:rFonts w:cs="Calibri"/>
          <w:lang w:val="en-US"/>
        </w:rPr>
      </w:pPr>
      <w:r w:rsidRPr="001D46F5">
        <w:rPr>
          <w:rFonts w:cs="Calibri"/>
          <w:lang w:val="en-US"/>
        </w:rPr>
        <w:lastRenderedPageBreak/>
        <w:t xml:space="preserve">Additionally, the DT Lab supported the Arab States Regional Office by facilitating a </w:t>
      </w:r>
      <w:r w:rsidR="006B378C" w:rsidRPr="001D46F5">
        <w:rPr>
          <w:rFonts w:cs="Calibri"/>
          <w:lang w:val="en-US"/>
        </w:rPr>
        <w:t>pilot mechanism</w:t>
      </w:r>
      <w:r w:rsidRPr="001D46F5">
        <w:rPr>
          <w:rFonts w:cs="Calibri"/>
          <w:lang w:val="en-US"/>
        </w:rPr>
        <w:t xml:space="preserve"> aimed at shaping the next regional initiatives in the Arab States through the use of foresight methodology.</w:t>
      </w:r>
    </w:p>
    <w:p w14:paraId="32ED83D5" w14:textId="56C8F3DC" w:rsidR="00426308" w:rsidRPr="001D46F5" w:rsidRDefault="00D8363D" w:rsidP="001D46F5">
      <w:pPr>
        <w:pStyle w:val="Heading2"/>
        <w:numPr>
          <w:ilvl w:val="0"/>
          <w:numId w:val="27"/>
        </w:numPr>
        <w:spacing w:before="120" w:after="120"/>
        <w:rPr>
          <w:rFonts w:ascii="Calibri" w:hAnsi="Calibri" w:cs="Calibri"/>
          <w:sz w:val="24"/>
          <w:szCs w:val="24"/>
        </w:rPr>
      </w:pPr>
      <w:r w:rsidRPr="001D46F5">
        <w:rPr>
          <w:rFonts w:ascii="Calibri" w:hAnsi="Calibri" w:cs="Calibri"/>
          <w:sz w:val="24"/>
          <w:szCs w:val="24"/>
        </w:rPr>
        <w:t>Network of Acceleration Centres</w:t>
      </w:r>
    </w:p>
    <w:p w14:paraId="26AA135D" w14:textId="2D2858EA" w:rsidR="00DA0F28" w:rsidRPr="001D46F5" w:rsidRDefault="001E7E9A" w:rsidP="001D46F5">
      <w:pPr>
        <w:pStyle w:val="Body"/>
        <w:spacing w:before="120" w:after="120" w:line="240" w:lineRule="auto"/>
        <w:rPr>
          <w:rFonts w:cs="Calibri"/>
          <w:lang w:val="en-US"/>
        </w:rPr>
      </w:pPr>
      <w:r w:rsidRPr="001D46F5">
        <w:rPr>
          <w:rFonts w:cs="Calibri"/>
          <w:lang w:val="en-US"/>
        </w:rPr>
        <w:t xml:space="preserve">The </w:t>
      </w:r>
      <w:hyperlink r:id="rId34">
        <w:r w:rsidRPr="001D46F5">
          <w:rPr>
            <w:rStyle w:val="Link"/>
            <w:rFonts w:cs="Calibri"/>
            <w:lang w:val="en-US"/>
          </w:rPr>
          <w:t>ITU Acceleration Centres</w:t>
        </w:r>
      </w:hyperlink>
      <w:r w:rsidRPr="001D46F5">
        <w:rPr>
          <w:rFonts w:cs="Calibri"/>
          <w:lang w:val="en-US"/>
        </w:rPr>
        <w:t xml:space="preserve"> network enhances global, regional, and national innovation capabilities, leveraging technology, policy, and flagship initiatives development while boosting local innovation and entrepreneurship to accelerate digital transformation.</w:t>
      </w:r>
    </w:p>
    <w:p w14:paraId="095A21E7" w14:textId="7FE7DCD9" w:rsidR="001E7E9A" w:rsidRPr="001D46F5" w:rsidRDefault="001E7E9A" w:rsidP="001D46F5">
      <w:pPr>
        <w:spacing w:before="120" w:after="120"/>
        <w:rPr>
          <w:rFonts w:ascii="Calibri" w:hAnsi="Calibri" w:cs="Calibri"/>
        </w:rPr>
      </w:pPr>
      <w:r w:rsidRPr="001D46F5">
        <w:rPr>
          <w:rFonts w:ascii="Calibri" w:hAnsi="Calibri" w:cs="Calibri"/>
        </w:rPr>
        <w:t xml:space="preserve">In 2024, BDT </w:t>
      </w:r>
      <w:r w:rsidR="00C171E1" w:rsidRPr="001D46F5">
        <w:rPr>
          <w:rFonts w:ascii="Calibri" w:hAnsi="Calibri" w:cs="Calibri"/>
        </w:rPr>
        <w:t>selected</w:t>
      </w:r>
      <w:r w:rsidRPr="001D46F5">
        <w:rPr>
          <w:rFonts w:ascii="Calibri" w:hAnsi="Calibri" w:cs="Calibri"/>
        </w:rPr>
        <w:t xml:space="preserve"> </w:t>
      </w:r>
      <w:hyperlink r:id="rId35" w:history="1">
        <w:r w:rsidRPr="001D46F5">
          <w:rPr>
            <w:rStyle w:val="Link"/>
            <w:rFonts w:ascii="Calibri" w:hAnsi="Calibri" w:cs="Calibri"/>
            <w:lang w:eastAsia="en-GB"/>
            <w14:textOutline w14:w="0" w14:cap="flat" w14:cmpd="sng" w14:algn="ctr">
              <w14:noFill/>
              <w14:prstDash w14:val="solid"/>
              <w14:bevel/>
            </w14:textOutline>
          </w:rPr>
          <w:t>17 organizations to host the centres</w:t>
        </w:r>
      </w:hyperlink>
      <w:r w:rsidRPr="001D46F5">
        <w:rPr>
          <w:rStyle w:val="Link"/>
          <w:rFonts w:ascii="Calibri" w:hAnsi="Calibri" w:cs="Calibri"/>
          <w:lang w:eastAsia="en-GB"/>
          <w14:textOutline w14:w="0" w14:cap="flat" w14:cmpd="sng" w14:algn="ctr">
            <w14:noFill/>
            <w14:prstDash w14:val="solid"/>
            <w14:bevel/>
          </w14:textOutline>
        </w:rPr>
        <w:t>.</w:t>
      </w:r>
      <w:r w:rsidR="001D46F5">
        <w:rPr>
          <w:rFonts w:ascii="Calibri" w:hAnsi="Calibri" w:cs="Calibri"/>
        </w:rPr>
        <w:t xml:space="preserve"> </w:t>
      </w:r>
      <w:r w:rsidRPr="001D46F5">
        <w:rPr>
          <w:rFonts w:ascii="Calibri" w:hAnsi="Calibri" w:cs="Calibri"/>
        </w:rPr>
        <w:t xml:space="preserve">Each selected host </w:t>
      </w:r>
      <w:r w:rsidR="0045233E" w:rsidRPr="001D46F5">
        <w:rPr>
          <w:rFonts w:ascii="Calibri" w:hAnsi="Calibri" w:cs="Calibri"/>
        </w:rPr>
        <w:t xml:space="preserve">is </w:t>
      </w:r>
      <w:r w:rsidRPr="001D46F5">
        <w:rPr>
          <w:rFonts w:ascii="Calibri" w:hAnsi="Calibri" w:cs="Calibri"/>
        </w:rPr>
        <w:t>required to:</w:t>
      </w:r>
    </w:p>
    <w:p w14:paraId="61D3495F" w14:textId="77777777" w:rsidR="001E7E9A" w:rsidRPr="001D46F5" w:rsidRDefault="001E7E9A" w:rsidP="001D46F5">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textAlignment w:val="baseline"/>
      </w:pPr>
      <w:r w:rsidRPr="001D46F5">
        <w:t>Sign a cooperation agreement with BDT to govern their center's conduct and its relationship with ITU,</w:t>
      </w:r>
    </w:p>
    <w:p w14:paraId="01B2B308" w14:textId="7D107AD9" w:rsidR="001E7E9A" w:rsidRPr="001D46F5" w:rsidRDefault="001E7E9A" w:rsidP="001D46F5">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textAlignment w:val="baseline"/>
      </w:pPr>
      <w:r w:rsidRPr="001D46F5">
        <w:t>Have sufficient financial and political support to embark on the transformative journey, and</w:t>
      </w:r>
    </w:p>
    <w:p w14:paraId="59C9938D" w14:textId="7C45C725" w:rsidR="002B05C5" w:rsidRPr="001D46F5" w:rsidRDefault="001E7E9A" w:rsidP="001D46F5">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textAlignment w:val="baseline"/>
      </w:pPr>
      <w:r w:rsidRPr="001D46F5">
        <w:t>Participate in the design process and receive capacity-building support from ITU regarding the playbooks to achieve their desired strategic objectives.</w:t>
      </w:r>
    </w:p>
    <w:p w14:paraId="54777888" w14:textId="1BF5E170" w:rsidR="00A306D6" w:rsidRPr="001D46F5" w:rsidRDefault="00A306D6" w:rsidP="001D46F5">
      <w:pPr>
        <w:spacing w:before="120" w:after="120"/>
        <w:rPr>
          <w:rFonts w:ascii="Calibri" w:hAnsi="Calibri" w:cs="Calibri"/>
        </w:rPr>
      </w:pPr>
      <w:r w:rsidRPr="48EEAAA2">
        <w:rPr>
          <w:rFonts w:ascii="Calibri" w:hAnsi="Calibri" w:cs="Calibri"/>
        </w:rPr>
        <w:t xml:space="preserve">Some centres are already operational and receiving assistance and follow-up to ensure </w:t>
      </w:r>
      <w:r w:rsidR="25935B31" w:rsidRPr="48EEAAA2">
        <w:rPr>
          <w:rFonts w:ascii="Calibri" w:hAnsi="Calibri" w:cs="Calibri"/>
        </w:rPr>
        <w:t>compliance</w:t>
      </w:r>
      <w:r w:rsidRPr="48EEAAA2">
        <w:rPr>
          <w:rFonts w:ascii="Calibri" w:hAnsi="Calibri" w:cs="Calibri"/>
        </w:rPr>
        <w:t xml:space="preserve"> with the requirements and deployment of their services. It</w:t>
      </w:r>
      <w:r w:rsidR="0045233E" w:rsidRPr="48EEAAA2">
        <w:rPr>
          <w:rFonts w:ascii="Calibri" w:hAnsi="Calibri" w:cs="Calibri"/>
        </w:rPr>
        <w:t xml:space="preserve"> i</w:t>
      </w:r>
      <w:r w:rsidRPr="48EEAAA2">
        <w:rPr>
          <w:rFonts w:ascii="Calibri" w:hAnsi="Calibri" w:cs="Calibri"/>
        </w:rPr>
        <w:t xml:space="preserve">s important to note that centres are launching at their own pace, </w:t>
      </w:r>
      <w:r w:rsidR="00101FB3" w:rsidRPr="48EEAAA2">
        <w:rPr>
          <w:rFonts w:ascii="Calibri" w:hAnsi="Calibri" w:cs="Calibri"/>
        </w:rPr>
        <w:t>after they</w:t>
      </w:r>
      <w:r w:rsidRPr="48EEAAA2">
        <w:rPr>
          <w:rFonts w:ascii="Calibri" w:hAnsi="Calibri" w:cs="Calibri"/>
        </w:rPr>
        <w:t xml:space="preserve"> meet the requirements set by ITU.</w:t>
      </w:r>
    </w:p>
    <w:p w14:paraId="1A6912DE" w14:textId="42D63711" w:rsidR="009B4393" w:rsidRPr="001D46F5" w:rsidRDefault="009B4393" w:rsidP="001D46F5">
      <w:pPr>
        <w:spacing w:before="120" w:after="120"/>
        <w:rPr>
          <w:rFonts w:ascii="Calibri" w:hAnsi="Calibri" w:cs="Calibri"/>
        </w:rPr>
      </w:pPr>
      <w:r w:rsidRPr="001D46F5">
        <w:rPr>
          <w:rFonts w:ascii="Calibri" w:hAnsi="Calibri" w:cs="Calibri"/>
        </w:rPr>
        <w:t>BDT is supporting the meeting of centres to enable them to receive capacity building on the Alliance approach, share practices, share experiences and</w:t>
      </w:r>
      <w:r w:rsidR="001D46F5">
        <w:rPr>
          <w:rFonts w:ascii="Calibri" w:hAnsi="Calibri" w:cs="Calibri"/>
        </w:rPr>
        <w:t xml:space="preserve"> </w:t>
      </w:r>
      <w:r w:rsidRPr="001D46F5">
        <w:rPr>
          <w:rFonts w:ascii="Calibri" w:hAnsi="Calibri" w:cs="Calibri"/>
        </w:rPr>
        <w:t>develop partnerships</w:t>
      </w:r>
      <w:r w:rsidR="00555BE9" w:rsidRPr="001D46F5">
        <w:rPr>
          <w:rFonts w:ascii="Calibri" w:hAnsi="Calibri" w:cs="Calibri"/>
        </w:rPr>
        <w:t>:</w:t>
      </w:r>
    </w:p>
    <w:p w14:paraId="4F5867DC" w14:textId="2F0B558D" w:rsidR="004164D0" w:rsidRPr="001D46F5" w:rsidRDefault="00555BE9" w:rsidP="001D46F5">
      <w:pPr>
        <w:pStyle w:val="Body"/>
        <w:numPr>
          <w:ilvl w:val="0"/>
          <w:numId w:val="36"/>
        </w:numPr>
        <w:spacing w:before="120" w:after="120" w:line="240" w:lineRule="auto"/>
        <w:rPr>
          <w:rFonts w:cs="Calibri"/>
          <w:lang w:val="en-US"/>
        </w:rPr>
      </w:pPr>
      <w:r w:rsidRPr="79801644">
        <w:rPr>
          <w:rFonts w:cs="Calibri"/>
          <w:lang w:val="en-US"/>
        </w:rPr>
        <w:t>The</w:t>
      </w:r>
      <w:r w:rsidR="004164D0" w:rsidRPr="79801644">
        <w:rPr>
          <w:rFonts w:cs="Calibri"/>
          <w:lang w:val="en-US"/>
        </w:rPr>
        <w:t xml:space="preserve"> </w:t>
      </w:r>
      <w:hyperlink r:id="rId36">
        <w:r w:rsidR="004164D0" w:rsidRPr="79801644">
          <w:rPr>
            <w:rStyle w:val="Link"/>
            <w:rFonts w:cs="Calibri"/>
            <w:lang w:val="en-US"/>
          </w:rPr>
          <w:t>first meeting of the Network of Acceleration Centres</w:t>
        </w:r>
      </w:hyperlink>
      <w:r w:rsidR="004164D0" w:rsidRPr="79801644">
        <w:rPr>
          <w:rFonts w:cs="Calibri"/>
          <w:lang w:val="en-US"/>
        </w:rPr>
        <w:t xml:space="preserve"> </w:t>
      </w:r>
      <w:r w:rsidR="00B346D6" w:rsidRPr="79801644">
        <w:rPr>
          <w:rFonts w:cs="Calibri"/>
          <w:lang w:val="en-US"/>
        </w:rPr>
        <w:t xml:space="preserve">was organized </w:t>
      </w:r>
      <w:r w:rsidR="004164D0" w:rsidRPr="79801644">
        <w:rPr>
          <w:rFonts w:cs="Calibri"/>
          <w:lang w:val="en-US"/>
        </w:rPr>
        <w:t xml:space="preserve">from 4-8 March 2024 in Dubai, UAE. During this </w:t>
      </w:r>
      <w:hyperlink r:id="rId37">
        <w:r w:rsidR="004164D0" w:rsidRPr="79801644">
          <w:rPr>
            <w:rStyle w:val="Link"/>
            <w:rFonts w:cs="Calibri"/>
            <w:lang w:val="en-US"/>
          </w:rPr>
          <w:t>inaugural meeting</w:t>
        </w:r>
      </w:hyperlink>
      <w:r w:rsidR="004164D0" w:rsidRPr="79801644">
        <w:rPr>
          <w:rFonts w:cs="Calibri"/>
          <w:lang w:val="en-US"/>
        </w:rPr>
        <w:t xml:space="preserve">, the Centres </w:t>
      </w:r>
      <w:r w:rsidR="00CC5417" w:rsidRPr="79801644">
        <w:rPr>
          <w:rFonts w:cs="Calibri"/>
          <w:lang w:val="en-US"/>
        </w:rPr>
        <w:t xml:space="preserve">were able </w:t>
      </w:r>
      <w:r w:rsidR="004164D0" w:rsidRPr="79801644">
        <w:rPr>
          <w:rFonts w:cs="Calibri"/>
          <w:lang w:val="en-US"/>
        </w:rPr>
        <w:t>to understand the design and operational framework, identify areas for collaboration, and initiate capacity-building activities needed to operationalise service delivery in the areas of strategic foresight and ecosystem initiative development</w:t>
      </w:r>
      <w:r w:rsidR="00D00783" w:rsidRPr="79801644">
        <w:rPr>
          <w:rFonts w:cs="Calibri"/>
          <w:lang w:val="en-US"/>
        </w:rPr>
        <w:t>.</w:t>
      </w:r>
    </w:p>
    <w:p w14:paraId="786921CB" w14:textId="4714C8AE" w:rsidR="001E0E46" w:rsidRPr="001D46F5" w:rsidRDefault="001E0E46" w:rsidP="001D46F5">
      <w:pPr>
        <w:pStyle w:val="Body"/>
        <w:numPr>
          <w:ilvl w:val="0"/>
          <w:numId w:val="36"/>
        </w:numPr>
        <w:spacing w:before="120" w:after="120" w:line="240" w:lineRule="auto"/>
        <w:rPr>
          <w:rFonts w:cs="Calibri"/>
          <w:lang w:val="en-US"/>
        </w:rPr>
      </w:pPr>
      <w:r w:rsidRPr="79801644">
        <w:rPr>
          <w:rFonts w:cs="Calibri"/>
          <w:lang w:val="en-US"/>
        </w:rPr>
        <w:t xml:space="preserve">The </w:t>
      </w:r>
      <w:hyperlink r:id="rId38">
        <w:r w:rsidRPr="79801644">
          <w:rPr>
            <w:rStyle w:val="Link"/>
            <w:rFonts w:cs="Calibri"/>
            <w:lang w:val="en-US"/>
          </w:rPr>
          <w:t>second meeting of the Network of Acceleration Centres</w:t>
        </w:r>
      </w:hyperlink>
      <w:r w:rsidRPr="79801644">
        <w:rPr>
          <w:rFonts w:cs="Calibri"/>
          <w:lang w:val="en-US"/>
        </w:rPr>
        <w:t xml:space="preserve"> was organised from 28 </w:t>
      </w:r>
      <w:r w:rsidR="009A6585" w:rsidRPr="79801644">
        <w:rPr>
          <w:rFonts w:cs="Calibri"/>
          <w:lang w:val="en-US"/>
        </w:rPr>
        <w:t xml:space="preserve">- </w:t>
      </w:r>
      <w:r w:rsidRPr="79801644">
        <w:rPr>
          <w:rFonts w:cs="Calibri"/>
          <w:lang w:val="en-US"/>
        </w:rPr>
        <w:t xml:space="preserve">30 October 2024 in Valetta, Malta, during the </w:t>
      </w:r>
      <w:hyperlink r:id="rId39">
        <w:r w:rsidRPr="79801644">
          <w:rPr>
            <w:rStyle w:val="Link"/>
            <w:rFonts w:cs="Calibri"/>
            <w:lang w:val="en-US"/>
          </w:rPr>
          <w:t>Global Innovation Forum 2024</w:t>
        </w:r>
      </w:hyperlink>
      <w:r w:rsidRPr="79801644">
        <w:rPr>
          <w:rFonts w:cs="Calibri"/>
          <w:lang w:val="en-US"/>
        </w:rPr>
        <w:t>. During this meeting, representatives from the Centres gathered to review progress, identify challenges, and explore solutions to ensure the sustainability of the Centres and their alignment with ITU Regional Initiatives.</w:t>
      </w:r>
    </w:p>
    <w:p w14:paraId="589ADE3B" w14:textId="1F3FDB0D" w:rsidR="004164D0" w:rsidRPr="001D46F5" w:rsidRDefault="004164D0" w:rsidP="001D46F5">
      <w:pPr>
        <w:pStyle w:val="Body"/>
        <w:numPr>
          <w:ilvl w:val="0"/>
          <w:numId w:val="36"/>
        </w:numPr>
        <w:spacing w:before="120" w:after="120" w:line="240" w:lineRule="auto"/>
        <w:rPr>
          <w:rFonts w:cs="Calibri"/>
        </w:rPr>
      </w:pPr>
      <w:r w:rsidRPr="001D46F5">
        <w:rPr>
          <w:rFonts w:cs="Calibri"/>
          <w:lang w:val="en-US"/>
        </w:rPr>
        <w:t xml:space="preserve">The </w:t>
      </w:r>
      <w:hyperlink r:id="rId40" w:history="1">
        <w:r w:rsidRPr="001D46F5">
          <w:rPr>
            <w:rStyle w:val="Link"/>
            <w:rFonts w:cs="Calibri"/>
            <w:lang w:val="en-US"/>
          </w:rPr>
          <w:t>third meeting of the Network of Acceleration Centres</w:t>
        </w:r>
      </w:hyperlink>
      <w:r w:rsidRPr="001D46F5">
        <w:rPr>
          <w:rFonts w:cs="Calibri"/>
          <w:lang w:val="en-US"/>
        </w:rPr>
        <w:t xml:space="preserve"> </w:t>
      </w:r>
      <w:r w:rsidR="00B346D6" w:rsidRPr="001D46F5">
        <w:rPr>
          <w:rFonts w:cs="Calibri"/>
          <w:lang w:val="en-US"/>
        </w:rPr>
        <w:t xml:space="preserve">was held </w:t>
      </w:r>
      <w:r w:rsidRPr="001D46F5">
        <w:rPr>
          <w:rFonts w:cs="Calibri"/>
          <w:lang w:val="en-US"/>
        </w:rPr>
        <w:t>from 18</w:t>
      </w:r>
      <w:r w:rsidR="00BE5615" w:rsidRPr="001D46F5">
        <w:rPr>
          <w:rFonts w:cs="Calibri"/>
          <w:lang w:val="en-US"/>
        </w:rPr>
        <w:t xml:space="preserve">- </w:t>
      </w:r>
      <w:r w:rsidRPr="001D46F5">
        <w:rPr>
          <w:rFonts w:cs="Calibri"/>
          <w:lang w:val="en-US"/>
        </w:rPr>
        <w:t>22 August 202</w:t>
      </w:r>
      <w:r w:rsidR="00293EC2" w:rsidRPr="001D46F5">
        <w:rPr>
          <w:rFonts w:cs="Calibri"/>
          <w:lang w:val="en-US"/>
        </w:rPr>
        <w:t>5 in Dubai, UAE</w:t>
      </w:r>
      <w:r w:rsidRPr="001D46F5">
        <w:rPr>
          <w:rFonts w:cs="Calibri"/>
          <w:lang w:val="en-US"/>
        </w:rPr>
        <w:t>. During this meeting, the Centres reviewed progress in operationalising their activities, explored opportunities for collaboration with other Centres in the Network, and built capacity in policy experimentation to enhance service delivery.</w:t>
      </w:r>
    </w:p>
    <w:p w14:paraId="4A14008B" w14:textId="414E8AD1" w:rsidR="00BB53FA" w:rsidRPr="001D46F5" w:rsidRDefault="00BB53FA" w:rsidP="001D46F5">
      <w:pPr>
        <w:pStyle w:val="Heading2"/>
        <w:numPr>
          <w:ilvl w:val="0"/>
          <w:numId w:val="27"/>
        </w:numPr>
        <w:spacing w:before="120" w:after="120"/>
        <w:rPr>
          <w:rFonts w:ascii="Calibri" w:hAnsi="Calibri" w:cs="Calibri"/>
          <w:sz w:val="24"/>
          <w:szCs w:val="24"/>
        </w:rPr>
      </w:pPr>
      <w:r w:rsidRPr="001D46F5">
        <w:rPr>
          <w:rFonts w:ascii="Calibri" w:hAnsi="Calibri" w:cs="Calibri"/>
          <w:sz w:val="24"/>
          <w:szCs w:val="24"/>
        </w:rPr>
        <w:t>Expert Network</w:t>
      </w:r>
    </w:p>
    <w:p w14:paraId="7C65ACFC" w14:textId="6D381558" w:rsidR="00BB53FA" w:rsidRPr="001D46F5" w:rsidRDefault="00BB53FA" w:rsidP="001D46F5">
      <w:pPr>
        <w:pStyle w:val="Body"/>
        <w:spacing w:before="120" w:after="120" w:line="240" w:lineRule="auto"/>
        <w:rPr>
          <w:rStyle w:val="None"/>
          <w:rFonts w:cs="Calibri"/>
          <w:lang w:val="en-US"/>
        </w:rPr>
      </w:pPr>
      <w:r w:rsidRPr="001D46F5">
        <w:rPr>
          <w:rFonts w:cs="Calibri"/>
          <w:lang w:val="en-US"/>
        </w:rPr>
        <w:t>In July 2025, BDT launched the</w:t>
      </w:r>
      <w:r w:rsidRPr="001D46F5">
        <w:rPr>
          <w:rFonts w:cs="Calibri"/>
        </w:rPr>
        <w:t> </w:t>
      </w:r>
      <w:hyperlink r:id="rId41" w:history="1">
        <w:r w:rsidRPr="001D46F5">
          <w:rPr>
            <w:rStyle w:val="Hyperlink3"/>
            <w:rFonts w:cs="Calibri"/>
            <w:lang w:val="en-US"/>
          </w:rPr>
          <w:t>Expert Network</w:t>
        </w:r>
        <w:r w:rsidRPr="001D46F5">
          <w:rPr>
            <w:rStyle w:val="Hyperlink3"/>
            <w:rFonts w:cs="Calibri"/>
          </w:rPr>
          <w:t> </w:t>
        </w:r>
      </w:hyperlink>
      <w:r w:rsidRPr="001D46F5">
        <w:rPr>
          <w:rStyle w:val="None"/>
          <w:rFonts w:cs="Calibri"/>
          <w:lang w:val="en-US"/>
        </w:rPr>
        <w:t xml:space="preserve">of the </w:t>
      </w:r>
      <w:hyperlink r:id="rId42" w:history="1">
        <w:r w:rsidRPr="001D46F5">
          <w:rPr>
            <w:rStyle w:val="Hyperlink3"/>
            <w:rFonts w:cs="Calibri"/>
            <w:lang w:val="en-US"/>
          </w:rPr>
          <w:t>Innovation and Entrepreneurship Alliance for Digital Development</w:t>
        </w:r>
      </w:hyperlink>
      <w:r w:rsidRPr="001D46F5">
        <w:rPr>
          <w:rStyle w:val="None"/>
          <w:rFonts w:cs="Calibri"/>
        </w:rPr>
        <w:t xml:space="preserve">. </w:t>
      </w:r>
      <w:r w:rsidRPr="001D46F5">
        <w:rPr>
          <w:rStyle w:val="None"/>
          <w:rFonts w:cs="Calibri"/>
          <w:lang w:val="en-US"/>
        </w:rPr>
        <w:t>The Expert Network is a</w:t>
      </w:r>
      <w:r w:rsidR="00F24D8E" w:rsidRPr="001D46F5">
        <w:rPr>
          <w:rStyle w:val="None"/>
          <w:rFonts w:cs="Calibri"/>
          <w:lang w:val="en-US"/>
        </w:rPr>
        <w:t xml:space="preserve">n </w:t>
      </w:r>
      <w:r w:rsidRPr="001D46F5">
        <w:rPr>
          <w:rStyle w:val="None"/>
          <w:rFonts w:cs="Calibri"/>
          <w:lang w:val="en-US"/>
        </w:rPr>
        <w:t>expertise-driven global collaborative community that facilitates access to knowledge, tools, peer learning, and opportunities for collaboration and joint action. It brings together more than 7</w:t>
      </w:r>
      <w:r w:rsidR="00F24D8E" w:rsidRPr="001D46F5">
        <w:rPr>
          <w:rStyle w:val="None"/>
          <w:rFonts w:cs="Calibri"/>
          <w:lang w:val="en-US"/>
        </w:rPr>
        <w:t>5</w:t>
      </w:r>
      <w:r w:rsidRPr="001D46F5">
        <w:rPr>
          <w:rStyle w:val="None"/>
          <w:rFonts w:cs="Calibri"/>
          <w:lang w:val="en-US"/>
        </w:rPr>
        <w:t xml:space="preserve"> experts from the Network of Acceleration Centers, the </w:t>
      </w:r>
      <w:r w:rsidR="00F24D8E" w:rsidRPr="001D46F5">
        <w:rPr>
          <w:rStyle w:val="None"/>
          <w:rFonts w:cs="Calibri"/>
          <w:lang w:val="en-US"/>
        </w:rPr>
        <w:t xml:space="preserve">Digital </w:t>
      </w:r>
      <w:r w:rsidRPr="001D46F5">
        <w:rPr>
          <w:rStyle w:val="None"/>
          <w:rFonts w:cs="Calibri"/>
          <w:lang w:val="en-US"/>
        </w:rPr>
        <w:t>Innovation Board, the Digital Transformation Lab, as well as other experts on specific collaboration areas to support the implementation of Digital Innovation Board decisions through collaboration, brainstorming, and knowledge exchange.</w:t>
      </w:r>
    </w:p>
    <w:p w14:paraId="3EEF8B30" w14:textId="77777777" w:rsidR="003C2E5B" w:rsidRPr="001D46F5" w:rsidRDefault="00F7122C" w:rsidP="001D46F5">
      <w:pPr>
        <w:pStyle w:val="Body"/>
        <w:spacing w:before="120" w:after="120" w:line="240" w:lineRule="auto"/>
        <w:rPr>
          <w:rFonts w:cs="Calibri"/>
        </w:rPr>
      </w:pPr>
      <w:r w:rsidRPr="001D46F5">
        <w:rPr>
          <w:rFonts w:cs="Calibri"/>
          <w:lang w:val="en-US"/>
        </w:rPr>
        <w:lastRenderedPageBreak/>
        <w:t xml:space="preserve">These experts work across seven collaboration areas aligned with the strategic objectives of the Alliance, each overseen by a group of Board Members with interest in that specific area of expertise. The seven collaboration areas are </w:t>
      </w:r>
      <w:r w:rsidRPr="001D46F5">
        <w:rPr>
          <w:rStyle w:val="Strong"/>
          <w:rFonts w:cs="Calibri"/>
          <w:lang w:val="en-US"/>
        </w:rPr>
        <w:t>strategic foresight</w:t>
      </w:r>
      <w:r w:rsidRPr="001D46F5">
        <w:rPr>
          <w:rFonts w:cs="Calibri"/>
          <w:lang w:val="en-US"/>
        </w:rPr>
        <w:t xml:space="preserve">, </w:t>
      </w:r>
      <w:r w:rsidRPr="001D46F5">
        <w:rPr>
          <w:rStyle w:val="Strong"/>
          <w:rFonts w:cs="Calibri"/>
          <w:lang w:val="en-US"/>
        </w:rPr>
        <w:t>ecosystem initiative development</w:t>
      </w:r>
      <w:r w:rsidRPr="001D46F5">
        <w:rPr>
          <w:rFonts w:cs="Calibri"/>
          <w:lang w:val="en-US"/>
        </w:rPr>
        <w:t xml:space="preserve">, </w:t>
      </w:r>
      <w:r w:rsidRPr="001D46F5">
        <w:rPr>
          <w:rStyle w:val="Strong"/>
          <w:rFonts w:cs="Calibri"/>
          <w:lang w:val="en-US"/>
        </w:rPr>
        <w:t>policy experimentation</w:t>
      </w:r>
      <w:r w:rsidRPr="001D46F5">
        <w:rPr>
          <w:rFonts w:cs="Calibri"/>
          <w:lang w:val="en-US"/>
        </w:rPr>
        <w:t xml:space="preserve">, </w:t>
      </w:r>
      <w:r w:rsidRPr="001D46F5">
        <w:rPr>
          <w:rStyle w:val="Strong"/>
          <w:rFonts w:cs="Calibri"/>
          <w:lang w:val="en-US"/>
        </w:rPr>
        <w:t>startups and SME growth</w:t>
      </w:r>
      <w:r w:rsidRPr="001D46F5">
        <w:rPr>
          <w:rFonts w:cs="Calibri"/>
          <w:lang w:val="en-US"/>
        </w:rPr>
        <w:t xml:space="preserve">, </w:t>
      </w:r>
      <w:r w:rsidRPr="001D46F5">
        <w:rPr>
          <w:rStyle w:val="Strong"/>
          <w:rFonts w:cs="Calibri"/>
          <w:lang w:val="en-US"/>
        </w:rPr>
        <w:t>open technology innovation</w:t>
      </w:r>
      <w:r w:rsidRPr="001D46F5">
        <w:rPr>
          <w:rFonts w:cs="Calibri"/>
          <w:lang w:val="en-US"/>
        </w:rPr>
        <w:t xml:space="preserve">, </w:t>
      </w:r>
      <w:r w:rsidRPr="001D46F5">
        <w:rPr>
          <w:rStyle w:val="Strong"/>
          <w:rFonts w:cs="Calibri"/>
          <w:lang w:val="en-US"/>
        </w:rPr>
        <w:t>resource mobilization</w:t>
      </w:r>
      <w:r w:rsidRPr="001D46F5">
        <w:rPr>
          <w:rFonts w:cs="Calibri"/>
          <w:lang w:val="en-US"/>
        </w:rPr>
        <w:t xml:space="preserve">, and </w:t>
      </w:r>
      <w:r w:rsidRPr="001D46F5">
        <w:rPr>
          <w:rStyle w:val="Strong"/>
          <w:rFonts w:cs="Calibri"/>
          <w:lang w:val="en-US"/>
        </w:rPr>
        <w:t>strategic communications</w:t>
      </w:r>
      <w:r w:rsidRPr="001D46F5">
        <w:rPr>
          <w:rFonts w:cs="Calibri"/>
          <w:lang w:val="en-US"/>
        </w:rPr>
        <w:t>.</w:t>
      </w:r>
    </w:p>
    <w:p w14:paraId="2A44041A" w14:textId="1935ABFF" w:rsidR="00BB53FA" w:rsidRPr="001D46F5" w:rsidRDefault="00F7122C" w:rsidP="001D46F5">
      <w:pPr>
        <w:pStyle w:val="Body"/>
        <w:spacing w:before="120" w:after="120" w:line="240" w:lineRule="auto"/>
        <w:rPr>
          <w:rFonts w:cs="Calibri"/>
        </w:rPr>
      </w:pPr>
      <w:r w:rsidRPr="79801644">
        <w:rPr>
          <w:rFonts w:cs="Calibri"/>
        </w:rPr>
        <w:t xml:space="preserve">During the </w:t>
      </w:r>
      <w:hyperlink r:id="rId43">
        <w:r w:rsidR="00677C0C" w:rsidRPr="79801644">
          <w:rPr>
            <w:rStyle w:val="Link"/>
            <w:rFonts w:cs="Calibri"/>
            <w:lang w:val="en-US"/>
          </w:rPr>
          <w:t>T</w:t>
        </w:r>
        <w:r w:rsidRPr="79801644">
          <w:rPr>
            <w:rStyle w:val="Link"/>
            <w:rFonts w:cs="Calibri"/>
            <w:lang w:val="en-US"/>
          </w:rPr>
          <w:t>hird Digital Innovation Board</w:t>
        </w:r>
      </w:hyperlink>
      <w:r w:rsidRPr="79801644">
        <w:rPr>
          <w:rFonts w:cs="Calibri"/>
        </w:rPr>
        <w:t xml:space="preserve"> meeting, the experts presented their aspirations and challenges within their collaboration areas and received clear guidance from Board Members to enhance impact for the Alliance. These concrete action plans will guide their efforts to further strengthen the Alliance.</w:t>
      </w:r>
    </w:p>
    <w:p w14:paraId="5AD36DD7" w14:textId="33B3B2E0" w:rsidR="005531CA" w:rsidRPr="001D46F5" w:rsidRDefault="00BB53FA" w:rsidP="001D46F5">
      <w:pPr>
        <w:pStyle w:val="Heading2"/>
        <w:numPr>
          <w:ilvl w:val="0"/>
          <w:numId w:val="27"/>
        </w:numPr>
        <w:spacing w:before="120" w:after="120"/>
        <w:rPr>
          <w:rFonts w:ascii="Calibri" w:hAnsi="Calibri" w:cs="Calibri"/>
          <w:sz w:val="24"/>
          <w:szCs w:val="24"/>
        </w:rPr>
      </w:pPr>
      <w:r w:rsidRPr="001D46F5">
        <w:rPr>
          <w:rFonts w:ascii="Calibri" w:hAnsi="Calibri" w:cs="Calibri"/>
          <w:sz w:val="24"/>
          <w:szCs w:val="24"/>
        </w:rPr>
        <w:t>Foresight Brief Series</w:t>
      </w:r>
    </w:p>
    <w:p w14:paraId="3F3E6B1F" w14:textId="60DDDBE9" w:rsidR="003B3900" w:rsidRPr="001D46F5" w:rsidRDefault="00BB53FA" w:rsidP="001D46F5">
      <w:pPr>
        <w:pStyle w:val="Body"/>
        <w:spacing w:before="120" w:after="120" w:line="240" w:lineRule="auto"/>
        <w:rPr>
          <w:rFonts w:cs="Calibri"/>
          <w:lang w:val="en-US"/>
        </w:rPr>
      </w:pPr>
      <w:r w:rsidRPr="001D46F5">
        <w:rPr>
          <w:rFonts w:cs="Calibri"/>
          <w:lang w:val="en-US"/>
        </w:rPr>
        <w:t>In</w:t>
      </w:r>
      <w:r w:rsidR="003C2E5B" w:rsidRPr="001D46F5">
        <w:rPr>
          <w:rFonts w:cs="Calibri"/>
          <w:lang w:val="en-US"/>
        </w:rPr>
        <w:t xml:space="preserve"> </w:t>
      </w:r>
      <w:r w:rsidR="00C82D3A" w:rsidRPr="001D46F5">
        <w:rPr>
          <w:rFonts w:cs="Calibri"/>
          <w:lang w:val="en-US"/>
        </w:rPr>
        <w:t xml:space="preserve">line with the strategic foresight series workstream of the Digital Innovation Bord, </w:t>
      </w:r>
      <w:r w:rsidR="003B3900" w:rsidRPr="001D46F5">
        <w:rPr>
          <w:rFonts w:cs="Calibri"/>
          <w:lang w:val="en-US"/>
        </w:rPr>
        <w:t>BDT has developed an</w:t>
      </w:r>
      <w:r w:rsidR="00F524F4" w:rsidRPr="001D46F5">
        <w:rPr>
          <w:rFonts w:cs="Calibri"/>
          <w:lang w:val="en-US"/>
        </w:rPr>
        <w:t>d</w:t>
      </w:r>
      <w:r w:rsidR="003B3900" w:rsidRPr="001D46F5">
        <w:rPr>
          <w:rFonts w:cs="Calibri"/>
          <w:lang w:val="en-US"/>
        </w:rPr>
        <w:t xml:space="preserve"> launch</w:t>
      </w:r>
      <w:r w:rsidR="00A80370" w:rsidRPr="001D46F5">
        <w:rPr>
          <w:rFonts w:cs="Calibri"/>
          <w:lang w:val="en-US"/>
        </w:rPr>
        <w:t>ed</w:t>
      </w:r>
      <w:r w:rsidR="003B3900" w:rsidRPr="001D46F5">
        <w:rPr>
          <w:rFonts w:cs="Calibri"/>
          <w:lang w:val="en-US"/>
        </w:rPr>
        <w:t xml:space="preserve"> new capabilities in strategic foresight </w:t>
      </w:r>
      <w:r w:rsidRPr="001D46F5">
        <w:rPr>
          <w:rFonts w:cs="Calibri"/>
          <w:lang w:val="en-US"/>
        </w:rPr>
        <w:t>to help ITU Membership build capacities in futures thinking and stay ahead of the curve</w:t>
      </w:r>
      <w:r w:rsidR="003B3900" w:rsidRPr="001D46F5">
        <w:rPr>
          <w:rFonts w:cs="Calibri"/>
          <w:lang w:val="en-US"/>
        </w:rPr>
        <w:t>.</w:t>
      </w:r>
    </w:p>
    <w:p w14:paraId="7C60C0F4" w14:textId="641C87BB" w:rsidR="00DB4BA8" w:rsidRPr="001D46F5" w:rsidRDefault="003B3900" w:rsidP="001D46F5">
      <w:pPr>
        <w:pStyle w:val="Body"/>
        <w:spacing w:before="120" w:after="120" w:line="240" w:lineRule="auto"/>
        <w:rPr>
          <w:rFonts w:cs="Calibri"/>
        </w:rPr>
      </w:pPr>
      <w:r w:rsidRPr="79801644">
        <w:rPr>
          <w:rFonts w:cs="Calibri"/>
          <w:lang w:val="en-US"/>
        </w:rPr>
        <w:t xml:space="preserve">At the </w:t>
      </w:r>
      <w:r w:rsidR="00A80370" w:rsidRPr="79801644">
        <w:rPr>
          <w:rFonts w:cs="Calibri"/>
          <w:lang w:val="en-US"/>
        </w:rPr>
        <w:t>October 2025 B</w:t>
      </w:r>
      <w:r w:rsidRPr="79801644">
        <w:rPr>
          <w:rFonts w:cs="Calibri"/>
          <w:lang w:val="en-US"/>
        </w:rPr>
        <w:t xml:space="preserve">oard meeting, five reports were launched in </w:t>
      </w:r>
      <w:r w:rsidR="00BB53FA" w:rsidRPr="79801644">
        <w:rPr>
          <w:rFonts w:cs="Calibri"/>
          <w:lang w:val="en-US"/>
        </w:rPr>
        <w:t xml:space="preserve">the </w:t>
      </w:r>
      <w:hyperlink r:id="rId44">
        <w:r w:rsidR="00BB53FA" w:rsidRPr="79801644">
          <w:rPr>
            <w:rStyle w:val="Link"/>
            <w:rFonts w:cs="Calibri"/>
            <w:lang w:val="en-US"/>
          </w:rPr>
          <w:t>Foresight Brief Series</w:t>
        </w:r>
      </w:hyperlink>
      <w:r w:rsidR="00DB4BA8" w:rsidRPr="79801644">
        <w:rPr>
          <w:rFonts w:cs="Calibri"/>
        </w:rPr>
        <w:t>:</w:t>
      </w:r>
    </w:p>
    <w:p w14:paraId="6AD3D989" w14:textId="3A4A63BE" w:rsidR="00DB4BA8" w:rsidRPr="001D46F5" w:rsidRDefault="00DB4BA8" w:rsidP="001D46F5">
      <w:pPr>
        <w:pStyle w:val="Body"/>
        <w:numPr>
          <w:ilvl w:val="0"/>
          <w:numId w:val="30"/>
        </w:numPr>
        <w:spacing w:before="120" w:after="120" w:line="240" w:lineRule="auto"/>
        <w:rPr>
          <w:rStyle w:val="Link"/>
          <w:rFonts w:cs="Calibri"/>
        </w:rPr>
      </w:pPr>
      <w:hyperlink r:id="rId45" w:history="1">
        <w:r w:rsidRPr="001D46F5">
          <w:rPr>
            <w:rStyle w:val="Link"/>
            <w:rFonts w:cs="Calibri"/>
            <w:lang w:val="en-US"/>
          </w:rPr>
          <w:t>Shaping education for tomorrow</w:t>
        </w:r>
      </w:hyperlink>
      <w:r w:rsidRPr="001D46F5">
        <w:rPr>
          <w:rStyle w:val="Link"/>
          <w:rFonts w:cs="Calibri"/>
        </w:rPr>
        <w:t>,</w:t>
      </w:r>
    </w:p>
    <w:p w14:paraId="5049A159" w14:textId="52E151A7" w:rsidR="00DB4BA8" w:rsidRPr="001D46F5" w:rsidRDefault="00DB4BA8" w:rsidP="001D46F5">
      <w:pPr>
        <w:pStyle w:val="Body"/>
        <w:numPr>
          <w:ilvl w:val="0"/>
          <w:numId w:val="30"/>
        </w:numPr>
        <w:spacing w:before="120" w:after="120" w:line="240" w:lineRule="auto"/>
        <w:rPr>
          <w:rStyle w:val="Link"/>
          <w:rFonts w:cs="Calibri"/>
        </w:rPr>
      </w:pPr>
      <w:hyperlink r:id="rId46" w:history="1">
        <w:r w:rsidRPr="001D46F5">
          <w:rPr>
            <w:rStyle w:val="Link"/>
            <w:rFonts w:cs="Calibri"/>
            <w:lang w:val="en-US"/>
          </w:rPr>
          <w:t>Shaping the future of startups and SMEs</w:t>
        </w:r>
      </w:hyperlink>
      <w:r w:rsidRPr="001D46F5">
        <w:rPr>
          <w:rStyle w:val="Link"/>
          <w:rFonts w:cs="Calibri"/>
        </w:rPr>
        <w:t>,</w:t>
      </w:r>
    </w:p>
    <w:p w14:paraId="5C96D4D1" w14:textId="29066782" w:rsidR="00DB4BA8" w:rsidRPr="001D46F5" w:rsidRDefault="00DB4BA8" w:rsidP="001D46F5">
      <w:pPr>
        <w:pStyle w:val="Body"/>
        <w:numPr>
          <w:ilvl w:val="0"/>
          <w:numId w:val="30"/>
        </w:numPr>
        <w:spacing w:before="120" w:after="120" w:line="240" w:lineRule="auto"/>
        <w:rPr>
          <w:rStyle w:val="Link"/>
          <w:rFonts w:cs="Calibri"/>
        </w:rPr>
      </w:pPr>
      <w:hyperlink r:id="rId47" w:history="1">
        <w:r w:rsidRPr="001D46F5">
          <w:rPr>
            <w:rStyle w:val="Link"/>
            <w:rFonts w:cs="Calibri"/>
            <w:lang w:val="en-US"/>
          </w:rPr>
          <w:t>Shaping the future of an African VC landscape</w:t>
        </w:r>
      </w:hyperlink>
      <w:r w:rsidRPr="001D46F5">
        <w:rPr>
          <w:rStyle w:val="Link"/>
          <w:rFonts w:cs="Calibri"/>
        </w:rPr>
        <w:t>,</w:t>
      </w:r>
    </w:p>
    <w:p w14:paraId="445F8328" w14:textId="6605EFFF" w:rsidR="00DB4BA8" w:rsidRPr="001D46F5" w:rsidRDefault="00DB4BA8" w:rsidP="001D46F5">
      <w:pPr>
        <w:pStyle w:val="Body"/>
        <w:numPr>
          <w:ilvl w:val="0"/>
          <w:numId w:val="30"/>
        </w:numPr>
        <w:spacing w:before="120" w:after="120" w:line="240" w:lineRule="auto"/>
        <w:rPr>
          <w:rStyle w:val="Link"/>
          <w:rFonts w:cs="Calibri"/>
        </w:rPr>
      </w:pPr>
      <w:hyperlink r:id="rId48" w:history="1">
        <w:r w:rsidRPr="001D46F5">
          <w:rPr>
            <w:rStyle w:val="Link"/>
            <w:rFonts w:cs="Calibri"/>
            <w:lang w:val="en-US"/>
          </w:rPr>
          <w:t>Creating smarter cities</w:t>
        </w:r>
      </w:hyperlink>
      <w:r w:rsidRPr="001D46F5">
        <w:rPr>
          <w:rStyle w:val="Link"/>
          <w:rFonts w:cs="Calibri"/>
        </w:rPr>
        <w:t>, and</w:t>
      </w:r>
    </w:p>
    <w:p w14:paraId="26D7533E" w14:textId="483086B8" w:rsidR="00DB4BA8" w:rsidRPr="001D46F5" w:rsidRDefault="00DB4BA8" w:rsidP="001D46F5">
      <w:pPr>
        <w:pStyle w:val="Body"/>
        <w:numPr>
          <w:ilvl w:val="0"/>
          <w:numId w:val="30"/>
        </w:numPr>
        <w:spacing w:before="120" w:after="120" w:line="240" w:lineRule="auto"/>
        <w:rPr>
          <w:rStyle w:val="Link"/>
          <w:rFonts w:cs="Calibri"/>
          <w:lang w:val="en-US"/>
        </w:rPr>
      </w:pPr>
      <w:hyperlink r:id="rId49" w:history="1">
        <w:r w:rsidRPr="001D46F5">
          <w:rPr>
            <w:rStyle w:val="Link"/>
            <w:rFonts w:cs="Calibri"/>
            <w:lang w:val="en-US"/>
          </w:rPr>
          <w:t>Transforming healthcare for tomorrow</w:t>
        </w:r>
      </w:hyperlink>
      <w:r w:rsidRPr="001D46F5">
        <w:rPr>
          <w:rStyle w:val="Link"/>
          <w:rFonts w:cs="Calibri"/>
        </w:rPr>
        <w:t>.</w:t>
      </w:r>
    </w:p>
    <w:p w14:paraId="391FDCCF" w14:textId="1FCFD089" w:rsidR="00BB53FA" w:rsidRPr="001D46F5" w:rsidRDefault="00BB53FA" w:rsidP="001D46F5">
      <w:pPr>
        <w:pStyle w:val="Body"/>
        <w:spacing w:before="120" w:after="120" w:line="240" w:lineRule="auto"/>
        <w:rPr>
          <w:rFonts w:cs="Calibri"/>
        </w:rPr>
      </w:pPr>
      <w:r w:rsidRPr="79801644">
        <w:rPr>
          <w:rFonts w:cs="Calibri"/>
          <w:lang w:val="en-US"/>
        </w:rPr>
        <w:t xml:space="preserve">Delivered using the Playbook on </w:t>
      </w:r>
      <w:hyperlink r:id="rId50">
        <w:r w:rsidRPr="79801644">
          <w:rPr>
            <w:rStyle w:val="Link"/>
            <w:rFonts w:cs="Calibri"/>
            <w:lang w:val="en-US"/>
          </w:rPr>
          <w:t>Strategic Foresight</w:t>
        </w:r>
      </w:hyperlink>
      <w:r w:rsidRPr="79801644">
        <w:rPr>
          <w:rFonts w:cs="Calibri"/>
          <w:lang w:val="en-US"/>
        </w:rPr>
        <w:t>, BDT’s foresight methodology supports ITU Members in accelerating digital transformation, fostering innovation, and aligning national development agendas with future-looking insights.</w:t>
      </w:r>
    </w:p>
    <w:p w14:paraId="0FECD835" w14:textId="0D81624D" w:rsidR="0081341B" w:rsidRPr="001D46F5" w:rsidRDefault="00BB53FA" w:rsidP="001D46F5">
      <w:pPr>
        <w:pStyle w:val="Heading2"/>
        <w:numPr>
          <w:ilvl w:val="0"/>
          <w:numId w:val="27"/>
        </w:numPr>
        <w:spacing w:before="120" w:after="120"/>
        <w:rPr>
          <w:rFonts w:ascii="Calibri" w:hAnsi="Calibri" w:cs="Calibri"/>
          <w:sz w:val="24"/>
          <w:szCs w:val="24"/>
        </w:rPr>
      </w:pPr>
      <w:r w:rsidRPr="001D46F5">
        <w:rPr>
          <w:rFonts w:ascii="Calibri" w:hAnsi="Calibri" w:cs="Calibri"/>
          <w:sz w:val="24"/>
          <w:szCs w:val="24"/>
        </w:rPr>
        <w:t>Regional Initiative Accelerator</w:t>
      </w:r>
    </w:p>
    <w:p w14:paraId="33D39497" w14:textId="77777777" w:rsidR="0081341B" w:rsidRPr="001D46F5" w:rsidRDefault="0081341B" w:rsidP="001D46F5">
      <w:pPr>
        <w:pStyle w:val="Body"/>
        <w:spacing w:before="120" w:after="120" w:line="240" w:lineRule="auto"/>
        <w:rPr>
          <w:rFonts w:cs="Calibri"/>
        </w:rPr>
      </w:pPr>
      <w:r w:rsidRPr="79801644">
        <w:rPr>
          <w:rFonts w:cs="Calibri"/>
          <w:lang w:val="en-US"/>
        </w:rPr>
        <w:t>With funding support from the Ministry of Industry and Information Technology (MIIT) of China, BDT established the</w:t>
      </w:r>
      <w:r w:rsidRPr="79801644">
        <w:rPr>
          <w:rFonts w:cs="Calibri"/>
        </w:rPr>
        <w:t xml:space="preserve"> </w:t>
      </w:r>
      <w:hyperlink r:id="rId51">
        <w:r w:rsidRPr="79801644">
          <w:rPr>
            <w:rStyle w:val="Link"/>
            <w:rFonts w:cs="Calibri"/>
            <w:lang w:val="en-US"/>
          </w:rPr>
          <w:t>Regional Initiative Accelerator</w:t>
        </w:r>
      </w:hyperlink>
      <w:r w:rsidRPr="79801644">
        <w:rPr>
          <w:rFonts w:cs="Calibri"/>
          <w:lang w:val="en-US"/>
        </w:rPr>
        <w:t xml:space="preserve"> (RIA) to enhance the capacity of ITU Regional Offices to effectively address regional priorities by piloting a new approach that works with ITU Members in their respective regions to accelerate the transformation of Regional Initiatives into bankable projects.</w:t>
      </w:r>
    </w:p>
    <w:p w14:paraId="0ADAD7BD" w14:textId="77777777" w:rsidR="0081341B" w:rsidRPr="001D46F5" w:rsidRDefault="0081341B" w:rsidP="001D46F5">
      <w:pPr>
        <w:pStyle w:val="Body"/>
        <w:spacing w:before="120" w:after="120" w:line="240" w:lineRule="auto"/>
        <w:rPr>
          <w:rFonts w:cs="Calibri"/>
        </w:rPr>
      </w:pPr>
      <w:r w:rsidRPr="001D46F5">
        <w:rPr>
          <w:rFonts w:cs="Calibri"/>
          <w:lang w:val="en-US"/>
        </w:rPr>
        <w:t>The first</w:t>
      </w:r>
      <w:r w:rsidRPr="00321905">
        <w:rPr>
          <w:rFonts w:cs="Calibri"/>
          <w:lang w:val="en-US"/>
        </w:rPr>
        <w:t xml:space="preserve"> Regional Initiative Accelerator </w:t>
      </w:r>
      <w:r w:rsidRPr="001D46F5">
        <w:rPr>
          <w:rFonts w:cs="Calibri"/>
          <w:lang w:val="en-US"/>
        </w:rPr>
        <w:t xml:space="preserve">pilot workshop was hosted by BDT from </w:t>
      </w:r>
      <w:hyperlink r:id="rId52" w:history="1">
        <w:r w:rsidRPr="001D46F5">
          <w:rPr>
            <w:rStyle w:val="Link"/>
            <w:rFonts w:cs="Calibri"/>
            <w:lang w:val="en-US"/>
          </w:rPr>
          <w:t>3 to 5 February 2025 in Podgorica, Montenegro</w:t>
        </w:r>
      </w:hyperlink>
      <w:r w:rsidRPr="001D46F5">
        <w:rPr>
          <w:rFonts w:cs="Calibri"/>
          <w:lang w:val="en-US"/>
        </w:rPr>
        <w:t>. The event convened representatives from five countries in the Western Balkans to co-design and validate five projects with a combined value of USD 20 million.</w:t>
      </w:r>
    </w:p>
    <w:p w14:paraId="08932509" w14:textId="77777777" w:rsidR="0081341B" w:rsidRPr="001D46F5" w:rsidRDefault="0081341B" w:rsidP="001D46F5">
      <w:pPr>
        <w:pStyle w:val="Body"/>
        <w:spacing w:before="120" w:after="120" w:line="240" w:lineRule="auto"/>
        <w:rPr>
          <w:rFonts w:cs="Calibri"/>
        </w:rPr>
      </w:pPr>
      <w:r w:rsidRPr="001D46F5">
        <w:rPr>
          <w:rFonts w:cs="Calibri"/>
          <w:lang w:val="en-US"/>
        </w:rPr>
        <w:t xml:space="preserve">The next </w:t>
      </w:r>
      <w:r w:rsidRPr="00321905">
        <w:rPr>
          <w:rFonts w:cs="Calibri"/>
          <w:lang w:val="en-US"/>
        </w:rPr>
        <w:t xml:space="preserve">Regional Initiative Accelerator </w:t>
      </w:r>
      <w:r w:rsidRPr="001D46F5">
        <w:rPr>
          <w:rFonts w:cs="Calibri"/>
          <w:lang w:val="en-US"/>
        </w:rPr>
        <w:t xml:space="preserve">pilot workshop was hosted by BDT from </w:t>
      </w:r>
      <w:hyperlink r:id="rId53" w:history="1">
        <w:r w:rsidRPr="001D46F5">
          <w:rPr>
            <w:rStyle w:val="Link"/>
            <w:rFonts w:cs="Calibri"/>
            <w:lang w:val="en-US"/>
          </w:rPr>
          <w:t>28 to 30</w:t>
        </w:r>
        <w:r w:rsidRPr="001D46F5">
          <w:rPr>
            <w:rStyle w:val="Link"/>
            <w:rFonts w:cs="Calibri"/>
          </w:rPr>
          <w:t xml:space="preserve"> </w:t>
        </w:r>
        <w:r w:rsidRPr="001D46F5">
          <w:rPr>
            <w:rStyle w:val="Link"/>
            <w:rFonts w:cs="Calibri"/>
            <w:lang w:val="en-US"/>
          </w:rPr>
          <w:t>April</w:t>
        </w:r>
        <w:r w:rsidRPr="001D46F5">
          <w:rPr>
            <w:rStyle w:val="Link"/>
            <w:rFonts w:cs="Calibri"/>
          </w:rPr>
          <w:t xml:space="preserve"> 2025 in </w:t>
        </w:r>
        <w:r w:rsidRPr="001D46F5">
          <w:rPr>
            <w:rStyle w:val="Link"/>
            <w:rFonts w:cs="Calibri"/>
            <w:lang w:val="en-US"/>
          </w:rPr>
          <w:t>Shenzhen</w:t>
        </w:r>
        <w:r w:rsidRPr="001D46F5">
          <w:rPr>
            <w:rStyle w:val="Link"/>
            <w:rFonts w:cs="Calibri"/>
          </w:rPr>
          <w:t xml:space="preserve">, </w:t>
        </w:r>
        <w:r w:rsidRPr="001D46F5">
          <w:rPr>
            <w:rStyle w:val="Link"/>
            <w:rFonts w:cs="Calibri"/>
            <w:lang w:val="en-US"/>
          </w:rPr>
          <w:t>China</w:t>
        </w:r>
      </w:hyperlink>
      <w:r w:rsidRPr="001D46F5">
        <w:rPr>
          <w:rFonts w:cs="Calibri"/>
          <w:lang w:val="en-US"/>
        </w:rPr>
        <w:t>. The event convened representatives from 10 countries in Asia to co-design and validate project blueprints to acceleration digital transformation.</w:t>
      </w:r>
    </w:p>
    <w:p w14:paraId="2C64FE71" w14:textId="69DC9C2A" w:rsidR="00E535AA" w:rsidRPr="001D46F5" w:rsidRDefault="007720FB" w:rsidP="001D46F5">
      <w:pPr>
        <w:pStyle w:val="Body"/>
        <w:spacing w:before="120" w:after="120" w:line="240" w:lineRule="auto"/>
        <w:rPr>
          <w:rFonts w:cs="Calibri"/>
        </w:rPr>
      </w:pPr>
      <w:r w:rsidRPr="001D46F5">
        <w:rPr>
          <w:rFonts w:cs="Calibri"/>
          <w:lang w:val="en-US"/>
        </w:rPr>
        <w:t>Further development and testing of the RIA are in progress, and funding from MIIT has been allocated to scale up pilot implementations once the new regional initiatives are approved in Baku.</w:t>
      </w:r>
    </w:p>
    <w:p w14:paraId="312199EE" w14:textId="599C5EA0" w:rsidR="00726E47" w:rsidRPr="001D46F5" w:rsidRDefault="00726E47" w:rsidP="001D46F5">
      <w:pPr>
        <w:pStyle w:val="Heading2"/>
        <w:numPr>
          <w:ilvl w:val="0"/>
          <w:numId w:val="27"/>
        </w:numPr>
        <w:spacing w:before="120" w:after="120"/>
        <w:rPr>
          <w:rFonts w:ascii="Calibri" w:hAnsi="Calibri" w:cs="Calibri"/>
          <w:sz w:val="24"/>
          <w:szCs w:val="24"/>
        </w:rPr>
      </w:pPr>
      <w:r w:rsidRPr="001D46F5">
        <w:rPr>
          <w:rFonts w:ascii="Calibri" w:hAnsi="Calibri" w:cs="Calibri"/>
          <w:sz w:val="24"/>
          <w:szCs w:val="24"/>
        </w:rPr>
        <w:t>Capacity Building for th</w:t>
      </w:r>
      <w:r w:rsidR="003F3782" w:rsidRPr="001D46F5">
        <w:rPr>
          <w:rFonts w:ascii="Calibri" w:hAnsi="Calibri" w:cs="Calibri"/>
          <w:sz w:val="24"/>
          <w:szCs w:val="24"/>
        </w:rPr>
        <w:t>e Innovation Alliance</w:t>
      </w:r>
    </w:p>
    <w:p w14:paraId="38A3AB42" w14:textId="73AF9AEB" w:rsidR="00814495" w:rsidRPr="001D46F5" w:rsidRDefault="00814495" w:rsidP="001D46F5">
      <w:pPr>
        <w:pStyle w:val="Body"/>
        <w:spacing w:before="120" w:after="120" w:line="240" w:lineRule="auto"/>
        <w:rPr>
          <w:rFonts w:cs="Calibri"/>
          <w:lang w:val="en-US"/>
        </w:rPr>
      </w:pPr>
      <w:r w:rsidRPr="001D46F5">
        <w:rPr>
          <w:rFonts w:cs="Calibri"/>
          <w:lang w:val="en-US"/>
        </w:rPr>
        <w:t>BDT developed a capacity-building competency framework for the topic of innovation and entrepreneurship, along with a related curriculum being rolled out through the ITU Academy platform and iCodi workshops co-organized by TDRA in the UAE and at global events.</w:t>
      </w:r>
    </w:p>
    <w:p w14:paraId="3334C702" w14:textId="7723723F" w:rsidR="00814495" w:rsidRPr="001D46F5" w:rsidRDefault="00814495" w:rsidP="001D46F5">
      <w:pPr>
        <w:pStyle w:val="Body"/>
        <w:numPr>
          <w:ilvl w:val="0"/>
          <w:numId w:val="37"/>
        </w:numPr>
        <w:spacing w:before="120" w:after="120" w:line="240" w:lineRule="auto"/>
        <w:rPr>
          <w:rFonts w:cs="Calibri"/>
        </w:rPr>
      </w:pPr>
      <w:r w:rsidRPr="001D46F5">
        <w:rPr>
          <w:rFonts w:cs="Calibri"/>
        </w:rPr>
        <w:lastRenderedPageBreak/>
        <w:t>On the ITU Academy platform, BDT launched</w:t>
      </w:r>
      <w:r w:rsidR="00E92968" w:rsidRPr="001D46F5">
        <w:rPr>
          <w:rFonts w:cs="Calibri"/>
        </w:rPr>
        <w:t xml:space="preserve"> </w:t>
      </w:r>
      <w:hyperlink r:id="rId54" w:history="1">
        <w:r w:rsidR="00E92968" w:rsidRPr="001D46F5">
          <w:rPr>
            <w:rStyle w:val="Link"/>
            <w:rFonts w:cs="Calibri"/>
            <w:lang w:val="en-US"/>
          </w:rPr>
          <w:t>Ecosystem 101</w:t>
        </w:r>
      </w:hyperlink>
      <w:r w:rsidR="00E92968" w:rsidRPr="001D46F5">
        <w:rPr>
          <w:rFonts w:cs="Calibri"/>
        </w:rPr>
        <w:t>,</w:t>
      </w:r>
      <w:r w:rsidRPr="001D46F5">
        <w:rPr>
          <w:rFonts w:cs="Calibri"/>
        </w:rPr>
        <w:t xml:space="preserve"> </w:t>
      </w:r>
      <w:hyperlink r:id="rId55" w:history="1">
        <w:r w:rsidRPr="001D46F5">
          <w:rPr>
            <w:rStyle w:val="Link"/>
            <w:rFonts w:cs="Calibri"/>
            <w:lang w:val="en-US"/>
          </w:rPr>
          <w:t>Strategic Foresight 101</w:t>
        </w:r>
      </w:hyperlink>
      <w:r w:rsidRPr="001D46F5">
        <w:rPr>
          <w:rFonts w:cs="Calibri"/>
        </w:rPr>
        <w:t xml:space="preserve">, </w:t>
      </w:r>
      <w:hyperlink r:id="rId56" w:history="1">
        <w:r w:rsidRPr="001D46F5">
          <w:rPr>
            <w:rStyle w:val="Link"/>
            <w:rFonts w:cs="Calibri"/>
            <w:lang w:val="en-US"/>
          </w:rPr>
          <w:t>Strategic Foresight 201</w:t>
        </w:r>
      </w:hyperlink>
      <w:r w:rsidRPr="001D46F5">
        <w:rPr>
          <w:rFonts w:cs="Calibri"/>
        </w:rPr>
        <w:t xml:space="preserve">, and </w:t>
      </w:r>
      <w:hyperlink r:id="rId57" w:history="1">
        <w:r w:rsidRPr="001D46F5">
          <w:rPr>
            <w:rStyle w:val="Link"/>
            <w:rFonts w:cs="Calibri"/>
            <w:lang w:val="en-US"/>
          </w:rPr>
          <w:t>Ecosystem Initiative Development 201</w:t>
        </w:r>
      </w:hyperlink>
      <w:r w:rsidRPr="001D46F5">
        <w:rPr>
          <w:rFonts w:cs="Calibri"/>
        </w:rPr>
        <w:t>.</w:t>
      </w:r>
    </w:p>
    <w:p w14:paraId="03A6FEDB" w14:textId="251B1191" w:rsidR="00814495" w:rsidRPr="001D46F5" w:rsidRDefault="00814495" w:rsidP="001D46F5">
      <w:pPr>
        <w:pStyle w:val="Body"/>
        <w:numPr>
          <w:ilvl w:val="0"/>
          <w:numId w:val="37"/>
        </w:numPr>
        <w:spacing w:before="120" w:after="120" w:line="240" w:lineRule="auto"/>
        <w:rPr>
          <w:rFonts w:cs="Calibri"/>
        </w:rPr>
      </w:pPr>
      <w:r w:rsidRPr="001D46F5">
        <w:rPr>
          <w:rFonts w:cs="Calibri"/>
        </w:rPr>
        <w:t>Through iCodi global workshops, BDT delivered a series training on ecosystem initiative development</w:t>
      </w:r>
      <w:r w:rsidR="006D2B91" w:rsidRPr="001D46F5">
        <w:rPr>
          <w:rFonts w:cs="Calibri"/>
        </w:rPr>
        <w:t xml:space="preserve"> (</w:t>
      </w:r>
      <w:hyperlink r:id="rId58" w:history="1">
        <w:r w:rsidR="006D2B91" w:rsidRPr="001D46F5">
          <w:rPr>
            <w:rStyle w:val="Link"/>
            <w:rFonts w:cs="Calibri"/>
            <w:lang w:val="en-US"/>
          </w:rPr>
          <w:t xml:space="preserve">ICODI </w:t>
        </w:r>
        <w:r w:rsidR="00FE6909" w:rsidRPr="001D46F5">
          <w:rPr>
            <w:rStyle w:val="Link"/>
            <w:rFonts w:cs="Calibri"/>
            <w:lang w:val="en-US"/>
          </w:rPr>
          <w:t xml:space="preserve">Global Workshop </w:t>
        </w:r>
        <w:r w:rsidR="006D2B91" w:rsidRPr="001D46F5">
          <w:rPr>
            <w:rStyle w:val="Link"/>
            <w:rFonts w:cs="Calibri"/>
            <w:lang w:val="en-US"/>
          </w:rPr>
          <w:t>202</w:t>
        </w:r>
        <w:r w:rsidR="00FE6909" w:rsidRPr="001D46F5">
          <w:rPr>
            <w:rStyle w:val="Link"/>
            <w:rFonts w:cs="Calibri"/>
            <w:lang w:val="en-US"/>
          </w:rPr>
          <w:t>4</w:t>
        </w:r>
      </w:hyperlink>
      <w:r w:rsidR="00FE6909" w:rsidRPr="001D46F5">
        <w:rPr>
          <w:rFonts w:cs="Calibri"/>
        </w:rPr>
        <w:t xml:space="preserve"> and </w:t>
      </w:r>
      <w:hyperlink r:id="rId59" w:history="1">
        <w:r w:rsidR="00FE6909" w:rsidRPr="001D46F5">
          <w:rPr>
            <w:rStyle w:val="Link"/>
            <w:rFonts w:cs="Calibri"/>
            <w:lang w:val="en-US"/>
          </w:rPr>
          <w:t>ICODI Global Workshop 2025</w:t>
        </w:r>
      </w:hyperlink>
      <w:r w:rsidR="00FE6909" w:rsidRPr="001D46F5">
        <w:rPr>
          <w:rStyle w:val="Link"/>
          <w:rFonts w:cs="Calibri"/>
          <w:lang w:val="en-US"/>
        </w:rPr>
        <w:t>)</w:t>
      </w:r>
      <w:r w:rsidRPr="001D46F5">
        <w:rPr>
          <w:rStyle w:val="Link"/>
          <w:rFonts w:cs="Calibri"/>
          <w:lang w:val="en-US"/>
        </w:rPr>
        <w:t>,</w:t>
      </w:r>
      <w:r w:rsidRPr="001D46F5">
        <w:rPr>
          <w:rFonts w:cs="Calibri"/>
        </w:rPr>
        <w:t xml:space="preserve"> policy experimentation and strategic foresight.</w:t>
      </w:r>
    </w:p>
    <w:p w14:paraId="627BC017" w14:textId="00F5AB9E" w:rsidR="000B3643" w:rsidRPr="001D46F5" w:rsidRDefault="00814495" w:rsidP="00D00783">
      <w:pPr>
        <w:pStyle w:val="Body"/>
        <w:numPr>
          <w:ilvl w:val="0"/>
          <w:numId w:val="37"/>
        </w:numPr>
        <w:spacing w:before="120" w:after="120" w:line="240" w:lineRule="auto"/>
        <w:jc w:val="both"/>
        <w:rPr>
          <w:rFonts w:cs="Calibri"/>
          <w:color w:val="auto"/>
          <w:lang w:val="en-US"/>
        </w:rPr>
      </w:pPr>
      <w:r w:rsidRPr="001D46F5">
        <w:rPr>
          <w:rFonts w:cs="Calibri"/>
          <w:color w:val="auto"/>
        </w:rPr>
        <w:t xml:space="preserve">At </w:t>
      </w:r>
      <w:hyperlink r:id="rId60" w:anchor="event-gsr-25" w:history="1">
        <w:r w:rsidR="00182E99" w:rsidRPr="001D46F5">
          <w:rPr>
            <w:rStyle w:val="Hyperlink"/>
            <w:rFonts w:cs="Calibri"/>
          </w:rPr>
          <w:t>GSR-25</w:t>
        </w:r>
      </w:hyperlink>
      <w:r w:rsidRPr="001D46F5">
        <w:rPr>
          <w:rFonts w:cs="Calibri"/>
          <w:color w:val="auto"/>
        </w:rPr>
        <w:t xml:space="preserve"> and </w:t>
      </w:r>
      <w:hyperlink r:id="rId61" w:history="1">
        <w:r w:rsidRPr="00D00783">
          <w:rPr>
            <w:rStyle w:val="Hyperlink"/>
            <w:rFonts w:cs="Calibri"/>
          </w:rPr>
          <w:t>GIF-24</w:t>
        </w:r>
      </w:hyperlink>
      <w:r w:rsidRPr="001D46F5">
        <w:rPr>
          <w:rFonts w:cs="Calibri"/>
          <w:color w:val="auto"/>
        </w:rPr>
        <w:t>, BDT also conducted master classes in strategic foresight.</w:t>
      </w:r>
    </w:p>
    <w:p w14:paraId="772B27F9" w14:textId="1AFFF307" w:rsidR="00E450B8" w:rsidRPr="001D46F5" w:rsidRDefault="006218CC" w:rsidP="001D46F5">
      <w:pPr>
        <w:pStyle w:val="Body"/>
        <w:spacing w:before="120" w:after="120" w:line="240" w:lineRule="auto"/>
        <w:rPr>
          <w:rFonts w:cs="Calibri"/>
          <w:lang w:val="en-US"/>
        </w:rPr>
      </w:pPr>
      <w:r w:rsidRPr="001D46F5">
        <w:rPr>
          <w:rFonts w:cs="Calibri"/>
          <w:lang w:val="en-US"/>
        </w:rPr>
        <w:t>Th</w:t>
      </w:r>
      <w:r w:rsidR="00814495" w:rsidRPr="001D46F5">
        <w:rPr>
          <w:rFonts w:cs="Calibri"/>
          <w:lang w:val="en-US"/>
        </w:rPr>
        <w:t>e Global ICODI workshops were supported with</w:t>
      </w:r>
      <w:r w:rsidRPr="001D46F5">
        <w:rPr>
          <w:rFonts w:cs="Calibri"/>
        </w:rPr>
        <w:t xml:space="preserve"> TDRA</w:t>
      </w:r>
      <w:r w:rsidRPr="001D46F5">
        <w:rPr>
          <w:rFonts w:cs="Calibri"/>
          <w:rtl/>
        </w:rPr>
        <w:t>’</w:t>
      </w:r>
      <w:r w:rsidRPr="001D46F5">
        <w:rPr>
          <w:rFonts w:cs="Calibri"/>
          <w:lang w:val="en-US"/>
        </w:rPr>
        <w:t>s Partner2Connect pledge to invest AED</w:t>
      </w:r>
      <w:r w:rsidR="00E87752">
        <w:rPr>
          <w:rFonts w:cs="Calibri"/>
          <w:lang w:val="en-US"/>
        </w:rPr>
        <w:t> </w:t>
      </w:r>
      <w:r w:rsidRPr="001D46F5">
        <w:rPr>
          <w:rFonts w:cs="Calibri"/>
          <w:lang w:val="en-US"/>
        </w:rPr>
        <w:t>5</w:t>
      </w:r>
      <w:r w:rsidR="00E87752">
        <w:rPr>
          <w:rFonts w:cs="Calibri"/>
          <w:lang w:val="en-US"/>
        </w:rPr>
        <w:t> </w:t>
      </w:r>
      <w:r w:rsidRPr="001D46F5">
        <w:rPr>
          <w:rFonts w:cs="Calibri"/>
          <w:lang w:val="en-US"/>
        </w:rPr>
        <w:t>million to support the ITU-TDRA joint initiative, the International Center of Digital Innovation (I</w:t>
      </w:r>
      <w:r w:rsidR="00E87752">
        <w:rPr>
          <w:rFonts w:cs="Calibri"/>
          <w:lang w:val="en-US"/>
        </w:rPr>
        <w:t>-</w:t>
      </w:r>
      <w:r w:rsidRPr="001D46F5">
        <w:rPr>
          <w:rFonts w:cs="Calibri"/>
          <w:lang w:val="en-US"/>
        </w:rPr>
        <w:t>CoDI), aiming to empower Member States in digital innovation in information and communication technologies (ICTs).</w:t>
      </w:r>
    </w:p>
    <w:p w14:paraId="4F59B173" w14:textId="3BD88BCA" w:rsidR="00426308" w:rsidRPr="001D46F5" w:rsidRDefault="00E92968" w:rsidP="001D46F5">
      <w:pPr>
        <w:pStyle w:val="Heading2"/>
        <w:numPr>
          <w:ilvl w:val="0"/>
          <w:numId w:val="14"/>
        </w:numPr>
        <w:spacing w:before="120" w:after="120"/>
        <w:ind w:left="357" w:hanging="357"/>
        <w:rPr>
          <w:rStyle w:val="None"/>
          <w:rFonts w:ascii="Calibri" w:hAnsi="Calibri" w:cs="Calibri"/>
          <w:sz w:val="24"/>
          <w:szCs w:val="24"/>
        </w:rPr>
      </w:pPr>
      <w:r w:rsidRPr="001D46F5">
        <w:rPr>
          <w:rFonts w:ascii="Calibri" w:hAnsi="Calibri" w:cs="Calibri"/>
          <w:sz w:val="24"/>
          <w:szCs w:val="24"/>
        </w:rPr>
        <w:t>Way forward</w:t>
      </w:r>
    </w:p>
    <w:p w14:paraId="03BD79CE" w14:textId="195A8551" w:rsidR="003D6DBE" w:rsidRPr="001D46F5" w:rsidRDefault="003D6DBE" w:rsidP="001D46F5">
      <w:pPr>
        <w:pStyle w:val="Body"/>
        <w:spacing w:before="120" w:after="120" w:line="240" w:lineRule="auto"/>
        <w:rPr>
          <w:rFonts w:cs="Calibri"/>
          <w:lang w:val="en-US"/>
        </w:rPr>
      </w:pPr>
      <w:r w:rsidRPr="001D46F5">
        <w:rPr>
          <w:rFonts w:cs="Calibri"/>
          <w:lang w:val="en-US"/>
        </w:rPr>
        <w:t xml:space="preserve">BDT will continue operationalizing all Alliance vehicles and mobilizing resources to support countries. Many countries have expressed interest in joining the Alliance’s network of Centres, while </w:t>
      </w:r>
      <w:r w:rsidR="00F537B8" w:rsidRPr="001D46F5">
        <w:rPr>
          <w:rFonts w:cs="Calibri"/>
          <w:lang w:val="en-US"/>
        </w:rPr>
        <w:t xml:space="preserve">the Digital Transformation Lab </w:t>
      </w:r>
      <w:r w:rsidRPr="001D46F5">
        <w:rPr>
          <w:rFonts w:cs="Calibri"/>
          <w:lang w:val="en-US"/>
        </w:rPr>
        <w:t>and the Digital Innovation Board continue to ensure that the Alliance remains an agile mechanism for accelerating digital innovation in countries</w:t>
      </w:r>
      <w:r w:rsidR="00F537B8" w:rsidRPr="001D46F5">
        <w:rPr>
          <w:rFonts w:cs="Calibri"/>
          <w:lang w:val="en-US"/>
        </w:rPr>
        <w:t>, in line with ITU mandate</w:t>
      </w:r>
      <w:r w:rsidRPr="001D46F5">
        <w:rPr>
          <w:rFonts w:cs="Calibri"/>
          <w:lang w:val="en-US"/>
        </w:rPr>
        <w:t>.</w:t>
      </w:r>
    </w:p>
    <w:p w14:paraId="68A3B49D" w14:textId="16F675EE" w:rsidR="00E92968" w:rsidRDefault="003D6DBE" w:rsidP="001D46F5">
      <w:pPr>
        <w:pStyle w:val="Body"/>
        <w:spacing w:before="120" w:after="120" w:line="240" w:lineRule="auto"/>
        <w:rPr>
          <w:rFonts w:cs="Calibri"/>
          <w:lang w:val="en-US"/>
        </w:rPr>
      </w:pPr>
      <w:r w:rsidRPr="001D46F5">
        <w:rPr>
          <w:rFonts w:cs="Calibri"/>
          <w:lang w:val="en-US"/>
        </w:rPr>
        <w:t>Members are invited to take note of this information document on the progress of the Alliance as a new mechanism within BDT.</w:t>
      </w:r>
    </w:p>
    <w:p w14:paraId="54D0DA78" w14:textId="01F4811F" w:rsidR="001D46F5" w:rsidRPr="00404024" w:rsidRDefault="001D46F5" w:rsidP="001D46F5">
      <w:pPr>
        <w:pStyle w:val="Body"/>
        <w:spacing w:before="120" w:after="120" w:line="240" w:lineRule="auto"/>
        <w:jc w:val="center"/>
        <w:rPr>
          <w:lang w:val="en-US"/>
        </w:rPr>
      </w:pPr>
      <w:r>
        <w:rPr>
          <w:rFonts w:cs="Calibri"/>
          <w:lang w:val="en-US"/>
        </w:rPr>
        <w:t>________________</w:t>
      </w:r>
    </w:p>
    <w:sectPr w:rsidR="001D46F5" w:rsidRPr="00404024">
      <w:headerReference w:type="default" r:id="rId62"/>
      <w:footerReference w:type="first" r:id="rId63"/>
      <w:pgSz w:w="11900" w:h="16840"/>
      <w:pgMar w:top="1418"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2BED" w14:textId="77777777" w:rsidR="00F6271D" w:rsidRDefault="00F6271D">
      <w:r>
        <w:separator/>
      </w:r>
    </w:p>
  </w:endnote>
  <w:endnote w:type="continuationSeparator" w:id="0">
    <w:p w14:paraId="0D05F7B6" w14:textId="77777777" w:rsidR="00F6271D" w:rsidRDefault="00F6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venir Book">
    <w:altName w:val="Tw Cen MT"/>
    <w:panose1 w:val="00000000000000000000"/>
    <w:charset w:val="00"/>
    <w:family w:val="roman"/>
    <w:notTrueType/>
    <w:pitch w:val="default"/>
  </w:font>
  <w:font w:name="Avenir Heavy">
    <w:altName w:val="Cambria"/>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62D7" w14:textId="77777777" w:rsidR="00F129E5" w:rsidRPr="00D0565B" w:rsidRDefault="00F129E5" w:rsidP="00F129E5">
    <w:pPr>
      <w:rPr>
        <w:rFonts w:ascii="Calibri" w:hAnsi="Calibri" w:cs="Calibri"/>
        <w:sz w:val="18"/>
        <w:szCs w:val="18"/>
      </w:rPr>
    </w:pPr>
  </w:p>
  <w:tbl>
    <w:tblPr>
      <w:tblW w:w="9923" w:type="dxa"/>
      <w:tblLayout w:type="fixed"/>
      <w:tblLook w:val="04A0" w:firstRow="1" w:lastRow="0" w:firstColumn="1" w:lastColumn="0" w:noHBand="0" w:noVBand="1"/>
    </w:tblPr>
    <w:tblGrid>
      <w:gridCol w:w="1526"/>
      <w:gridCol w:w="2410"/>
      <w:gridCol w:w="5987"/>
    </w:tblGrid>
    <w:tr w:rsidR="00F129E5" w:rsidRPr="00D0565B" w14:paraId="0F4369B0" w14:textId="77777777" w:rsidTr="00DE759B">
      <w:tc>
        <w:tcPr>
          <w:tcW w:w="1526" w:type="dxa"/>
          <w:tcBorders>
            <w:top w:val="single" w:sz="4" w:space="0" w:color="000000"/>
          </w:tcBorders>
        </w:tcPr>
        <w:p w14:paraId="30FB952B" w14:textId="77777777" w:rsidR="00F129E5" w:rsidRPr="00D00783" w:rsidRDefault="00F129E5" w:rsidP="00F129E5">
          <w:pPr>
            <w:pStyle w:val="FirstFooter"/>
            <w:tabs>
              <w:tab w:val="left" w:pos="1559"/>
              <w:tab w:val="left" w:pos="3828"/>
            </w:tabs>
            <w:rPr>
              <w:rFonts w:cs="Calibri"/>
              <w:color w:val="auto"/>
              <w:sz w:val="18"/>
              <w:szCs w:val="18"/>
            </w:rPr>
          </w:pPr>
          <w:r w:rsidRPr="00D00783">
            <w:rPr>
              <w:rFonts w:cs="Calibri"/>
              <w:color w:val="auto"/>
              <w:sz w:val="18"/>
              <w:szCs w:val="18"/>
            </w:rPr>
            <w:t>Contact:</w:t>
          </w:r>
        </w:p>
      </w:tc>
      <w:tc>
        <w:tcPr>
          <w:tcW w:w="2410" w:type="dxa"/>
          <w:tcBorders>
            <w:top w:val="single" w:sz="4" w:space="0" w:color="000000"/>
          </w:tcBorders>
        </w:tcPr>
        <w:p w14:paraId="3E965BE7" w14:textId="77777777" w:rsidR="00F129E5" w:rsidRPr="00D00783" w:rsidRDefault="00F129E5" w:rsidP="00F129E5">
          <w:pPr>
            <w:pStyle w:val="FirstFooter"/>
            <w:tabs>
              <w:tab w:val="left" w:pos="2302"/>
            </w:tabs>
            <w:ind w:left="2302" w:hanging="2302"/>
            <w:rPr>
              <w:rFonts w:cs="Calibri"/>
              <w:color w:val="auto"/>
              <w:sz w:val="18"/>
              <w:szCs w:val="18"/>
            </w:rPr>
          </w:pPr>
          <w:r w:rsidRPr="00D00783">
            <w:rPr>
              <w:rFonts w:cs="Calibri"/>
              <w:color w:val="auto"/>
              <w:sz w:val="18"/>
              <w:szCs w:val="18"/>
            </w:rPr>
            <w:t>Name/Organization/Entity:</w:t>
          </w:r>
        </w:p>
      </w:tc>
      <w:tc>
        <w:tcPr>
          <w:tcW w:w="5987" w:type="dxa"/>
          <w:tcBorders>
            <w:top w:val="single" w:sz="4" w:space="0" w:color="000000"/>
          </w:tcBorders>
        </w:tcPr>
        <w:p w14:paraId="2950791F" w14:textId="752C1172" w:rsidR="00F129E5" w:rsidRPr="00D00783" w:rsidRDefault="00CF2C04" w:rsidP="00F129E5">
          <w:pPr>
            <w:pStyle w:val="FirstFooter"/>
            <w:tabs>
              <w:tab w:val="left" w:pos="2302"/>
            </w:tabs>
            <w:rPr>
              <w:rFonts w:cs="Calibri"/>
              <w:color w:val="auto"/>
              <w:sz w:val="18"/>
              <w:szCs w:val="18"/>
              <w:highlight w:val="yellow"/>
            </w:rPr>
          </w:pPr>
          <w:r w:rsidRPr="00D00783">
            <w:rPr>
              <w:rFonts w:cs="Calibri"/>
              <w:color w:val="auto"/>
              <w:sz w:val="18"/>
              <w:szCs w:val="18"/>
            </w:rPr>
            <w:t xml:space="preserve">Mr Mohamed Ba, Head of Service, </w:t>
          </w:r>
          <w:r w:rsidR="00B40DCA" w:rsidRPr="00D00783">
            <w:rPr>
              <w:rFonts w:cs="Calibri"/>
              <w:color w:val="auto"/>
              <w:sz w:val="18"/>
              <w:szCs w:val="18"/>
            </w:rPr>
            <w:t>BDT/DKS/DIS</w:t>
          </w:r>
        </w:p>
      </w:tc>
      <w:bookmarkStart w:id="9" w:name="OrgName"/>
      <w:bookmarkEnd w:id="9"/>
    </w:tr>
    <w:tr w:rsidR="00F129E5" w:rsidRPr="00D0565B" w14:paraId="21079DA3" w14:textId="77777777" w:rsidTr="00DE759B">
      <w:tc>
        <w:tcPr>
          <w:tcW w:w="1526" w:type="dxa"/>
        </w:tcPr>
        <w:p w14:paraId="283A4D18" w14:textId="77777777" w:rsidR="00F129E5" w:rsidRPr="00D00783" w:rsidRDefault="00F129E5" w:rsidP="00F129E5">
          <w:pPr>
            <w:pStyle w:val="FirstFooter"/>
            <w:tabs>
              <w:tab w:val="left" w:pos="1559"/>
              <w:tab w:val="left" w:pos="3828"/>
            </w:tabs>
            <w:rPr>
              <w:rFonts w:cs="Calibri"/>
              <w:color w:val="auto"/>
              <w:sz w:val="18"/>
              <w:szCs w:val="18"/>
            </w:rPr>
          </w:pPr>
        </w:p>
      </w:tc>
      <w:tc>
        <w:tcPr>
          <w:tcW w:w="2410" w:type="dxa"/>
        </w:tcPr>
        <w:p w14:paraId="5FAC687C" w14:textId="77777777" w:rsidR="00F129E5" w:rsidRPr="00D00783" w:rsidRDefault="00F129E5" w:rsidP="00F129E5">
          <w:pPr>
            <w:pStyle w:val="FirstFooter"/>
            <w:tabs>
              <w:tab w:val="left" w:pos="2302"/>
            </w:tabs>
            <w:rPr>
              <w:rFonts w:cs="Calibri"/>
              <w:color w:val="auto"/>
              <w:sz w:val="18"/>
              <w:szCs w:val="18"/>
            </w:rPr>
          </w:pPr>
          <w:r w:rsidRPr="00D00783">
            <w:rPr>
              <w:rFonts w:cs="Calibri"/>
              <w:color w:val="auto"/>
              <w:sz w:val="18"/>
              <w:szCs w:val="18"/>
            </w:rPr>
            <w:t>Phone number:</w:t>
          </w:r>
        </w:p>
      </w:tc>
      <w:tc>
        <w:tcPr>
          <w:tcW w:w="5987" w:type="dxa"/>
        </w:tcPr>
        <w:p w14:paraId="743143EC" w14:textId="77D83804" w:rsidR="00F129E5" w:rsidRPr="00D00783" w:rsidRDefault="00535C01" w:rsidP="00F129E5">
          <w:pPr>
            <w:pStyle w:val="FirstFooter"/>
            <w:tabs>
              <w:tab w:val="left" w:pos="2302"/>
            </w:tabs>
            <w:rPr>
              <w:rFonts w:cs="Calibri"/>
              <w:color w:val="auto"/>
              <w:sz w:val="18"/>
              <w:szCs w:val="18"/>
              <w:highlight w:val="yellow"/>
            </w:rPr>
          </w:pPr>
          <w:r w:rsidRPr="00D00783">
            <w:rPr>
              <w:rFonts w:cs="Calibri"/>
              <w:color w:val="auto"/>
              <w:sz w:val="18"/>
              <w:szCs w:val="18"/>
            </w:rPr>
            <w:t>+41 22 730 5338</w:t>
          </w:r>
        </w:p>
      </w:tc>
      <w:bookmarkStart w:id="10" w:name="PhoneNo"/>
      <w:bookmarkEnd w:id="10"/>
    </w:tr>
    <w:tr w:rsidR="00F129E5" w:rsidRPr="00D0565B" w14:paraId="3A05F2E1" w14:textId="77777777" w:rsidTr="00DE759B">
      <w:tc>
        <w:tcPr>
          <w:tcW w:w="1526" w:type="dxa"/>
        </w:tcPr>
        <w:p w14:paraId="3C373515" w14:textId="77777777" w:rsidR="00F129E5" w:rsidRPr="00D00783" w:rsidRDefault="00F129E5" w:rsidP="00F129E5">
          <w:pPr>
            <w:pStyle w:val="FirstFooter"/>
            <w:tabs>
              <w:tab w:val="left" w:pos="1559"/>
              <w:tab w:val="left" w:pos="3828"/>
            </w:tabs>
            <w:rPr>
              <w:rFonts w:cs="Calibri"/>
              <w:color w:val="auto"/>
              <w:sz w:val="18"/>
              <w:szCs w:val="18"/>
            </w:rPr>
          </w:pPr>
        </w:p>
      </w:tc>
      <w:tc>
        <w:tcPr>
          <w:tcW w:w="2410" w:type="dxa"/>
        </w:tcPr>
        <w:p w14:paraId="2CFC2951" w14:textId="77777777" w:rsidR="00F129E5" w:rsidRPr="00D00783" w:rsidRDefault="00F129E5" w:rsidP="00F129E5">
          <w:pPr>
            <w:pStyle w:val="FirstFooter"/>
            <w:tabs>
              <w:tab w:val="left" w:pos="2302"/>
            </w:tabs>
            <w:rPr>
              <w:rFonts w:cs="Calibri"/>
              <w:color w:val="auto"/>
              <w:sz w:val="18"/>
              <w:szCs w:val="18"/>
            </w:rPr>
          </w:pPr>
          <w:r w:rsidRPr="00D00783">
            <w:rPr>
              <w:rFonts w:cs="Calibri"/>
              <w:color w:val="auto"/>
              <w:sz w:val="18"/>
              <w:szCs w:val="18"/>
            </w:rPr>
            <w:t>E-mail:</w:t>
          </w:r>
        </w:p>
      </w:tc>
      <w:tc>
        <w:tcPr>
          <w:tcW w:w="5987" w:type="dxa"/>
        </w:tcPr>
        <w:p w14:paraId="60C9D53A" w14:textId="7DCDD9B8" w:rsidR="00F129E5" w:rsidRPr="00D00783" w:rsidRDefault="00134981" w:rsidP="00F129E5">
          <w:pPr>
            <w:pStyle w:val="FirstFooter"/>
            <w:tabs>
              <w:tab w:val="left" w:pos="2302"/>
            </w:tabs>
            <w:rPr>
              <w:rFonts w:cs="Calibri"/>
              <w:color w:val="auto"/>
              <w:sz w:val="18"/>
              <w:szCs w:val="18"/>
              <w:highlight w:val="yellow"/>
            </w:rPr>
          </w:pPr>
          <w:hyperlink r:id="rId1" w:history="1">
            <w:r w:rsidRPr="00D00783">
              <w:rPr>
                <w:rStyle w:val="Hyperlink"/>
                <w:rFonts w:cs="Calibri"/>
                <w:sz w:val="18"/>
                <w:szCs w:val="18"/>
              </w:rPr>
              <w:t>mohamed.ba@itu.int</w:t>
            </w:r>
          </w:hyperlink>
          <w:r w:rsidRPr="00D00783">
            <w:rPr>
              <w:rFonts w:cs="Calibri"/>
              <w:color w:val="auto"/>
              <w:sz w:val="18"/>
              <w:szCs w:val="18"/>
            </w:rPr>
            <w:t xml:space="preserve"> </w:t>
          </w:r>
        </w:p>
      </w:tc>
      <w:bookmarkStart w:id="11" w:name="Email"/>
      <w:bookmarkEnd w:id="11"/>
    </w:tr>
  </w:tbl>
  <w:p w14:paraId="1DF25957" w14:textId="698DEBA2" w:rsidR="00426308" w:rsidRPr="00A06DD5" w:rsidRDefault="0078253E" w:rsidP="0078253E">
    <w:pPr>
      <w:spacing w:before="120"/>
      <w:jc w:val="center"/>
      <w:rPr>
        <w:rFonts w:ascii="Calibri" w:hAnsi="Calibri" w:cs="Calibri"/>
        <w:color w:val="0070C0"/>
        <w:sz w:val="20"/>
        <w:szCs w:val="20"/>
      </w:rPr>
    </w:pPr>
    <w:hyperlink r:id="rId2" w:history="1">
      <w:r w:rsidRPr="00A06DD5">
        <w:rPr>
          <w:rStyle w:val="Hyperlink"/>
          <w:rFonts w:ascii="Calibri" w:hAnsi="Calibri" w:cs="Calibri"/>
          <w:color w:val="0070C0"/>
          <w:sz w:val="20"/>
          <w:szCs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DBC7" w14:textId="77777777" w:rsidR="00F6271D" w:rsidRDefault="00F6271D">
      <w:r>
        <w:separator/>
      </w:r>
    </w:p>
  </w:footnote>
  <w:footnote w:type="continuationSeparator" w:id="0">
    <w:p w14:paraId="1CD4B21D" w14:textId="77777777" w:rsidR="00F6271D" w:rsidRDefault="00F62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7798" w14:textId="06DD71E1" w:rsidR="00426308" w:rsidRDefault="00D8363D">
    <w:pPr>
      <w:pStyle w:val="Body"/>
      <w:tabs>
        <w:tab w:val="clear" w:pos="1134"/>
        <w:tab w:val="clear" w:pos="1871"/>
        <w:tab w:val="clear" w:pos="2268"/>
        <w:tab w:val="center" w:pos="5103"/>
        <w:tab w:val="right" w:pos="9612"/>
      </w:tabs>
      <w:ind w:right="1"/>
    </w:pPr>
    <w:r>
      <w:rPr>
        <w:sz w:val="22"/>
        <w:szCs w:val="22"/>
      </w:rPr>
      <w:tab/>
    </w:r>
    <w:r>
      <w:rPr>
        <w:sz w:val="22"/>
        <w:szCs w:val="22"/>
        <w:lang w:val="es-ES_tradnl"/>
      </w:rPr>
      <w:t>WTDC-25/</w:t>
    </w:r>
    <w:r w:rsidR="001D46F5">
      <w:rPr>
        <w:sz w:val="22"/>
        <w:szCs w:val="22"/>
        <w:lang w:val="es-ES_tradnl"/>
      </w:rPr>
      <w:t>14</w:t>
    </w:r>
    <w:r>
      <w:rPr>
        <w:sz w:val="22"/>
        <w:szCs w:val="22"/>
        <w:lang w:val="es-ES_tradnl"/>
      </w:rPr>
      <w:t>-E</w:t>
    </w:r>
    <w:r>
      <w:rPr>
        <w:sz w:val="22"/>
        <w:szCs w:val="22"/>
        <w:lang w:val="es-ES_tradnl"/>
      </w:rPr>
      <w:tab/>
      <w:t xml:space="preserve">Page </w:t>
    </w:r>
    <w:r>
      <w:rPr>
        <w:sz w:val="22"/>
        <w:szCs w:val="22"/>
        <w:lang w:val="es-ES_tradnl"/>
      </w:rPr>
      <w:fldChar w:fldCharType="begin"/>
    </w:r>
    <w:r>
      <w:rPr>
        <w:sz w:val="22"/>
        <w:szCs w:val="22"/>
        <w:lang w:val="es-ES_tradnl"/>
      </w:rPr>
      <w:instrText xml:space="preserve"> PAGE </w:instrText>
    </w:r>
    <w:r>
      <w:rPr>
        <w:sz w:val="22"/>
        <w:szCs w:val="22"/>
        <w:lang w:val="es-ES_tradnl"/>
      </w:rPr>
      <w:fldChar w:fldCharType="separate"/>
    </w:r>
    <w:r w:rsidR="00D3083F">
      <w:rPr>
        <w:noProof/>
        <w:sz w:val="22"/>
        <w:szCs w:val="22"/>
        <w:lang w:val="es-ES_tradnl"/>
      </w:rPr>
      <w:t>2</w:t>
    </w:r>
    <w:r>
      <w:rPr>
        <w:sz w:val="22"/>
        <w:szCs w:val="22"/>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8BA"/>
    <w:multiLevelType w:val="hybridMultilevel"/>
    <w:tmpl w:val="D5D87720"/>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B32383"/>
    <w:multiLevelType w:val="hybridMultilevel"/>
    <w:tmpl w:val="4070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B01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352A77"/>
    <w:multiLevelType w:val="hybridMultilevel"/>
    <w:tmpl w:val="07802FE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A12ECD"/>
    <w:multiLevelType w:val="hybridMultilevel"/>
    <w:tmpl w:val="4AE46F04"/>
    <w:styleLink w:val="Numbered"/>
    <w:lvl w:ilvl="0" w:tplc="58C27858">
      <w:start w:val="1"/>
      <w:numFmt w:val="decimal"/>
      <w:lvlText w:val="%1."/>
      <w:lvlJc w:val="left"/>
      <w:pPr>
        <w:tabs>
          <w:tab w:val="num" w:pos="232"/>
        </w:tabs>
        <w:ind w:left="1366" w:hanging="1366"/>
      </w:pPr>
      <w:rPr>
        <w:rFonts w:hAnsi="Arial Unicode MS"/>
        <w:b/>
        <w:bCs/>
        <w:caps w:val="0"/>
        <w:smallCaps w:val="0"/>
        <w:strike w:val="0"/>
        <w:dstrike w:val="0"/>
        <w:outline w:val="0"/>
        <w:emboss w:val="0"/>
        <w:imprint w:val="0"/>
        <w:spacing w:val="0"/>
        <w:w w:val="100"/>
        <w:kern w:val="0"/>
        <w:position w:val="0"/>
        <w:highlight w:val="none"/>
        <w:vertAlign w:val="baseline"/>
      </w:rPr>
    </w:lvl>
    <w:lvl w:ilvl="1" w:tplc="3028B47A">
      <w:start w:val="1"/>
      <w:numFmt w:val="decimal"/>
      <w:lvlText w:val="%2."/>
      <w:lvlJc w:val="left"/>
      <w:pPr>
        <w:tabs>
          <w:tab w:val="num" w:pos="1074"/>
        </w:tabs>
        <w:ind w:left="2208" w:hanging="1408"/>
      </w:pPr>
      <w:rPr>
        <w:rFonts w:hAnsi="Arial Unicode MS"/>
        <w:b/>
        <w:bCs/>
        <w:caps w:val="0"/>
        <w:smallCaps w:val="0"/>
        <w:strike w:val="0"/>
        <w:dstrike w:val="0"/>
        <w:outline w:val="0"/>
        <w:emboss w:val="0"/>
        <w:imprint w:val="0"/>
        <w:spacing w:val="0"/>
        <w:w w:val="100"/>
        <w:kern w:val="0"/>
        <w:position w:val="0"/>
        <w:highlight w:val="none"/>
        <w:vertAlign w:val="baseline"/>
      </w:rPr>
    </w:lvl>
    <w:lvl w:ilvl="2" w:tplc="2780ABA0">
      <w:start w:val="1"/>
      <w:numFmt w:val="decimal"/>
      <w:lvlText w:val="%3."/>
      <w:lvlJc w:val="left"/>
      <w:pPr>
        <w:tabs>
          <w:tab w:val="num" w:pos="1874"/>
        </w:tabs>
        <w:ind w:left="3008" w:hanging="1408"/>
      </w:pPr>
      <w:rPr>
        <w:rFonts w:hAnsi="Arial Unicode MS"/>
        <w:b/>
        <w:bCs/>
        <w:caps w:val="0"/>
        <w:smallCaps w:val="0"/>
        <w:strike w:val="0"/>
        <w:dstrike w:val="0"/>
        <w:outline w:val="0"/>
        <w:emboss w:val="0"/>
        <w:imprint w:val="0"/>
        <w:spacing w:val="0"/>
        <w:w w:val="100"/>
        <w:kern w:val="0"/>
        <w:position w:val="0"/>
        <w:highlight w:val="none"/>
        <w:vertAlign w:val="baseline"/>
      </w:rPr>
    </w:lvl>
    <w:lvl w:ilvl="3" w:tplc="C0E6D044">
      <w:start w:val="1"/>
      <w:numFmt w:val="decimal"/>
      <w:lvlText w:val="%4."/>
      <w:lvlJc w:val="left"/>
      <w:pPr>
        <w:tabs>
          <w:tab w:val="num" w:pos="2674"/>
        </w:tabs>
        <w:ind w:left="3808" w:hanging="1408"/>
      </w:pPr>
      <w:rPr>
        <w:rFonts w:hAnsi="Arial Unicode MS"/>
        <w:b/>
        <w:bCs/>
        <w:caps w:val="0"/>
        <w:smallCaps w:val="0"/>
        <w:strike w:val="0"/>
        <w:dstrike w:val="0"/>
        <w:outline w:val="0"/>
        <w:emboss w:val="0"/>
        <w:imprint w:val="0"/>
        <w:spacing w:val="0"/>
        <w:w w:val="100"/>
        <w:kern w:val="0"/>
        <w:position w:val="0"/>
        <w:highlight w:val="none"/>
        <w:vertAlign w:val="baseline"/>
      </w:rPr>
    </w:lvl>
    <w:lvl w:ilvl="4" w:tplc="765AF8CA">
      <w:start w:val="1"/>
      <w:numFmt w:val="decimal"/>
      <w:lvlText w:val="%5."/>
      <w:lvlJc w:val="left"/>
      <w:pPr>
        <w:tabs>
          <w:tab w:val="num" w:pos="3474"/>
        </w:tabs>
        <w:ind w:left="4608" w:hanging="1408"/>
      </w:pPr>
      <w:rPr>
        <w:rFonts w:hAnsi="Arial Unicode MS"/>
        <w:b/>
        <w:bCs/>
        <w:caps w:val="0"/>
        <w:smallCaps w:val="0"/>
        <w:strike w:val="0"/>
        <w:dstrike w:val="0"/>
        <w:outline w:val="0"/>
        <w:emboss w:val="0"/>
        <w:imprint w:val="0"/>
        <w:spacing w:val="0"/>
        <w:w w:val="100"/>
        <w:kern w:val="0"/>
        <w:position w:val="0"/>
        <w:highlight w:val="none"/>
        <w:vertAlign w:val="baseline"/>
      </w:rPr>
    </w:lvl>
    <w:lvl w:ilvl="5" w:tplc="2714826C">
      <w:start w:val="1"/>
      <w:numFmt w:val="decimal"/>
      <w:lvlText w:val="%6."/>
      <w:lvlJc w:val="left"/>
      <w:pPr>
        <w:tabs>
          <w:tab w:val="num" w:pos="4274"/>
        </w:tabs>
        <w:ind w:left="5408" w:hanging="1408"/>
      </w:pPr>
      <w:rPr>
        <w:rFonts w:hAnsi="Arial Unicode MS"/>
        <w:b/>
        <w:bCs/>
        <w:caps w:val="0"/>
        <w:smallCaps w:val="0"/>
        <w:strike w:val="0"/>
        <w:dstrike w:val="0"/>
        <w:outline w:val="0"/>
        <w:emboss w:val="0"/>
        <w:imprint w:val="0"/>
        <w:spacing w:val="0"/>
        <w:w w:val="100"/>
        <w:kern w:val="0"/>
        <w:position w:val="0"/>
        <w:highlight w:val="none"/>
        <w:vertAlign w:val="baseline"/>
      </w:rPr>
    </w:lvl>
    <w:lvl w:ilvl="6" w:tplc="066807BE">
      <w:start w:val="1"/>
      <w:numFmt w:val="decimal"/>
      <w:lvlText w:val="%7."/>
      <w:lvlJc w:val="left"/>
      <w:pPr>
        <w:tabs>
          <w:tab w:val="num" w:pos="5074"/>
        </w:tabs>
        <w:ind w:left="6208" w:hanging="1408"/>
      </w:pPr>
      <w:rPr>
        <w:rFonts w:hAnsi="Arial Unicode MS"/>
        <w:b/>
        <w:bCs/>
        <w:caps w:val="0"/>
        <w:smallCaps w:val="0"/>
        <w:strike w:val="0"/>
        <w:dstrike w:val="0"/>
        <w:outline w:val="0"/>
        <w:emboss w:val="0"/>
        <w:imprint w:val="0"/>
        <w:spacing w:val="0"/>
        <w:w w:val="100"/>
        <w:kern w:val="0"/>
        <w:position w:val="0"/>
        <w:highlight w:val="none"/>
        <w:vertAlign w:val="baseline"/>
      </w:rPr>
    </w:lvl>
    <w:lvl w:ilvl="7" w:tplc="567EBA4A">
      <w:start w:val="1"/>
      <w:numFmt w:val="decimal"/>
      <w:lvlText w:val="%8."/>
      <w:lvlJc w:val="left"/>
      <w:pPr>
        <w:tabs>
          <w:tab w:val="num" w:pos="5874"/>
        </w:tabs>
        <w:ind w:left="7008" w:hanging="1408"/>
      </w:pPr>
      <w:rPr>
        <w:rFonts w:hAnsi="Arial Unicode MS"/>
        <w:b/>
        <w:bCs/>
        <w:caps w:val="0"/>
        <w:smallCaps w:val="0"/>
        <w:strike w:val="0"/>
        <w:dstrike w:val="0"/>
        <w:outline w:val="0"/>
        <w:emboss w:val="0"/>
        <w:imprint w:val="0"/>
        <w:spacing w:val="0"/>
        <w:w w:val="100"/>
        <w:kern w:val="0"/>
        <w:position w:val="0"/>
        <w:highlight w:val="none"/>
        <w:vertAlign w:val="baseline"/>
      </w:rPr>
    </w:lvl>
    <w:lvl w:ilvl="8" w:tplc="3D541EEC">
      <w:start w:val="1"/>
      <w:numFmt w:val="decimal"/>
      <w:lvlText w:val="%9."/>
      <w:lvlJc w:val="left"/>
      <w:pPr>
        <w:tabs>
          <w:tab w:val="num" w:pos="6674"/>
        </w:tabs>
        <w:ind w:left="7808" w:hanging="140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A51521A"/>
    <w:multiLevelType w:val="hybridMultilevel"/>
    <w:tmpl w:val="A2BED28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0013DA"/>
    <w:multiLevelType w:val="hybridMultilevel"/>
    <w:tmpl w:val="5CA8EBDE"/>
    <w:numStyleLink w:val="Bullets"/>
  </w:abstractNum>
  <w:abstractNum w:abstractNumId="7" w15:restartNumberingAfterBreak="0">
    <w:nsid w:val="1CAC2366"/>
    <w:multiLevelType w:val="hybridMultilevel"/>
    <w:tmpl w:val="37C633E8"/>
    <w:numStyleLink w:val="Lettered"/>
  </w:abstractNum>
  <w:abstractNum w:abstractNumId="8" w15:restartNumberingAfterBreak="0">
    <w:nsid w:val="1DDB18A5"/>
    <w:multiLevelType w:val="hybridMultilevel"/>
    <w:tmpl w:val="F98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F1EEF"/>
    <w:multiLevelType w:val="hybridMultilevel"/>
    <w:tmpl w:val="4AE46F04"/>
    <w:numStyleLink w:val="Numbered"/>
  </w:abstractNum>
  <w:abstractNum w:abstractNumId="10" w15:restartNumberingAfterBreak="0">
    <w:nsid w:val="23897708"/>
    <w:multiLevelType w:val="hybridMultilevel"/>
    <w:tmpl w:val="7FDC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63075"/>
    <w:multiLevelType w:val="hybridMultilevel"/>
    <w:tmpl w:val="5CA8EBDE"/>
    <w:styleLink w:val="Bullets"/>
    <w:lvl w:ilvl="0" w:tplc="260CE84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1BC2416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4682D1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890C2D2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75BAFFB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BFA3F8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5DFC073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1CFC4B6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59EAF6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BF69DD"/>
    <w:multiLevelType w:val="hybridMultilevel"/>
    <w:tmpl w:val="139E100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5479FC"/>
    <w:multiLevelType w:val="hybridMultilevel"/>
    <w:tmpl w:val="1618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6752"/>
    <w:multiLevelType w:val="hybridMultilevel"/>
    <w:tmpl w:val="20A0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E084C"/>
    <w:multiLevelType w:val="hybridMultilevel"/>
    <w:tmpl w:val="EEB2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F70B6"/>
    <w:multiLevelType w:val="hybridMultilevel"/>
    <w:tmpl w:val="0636A7F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0952B8"/>
    <w:multiLevelType w:val="hybridMultilevel"/>
    <w:tmpl w:val="6E00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88752D"/>
    <w:multiLevelType w:val="hybridMultilevel"/>
    <w:tmpl w:val="37C633E8"/>
    <w:styleLink w:val="Lettered"/>
    <w:lvl w:ilvl="0" w:tplc="CBFE6E34">
      <w:start w:val="1"/>
      <w:numFmt w:val="upperLetter"/>
      <w:lvlText w:val="%1."/>
      <w:lvlJc w:val="left"/>
      <w:pPr>
        <w:tabs>
          <w:tab w:val="num" w:pos="289"/>
        </w:tabs>
        <w:ind w:left="1423" w:hanging="1423"/>
      </w:pPr>
      <w:rPr>
        <w:rFonts w:hAnsi="Arial Unicode MS"/>
        <w:b/>
        <w:bCs/>
        <w:caps w:val="0"/>
        <w:smallCaps w:val="0"/>
        <w:strike w:val="0"/>
        <w:dstrike w:val="0"/>
        <w:outline w:val="0"/>
        <w:emboss w:val="0"/>
        <w:imprint w:val="0"/>
        <w:spacing w:val="0"/>
        <w:w w:val="100"/>
        <w:kern w:val="0"/>
        <w:position w:val="0"/>
        <w:highlight w:val="none"/>
        <w:vertAlign w:val="baseline"/>
      </w:rPr>
    </w:lvl>
    <w:lvl w:ilvl="1" w:tplc="4D40EE06">
      <w:start w:val="1"/>
      <w:numFmt w:val="upperLetter"/>
      <w:lvlText w:val="%2."/>
      <w:lvlJc w:val="left"/>
      <w:pPr>
        <w:tabs>
          <w:tab w:val="num" w:pos="1289"/>
        </w:tabs>
        <w:ind w:left="2423" w:hanging="1423"/>
      </w:pPr>
      <w:rPr>
        <w:rFonts w:hAnsi="Arial Unicode MS"/>
        <w:b/>
        <w:bCs/>
        <w:caps w:val="0"/>
        <w:smallCaps w:val="0"/>
        <w:strike w:val="0"/>
        <w:dstrike w:val="0"/>
        <w:outline w:val="0"/>
        <w:emboss w:val="0"/>
        <w:imprint w:val="0"/>
        <w:spacing w:val="0"/>
        <w:w w:val="100"/>
        <w:kern w:val="0"/>
        <w:position w:val="0"/>
        <w:highlight w:val="none"/>
        <w:vertAlign w:val="baseline"/>
      </w:rPr>
    </w:lvl>
    <w:lvl w:ilvl="2" w:tplc="22964514">
      <w:start w:val="1"/>
      <w:numFmt w:val="upperLetter"/>
      <w:lvlText w:val="%3."/>
      <w:lvlJc w:val="left"/>
      <w:pPr>
        <w:tabs>
          <w:tab w:val="num" w:pos="2289"/>
        </w:tabs>
        <w:ind w:left="3423" w:hanging="1423"/>
      </w:pPr>
      <w:rPr>
        <w:rFonts w:hAnsi="Arial Unicode MS"/>
        <w:b/>
        <w:bCs/>
        <w:caps w:val="0"/>
        <w:smallCaps w:val="0"/>
        <w:strike w:val="0"/>
        <w:dstrike w:val="0"/>
        <w:outline w:val="0"/>
        <w:emboss w:val="0"/>
        <w:imprint w:val="0"/>
        <w:spacing w:val="0"/>
        <w:w w:val="100"/>
        <w:kern w:val="0"/>
        <w:position w:val="0"/>
        <w:highlight w:val="none"/>
        <w:vertAlign w:val="baseline"/>
      </w:rPr>
    </w:lvl>
    <w:lvl w:ilvl="3" w:tplc="97EE2CE0">
      <w:start w:val="1"/>
      <w:numFmt w:val="upperLetter"/>
      <w:lvlText w:val="%4."/>
      <w:lvlJc w:val="left"/>
      <w:pPr>
        <w:tabs>
          <w:tab w:val="num" w:pos="3289"/>
        </w:tabs>
        <w:ind w:left="4423" w:hanging="1423"/>
      </w:pPr>
      <w:rPr>
        <w:rFonts w:hAnsi="Arial Unicode MS"/>
        <w:b/>
        <w:bCs/>
        <w:caps w:val="0"/>
        <w:smallCaps w:val="0"/>
        <w:strike w:val="0"/>
        <w:dstrike w:val="0"/>
        <w:outline w:val="0"/>
        <w:emboss w:val="0"/>
        <w:imprint w:val="0"/>
        <w:spacing w:val="0"/>
        <w:w w:val="100"/>
        <w:kern w:val="0"/>
        <w:position w:val="0"/>
        <w:highlight w:val="none"/>
        <w:vertAlign w:val="baseline"/>
      </w:rPr>
    </w:lvl>
    <w:lvl w:ilvl="4" w:tplc="00AC2E76">
      <w:start w:val="1"/>
      <w:numFmt w:val="upperLetter"/>
      <w:lvlText w:val="%5."/>
      <w:lvlJc w:val="left"/>
      <w:pPr>
        <w:tabs>
          <w:tab w:val="num" w:pos="4289"/>
        </w:tabs>
        <w:ind w:left="5423" w:hanging="1423"/>
      </w:pPr>
      <w:rPr>
        <w:rFonts w:hAnsi="Arial Unicode MS"/>
        <w:b/>
        <w:bCs/>
        <w:caps w:val="0"/>
        <w:smallCaps w:val="0"/>
        <w:strike w:val="0"/>
        <w:dstrike w:val="0"/>
        <w:outline w:val="0"/>
        <w:emboss w:val="0"/>
        <w:imprint w:val="0"/>
        <w:spacing w:val="0"/>
        <w:w w:val="100"/>
        <w:kern w:val="0"/>
        <w:position w:val="0"/>
        <w:highlight w:val="none"/>
        <w:vertAlign w:val="baseline"/>
      </w:rPr>
    </w:lvl>
    <w:lvl w:ilvl="5" w:tplc="CC686DDE">
      <w:start w:val="1"/>
      <w:numFmt w:val="upperLetter"/>
      <w:lvlText w:val="%6."/>
      <w:lvlJc w:val="left"/>
      <w:pPr>
        <w:tabs>
          <w:tab w:val="num" w:pos="5289"/>
        </w:tabs>
        <w:ind w:left="6423" w:hanging="1423"/>
      </w:pPr>
      <w:rPr>
        <w:rFonts w:hAnsi="Arial Unicode MS"/>
        <w:b/>
        <w:bCs/>
        <w:caps w:val="0"/>
        <w:smallCaps w:val="0"/>
        <w:strike w:val="0"/>
        <w:dstrike w:val="0"/>
        <w:outline w:val="0"/>
        <w:emboss w:val="0"/>
        <w:imprint w:val="0"/>
        <w:spacing w:val="0"/>
        <w:w w:val="100"/>
        <w:kern w:val="0"/>
        <w:position w:val="0"/>
        <w:highlight w:val="none"/>
        <w:vertAlign w:val="baseline"/>
      </w:rPr>
    </w:lvl>
    <w:lvl w:ilvl="6" w:tplc="6E6464B0">
      <w:start w:val="1"/>
      <w:numFmt w:val="upperLetter"/>
      <w:lvlText w:val="%7."/>
      <w:lvlJc w:val="left"/>
      <w:pPr>
        <w:tabs>
          <w:tab w:val="num" w:pos="6289"/>
        </w:tabs>
        <w:ind w:left="7423" w:hanging="1423"/>
      </w:pPr>
      <w:rPr>
        <w:rFonts w:hAnsi="Arial Unicode MS"/>
        <w:b/>
        <w:bCs/>
        <w:caps w:val="0"/>
        <w:smallCaps w:val="0"/>
        <w:strike w:val="0"/>
        <w:dstrike w:val="0"/>
        <w:outline w:val="0"/>
        <w:emboss w:val="0"/>
        <w:imprint w:val="0"/>
        <w:spacing w:val="0"/>
        <w:w w:val="100"/>
        <w:kern w:val="0"/>
        <w:position w:val="0"/>
        <w:highlight w:val="none"/>
        <w:vertAlign w:val="baseline"/>
      </w:rPr>
    </w:lvl>
    <w:lvl w:ilvl="7" w:tplc="1122C8AA">
      <w:start w:val="1"/>
      <w:numFmt w:val="upperLetter"/>
      <w:lvlText w:val="%8."/>
      <w:lvlJc w:val="left"/>
      <w:pPr>
        <w:tabs>
          <w:tab w:val="num" w:pos="7289"/>
        </w:tabs>
        <w:ind w:left="8423" w:hanging="1423"/>
      </w:pPr>
      <w:rPr>
        <w:rFonts w:hAnsi="Arial Unicode MS"/>
        <w:b/>
        <w:bCs/>
        <w:caps w:val="0"/>
        <w:smallCaps w:val="0"/>
        <w:strike w:val="0"/>
        <w:dstrike w:val="0"/>
        <w:outline w:val="0"/>
        <w:emboss w:val="0"/>
        <w:imprint w:val="0"/>
        <w:spacing w:val="0"/>
        <w:w w:val="100"/>
        <w:kern w:val="0"/>
        <w:position w:val="0"/>
        <w:highlight w:val="none"/>
        <w:vertAlign w:val="baseline"/>
      </w:rPr>
    </w:lvl>
    <w:lvl w:ilvl="8" w:tplc="A4365572">
      <w:start w:val="1"/>
      <w:numFmt w:val="upperLetter"/>
      <w:lvlText w:val="%9."/>
      <w:lvlJc w:val="left"/>
      <w:pPr>
        <w:tabs>
          <w:tab w:val="num" w:pos="8289"/>
        </w:tabs>
        <w:ind w:left="9423" w:hanging="142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4855E2A"/>
    <w:multiLevelType w:val="hybridMultilevel"/>
    <w:tmpl w:val="A2D4283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533754"/>
    <w:multiLevelType w:val="hybridMultilevel"/>
    <w:tmpl w:val="0C4E6464"/>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8D39E3"/>
    <w:multiLevelType w:val="hybridMultilevel"/>
    <w:tmpl w:val="CF8477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581EB8"/>
    <w:multiLevelType w:val="hybridMultilevel"/>
    <w:tmpl w:val="5A64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272A0E"/>
    <w:multiLevelType w:val="hybridMultilevel"/>
    <w:tmpl w:val="1F8C8C0A"/>
    <w:lvl w:ilvl="0" w:tplc="5E88FAC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F31D2C"/>
    <w:multiLevelType w:val="hybridMultilevel"/>
    <w:tmpl w:val="A854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2E10DE"/>
    <w:multiLevelType w:val="hybridMultilevel"/>
    <w:tmpl w:val="63DA09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6015C9"/>
    <w:multiLevelType w:val="hybridMultilevel"/>
    <w:tmpl w:val="0AD0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831918"/>
    <w:multiLevelType w:val="hybridMultilevel"/>
    <w:tmpl w:val="E4681DD6"/>
    <w:lvl w:ilvl="0" w:tplc="E8BAB078">
      <w:start w:val="1"/>
      <w:numFmt w:val="lowerLetter"/>
      <w:lvlText w:val="%1."/>
      <w:lvlJc w:val="left"/>
      <w:pPr>
        <w:ind w:left="360" w:hanging="360"/>
      </w:pPr>
      <w:rPr>
        <w:lang w:val="en-G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EF20E10"/>
    <w:multiLevelType w:val="hybridMultilevel"/>
    <w:tmpl w:val="E3A861BA"/>
    <w:lvl w:ilvl="0" w:tplc="E696AC0C">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453E37"/>
    <w:multiLevelType w:val="hybridMultilevel"/>
    <w:tmpl w:val="F2C2C33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1674602">
    <w:abstractNumId w:val="4"/>
  </w:num>
  <w:num w:numId="2" w16cid:durableId="1529948338">
    <w:abstractNumId w:val="9"/>
  </w:num>
  <w:num w:numId="3" w16cid:durableId="1226331442">
    <w:abstractNumId w:val="11"/>
  </w:num>
  <w:num w:numId="4" w16cid:durableId="1684742444">
    <w:abstractNumId w:val="6"/>
  </w:num>
  <w:num w:numId="5" w16cid:durableId="1430814145">
    <w:abstractNumId w:val="6"/>
    <w:lvlOverride w:ilvl="0">
      <w:lvl w:ilvl="0" w:tplc="3310435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90D2D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7A0943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BCEB4C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89257CE">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824437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94C27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90CF9A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80172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206067056">
    <w:abstractNumId w:val="18"/>
  </w:num>
  <w:num w:numId="7" w16cid:durableId="54401018">
    <w:abstractNumId w:val="7"/>
  </w:num>
  <w:num w:numId="8" w16cid:durableId="293945423">
    <w:abstractNumId w:val="7"/>
    <w:lvlOverride w:ilvl="0">
      <w:startOverride w:val="4"/>
    </w:lvlOverride>
  </w:num>
  <w:num w:numId="9" w16cid:durableId="1777627565">
    <w:abstractNumId w:val="9"/>
    <w:lvlOverride w:ilvl="0">
      <w:startOverride w:val="2"/>
      <w:lvl w:ilvl="0" w:tplc="711CC3B6">
        <w:start w:val="2"/>
        <w:numFmt w:val="decimal"/>
        <w:lvlText w:val="%1."/>
        <w:lvlJc w:val="left"/>
        <w:pPr>
          <w:tabs>
            <w:tab w:val="num" w:pos="274"/>
          </w:tabs>
          <w:ind w:left="14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908B97C">
        <w:start w:val="1"/>
        <w:numFmt w:val="decimal"/>
        <w:lvlText w:val="%2."/>
        <w:lvlJc w:val="left"/>
        <w:pPr>
          <w:tabs>
            <w:tab w:val="num" w:pos="1074"/>
          </w:tabs>
          <w:ind w:left="22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BD654CC">
        <w:start w:val="1"/>
        <w:numFmt w:val="decimal"/>
        <w:lvlText w:val="%3."/>
        <w:lvlJc w:val="left"/>
        <w:pPr>
          <w:tabs>
            <w:tab w:val="num" w:pos="1874"/>
          </w:tabs>
          <w:ind w:left="30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8EC5FC0">
        <w:start w:val="1"/>
        <w:numFmt w:val="decimal"/>
        <w:lvlText w:val="%4."/>
        <w:lvlJc w:val="left"/>
        <w:pPr>
          <w:tabs>
            <w:tab w:val="num" w:pos="2674"/>
          </w:tabs>
          <w:ind w:left="38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1244FEE">
        <w:start w:val="1"/>
        <w:numFmt w:val="decimal"/>
        <w:lvlText w:val="%5."/>
        <w:lvlJc w:val="left"/>
        <w:pPr>
          <w:tabs>
            <w:tab w:val="num" w:pos="3474"/>
          </w:tabs>
          <w:ind w:left="46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0B42A7A">
        <w:start w:val="1"/>
        <w:numFmt w:val="decimal"/>
        <w:lvlText w:val="%6."/>
        <w:lvlJc w:val="left"/>
        <w:pPr>
          <w:tabs>
            <w:tab w:val="num" w:pos="4274"/>
          </w:tabs>
          <w:ind w:left="54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244F9C4">
        <w:start w:val="1"/>
        <w:numFmt w:val="decimal"/>
        <w:lvlText w:val="%7."/>
        <w:lvlJc w:val="left"/>
        <w:pPr>
          <w:tabs>
            <w:tab w:val="num" w:pos="5074"/>
          </w:tabs>
          <w:ind w:left="62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52FB50">
        <w:start w:val="1"/>
        <w:numFmt w:val="decimal"/>
        <w:lvlText w:val="%8."/>
        <w:lvlJc w:val="left"/>
        <w:pPr>
          <w:tabs>
            <w:tab w:val="num" w:pos="5874"/>
          </w:tabs>
          <w:ind w:left="70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47A59FC">
        <w:start w:val="1"/>
        <w:numFmt w:val="decimal"/>
        <w:lvlText w:val="%9."/>
        <w:lvlJc w:val="left"/>
        <w:pPr>
          <w:tabs>
            <w:tab w:val="num" w:pos="6674"/>
          </w:tabs>
          <w:ind w:left="78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1371221576">
    <w:abstractNumId w:val="9"/>
    <w:lvlOverride w:ilvl="0">
      <w:startOverride w:val="2"/>
      <w:lvl w:ilvl="0" w:tplc="711CC3B6">
        <w:start w:val="2"/>
        <w:numFmt w:val="decimal"/>
        <w:lvlText w:val="%1."/>
        <w:lvlJc w:val="left"/>
        <w:pPr>
          <w:tabs>
            <w:tab w:val="num" w:pos="274"/>
          </w:tabs>
          <w:ind w:left="14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908B97C">
        <w:start w:val="1"/>
        <w:numFmt w:val="decimal"/>
        <w:lvlText w:val="%2."/>
        <w:lvlJc w:val="left"/>
        <w:pPr>
          <w:tabs>
            <w:tab w:val="num" w:pos="1074"/>
          </w:tabs>
          <w:ind w:left="22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BD654CC">
        <w:start w:val="1"/>
        <w:numFmt w:val="decimal"/>
        <w:lvlText w:val="%3."/>
        <w:lvlJc w:val="left"/>
        <w:pPr>
          <w:tabs>
            <w:tab w:val="num" w:pos="1874"/>
          </w:tabs>
          <w:ind w:left="30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8EC5FC0">
        <w:start w:val="1"/>
        <w:numFmt w:val="decimal"/>
        <w:lvlText w:val="%4."/>
        <w:lvlJc w:val="left"/>
        <w:pPr>
          <w:tabs>
            <w:tab w:val="num" w:pos="2674"/>
          </w:tabs>
          <w:ind w:left="38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1244FEE">
        <w:start w:val="1"/>
        <w:numFmt w:val="decimal"/>
        <w:lvlText w:val="%5."/>
        <w:lvlJc w:val="left"/>
        <w:pPr>
          <w:tabs>
            <w:tab w:val="num" w:pos="3474"/>
          </w:tabs>
          <w:ind w:left="46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0B42A7A">
        <w:start w:val="1"/>
        <w:numFmt w:val="decimal"/>
        <w:lvlText w:val="%6."/>
        <w:lvlJc w:val="left"/>
        <w:pPr>
          <w:tabs>
            <w:tab w:val="num" w:pos="4274"/>
          </w:tabs>
          <w:ind w:left="54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244F9C4">
        <w:start w:val="1"/>
        <w:numFmt w:val="decimal"/>
        <w:lvlText w:val="%7."/>
        <w:lvlJc w:val="left"/>
        <w:pPr>
          <w:tabs>
            <w:tab w:val="num" w:pos="5074"/>
          </w:tabs>
          <w:ind w:left="62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52FB50">
        <w:start w:val="1"/>
        <w:numFmt w:val="decimal"/>
        <w:lvlText w:val="%8."/>
        <w:lvlJc w:val="left"/>
        <w:pPr>
          <w:tabs>
            <w:tab w:val="num" w:pos="5874"/>
          </w:tabs>
          <w:ind w:left="70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47A59FC">
        <w:start w:val="1"/>
        <w:numFmt w:val="decimal"/>
        <w:lvlText w:val="%9."/>
        <w:lvlJc w:val="left"/>
        <w:pPr>
          <w:tabs>
            <w:tab w:val="num" w:pos="6674"/>
          </w:tabs>
          <w:ind w:left="78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16cid:durableId="2061783505">
    <w:abstractNumId w:val="9"/>
    <w:lvlOverride w:ilvl="0">
      <w:startOverride w:val="3"/>
      <w:lvl w:ilvl="0" w:tplc="711CC3B6">
        <w:start w:val="3"/>
        <w:numFmt w:val="decimal"/>
        <w:lvlText w:val="%1."/>
        <w:lvlJc w:val="left"/>
        <w:pPr>
          <w:tabs>
            <w:tab w:val="num" w:pos="274"/>
          </w:tabs>
          <w:ind w:left="14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908B97C">
        <w:start w:val="1"/>
        <w:numFmt w:val="decimal"/>
        <w:lvlText w:val="%2."/>
        <w:lvlJc w:val="left"/>
        <w:pPr>
          <w:tabs>
            <w:tab w:val="num" w:pos="1074"/>
          </w:tabs>
          <w:ind w:left="22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BD654CC">
        <w:start w:val="1"/>
        <w:numFmt w:val="decimal"/>
        <w:lvlText w:val="%3."/>
        <w:lvlJc w:val="left"/>
        <w:pPr>
          <w:tabs>
            <w:tab w:val="num" w:pos="1874"/>
          </w:tabs>
          <w:ind w:left="30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8EC5FC0">
        <w:start w:val="1"/>
        <w:numFmt w:val="decimal"/>
        <w:lvlText w:val="%4."/>
        <w:lvlJc w:val="left"/>
        <w:pPr>
          <w:tabs>
            <w:tab w:val="num" w:pos="2674"/>
          </w:tabs>
          <w:ind w:left="38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1244FEE">
        <w:start w:val="1"/>
        <w:numFmt w:val="decimal"/>
        <w:lvlText w:val="%5."/>
        <w:lvlJc w:val="left"/>
        <w:pPr>
          <w:tabs>
            <w:tab w:val="num" w:pos="3474"/>
          </w:tabs>
          <w:ind w:left="46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0B42A7A">
        <w:start w:val="1"/>
        <w:numFmt w:val="decimal"/>
        <w:lvlText w:val="%6."/>
        <w:lvlJc w:val="left"/>
        <w:pPr>
          <w:tabs>
            <w:tab w:val="num" w:pos="4274"/>
          </w:tabs>
          <w:ind w:left="54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244F9C4">
        <w:start w:val="1"/>
        <w:numFmt w:val="decimal"/>
        <w:lvlText w:val="%7."/>
        <w:lvlJc w:val="left"/>
        <w:pPr>
          <w:tabs>
            <w:tab w:val="num" w:pos="5074"/>
          </w:tabs>
          <w:ind w:left="62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52FB50">
        <w:start w:val="1"/>
        <w:numFmt w:val="decimal"/>
        <w:lvlText w:val="%8."/>
        <w:lvlJc w:val="left"/>
        <w:pPr>
          <w:tabs>
            <w:tab w:val="num" w:pos="5874"/>
          </w:tabs>
          <w:ind w:left="70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47A59FC">
        <w:start w:val="1"/>
        <w:numFmt w:val="decimal"/>
        <w:lvlText w:val="%9."/>
        <w:lvlJc w:val="left"/>
        <w:pPr>
          <w:tabs>
            <w:tab w:val="num" w:pos="6674"/>
          </w:tabs>
          <w:ind w:left="78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16cid:durableId="2100246986">
    <w:abstractNumId w:val="9"/>
    <w:lvlOverride w:ilvl="0">
      <w:startOverride w:val="4"/>
      <w:lvl w:ilvl="0" w:tplc="711CC3B6">
        <w:start w:val="4"/>
        <w:numFmt w:val="decimal"/>
        <w:lvlText w:val="%1."/>
        <w:lvlJc w:val="left"/>
        <w:pPr>
          <w:tabs>
            <w:tab w:val="num" w:pos="274"/>
          </w:tabs>
          <w:ind w:left="14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908B97C">
        <w:start w:val="1"/>
        <w:numFmt w:val="decimal"/>
        <w:lvlText w:val="%2."/>
        <w:lvlJc w:val="left"/>
        <w:pPr>
          <w:tabs>
            <w:tab w:val="num" w:pos="1074"/>
          </w:tabs>
          <w:ind w:left="22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BD654CC">
        <w:start w:val="1"/>
        <w:numFmt w:val="decimal"/>
        <w:lvlText w:val="%3."/>
        <w:lvlJc w:val="left"/>
        <w:pPr>
          <w:tabs>
            <w:tab w:val="num" w:pos="1874"/>
          </w:tabs>
          <w:ind w:left="30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8EC5FC0">
        <w:start w:val="1"/>
        <w:numFmt w:val="decimal"/>
        <w:lvlText w:val="%4."/>
        <w:lvlJc w:val="left"/>
        <w:pPr>
          <w:tabs>
            <w:tab w:val="num" w:pos="2674"/>
          </w:tabs>
          <w:ind w:left="38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1244FEE">
        <w:start w:val="1"/>
        <w:numFmt w:val="decimal"/>
        <w:lvlText w:val="%5."/>
        <w:lvlJc w:val="left"/>
        <w:pPr>
          <w:tabs>
            <w:tab w:val="num" w:pos="3474"/>
          </w:tabs>
          <w:ind w:left="46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0B42A7A">
        <w:start w:val="1"/>
        <w:numFmt w:val="decimal"/>
        <w:lvlText w:val="%6."/>
        <w:lvlJc w:val="left"/>
        <w:pPr>
          <w:tabs>
            <w:tab w:val="num" w:pos="4274"/>
          </w:tabs>
          <w:ind w:left="54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244F9C4">
        <w:start w:val="1"/>
        <w:numFmt w:val="decimal"/>
        <w:lvlText w:val="%7."/>
        <w:lvlJc w:val="left"/>
        <w:pPr>
          <w:tabs>
            <w:tab w:val="num" w:pos="5074"/>
          </w:tabs>
          <w:ind w:left="62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52FB50">
        <w:start w:val="1"/>
        <w:numFmt w:val="decimal"/>
        <w:lvlText w:val="%8."/>
        <w:lvlJc w:val="left"/>
        <w:pPr>
          <w:tabs>
            <w:tab w:val="num" w:pos="5874"/>
          </w:tabs>
          <w:ind w:left="70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47A59FC">
        <w:start w:val="1"/>
        <w:numFmt w:val="decimal"/>
        <w:lvlText w:val="%9."/>
        <w:lvlJc w:val="left"/>
        <w:pPr>
          <w:tabs>
            <w:tab w:val="num" w:pos="6674"/>
          </w:tabs>
          <w:ind w:left="78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488906786">
    <w:abstractNumId w:val="9"/>
    <w:lvlOverride w:ilvl="0">
      <w:startOverride w:val="5"/>
      <w:lvl w:ilvl="0" w:tplc="711CC3B6">
        <w:start w:val="5"/>
        <w:numFmt w:val="decimal"/>
        <w:lvlText w:val="%1."/>
        <w:lvlJc w:val="left"/>
        <w:pPr>
          <w:tabs>
            <w:tab w:val="num" w:pos="274"/>
          </w:tabs>
          <w:ind w:left="14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908B97C">
        <w:start w:val="1"/>
        <w:numFmt w:val="decimal"/>
        <w:lvlText w:val="%2."/>
        <w:lvlJc w:val="left"/>
        <w:pPr>
          <w:tabs>
            <w:tab w:val="num" w:pos="1074"/>
          </w:tabs>
          <w:ind w:left="22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BD654CC">
        <w:start w:val="1"/>
        <w:numFmt w:val="decimal"/>
        <w:lvlText w:val="%3."/>
        <w:lvlJc w:val="left"/>
        <w:pPr>
          <w:tabs>
            <w:tab w:val="num" w:pos="1874"/>
          </w:tabs>
          <w:ind w:left="30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8EC5FC0">
        <w:start w:val="1"/>
        <w:numFmt w:val="decimal"/>
        <w:lvlText w:val="%4."/>
        <w:lvlJc w:val="left"/>
        <w:pPr>
          <w:tabs>
            <w:tab w:val="num" w:pos="2674"/>
          </w:tabs>
          <w:ind w:left="38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1244FEE">
        <w:start w:val="1"/>
        <w:numFmt w:val="decimal"/>
        <w:lvlText w:val="%5."/>
        <w:lvlJc w:val="left"/>
        <w:pPr>
          <w:tabs>
            <w:tab w:val="num" w:pos="3474"/>
          </w:tabs>
          <w:ind w:left="46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0B42A7A">
        <w:start w:val="1"/>
        <w:numFmt w:val="decimal"/>
        <w:lvlText w:val="%6."/>
        <w:lvlJc w:val="left"/>
        <w:pPr>
          <w:tabs>
            <w:tab w:val="num" w:pos="4274"/>
          </w:tabs>
          <w:ind w:left="54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244F9C4">
        <w:start w:val="1"/>
        <w:numFmt w:val="decimal"/>
        <w:lvlText w:val="%7."/>
        <w:lvlJc w:val="left"/>
        <w:pPr>
          <w:tabs>
            <w:tab w:val="num" w:pos="5074"/>
          </w:tabs>
          <w:ind w:left="62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52FB50">
        <w:start w:val="1"/>
        <w:numFmt w:val="decimal"/>
        <w:lvlText w:val="%8."/>
        <w:lvlJc w:val="left"/>
        <w:pPr>
          <w:tabs>
            <w:tab w:val="num" w:pos="5874"/>
          </w:tabs>
          <w:ind w:left="70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47A59FC">
        <w:start w:val="1"/>
        <w:numFmt w:val="decimal"/>
        <w:lvlText w:val="%9."/>
        <w:lvlJc w:val="left"/>
        <w:pPr>
          <w:tabs>
            <w:tab w:val="num" w:pos="6674"/>
          </w:tabs>
          <w:ind w:left="7808" w:hanging="14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16cid:durableId="2061173220">
    <w:abstractNumId w:val="25"/>
  </w:num>
  <w:num w:numId="15" w16cid:durableId="1178351517">
    <w:abstractNumId w:val="15"/>
  </w:num>
  <w:num w:numId="16" w16cid:durableId="1598439220">
    <w:abstractNumId w:val="26"/>
  </w:num>
  <w:num w:numId="17" w16cid:durableId="1592857884">
    <w:abstractNumId w:val="2"/>
  </w:num>
  <w:num w:numId="18" w16cid:durableId="1308045311">
    <w:abstractNumId w:val="1"/>
  </w:num>
  <w:num w:numId="19" w16cid:durableId="2130736141">
    <w:abstractNumId w:val="22"/>
  </w:num>
  <w:num w:numId="20" w16cid:durableId="1309096204">
    <w:abstractNumId w:val="17"/>
  </w:num>
  <w:num w:numId="21" w16cid:durableId="1122848928">
    <w:abstractNumId w:val="24"/>
  </w:num>
  <w:num w:numId="22" w16cid:durableId="1466847985">
    <w:abstractNumId w:val="14"/>
  </w:num>
  <w:num w:numId="23" w16cid:durableId="1251234075">
    <w:abstractNumId w:val="23"/>
  </w:num>
  <w:num w:numId="24" w16cid:durableId="1251963227">
    <w:abstractNumId w:val="16"/>
  </w:num>
  <w:num w:numId="25" w16cid:durableId="1935823877">
    <w:abstractNumId w:val="29"/>
  </w:num>
  <w:num w:numId="26" w16cid:durableId="696279052">
    <w:abstractNumId w:val="28"/>
  </w:num>
  <w:num w:numId="27" w16cid:durableId="453451786">
    <w:abstractNumId w:val="27"/>
  </w:num>
  <w:num w:numId="28" w16cid:durableId="1639409182">
    <w:abstractNumId w:val="21"/>
  </w:num>
  <w:num w:numId="29" w16cid:durableId="219245242">
    <w:abstractNumId w:val="10"/>
  </w:num>
  <w:num w:numId="30" w16cid:durableId="326203420">
    <w:abstractNumId w:val="12"/>
  </w:num>
  <w:num w:numId="31" w16cid:durableId="815948680">
    <w:abstractNumId w:val="8"/>
  </w:num>
  <w:num w:numId="32" w16cid:durableId="1756705535">
    <w:abstractNumId w:val="13"/>
  </w:num>
  <w:num w:numId="33" w16cid:durableId="1775052975">
    <w:abstractNumId w:val="0"/>
  </w:num>
  <w:num w:numId="34" w16cid:durableId="1908495994">
    <w:abstractNumId w:val="5"/>
  </w:num>
  <w:num w:numId="35" w16cid:durableId="1047488855">
    <w:abstractNumId w:val="20"/>
  </w:num>
  <w:num w:numId="36" w16cid:durableId="1192105181">
    <w:abstractNumId w:val="3"/>
  </w:num>
  <w:num w:numId="37" w16cid:durableId="7946373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sDQytTSyMLQwNbVU0lEKTi0uzszPAykwqgUAQ1fipCwAAAA="/>
  </w:docVars>
  <w:rsids>
    <w:rsidRoot w:val="00426308"/>
    <w:rsid w:val="00006615"/>
    <w:rsid w:val="00006653"/>
    <w:rsid w:val="00017BCA"/>
    <w:rsid w:val="000200B0"/>
    <w:rsid w:val="00021295"/>
    <w:rsid w:val="00023FD3"/>
    <w:rsid w:val="00053B93"/>
    <w:rsid w:val="00075352"/>
    <w:rsid w:val="00083D58"/>
    <w:rsid w:val="00087E39"/>
    <w:rsid w:val="000A3608"/>
    <w:rsid w:val="000A50F8"/>
    <w:rsid w:val="000B1AA8"/>
    <w:rsid w:val="000B3643"/>
    <w:rsid w:val="000B56AF"/>
    <w:rsid w:val="000D38C7"/>
    <w:rsid w:val="000E28A9"/>
    <w:rsid w:val="000E6632"/>
    <w:rsid w:val="000F6E80"/>
    <w:rsid w:val="00100267"/>
    <w:rsid w:val="00101FB3"/>
    <w:rsid w:val="00110F39"/>
    <w:rsid w:val="0011148F"/>
    <w:rsid w:val="0011706B"/>
    <w:rsid w:val="00117FC6"/>
    <w:rsid w:val="001241BB"/>
    <w:rsid w:val="001313D0"/>
    <w:rsid w:val="00131412"/>
    <w:rsid w:val="001336BC"/>
    <w:rsid w:val="00134981"/>
    <w:rsid w:val="001367EB"/>
    <w:rsid w:val="00150295"/>
    <w:rsid w:val="00163B30"/>
    <w:rsid w:val="00177E61"/>
    <w:rsid w:val="00182E99"/>
    <w:rsid w:val="00183C7E"/>
    <w:rsid w:val="001A2387"/>
    <w:rsid w:val="001A7771"/>
    <w:rsid w:val="001C6349"/>
    <w:rsid w:val="001C723D"/>
    <w:rsid w:val="001D2F29"/>
    <w:rsid w:val="001D3570"/>
    <w:rsid w:val="001D46F5"/>
    <w:rsid w:val="001E0E46"/>
    <w:rsid w:val="001E7E9A"/>
    <w:rsid w:val="001F75BC"/>
    <w:rsid w:val="00200F7E"/>
    <w:rsid w:val="002239C1"/>
    <w:rsid w:val="0023538D"/>
    <w:rsid w:val="00235623"/>
    <w:rsid w:val="00246481"/>
    <w:rsid w:val="002545C8"/>
    <w:rsid w:val="00261A3B"/>
    <w:rsid w:val="00263493"/>
    <w:rsid w:val="00263970"/>
    <w:rsid w:val="00271B76"/>
    <w:rsid w:val="002829C1"/>
    <w:rsid w:val="00284A6B"/>
    <w:rsid w:val="00285968"/>
    <w:rsid w:val="00290DB5"/>
    <w:rsid w:val="00293EC2"/>
    <w:rsid w:val="00296227"/>
    <w:rsid w:val="002A442B"/>
    <w:rsid w:val="002A7D8A"/>
    <w:rsid w:val="002B05C5"/>
    <w:rsid w:val="002D0193"/>
    <w:rsid w:val="002D7D49"/>
    <w:rsid w:val="002E4065"/>
    <w:rsid w:val="002F752E"/>
    <w:rsid w:val="00305C7E"/>
    <w:rsid w:val="00312538"/>
    <w:rsid w:val="00321905"/>
    <w:rsid w:val="00325884"/>
    <w:rsid w:val="00327CA2"/>
    <w:rsid w:val="00332050"/>
    <w:rsid w:val="003324FB"/>
    <w:rsid w:val="00337252"/>
    <w:rsid w:val="0034180E"/>
    <w:rsid w:val="00342BDC"/>
    <w:rsid w:val="00342C26"/>
    <w:rsid w:val="0035729D"/>
    <w:rsid w:val="00360984"/>
    <w:rsid w:val="00360CC5"/>
    <w:rsid w:val="00380735"/>
    <w:rsid w:val="00384F61"/>
    <w:rsid w:val="00386B83"/>
    <w:rsid w:val="00393F13"/>
    <w:rsid w:val="003A3D9F"/>
    <w:rsid w:val="003B3900"/>
    <w:rsid w:val="003C2E5B"/>
    <w:rsid w:val="003C7F34"/>
    <w:rsid w:val="003D27DA"/>
    <w:rsid w:val="003D65DD"/>
    <w:rsid w:val="003D6DBE"/>
    <w:rsid w:val="003E3422"/>
    <w:rsid w:val="003E5628"/>
    <w:rsid w:val="003F2457"/>
    <w:rsid w:val="003F3782"/>
    <w:rsid w:val="003F5817"/>
    <w:rsid w:val="003F5D18"/>
    <w:rsid w:val="00401E88"/>
    <w:rsid w:val="00404024"/>
    <w:rsid w:val="0040686F"/>
    <w:rsid w:val="00407CD9"/>
    <w:rsid w:val="00412C8E"/>
    <w:rsid w:val="00413DE4"/>
    <w:rsid w:val="004164D0"/>
    <w:rsid w:val="00425136"/>
    <w:rsid w:val="00425296"/>
    <w:rsid w:val="00425FAF"/>
    <w:rsid w:val="00426308"/>
    <w:rsid w:val="004427BE"/>
    <w:rsid w:val="0045233E"/>
    <w:rsid w:val="0045542B"/>
    <w:rsid w:val="00455C6C"/>
    <w:rsid w:val="00467518"/>
    <w:rsid w:val="00472202"/>
    <w:rsid w:val="00473CB7"/>
    <w:rsid w:val="00480434"/>
    <w:rsid w:val="00492423"/>
    <w:rsid w:val="004A140C"/>
    <w:rsid w:val="004A7D96"/>
    <w:rsid w:val="004B7311"/>
    <w:rsid w:val="004D6A83"/>
    <w:rsid w:val="004F1902"/>
    <w:rsid w:val="004F1EA8"/>
    <w:rsid w:val="005060A3"/>
    <w:rsid w:val="00527923"/>
    <w:rsid w:val="00534290"/>
    <w:rsid w:val="00535543"/>
    <w:rsid w:val="00535A6C"/>
    <w:rsid w:val="00535C01"/>
    <w:rsid w:val="00550EF3"/>
    <w:rsid w:val="005531CA"/>
    <w:rsid w:val="00555BE9"/>
    <w:rsid w:val="005625A9"/>
    <w:rsid w:val="00574FA8"/>
    <w:rsid w:val="00575D78"/>
    <w:rsid w:val="00580E52"/>
    <w:rsid w:val="0058309A"/>
    <w:rsid w:val="00584BC7"/>
    <w:rsid w:val="00586CB4"/>
    <w:rsid w:val="005A2B09"/>
    <w:rsid w:val="005A6635"/>
    <w:rsid w:val="005D37B9"/>
    <w:rsid w:val="005D51A3"/>
    <w:rsid w:val="005E009E"/>
    <w:rsid w:val="005F6EDC"/>
    <w:rsid w:val="00602F14"/>
    <w:rsid w:val="006072A7"/>
    <w:rsid w:val="00612B10"/>
    <w:rsid w:val="0061639D"/>
    <w:rsid w:val="00617CD5"/>
    <w:rsid w:val="00617E75"/>
    <w:rsid w:val="006218CC"/>
    <w:rsid w:val="0063260D"/>
    <w:rsid w:val="0063449D"/>
    <w:rsid w:val="006358D1"/>
    <w:rsid w:val="006466C3"/>
    <w:rsid w:val="006546E9"/>
    <w:rsid w:val="00666881"/>
    <w:rsid w:val="00667BED"/>
    <w:rsid w:val="00677C0C"/>
    <w:rsid w:val="00680DF8"/>
    <w:rsid w:val="006A2DAA"/>
    <w:rsid w:val="006A322E"/>
    <w:rsid w:val="006A46CF"/>
    <w:rsid w:val="006B1BE0"/>
    <w:rsid w:val="006B378C"/>
    <w:rsid w:val="006B4075"/>
    <w:rsid w:val="006D2B91"/>
    <w:rsid w:val="006D62CE"/>
    <w:rsid w:val="006E1C5F"/>
    <w:rsid w:val="006F7754"/>
    <w:rsid w:val="0070302A"/>
    <w:rsid w:val="00704B5F"/>
    <w:rsid w:val="0070572A"/>
    <w:rsid w:val="007104DC"/>
    <w:rsid w:val="00716CD0"/>
    <w:rsid w:val="00726E47"/>
    <w:rsid w:val="00746BBB"/>
    <w:rsid w:val="0074762A"/>
    <w:rsid w:val="0075786B"/>
    <w:rsid w:val="007712AA"/>
    <w:rsid w:val="007720FB"/>
    <w:rsid w:val="0078253E"/>
    <w:rsid w:val="007A0D15"/>
    <w:rsid w:val="007B5969"/>
    <w:rsid w:val="007D42C0"/>
    <w:rsid w:val="007D70F2"/>
    <w:rsid w:val="007E69B9"/>
    <w:rsid w:val="007F058D"/>
    <w:rsid w:val="0081341B"/>
    <w:rsid w:val="00814495"/>
    <w:rsid w:val="008178DC"/>
    <w:rsid w:val="008213F5"/>
    <w:rsid w:val="00821B61"/>
    <w:rsid w:val="00827756"/>
    <w:rsid w:val="008549B1"/>
    <w:rsid w:val="0086505A"/>
    <w:rsid w:val="008669FB"/>
    <w:rsid w:val="00872749"/>
    <w:rsid w:val="00885360"/>
    <w:rsid w:val="008A0E13"/>
    <w:rsid w:val="008C6D88"/>
    <w:rsid w:val="008E280B"/>
    <w:rsid w:val="008E2A39"/>
    <w:rsid w:val="008E41B6"/>
    <w:rsid w:val="008E5699"/>
    <w:rsid w:val="008E6766"/>
    <w:rsid w:val="008F0219"/>
    <w:rsid w:val="00920379"/>
    <w:rsid w:val="00921600"/>
    <w:rsid w:val="0093321C"/>
    <w:rsid w:val="00937012"/>
    <w:rsid w:val="00945D22"/>
    <w:rsid w:val="00955FC5"/>
    <w:rsid w:val="00955FCA"/>
    <w:rsid w:val="009567E0"/>
    <w:rsid w:val="009619E5"/>
    <w:rsid w:val="00962250"/>
    <w:rsid w:val="00965954"/>
    <w:rsid w:val="0097625E"/>
    <w:rsid w:val="00984D13"/>
    <w:rsid w:val="00996DCA"/>
    <w:rsid w:val="009A6585"/>
    <w:rsid w:val="009A66E4"/>
    <w:rsid w:val="009B4393"/>
    <w:rsid w:val="009B7A22"/>
    <w:rsid w:val="009B7CA0"/>
    <w:rsid w:val="009D266E"/>
    <w:rsid w:val="009E1260"/>
    <w:rsid w:val="009E5E56"/>
    <w:rsid w:val="009F03E4"/>
    <w:rsid w:val="009F571E"/>
    <w:rsid w:val="009F7AC1"/>
    <w:rsid w:val="00A000ED"/>
    <w:rsid w:val="00A002FA"/>
    <w:rsid w:val="00A06DD5"/>
    <w:rsid w:val="00A113AF"/>
    <w:rsid w:val="00A1373D"/>
    <w:rsid w:val="00A20F26"/>
    <w:rsid w:val="00A27EE6"/>
    <w:rsid w:val="00A306D6"/>
    <w:rsid w:val="00A31CE6"/>
    <w:rsid w:val="00A4268D"/>
    <w:rsid w:val="00A5207B"/>
    <w:rsid w:val="00A53B58"/>
    <w:rsid w:val="00A718FB"/>
    <w:rsid w:val="00A7313A"/>
    <w:rsid w:val="00A80370"/>
    <w:rsid w:val="00A81EB8"/>
    <w:rsid w:val="00A82999"/>
    <w:rsid w:val="00A83141"/>
    <w:rsid w:val="00A90DDC"/>
    <w:rsid w:val="00A9728B"/>
    <w:rsid w:val="00A97F56"/>
    <w:rsid w:val="00AB634F"/>
    <w:rsid w:val="00AB7DF0"/>
    <w:rsid w:val="00AC3B86"/>
    <w:rsid w:val="00AC409A"/>
    <w:rsid w:val="00B153FB"/>
    <w:rsid w:val="00B17E79"/>
    <w:rsid w:val="00B205B3"/>
    <w:rsid w:val="00B304D1"/>
    <w:rsid w:val="00B31151"/>
    <w:rsid w:val="00B32433"/>
    <w:rsid w:val="00B346D6"/>
    <w:rsid w:val="00B40DCA"/>
    <w:rsid w:val="00B81ECD"/>
    <w:rsid w:val="00B8656B"/>
    <w:rsid w:val="00B97A3B"/>
    <w:rsid w:val="00BB53FA"/>
    <w:rsid w:val="00BC04CF"/>
    <w:rsid w:val="00BE3880"/>
    <w:rsid w:val="00BE5615"/>
    <w:rsid w:val="00BE6BDC"/>
    <w:rsid w:val="00BF4952"/>
    <w:rsid w:val="00C11E6C"/>
    <w:rsid w:val="00C15322"/>
    <w:rsid w:val="00C171E1"/>
    <w:rsid w:val="00C25966"/>
    <w:rsid w:val="00C54BD3"/>
    <w:rsid w:val="00C7098E"/>
    <w:rsid w:val="00C77753"/>
    <w:rsid w:val="00C81F26"/>
    <w:rsid w:val="00C82D3A"/>
    <w:rsid w:val="00C904E4"/>
    <w:rsid w:val="00C96A03"/>
    <w:rsid w:val="00CB3D51"/>
    <w:rsid w:val="00CB7795"/>
    <w:rsid w:val="00CC5417"/>
    <w:rsid w:val="00CF2C04"/>
    <w:rsid w:val="00CF4C0B"/>
    <w:rsid w:val="00D00783"/>
    <w:rsid w:val="00D0167E"/>
    <w:rsid w:val="00D0565B"/>
    <w:rsid w:val="00D13FE5"/>
    <w:rsid w:val="00D142B0"/>
    <w:rsid w:val="00D268A3"/>
    <w:rsid w:val="00D30674"/>
    <w:rsid w:val="00D3083F"/>
    <w:rsid w:val="00D33D28"/>
    <w:rsid w:val="00D344C0"/>
    <w:rsid w:val="00D537BE"/>
    <w:rsid w:val="00D64BEC"/>
    <w:rsid w:val="00D67E9F"/>
    <w:rsid w:val="00D831E2"/>
    <w:rsid w:val="00D8363D"/>
    <w:rsid w:val="00D93D58"/>
    <w:rsid w:val="00D9409F"/>
    <w:rsid w:val="00DA0F28"/>
    <w:rsid w:val="00DB2CBB"/>
    <w:rsid w:val="00DB4BA8"/>
    <w:rsid w:val="00DC379E"/>
    <w:rsid w:val="00DC6CAD"/>
    <w:rsid w:val="00DE759B"/>
    <w:rsid w:val="00DF272C"/>
    <w:rsid w:val="00DF5BC6"/>
    <w:rsid w:val="00E15DAC"/>
    <w:rsid w:val="00E3340C"/>
    <w:rsid w:val="00E450B8"/>
    <w:rsid w:val="00E511CF"/>
    <w:rsid w:val="00E535AA"/>
    <w:rsid w:val="00E62E9C"/>
    <w:rsid w:val="00E65A21"/>
    <w:rsid w:val="00E7283F"/>
    <w:rsid w:val="00E87752"/>
    <w:rsid w:val="00E92968"/>
    <w:rsid w:val="00ED2651"/>
    <w:rsid w:val="00ED6B9C"/>
    <w:rsid w:val="00EF3BC1"/>
    <w:rsid w:val="00F076AA"/>
    <w:rsid w:val="00F129E5"/>
    <w:rsid w:val="00F15108"/>
    <w:rsid w:val="00F15564"/>
    <w:rsid w:val="00F15C94"/>
    <w:rsid w:val="00F167FE"/>
    <w:rsid w:val="00F23189"/>
    <w:rsid w:val="00F24D8E"/>
    <w:rsid w:val="00F2655E"/>
    <w:rsid w:val="00F524F4"/>
    <w:rsid w:val="00F52A9C"/>
    <w:rsid w:val="00F537B8"/>
    <w:rsid w:val="00F57D8B"/>
    <w:rsid w:val="00F6271D"/>
    <w:rsid w:val="00F7122C"/>
    <w:rsid w:val="00F837F9"/>
    <w:rsid w:val="00F870A8"/>
    <w:rsid w:val="00F9307D"/>
    <w:rsid w:val="00FB36D2"/>
    <w:rsid w:val="00FB46A6"/>
    <w:rsid w:val="00FB7BC3"/>
    <w:rsid w:val="00FC7C81"/>
    <w:rsid w:val="00FE6909"/>
    <w:rsid w:val="00FF2E24"/>
    <w:rsid w:val="00FF4DDA"/>
    <w:rsid w:val="1469B43E"/>
    <w:rsid w:val="163E8B7F"/>
    <w:rsid w:val="1917AB75"/>
    <w:rsid w:val="1CBD6BB1"/>
    <w:rsid w:val="23CD90D6"/>
    <w:rsid w:val="25935B31"/>
    <w:rsid w:val="2947F05A"/>
    <w:rsid w:val="294CB96B"/>
    <w:rsid w:val="2DDD1C5E"/>
    <w:rsid w:val="2F20274B"/>
    <w:rsid w:val="452AE45A"/>
    <w:rsid w:val="48EEAAA2"/>
    <w:rsid w:val="49DCF865"/>
    <w:rsid w:val="5552E7FF"/>
    <w:rsid w:val="5CF1D7E0"/>
    <w:rsid w:val="6564B382"/>
    <w:rsid w:val="69C68A9C"/>
    <w:rsid w:val="6AB0C076"/>
    <w:rsid w:val="746675CD"/>
    <w:rsid w:val="77D2C1CB"/>
    <w:rsid w:val="79801644"/>
    <w:rsid w:val="7B5760F7"/>
    <w:rsid w:val="7CE4D5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4E8F"/>
  <w15:docId w15:val="{F4EA6AEC-A4EE-4403-9E4A-E8E15626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tabs>
        <w:tab w:val="left" w:pos="1134"/>
        <w:tab w:val="left" w:pos="1871"/>
        <w:tab w:val="left" w:pos="2268"/>
      </w:tabs>
      <w:spacing w:before="200"/>
      <w:ind w:left="1134" w:hanging="1134"/>
      <w:outlineLvl w:val="1"/>
    </w:pPr>
    <w:rPr>
      <w:rFonts w:ascii="Aptos" w:eastAsia="Aptos" w:hAnsi="Aptos" w:cs="Aptos"/>
      <w:b/>
      <w:bCs/>
      <w:color w:val="000000"/>
      <w:sz w:val="22"/>
      <w:szCs w:val="22"/>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tabs>
        <w:tab w:val="left" w:pos="1134"/>
        <w:tab w:val="left" w:pos="1871"/>
        <w:tab w:val="left" w:pos="2268"/>
      </w:tabs>
      <w:spacing w:after="160" w:line="257" w:lineRule="auto"/>
    </w:pPr>
    <w:rPr>
      <w:rFonts w:ascii="Calibri" w:hAnsi="Calibri" w:cs="Arial Unicode MS"/>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Avenir Book" w:eastAsia="Avenir Book" w:hAnsi="Avenir Book" w:cs="Avenir Book"/>
      <w:color w:val="000000"/>
      <w:sz w:val="26"/>
      <w:szCs w:val="26"/>
      <w14:textOutline w14:w="0" w14:cap="flat" w14:cmpd="sng" w14:algn="ctr">
        <w14:noFill/>
        <w14:prstDash w14:val="solid"/>
        <w14:bevel/>
      </w14:textOutline>
    </w:rPr>
  </w:style>
  <w:style w:type="paragraph" w:customStyle="1" w:styleId="FirstFooter">
    <w:name w:val="FirstFooter"/>
    <w:pPr>
      <w:tabs>
        <w:tab w:val="left" w:pos="1871"/>
      </w:tabs>
      <w:spacing w:before="40"/>
    </w:pPr>
    <w:rPr>
      <w:rFonts w:ascii="Calibri" w:hAnsi="Calibri" w:cs="Arial Unicode MS"/>
      <w:color w:val="000000"/>
      <w:sz w:val="16"/>
      <w:szCs w:val="16"/>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customStyle="1" w:styleId="Committee">
    <w:name w:val="Committee"/>
    <w:qFormat/>
    <w:pPr>
      <w:tabs>
        <w:tab w:val="left" w:pos="851"/>
        <w:tab w:val="left" w:pos="1134"/>
        <w:tab w:val="left" w:pos="1871"/>
        <w:tab w:val="left" w:pos="2268"/>
      </w:tabs>
      <w:spacing w:line="240" w:lineRule="atLeast"/>
    </w:pPr>
    <w:rPr>
      <w:rFonts w:ascii="Calibri" w:hAnsi="Calibri" w:cs="Arial Unicode MS"/>
      <w:b/>
      <w:bCs/>
      <w:color w:val="000000"/>
      <w:sz w:val="24"/>
      <w:szCs w:val="24"/>
      <w:u w:color="000000"/>
      <w:lang w:val="en-US"/>
    </w:rPr>
  </w:style>
  <w:style w:type="paragraph" w:customStyle="1" w:styleId="Source">
    <w:name w:val="Source"/>
    <w:next w:val="Body"/>
    <w:pPr>
      <w:tabs>
        <w:tab w:val="left" w:pos="1134"/>
        <w:tab w:val="left" w:pos="1871"/>
        <w:tab w:val="left" w:pos="2268"/>
      </w:tabs>
      <w:spacing w:before="840"/>
      <w:jc w:val="center"/>
    </w:pPr>
    <w:rPr>
      <w:rFonts w:ascii="Calibri" w:hAnsi="Calibri" w:cs="Arial Unicode MS"/>
      <w:b/>
      <w:bCs/>
      <w:color w:val="000000"/>
      <w:sz w:val="28"/>
      <w:szCs w:val="28"/>
      <w:u w:color="000000"/>
      <w:lang w:val="en-US"/>
    </w:rPr>
  </w:style>
  <w:style w:type="paragraph" w:customStyle="1" w:styleId="Title1">
    <w:name w:val="Title 1"/>
    <w:next w:val="Body"/>
    <w:pPr>
      <w:tabs>
        <w:tab w:val="left" w:pos="1134"/>
        <w:tab w:val="left" w:pos="1871"/>
        <w:tab w:val="left" w:pos="2268"/>
      </w:tabs>
      <w:spacing w:before="240"/>
      <w:jc w:val="center"/>
    </w:pPr>
    <w:rPr>
      <w:rFonts w:ascii="Calibri" w:hAnsi="Calibri" w:cs="Arial Unicode MS"/>
      <w:caps/>
      <w:color w:val="000000"/>
      <w:sz w:val="28"/>
      <w:szCs w:val="28"/>
      <w:u w:color="000000"/>
      <w:lang w:val="en-US"/>
    </w:rPr>
  </w:style>
  <w:style w:type="paragraph" w:styleId="ListParagraph">
    <w:name w:val="List Paragraph"/>
    <w:aliases w:val="List Paragraph1,Recommendation,List Paragraph11,O5,Para_sk,Resume Title,- Bullets,Equipment,Numbered Indented Text,Figure_name"/>
    <w:link w:val="ListParagraphChar"/>
    <w:uiPriority w:val="34"/>
    <w:qFormat/>
    <w:pPr>
      <w:tabs>
        <w:tab w:val="left" w:pos="1134"/>
        <w:tab w:val="left" w:pos="1871"/>
        <w:tab w:val="left" w:pos="2268"/>
      </w:tabs>
      <w:spacing w:before="120"/>
      <w:ind w:left="720"/>
    </w:pPr>
    <w:rPr>
      <w:rFonts w:ascii="Calibri" w:eastAsia="Calibri" w:hAnsi="Calibri" w:cs="Calibri"/>
      <w:color w:val="000000"/>
      <w:sz w:val="24"/>
      <w:szCs w:val="24"/>
      <w:u w:color="000000"/>
      <w:lang w:val="en-US"/>
    </w:rPr>
  </w:style>
  <w:style w:type="paragraph" w:customStyle="1" w:styleId="Default">
    <w:name w:val="Default"/>
    <w:pPr>
      <w:spacing w:before="160" w:line="288" w:lineRule="auto"/>
    </w:pPr>
    <w:rPr>
      <w:rFonts w:ascii="Avenir Book" w:eastAsia="Avenir Book" w:hAnsi="Avenir Book" w:cs="Avenir Book"/>
      <w:color w:val="000000"/>
      <w:sz w:val="26"/>
      <w:szCs w:val="26"/>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s">
    <w:name w:val="Bullets"/>
    <w:pPr>
      <w:numPr>
        <w:numId w:val="3"/>
      </w:numPr>
    </w:pPr>
  </w:style>
  <w:style w:type="character" w:customStyle="1" w:styleId="Hyperlink1">
    <w:name w:val="Hyperlink.1"/>
    <w:basedOn w:val="Link"/>
    <w:rPr>
      <w:outline w:val="0"/>
      <w:color w:val="0000FF"/>
      <w:u w:val="single" w:color="0000FF"/>
      <w14:textOutline w14:w="12700" w14:cap="flat" w14:cmpd="sng" w14:algn="ctr">
        <w14:noFill/>
        <w14:prstDash w14:val="solid"/>
        <w14:miter w14:lim="400000"/>
      </w14:textOutline>
    </w:rPr>
  </w:style>
  <w:style w:type="character" w:customStyle="1" w:styleId="Hyperlink2">
    <w:name w:val="Hyperlink.2"/>
    <w:basedOn w:val="Link"/>
    <w:rPr>
      <w:rFonts w:ascii="Calibri" w:eastAsia="Calibri" w:hAnsi="Calibri" w:cs="Calibri"/>
      <w:outline w:val="0"/>
      <w:color w:val="0000FF"/>
      <w:sz w:val="24"/>
      <w:szCs w:val="24"/>
      <w:u w:val="single" w:color="0000FF"/>
      <w14:textOutline w14:w="12700" w14:cap="flat" w14:cmpd="sng" w14:algn="ctr">
        <w14:noFill/>
        <w14:prstDash w14:val="solid"/>
        <w14:miter w14:lim="400000"/>
      </w14:textOutline>
    </w:rPr>
  </w:style>
  <w:style w:type="numbering" w:customStyle="1" w:styleId="Lettered">
    <w:name w:val="Lettered"/>
    <w:pPr>
      <w:numPr>
        <w:numId w:val="6"/>
      </w:numPr>
    </w:pPr>
  </w:style>
  <w:style w:type="paragraph" w:customStyle="1" w:styleId="TableStyle1">
    <w:name w:val="Table Style 1"/>
    <w:rPr>
      <w:rFonts w:ascii="Avenir Heavy" w:eastAsia="Avenir Heavy" w:hAnsi="Avenir Heavy" w:cs="Avenir Heavy"/>
      <w:color w:val="000000"/>
      <w:sz w:val="22"/>
      <w:szCs w:val="22"/>
      <w14:textOutline w14:w="0" w14:cap="flat" w14:cmpd="sng" w14:algn="ctr">
        <w14:noFill/>
        <w14:prstDash w14:val="solid"/>
        <w14:bevel/>
      </w14:textOutline>
    </w:rPr>
  </w:style>
  <w:style w:type="paragraph" w:customStyle="1" w:styleId="TableStyle2">
    <w:name w:val="Table Style 2"/>
    <w:rPr>
      <w:rFonts w:ascii="Avenir Book" w:hAnsi="Avenir Book" w:cs="Arial Unicode MS"/>
      <w:color w:val="000000"/>
      <w:sz w:val="22"/>
      <w:szCs w:val="22"/>
      <w:lang w:val="en-US"/>
      <w14:textOutline w14:w="0" w14:cap="flat" w14:cmpd="sng" w14:algn="ctr">
        <w14:noFill/>
        <w14:prstDash w14:val="solid"/>
        <w14:bevel/>
      </w14:textOutline>
    </w:rPr>
  </w:style>
  <w:style w:type="character" w:customStyle="1" w:styleId="None">
    <w:name w:val="None"/>
  </w:style>
  <w:style w:type="character" w:customStyle="1" w:styleId="Hyperlink3">
    <w:name w:val="Hyperlink.3"/>
    <w:basedOn w:val="None"/>
    <w:rPr>
      <w:outline w:val="0"/>
      <w:color w:val="0000FF"/>
      <w:u w:val="single" w:color="0000FF"/>
    </w:rPr>
  </w:style>
  <w:style w:type="paragraph" w:customStyle="1" w:styleId="Heading">
    <w:name w:val="Heading"/>
    <w:next w:val="Body"/>
    <w:pPr>
      <w:keepNext/>
      <w:keepLines/>
      <w:tabs>
        <w:tab w:val="left" w:pos="1134"/>
        <w:tab w:val="left" w:pos="1871"/>
        <w:tab w:val="left" w:pos="2268"/>
      </w:tabs>
      <w:spacing w:before="200"/>
      <w:ind w:left="1134" w:hanging="1134"/>
      <w:outlineLvl w:val="0"/>
    </w:pPr>
    <w:rPr>
      <w:rFonts w:ascii="Aptos" w:eastAsia="Aptos" w:hAnsi="Aptos" w:cs="Aptos"/>
      <w:b/>
      <w:bCs/>
      <w:color w:val="000000"/>
      <w:sz w:val="26"/>
      <w:szCs w:val="26"/>
      <w:u w:color="000000"/>
      <w:lang w:val="en-US"/>
      <w14:textOutline w14:w="0" w14:cap="flat" w14:cmpd="sng" w14:algn="ctr">
        <w14:noFill/>
        <w14:prstDash w14:val="solid"/>
        <w14:bevel/>
      </w14:textOutline>
    </w:rPr>
  </w:style>
  <w:style w:type="character" w:customStyle="1" w:styleId="Hyperlink4">
    <w:name w:val="Hyperlink.4"/>
    <w:basedOn w:val="None"/>
    <w:rPr>
      <w:outline w:val="0"/>
      <w:color w:val="0000FF"/>
      <w:u w:val="single" w:color="0000FF"/>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9307D"/>
    <w:rPr>
      <w:color w:val="605E5C"/>
      <w:shd w:val="clear" w:color="auto" w:fill="E1DFDD"/>
    </w:rPr>
  </w:style>
  <w:style w:type="paragraph" w:styleId="TOC4">
    <w:name w:val="toc 4"/>
    <w:basedOn w:val="TOC3"/>
    <w:semiHidden/>
    <w:rsid w:val="00425296"/>
    <w:pPr>
      <w:keepLines/>
      <w:pBdr>
        <w:top w:val="none" w:sz="0" w:space="0" w:color="auto"/>
        <w:left w:val="none" w:sz="0" w:space="0" w:color="auto"/>
        <w:bottom w:val="none" w:sz="0" w:space="0" w:color="auto"/>
        <w:right w:val="none" w:sz="0" w:space="0" w:color="auto"/>
        <w:between w:val="none" w:sz="0" w:space="0" w:color="auto"/>
        <w:bar w:val="none" w:sz="0" w:color="auto"/>
      </w:pBdr>
      <w:tabs>
        <w:tab w:val="left" w:pos="964"/>
        <w:tab w:val="left" w:leader="dot" w:pos="8647"/>
        <w:tab w:val="center" w:pos="9526"/>
      </w:tabs>
      <w:overflowPunct w:val="0"/>
      <w:autoSpaceDE w:val="0"/>
      <w:autoSpaceDN w:val="0"/>
      <w:adjustRightInd w:val="0"/>
      <w:spacing w:before="120" w:after="0"/>
      <w:ind w:left="964" w:hanging="964"/>
      <w:textAlignment w:val="baseline"/>
    </w:pPr>
    <w:rPr>
      <w:rFonts w:asciiTheme="minorHAnsi" w:eastAsia="Times New Roman" w:hAnsiTheme="minorHAnsi"/>
      <w:szCs w:val="20"/>
      <w:bdr w:val="none" w:sz="0" w:space="0" w:color="auto"/>
      <w:lang w:val="en-GB"/>
    </w:rPr>
  </w:style>
  <w:style w:type="character" w:customStyle="1" w:styleId="s22">
    <w:name w:val="s22"/>
    <w:basedOn w:val="DefaultParagraphFont"/>
    <w:rsid w:val="00425296"/>
  </w:style>
  <w:style w:type="paragraph" w:customStyle="1" w:styleId="s21">
    <w:name w:val="s21"/>
    <w:basedOn w:val="Normal"/>
    <w:rsid w:val="004252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styleId="TOC3">
    <w:name w:val="toc 3"/>
    <w:basedOn w:val="Normal"/>
    <w:next w:val="Normal"/>
    <w:autoRedefine/>
    <w:uiPriority w:val="39"/>
    <w:semiHidden/>
    <w:unhideWhenUsed/>
    <w:rsid w:val="00425296"/>
    <w:pPr>
      <w:spacing w:after="100"/>
      <w:ind w:left="480"/>
    </w:pPr>
  </w:style>
  <w:style w:type="table" w:styleId="TableGrid">
    <w:name w:val="Table Grid"/>
    <w:basedOn w:val="TableNormal"/>
    <w:uiPriority w:val="39"/>
    <w:rsid w:val="00E3340C"/>
    <w:pPr>
      <w:pBdr>
        <w:top w:val="none" w:sz="0" w:space="0" w:color="auto"/>
        <w:left w:val="none" w:sz="0" w:space="0" w:color="auto"/>
        <w:bottom w:val="none" w:sz="0" w:space="0" w:color="auto"/>
        <w:right w:val="none" w:sz="0" w:space="0" w:color="auto"/>
        <w:between w:val="none" w:sz="0" w:space="0" w:color="auto"/>
        <w:bar w:val="none" w:sz="0" w:color="auto"/>
      </w:pBdr>
    </w:pPr>
    <w:rPr>
      <w:rFonts w:ascii="CG Times" w:eastAsia="Times New Roman" w:hAnsi="CG Times"/>
      <w:bdr w:val="none" w:sz="0" w:space="0" w:color="auto"/>
      <w:lang w:val="en-US"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1E7E9A"/>
    <w:rPr>
      <w:rFonts w:ascii="Calibri" w:eastAsia="Calibri" w:hAnsi="Calibri" w:cs="Calibri"/>
      <w:color w:val="000000"/>
      <w:sz w:val="24"/>
      <w:szCs w:val="24"/>
      <w:u w:color="000000"/>
      <w:lang w:val="en-US"/>
    </w:rPr>
  </w:style>
  <w:style w:type="character" w:styleId="Strong">
    <w:name w:val="Strong"/>
    <w:basedOn w:val="DefaultParagraphFont"/>
    <w:uiPriority w:val="22"/>
    <w:qFormat/>
    <w:rsid w:val="00F7122C"/>
    <w:rPr>
      <w:b/>
      <w:bCs/>
    </w:rPr>
  </w:style>
  <w:style w:type="paragraph" w:styleId="Header">
    <w:name w:val="header"/>
    <w:basedOn w:val="Normal"/>
    <w:link w:val="HeaderChar"/>
    <w:uiPriority w:val="99"/>
    <w:unhideWhenUsed/>
    <w:rsid w:val="001367EB"/>
    <w:pPr>
      <w:tabs>
        <w:tab w:val="center" w:pos="4513"/>
        <w:tab w:val="right" w:pos="9026"/>
      </w:tabs>
    </w:pPr>
  </w:style>
  <w:style w:type="character" w:customStyle="1" w:styleId="HeaderChar">
    <w:name w:val="Header Char"/>
    <w:basedOn w:val="DefaultParagraphFont"/>
    <w:link w:val="Header"/>
    <w:uiPriority w:val="99"/>
    <w:rsid w:val="001367EB"/>
    <w:rPr>
      <w:sz w:val="24"/>
      <w:szCs w:val="24"/>
      <w:lang w:val="en-US" w:eastAsia="en-US"/>
    </w:rPr>
  </w:style>
  <w:style w:type="paragraph" w:styleId="Footer">
    <w:name w:val="footer"/>
    <w:basedOn w:val="Normal"/>
    <w:link w:val="FooterChar"/>
    <w:uiPriority w:val="99"/>
    <w:unhideWhenUsed/>
    <w:rsid w:val="001367EB"/>
    <w:pPr>
      <w:tabs>
        <w:tab w:val="center" w:pos="4513"/>
        <w:tab w:val="right" w:pos="9026"/>
      </w:tabs>
    </w:pPr>
  </w:style>
  <w:style w:type="character" w:customStyle="1" w:styleId="FooterChar">
    <w:name w:val="Footer Char"/>
    <w:basedOn w:val="DefaultParagraphFont"/>
    <w:link w:val="Footer"/>
    <w:uiPriority w:val="99"/>
    <w:rsid w:val="001367EB"/>
    <w:rPr>
      <w:sz w:val="24"/>
      <w:szCs w:val="24"/>
      <w:lang w:val="en-US" w:eastAsia="en-US"/>
    </w:rPr>
  </w:style>
  <w:style w:type="paragraph" w:styleId="Revision">
    <w:name w:val="Revision"/>
    <w:hidden/>
    <w:uiPriority w:val="99"/>
    <w:semiHidden/>
    <w:rsid w:val="001314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A81EB8"/>
    <w:rPr>
      <w:b/>
      <w:bCs/>
    </w:rPr>
  </w:style>
  <w:style w:type="character" w:customStyle="1" w:styleId="CommentSubjectChar">
    <w:name w:val="Comment Subject Char"/>
    <w:basedOn w:val="CommentTextChar"/>
    <w:link w:val="CommentSubject"/>
    <w:uiPriority w:val="99"/>
    <w:semiHidden/>
    <w:rsid w:val="00A81EB8"/>
    <w:rPr>
      <w:b/>
      <w:bCs/>
      <w:lang w:val="en-US" w:eastAsia="en-US"/>
    </w:rPr>
  </w:style>
  <w:style w:type="character" w:styleId="Mention">
    <w:name w:val="Mention"/>
    <w:basedOn w:val="DefaultParagraphFont"/>
    <w:uiPriority w:val="99"/>
    <w:unhideWhenUsed/>
    <w:rsid w:val="00ED26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itu.int/itu-d/sites/innovation-alliance/wp-content/uploads/sites/35/2024/12/Second-Meeting-of-the-Digital-Innovation-Board-28-October-2024-Summary.pdf" TargetMode="External"/><Relationship Id="rId21" Type="http://schemas.openxmlformats.org/officeDocument/2006/relationships/hyperlink" Target="https://www.itu.int/itu-d/sites/innovation-alliance/events/news/announcement-board/" TargetMode="External"/><Relationship Id="rId34" Type="http://schemas.openxmlformats.org/officeDocument/2006/relationships/hyperlink" Target="https://www.itu.int/itu-d/sites/innovation-alliance/network-of-itu-acceleration-centres/" TargetMode="External"/><Relationship Id="rId42" Type="http://schemas.openxmlformats.org/officeDocument/2006/relationships/hyperlink" Target="https://www.itu.int/itu-d/sites/innovation-alliance/" TargetMode="External"/><Relationship Id="rId47" Type="http://schemas.openxmlformats.org/officeDocument/2006/relationships/hyperlink" Target="https://www.itu.int/itu-d/sites/innovation-alliance/wp-content/uploads/sites/35/2025/10/FBS_-Shaping-the-future-of-an-African-VC-landscape_Signed-BDTDirector.pdf" TargetMode="External"/><Relationship Id="rId50" Type="http://schemas.openxmlformats.org/officeDocument/2006/relationships/hyperlink" Target="https://www.itu.int/en/ITU-D/Innovation/Pages/Strategic%20Foresight/Strategic-Foresight.aspx" TargetMode="External"/><Relationship Id="rId55" Type="http://schemas.openxmlformats.org/officeDocument/2006/relationships/hyperlink" Target="https://academy.itu.int/training-courses/full-catalogue/strategic-foresight-101" TargetMode="External"/><Relationship Id="rId63"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tu.int/itu-d/sites/innovation-alliance" TargetMode="External"/><Relationship Id="rId29" Type="http://schemas.openxmlformats.org/officeDocument/2006/relationships/hyperlink" Target="https://www.itu.int/itu-d/sites/innovation-alliance/strategic-foresight-reports/" TargetMode="External"/><Relationship Id="rId11" Type="http://schemas.openxmlformats.org/officeDocument/2006/relationships/image" Target="media/image2.png"/><Relationship Id="rId24" Type="http://schemas.openxmlformats.org/officeDocument/2006/relationships/hyperlink" Target="https://www.itu.int/itu-d/sites/innovation-alliance/wp-content/uploads/sites/35/2024/12/Second-Meeting-of-the-Digital-Innovation-Board-28-October-2024-Summary.pdf" TargetMode="External"/><Relationship Id="rId32" Type="http://schemas.openxmlformats.org/officeDocument/2006/relationships/hyperlink" Target="https://www.itu.int/itu-d/sites/innovation-alliance/digital-transformation-lab/" TargetMode="External"/><Relationship Id="rId37" Type="http://schemas.openxmlformats.org/officeDocument/2006/relationships/hyperlink" Target="https://www.itu.int/itu-d/sites/innovation-alliance/events/news/acceleration-centre-event-dubai/" TargetMode="External"/><Relationship Id="rId40" Type="http://schemas.openxmlformats.org/officeDocument/2006/relationships/hyperlink" Target="https://www.itu.int/itu-d/sites/innovation-alliance/itu-acceleration-centre-meeting/" TargetMode="External"/><Relationship Id="rId45" Type="http://schemas.openxmlformats.org/officeDocument/2006/relationships/hyperlink" Target="https://www.itu.int/itu-d/sites/innovation-alliance/wp-content/uploads/sites/35/2025/10/Shaping-education-for-tomorrow.pdf" TargetMode="External"/><Relationship Id="rId53" Type="http://schemas.openxmlformats.org/officeDocument/2006/relationships/hyperlink" Target="https://www.itu.int/en/ITU-D/Innovation/Documents/RIA/RIA%20ASP_Shenzhen_Event%20Report_version%204.pdf" TargetMode="External"/><Relationship Id="rId58" Type="http://schemas.openxmlformats.org/officeDocument/2006/relationships/hyperlink" Target="https://www.itu.int/itu-d/sites/innovation-alliance/events/news/acceleration-centre-event-dubai/" TargetMode="External"/><Relationship Id="rId5" Type="http://schemas.openxmlformats.org/officeDocument/2006/relationships/styles" Target="styles.xml"/><Relationship Id="rId61" Type="http://schemas.openxmlformats.org/officeDocument/2006/relationships/hyperlink" Target="https://www.itu.int/itu-d/meetings/gif-24/" TargetMode="External"/><Relationship Id="rId19" Type="http://schemas.openxmlformats.org/officeDocument/2006/relationships/hyperlink" Target="https://www.itu.int/pub/D-RES-D.89-2022" TargetMode="External"/><Relationship Id="rId14" Type="http://schemas.openxmlformats.org/officeDocument/2006/relationships/hyperlink" Target="https://www.itu.int/en/ITU-D/Innovation/Pages/Ecosystem-Development-Strategies-and-Roadmaps.aspx" TargetMode="External"/><Relationship Id="rId22" Type="http://schemas.openxmlformats.org/officeDocument/2006/relationships/hyperlink" Target="https://www.itu.int/itu-d/sites/innovation-alliance/events/news/inaugural-board-meeting/" TargetMode="External"/><Relationship Id="rId27" Type="http://schemas.openxmlformats.org/officeDocument/2006/relationships/hyperlink" Target="https://www.itu.int/en/ITU-D/Innovation/Pages/RIA/Regional-Initiative-Accelerator.aspx" TargetMode="External"/><Relationship Id="rId30" Type="http://schemas.openxmlformats.org/officeDocument/2006/relationships/hyperlink" Target="https://www.itu.int/itu-d/sites/innovation-alliance/wp-content/uploads/sites/35/2025/10/BDT-Member-Communique-3rd-digital-innovation-board-meeting.pdf" TargetMode="External"/><Relationship Id="rId35" Type="http://schemas.openxmlformats.org/officeDocument/2006/relationships/hyperlink" Target="https://www.itu.int/itu-d/sites/innovation-alliance/events/news/member-communique-2023-september/" TargetMode="External"/><Relationship Id="rId43" Type="http://schemas.openxmlformats.org/officeDocument/2006/relationships/hyperlink" Target="https://www.itu.int/itu-d/sites/innovation-alliance/third-meeting-of-the-digital-innovation-board/" TargetMode="External"/><Relationship Id="rId48" Type="http://schemas.openxmlformats.org/officeDocument/2006/relationships/hyperlink" Target="https://www.itu.int/itu-d/sites/innovation-alliance/strategic-foresight-reports/" TargetMode="External"/><Relationship Id="rId56" Type="http://schemas.openxmlformats.org/officeDocument/2006/relationships/hyperlink" Target="https://academy.itu.int/training-courses/full-catalogue/strategic-foresight-201"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itu.int/en/ITU-D/Innovation/Pages/RIA/Regional-Initiative-Accelerator.aspx" TargetMode="External"/><Relationship Id="rId3" Type="http://schemas.openxmlformats.org/officeDocument/2006/relationships/customXml" Target="../customXml/item3.xml"/><Relationship Id="rId12" Type="http://schemas.openxmlformats.org/officeDocument/2006/relationships/hyperlink" Target="https://www.itu.int/itu-d/sites/innovation-alliance/" TargetMode="External"/><Relationship Id="rId17" Type="http://schemas.openxmlformats.org/officeDocument/2006/relationships/hyperlink" Target="https://innovation.itu.int/" TargetMode="External"/><Relationship Id="rId25" Type="http://schemas.openxmlformats.org/officeDocument/2006/relationships/hyperlink" Target="https://www.itu.int/itu-d/meetings/gif-24/" TargetMode="External"/><Relationship Id="rId33" Type="http://schemas.openxmlformats.org/officeDocument/2006/relationships/hyperlink" Target="https://www.itu.int/en/ITU-D/Innovation/Pages/RIA/Regional-Initiative-Accelerator.aspx" TargetMode="External"/><Relationship Id="rId38" Type="http://schemas.openxmlformats.org/officeDocument/2006/relationships/hyperlink" Target="https://www.itu.int/itu-d/meetings/gif-24/programme/tuesday-29-october/session-details-tuesday/?sessionid=12" TargetMode="External"/><Relationship Id="rId46" Type="http://schemas.openxmlformats.org/officeDocument/2006/relationships/hyperlink" Target="https://www.itu.int/itu-d/sites/innovation-alliance/wp-content/uploads/sites/35/2025/10/FBS_-Shaping-the-future-of-startups-and-SMEs_October-2025_Signed-BDTDirector.pdf" TargetMode="External"/><Relationship Id="rId59" Type="http://schemas.openxmlformats.org/officeDocument/2006/relationships/hyperlink" Target="https://www.itu.int/itu-d/sites/innovation-alliance/itu-acceleration-centre-meeting/" TargetMode="External"/><Relationship Id="rId20" Type="http://schemas.openxmlformats.org/officeDocument/2006/relationships/hyperlink" Target="https://www.itu.int/pub/D-RES-D.85-2022" TargetMode="External"/><Relationship Id="rId41" Type="http://schemas.openxmlformats.org/officeDocument/2006/relationships/hyperlink" Target="https://www.itu.int/itu-d/sites/innovation-alliance/the-expert-network/" TargetMode="External"/><Relationship Id="rId54" Type="http://schemas.openxmlformats.org/officeDocument/2006/relationships/hyperlink" Target="https://academy.itu.int/training-courses/full-catalogue/innovation-ecosystem-101-fundamentals-building-competitive-and-innovative-ict-centric-ecosystems-2"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tu.int/en/ITU-D/Innovation/Pages/Global-Innovation-Forum.aspx" TargetMode="External"/><Relationship Id="rId23" Type="http://schemas.openxmlformats.org/officeDocument/2006/relationships/hyperlink" Target="https://www.itu.int/itu-d/sites/innovation-alliance/wp-content/uploads/sites/35/2024/05/Inaugural_Meeting_of_the_Digital_Innovation_Board_-_Summary_rev1.pdf" TargetMode="External"/><Relationship Id="rId28" Type="http://schemas.openxmlformats.org/officeDocument/2006/relationships/hyperlink" Target="https://www.itu.int/itu-d/sites/innovation-alliance/third-meeting-of-the-digital-innovation-board/" TargetMode="External"/><Relationship Id="rId36" Type="http://schemas.openxmlformats.org/officeDocument/2006/relationships/hyperlink" Target="https://www.itu.int/itu-d/sites/innovation-alliance/events/news/acceleration-centre-event-dubai/" TargetMode="External"/><Relationship Id="rId49" Type="http://schemas.openxmlformats.org/officeDocument/2006/relationships/hyperlink" Target="https://www.itu.int/itu-d/sites/innovation-alliance/strategic-foresight-reports/" TargetMode="External"/><Relationship Id="rId57" Type="http://schemas.openxmlformats.org/officeDocument/2006/relationships/hyperlink" Target="https://academy.itu.int/training-courses/full-catalogue/ecosystem-initiative-development-201" TargetMode="External"/><Relationship Id="rId10" Type="http://schemas.openxmlformats.org/officeDocument/2006/relationships/image" Target="media/image1.jpeg"/><Relationship Id="rId31" Type="http://schemas.openxmlformats.org/officeDocument/2006/relationships/hyperlink" Target="https://www.itu.int/itu-d/sites/innovation-alliance/wp-content/uploads/sites/35/2025/10/Bridging-the-Digital-Innovation-Divide-Manifesto_Draft_3rdBoardMeeting.CMdocx-final.pdf" TargetMode="External"/><Relationship Id="rId44" Type="http://schemas.openxmlformats.org/officeDocument/2006/relationships/hyperlink" Target="https://www.itu.int/en/ITU-D/Innovation/Pages/Strategic%20Foresight/Strategic-Foresight.aspx" TargetMode="External"/><Relationship Id="rId52" Type="http://schemas.openxmlformats.org/officeDocument/2006/relationships/hyperlink" Target="https://www.itu.int/en/ITU-D/Regional-Presence/Europe/Documents/Publications/2025/RIA%20EUR_Montenegro_Event%20Report_CLEAN%20(002).pdf" TargetMode="External"/><Relationship Id="rId60" Type="http://schemas.openxmlformats.org/officeDocument/2006/relationships/hyperlink" Target="https://www.itu.int/itu-d/meetings/gsr-25/" TargetMode="Externa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itu.int/itu-d/sites/innovation/" TargetMode="External"/><Relationship Id="rId18" Type="http://schemas.openxmlformats.org/officeDocument/2006/relationships/hyperlink" Target="https://www.itu.int/pub/D-RES-D.90-2022" TargetMode="External"/><Relationship Id="rId39" Type="http://schemas.openxmlformats.org/officeDocument/2006/relationships/hyperlink" Target="https://www.itu.int/itu-d/meetings/gif-24/"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mohamed.ba@itu.in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venir Heavy"/>
        <a:ea typeface="Avenir Heavy"/>
        <a:cs typeface="Avenir Heavy"/>
      </a:majorFont>
      <a:minorFont>
        <a:latin typeface="Avenir Book"/>
        <a:ea typeface="Avenir Book"/>
        <a:cs typeface="Avenir Book"/>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Order0 xmlns="b6109c62-af78-494c-a825-80e1ffe32798" xsi:nil="true"/>
    <DPM_x0020_Version xmlns="b6109c62-af78-494c-a825-80e1ffe32798" xsi:nil="true"/>
    <DateandTime xmlns="b6109c62-af78-494c-a825-80e1ffe32798" xsi:nil="true"/>
    <Approval xmlns="b6109c62-af78-494c-a825-80e1ffe32798">Pending</Approval>
    <DPM_x0020_Author xmlns="b6109c62-af78-494c-a825-80e1ffe32798" xsi:nil="true"/>
    <DPM_x0020_File_x0020_name xmlns="b6109c62-af78-494c-a825-80e1ffe32798" xsi:nil="true"/>
    <ApprovalStatus xmlns="b6109c62-af78-494c-a825-80e1ffe327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E1D0D-B114-44F5-91DC-DE167E227E32}">
  <ds:schemaRefs>
    <ds:schemaRef ds:uri="http://schemas.microsoft.com/sharepoint/v3/contenttype/forms"/>
  </ds:schemaRefs>
</ds:datastoreItem>
</file>

<file path=customXml/itemProps2.xml><?xml version="1.0" encoding="utf-8"?>
<ds:datastoreItem xmlns:ds="http://schemas.openxmlformats.org/officeDocument/2006/customXml" ds:itemID="{77EF7B3B-D875-431C-8A61-C08A29AD3C74}">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3.xml><?xml version="1.0" encoding="utf-8"?>
<ds:datastoreItem xmlns:ds="http://schemas.openxmlformats.org/officeDocument/2006/customXml" ds:itemID="{2D54C77C-819E-437F-81E3-A8ACAA2F3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3568</Words>
  <Characters>20340</Characters>
  <Application>Microsoft Office Word</Application>
  <DocSecurity>0</DocSecurity>
  <Lines>169</Lines>
  <Paragraphs>47</Paragraphs>
  <ScaleCrop>false</ScaleCrop>
  <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Maddens, Sofie</dc:creator>
  <cp:keywords/>
  <cp:lastModifiedBy>BDT-ND</cp:lastModifiedBy>
  <cp:revision>58</cp:revision>
  <dcterms:created xsi:type="dcterms:W3CDTF">2025-10-08T07:20:00Z</dcterms:created>
  <dcterms:modified xsi:type="dcterms:W3CDTF">2025-11-19T11:57:00Z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0x010100B3CCE0E51E9C1044807BC3B58DFAB656</vt:lpwstr>
  </property>
  <property fmtid="{D5CDD505-2E9C-101B-9397-08002B2CF9AE}" pid="3" name="MediaServiceImageTags">
    <vt:lpwstr/>
  </property>
  <property fmtid="{D5CDD505-2E9C-101B-9397-08002B2CF9AE}" pid="4" name="docLang">
    <vt:lpwstr>en</vt:lpwstr>
  </property>
</Properties>
</file>