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0"/>
        <w:tblW w:w="5000" w:type="pct"/>
        <w:tblLayout w:type="fixed"/>
        <w:tblLook w:val="0000" w:firstRow="0" w:lastRow="0" w:firstColumn="0" w:lastColumn="0" w:noHBand="0" w:noVBand="0"/>
      </w:tblPr>
      <w:tblGrid>
        <w:gridCol w:w="1561"/>
        <w:gridCol w:w="5101"/>
        <w:gridCol w:w="993"/>
        <w:gridCol w:w="1984"/>
      </w:tblGrid>
      <w:tr w:rsidR="00362627" w:rsidRPr="009E505A" w14:paraId="2D93A591" w14:textId="77777777" w:rsidTr="00D80BCE">
        <w:trPr>
          <w:cantSplit/>
          <w:trHeight w:val="1134"/>
        </w:trPr>
        <w:tc>
          <w:tcPr>
            <w:tcW w:w="810" w:type="pct"/>
          </w:tcPr>
          <w:p w14:paraId="29BA8754" w14:textId="718BBBB5" w:rsidR="00362627" w:rsidRPr="009E505A" w:rsidRDefault="00B370C7" w:rsidP="003E3D0E">
            <w:pPr>
              <w:tabs>
                <w:tab w:val="clear" w:pos="1134"/>
              </w:tabs>
              <w:rPr>
                <w:b/>
                <w:bCs/>
                <w:szCs w:val="24"/>
                <w:lang w:val="ru-RU"/>
              </w:rPr>
            </w:pPr>
            <w:bookmarkStart w:id="0" w:name="_Hlk209775578"/>
            <w:r w:rsidRPr="009E505A">
              <w:rPr>
                <w:lang w:val="ru-RU" w:eastAsia="fr-FR"/>
              </w:rPr>
              <w:drawing>
                <wp:inline distT="0" distB="0" distL="0" distR="0" wp14:anchorId="18AD031F" wp14:editId="405D732F">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73E66F97" w14:textId="08E84661" w:rsidR="00362627" w:rsidRPr="009E505A" w:rsidRDefault="00362627" w:rsidP="003E3D0E">
            <w:pPr>
              <w:tabs>
                <w:tab w:val="clear" w:pos="1134"/>
              </w:tabs>
              <w:spacing w:before="240" w:line="240" w:lineRule="atLeast"/>
              <w:ind w:left="34"/>
              <w:rPr>
                <w:rFonts w:cstheme="minorHAnsi"/>
                <w:lang w:val="ru-RU"/>
              </w:rPr>
            </w:pPr>
            <w:r w:rsidRPr="009E505A">
              <w:rPr>
                <w:b/>
                <w:bCs/>
                <w:sz w:val="32"/>
                <w:szCs w:val="32"/>
                <w:lang w:val="ru-RU"/>
              </w:rPr>
              <w:t>Всемирная конференция по развитию электросвязи</w:t>
            </w:r>
            <w:r w:rsidRPr="009E505A">
              <w:rPr>
                <w:lang w:val="ru-RU"/>
              </w:rPr>
              <w:t xml:space="preserve"> </w:t>
            </w:r>
            <w:r w:rsidRPr="009E505A">
              <w:rPr>
                <w:b/>
                <w:bCs/>
                <w:sz w:val="32"/>
                <w:szCs w:val="32"/>
                <w:lang w:val="ru-RU"/>
              </w:rPr>
              <w:t>2025 года (ВКРЭ-25)</w:t>
            </w:r>
            <w:r w:rsidRPr="009E505A">
              <w:rPr>
                <w:b/>
                <w:bCs/>
                <w:sz w:val="32"/>
                <w:szCs w:val="32"/>
                <w:lang w:val="ru-RU"/>
              </w:rPr>
              <w:br/>
            </w:r>
            <w:r w:rsidRPr="009E505A">
              <w:rPr>
                <w:b/>
                <w:bCs/>
                <w:szCs w:val="22"/>
                <w:lang w:val="ru-RU"/>
              </w:rPr>
              <w:t>Баку, Азербайджанская Республика, 17−28 ноября 2025 года</w:t>
            </w:r>
          </w:p>
        </w:tc>
        <w:tc>
          <w:tcPr>
            <w:tcW w:w="1029" w:type="pct"/>
          </w:tcPr>
          <w:p w14:paraId="6A53D808" w14:textId="36CEEDCB" w:rsidR="00362627" w:rsidRPr="009E505A" w:rsidRDefault="00B370C7" w:rsidP="003E3D0E">
            <w:pPr>
              <w:tabs>
                <w:tab w:val="clear" w:pos="1134"/>
              </w:tabs>
              <w:spacing w:line="240" w:lineRule="atLeast"/>
              <w:ind w:left="34"/>
              <w:jc w:val="right"/>
              <w:rPr>
                <w:rFonts w:cstheme="minorHAnsi"/>
                <w:lang w:val="ru-RU"/>
              </w:rPr>
            </w:pPr>
            <w:r w:rsidRPr="009E505A">
              <w:rPr>
                <w:b/>
                <w:bCs/>
                <w:sz w:val="30"/>
                <w:szCs w:val="30"/>
                <w:lang w:val="ru-RU"/>
              </w:rPr>
              <w:drawing>
                <wp:inline distT="0" distB="0" distL="0" distR="0" wp14:anchorId="3B85525F" wp14:editId="3D78A1EF">
                  <wp:extent cx="1079500" cy="9753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148" t="10732" r="24949" b="17421"/>
                          <a:stretch/>
                        </pic:blipFill>
                        <pic:spPr bwMode="auto">
                          <a:xfrm>
                            <a:off x="0" y="0"/>
                            <a:ext cx="1079500" cy="9753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62627" w:rsidRPr="009E505A" w14:paraId="7BC24424" w14:textId="77777777" w:rsidTr="009B5CFE">
        <w:trPr>
          <w:cantSplit/>
        </w:trPr>
        <w:tc>
          <w:tcPr>
            <w:tcW w:w="3456" w:type="pct"/>
            <w:gridSpan w:val="2"/>
            <w:tcBorders>
              <w:top w:val="single" w:sz="12" w:space="0" w:color="auto"/>
            </w:tcBorders>
          </w:tcPr>
          <w:p w14:paraId="14436C6B" w14:textId="7EDE025F" w:rsidR="00362627" w:rsidRPr="009E505A" w:rsidRDefault="00362627" w:rsidP="003E3D0E">
            <w:pPr>
              <w:spacing w:before="0" w:after="48" w:line="240" w:lineRule="atLeast"/>
              <w:rPr>
                <w:rFonts w:cstheme="minorHAnsi"/>
                <w:b/>
                <w:smallCaps/>
                <w:sz w:val="20"/>
                <w:lang w:val="ru-RU"/>
              </w:rPr>
            </w:pPr>
          </w:p>
        </w:tc>
        <w:tc>
          <w:tcPr>
            <w:tcW w:w="1544" w:type="pct"/>
            <w:gridSpan w:val="2"/>
            <w:tcBorders>
              <w:top w:val="single" w:sz="12" w:space="0" w:color="auto"/>
            </w:tcBorders>
          </w:tcPr>
          <w:p w14:paraId="79A2F5F2" w14:textId="77777777" w:rsidR="00362627" w:rsidRPr="009E505A" w:rsidRDefault="00362627" w:rsidP="003E3D0E">
            <w:pPr>
              <w:spacing w:before="0" w:line="240" w:lineRule="atLeast"/>
              <w:rPr>
                <w:rFonts w:cstheme="minorHAnsi"/>
                <w:sz w:val="20"/>
                <w:lang w:val="ru-RU"/>
              </w:rPr>
            </w:pPr>
          </w:p>
        </w:tc>
      </w:tr>
      <w:tr w:rsidR="00D80BCE" w:rsidRPr="009E505A" w14:paraId="1861A634" w14:textId="77777777" w:rsidTr="009B5CFE">
        <w:trPr>
          <w:cantSplit/>
          <w:trHeight w:val="23"/>
        </w:trPr>
        <w:tc>
          <w:tcPr>
            <w:tcW w:w="3456" w:type="pct"/>
            <w:gridSpan w:val="2"/>
          </w:tcPr>
          <w:p w14:paraId="66BD0366" w14:textId="4D5E20D4" w:rsidR="00D80BCE" w:rsidRPr="009E505A" w:rsidRDefault="007613A3" w:rsidP="00D80BCE">
            <w:pPr>
              <w:pStyle w:val="Committee"/>
              <w:framePr w:hSpace="0" w:wrap="auto" w:hAnchor="text" w:yAlign="inline"/>
              <w:rPr>
                <w:lang w:val="ru-RU"/>
              </w:rPr>
            </w:pPr>
            <w:r w:rsidRPr="009E505A">
              <w:rPr>
                <w:lang w:val="ru-RU"/>
              </w:rPr>
              <w:t>ПЛЕНАРНОЕ ЗАСЕДАНИЕ</w:t>
            </w:r>
          </w:p>
        </w:tc>
        <w:tc>
          <w:tcPr>
            <w:tcW w:w="1544" w:type="pct"/>
            <w:gridSpan w:val="2"/>
          </w:tcPr>
          <w:p w14:paraId="7C3856AA" w14:textId="6BE815A2" w:rsidR="00D80BCE" w:rsidRPr="009E505A" w:rsidRDefault="00D80BCE" w:rsidP="00D80BCE">
            <w:pPr>
              <w:tabs>
                <w:tab w:val="left" w:pos="851"/>
              </w:tabs>
              <w:spacing w:before="0" w:line="240" w:lineRule="atLeast"/>
              <w:rPr>
                <w:rFonts w:cstheme="minorHAnsi"/>
                <w:szCs w:val="24"/>
                <w:lang w:val="ru-RU"/>
              </w:rPr>
            </w:pPr>
            <w:r w:rsidRPr="009E505A">
              <w:rPr>
                <w:b/>
                <w:bCs/>
                <w:szCs w:val="22"/>
                <w:lang w:val="ru-RU"/>
              </w:rPr>
              <w:t xml:space="preserve">Документ </w:t>
            </w:r>
            <w:bookmarkStart w:id="1" w:name="DocRef1"/>
            <w:bookmarkEnd w:id="1"/>
            <w:r w:rsidRPr="009E505A">
              <w:rPr>
                <w:b/>
                <w:bCs/>
                <w:lang w:val="ru-RU"/>
              </w:rPr>
              <w:t>WTDC-25/</w:t>
            </w:r>
            <w:r w:rsidRPr="009E505A">
              <w:rPr>
                <w:b/>
                <w:bCs/>
                <w:lang w:val="ru-RU" w:eastAsia="ko-KR"/>
              </w:rPr>
              <w:t>12</w:t>
            </w:r>
            <w:r w:rsidRPr="009E505A">
              <w:rPr>
                <w:b/>
                <w:bCs/>
                <w:szCs w:val="22"/>
                <w:lang w:val="ru-RU"/>
              </w:rPr>
              <w:t>-R</w:t>
            </w:r>
          </w:p>
        </w:tc>
      </w:tr>
      <w:tr w:rsidR="00D80BCE" w:rsidRPr="009E505A" w14:paraId="1E769748" w14:textId="77777777" w:rsidTr="009B5CFE">
        <w:trPr>
          <w:cantSplit/>
          <w:trHeight w:val="23"/>
        </w:trPr>
        <w:tc>
          <w:tcPr>
            <w:tcW w:w="3456" w:type="pct"/>
            <w:gridSpan w:val="2"/>
          </w:tcPr>
          <w:p w14:paraId="7531E8D6" w14:textId="573082DC" w:rsidR="00D80BCE" w:rsidRPr="009E505A" w:rsidRDefault="00D80BCE" w:rsidP="00D80BCE">
            <w:pPr>
              <w:tabs>
                <w:tab w:val="left" w:pos="851"/>
              </w:tabs>
              <w:spacing w:before="0" w:line="240" w:lineRule="atLeast"/>
              <w:rPr>
                <w:rFonts w:cstheme="minorHAnsi"/>
                <w:b/>
                <w:szCs w:val="24"/>
                <w:lang w:val="ru-RU"/>
              </w:rPr>
            </w:pPr>
          </w:p>
        </w:tc>
        <w:tc>
          <w:tcPr>
            <w:tcW w:w="1544" w:type="pct"/>
            <w:gridSpan w:val="2"/>
          </w:tcPr>
          <w:p w14:paraId="16BE52AE" w14:textId="6C9BD5B0" w:rsidR="00D80BCE" w:rsidRPr="009E505A" w:rsidRDefault="00D80BCE" w:rsidP="00D80BCE">
            <w:pPr>
              <w:spacing w:before="0" w:line="240" w:lineRule="atLeast"/>
              <w:rPr>
                <w:rFonts w:cstheme="minorHAnsi"/>
                <w:szCs w:val="24"/>
                <w:lang w:val="ru-RU"/>
              </w:rPr>
            </w:pPr>
            <w:r w:rsidRPr="009E505A">
              <w:rPr>
                <w:b/>
                <w:bCs/>
                <w:szCs w:val="22"/>
                <w:lang w:val="ru-RU"/>
              </w:rPr>
              <w:t>30 сентября 2025 года</w:t>
            </w:r>
          </w:p>
        </w:tc>
      </w:tr>
      <w:tr w:rsidR="00D80BCE" w:rsidRPr="009E505A" w14:paraId="32D320E2" w14:textId="77777777" w:rsidTr="009B5CFE">
        <w:trPr>
          <w:cantSplit/>
          <w:trHeight w:val="23"/>
        </w:trPr>
        <w:tc>
          <w:tcPr>
            <w:tcW w:w="3456" w:type="pct"/>
            <w:gridSpan w:val="2"/>
          </w:tcPr>
          <w:p w14:paraId="4696763B" w14:textId="77777777" w:rsidR="00D80BCE" w:rsidRPr="009E505A" w:rsidRDefault="00D80BCE" w:rsidP="00D80BCE">
            <w:pPr>
              <w:tabs>
                <w:tab w:val="left" w:pos="851"/>
              </w:tabs>
              <w:spacing w:before="0" w:line="240" w:lineRule="atLeast"/>
              <w:rPr>
                <w:rFonts w:cstheme="minorHAnsi"/>
                <w:szCs w:val="24"/>
                <w:lang w:val="ru-RU"/>
              </w:rPr>
            </w:pPr>
          </w:p>
        </w:tc>
        <w:tc>
          <w:tcPr>
            <w:tcW w:w="1544" w:type="pct"/>
            <w:gridSpan w:val="2"/>
          </w:tcPr>
          <w:p w14:paraId="15427D71" w14:textId="72D03476" w:rsidR="00D80BCE" w:rsidRPr="009E505A" w:rsidRDefault="00D80BCE" w:rsidP="00D80BCE">
            <w:pPr>
              <w:tabs>
                <w:tab w:val="left" w:pos="993"/>
              </w:tabs>
              <w:spacing w:before="0"/>
              <w:rPr>
                <w:rFonts w:cstheme="minorHAnsi"/>
                <w:b/>
                <w:szCs w:val="24"/>
                <w:lang w:val="ru-RU"/>
              </w:rPr>
            </w:pPr>
            <w:r w:rsidRPr="009E505A">
              <w:rPr>
                <w:b/>
                <w:bCs/>
                <w:szCs w:val="22"/>
                <w:lang w:val="ru-RU"/>
              </w:rPr>
              <w:t>Оригинал: английский</w:t>
            </w:r>
          </w:p>
        </w:tc>
      </w:tr>
      <w:tr w:rsidR="00362627" w:rsidRPr="009E505A" w14:paraId="0E2827B6" w14:textId="77777777" w:rsidTr="00B370C7">
        <w:trPr>
          <w:cantSplit/>
          <w:trHeight w:val="23"/>
        </w:trPr>
        <w:tc>
          <w:tcPr>
            <w:tcW w:w="5000" w:type="pct"/>
            <w:gridSpan w:val="4"/>
          </w:tcPr>
          <w:p w14:paraId="68A146DB" w14:textId="06569235" w:rsidR="00362627" w:rsidRPr="009E505A" w:rsidRDefault="00D80BCE" w:rsidP="003E3D0E">
            <w:pPr>
              <w:pStyle w:val="Source"/>
              <w:spacing w:before="240" w:after="240"/>
              <w:rPr>
                <w:lang w:val="ru-RU"/>
              </w:rPr>
            </w:pPr>
            <w:r w:rsidRPr="009E505A">
              <w:rPr>
                <w:lang w:val="ru-RU"/>
              </w:rPr>
              <w:t>Председатель 2-й Исследовательской комиссии МСЭ-D</w:t>
            </w:r>
          </w:p>
        </w:tc>
      </w:tr>
      <w:tr w:rsidR="00362627" w:rsidRPr="009E505A" w14:paraId="45B3CD14" w14:textId="77777777" w:rsidTr="00B370C7">
        <w:trPr>
          <w:cantSplit/>
          <w:trHeight w:val="23"/>
        </w:trPr>
        <w:tc>
          <w:tcPr>
            <w:tcW w:w="5000" w:type="pct"/>
            <w:gridSpan w:val="4"/>
            <w:vAlign w:val="center"/>
          </w:tcPr>
          <w:p w14:paraId="35883707" w14:textId="2F72A9BE" w:rsidR="00362627" w:rsidRPr="009E505A" w:rsidRDefault="0086118B" w:rsidP="003E3D0E">
            <w:pPr>
              <w:pStyle w:val="Title1"/>
              <w:spacing w:before="120" w:after="120"/>
              <w:rPr>
                <w:lang w:val="ru-RU"/>
              </w:rPr>
            </w:pPr>
            <w:r w:rsidRPr="009E505A">
              <w:rPr>
                <w:szCs w:val="28"/>
                <w:lang w:val="ru-RU"/>
              </w:rPr>
              <w:t xml:space="preserve">Отчет о деятельности 2-й Исследовательской комиссии МСЭ-D </w:t>
            </w:r>
            <w:r w:rsidR="00454E28" w:rsidRPr="009E505A">
              <w:rPr>
                <w:szCs w:val="28"/>
                <w:lang w:val="ru-RU"/>
              </w:rPr>
              <w:br/>
            </w:r>
            <w:r w:rsidRPr="009E505A">
              <w:rPr>
                <w:szCs w:val="28"/>
                <w:lang w:val="ru-RU"/>
              </w:rPr>
              <w:t>в восьмом исследовательском периоде между ВКРЭ-22 и ВКРЭ-25</w:t>
            </w:r>
          </w:p>
        </w:tc>
      </w:tr>
      <w:tr w:rsidR="00362627" w:rsidRPr="009E505A" w14:paraId="3309C473" w14:textId="77777777" w:rsidTr="00D80BCE">
        <w:trPr>
          <w:cantSplit/>
          <w:trHeight w:val="23"/>
        </w:trPr>
        <w:tc>
          <w:tcPr>
            <w:tcW w:w="5000" w:type="pct"/>
            <w:gridSpan w:val="4"/>
            <w:tcBorders>
              <w:bottom w:val="single" w:sz="4" w:space="0" w:color="auto"/>
            </w:tcBorders>
          </w:tcPr>
          <w:p w14:paraId="1DCF4153" w14:textId="337EEE72" w:rsidR="00362627" w:rsidRPr="009E505A" w:rsidRDefault="00362627" w:rsidP="003E3D0E">
            <w:pPr>
              <w:pStyle w:val="Title2"/>
              <w:spacing w:before="240"/>
              <w:rPr>
                <w:lang w:val="ru-RU"/>
              </w:rPr>
            </w:pPr>
          </w:p>
        </w:tc>
      </w:tr>
      <w:tr w:rsidR="00362627" w:rsidRPr="009E505A" w14:paraId="70D9C0B5" w14:textId="77777777" w:rsidTr="00D80BCE">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01C99B47" w14:textId="77777777" w:rsidR="0086118B" w:rsidRPr="009E505A" w:rsidRDefault="0086118B" w:rsidP="00454E28">
            <w:pPr>
              <w:pStyle w:val="Headingb"/>
              <w:rPr>
                <w:szCs w:val="22"/>
                <w:lang w:val="ru-RU"/>
              </w:rPr>
            </w:pPr>
            <w:r w:rsidRPr="009E505A">
              <w:rPr>
                <w:szCs w:val="22"/>
                <w:lang w:val="ru-RU"/>
              </w:rPr>
              <w:t>Приоритетная область</w:t>
            </w:r>
          </w:p>
          <w:p w14:paraId="2E56AE70" w14:textId="0B8BB639" w:rsidR="0086118B" w:rsidRPr="009E505A" w:rsidRDefault="0086118B" w:rsidP="0086118B">
            <w:pPr>
              <w:rPr>
                <w:szCs w:val="22"/>
                <w:lang w:val="ru-RU"/>
              </w:rPr>
            </w:pPr>
            <w:r w:rsidRPr="009E505A">
              <w:rPr>
                <w:szCs w:val="22"/>
                <w:lang w:val="ru-RU"/>
              </w:rPr>
              <w:t xml:space="preserve">Вопросы </w:t>
            </w:r>
            <w:r w:rsidR="007613A3" w:rsidRPr="009E505A">
              <w:rPr>
                <w:szCs w:val="22"/>
                <w:lang w:val="ru-RU"/>
              </w:rPr>
              <w:t xml:space="preserve">исследовательских </w:t>
            </w:r>
            <w:r w:rsidRPr="009E505A">
              <w:rPr>
                <w:szCs w:val="22"/>
                <w:lang w:val="ru-RU"/>
              </w:rPr>
              <w:t>комисси</w:t>
            </w:r>
            <w:r w:rsidR="007613A3" w:rsidRPr="009E505A">
              <w:rPr>
                <w:szCs w:val="22"/>
                <w:lang w:val="ru-RU"/>
              </w:rPr>
              <w:t>й</w:t>
            </w:r>
          </w:p>
          <w:p w14:paraId="1F706936" w14:textId="4F01479E" w:rsidR="00D80BCE" w:rsidRPr="009E505A" w:rsidRDefault="00D80BCE" w:rsidP="00D80BCE">
            <w:pPr>
              <w:pStyle w:val="Headingb"/>
              <w:rPr>
                <w:szCs w:val="22"/>
                <w:lang w:val="ru-RU"/>
              </w:rPr>
            </w:pPr>
            <w:r w:rsidRPr="009E505A">
              <w:rPr>
                <w:szCs w:val="22"/>
                <w:lang w:val="ru-RU"/>
              </w:rPr>
              <w:t>Резюме</w:t>
            </w:r>
          </w:p>
          <w:p w14:paraId="3680F471" w14:textId="247EA483" w:rsidR="00D80BCE" w:rsidRPr="009E505A" w:rsidRDefault="00D80BCE" w:rsidP="00D80BCE">
            <w:pPr>
              <w:rPr>
                <w:szCs w:val="22"/>
                <w:lang w:val="ru-RU"/>
              </w:rPr>
            </w:pPr>
            <w:r w:rsidRPr="009E505A">
              <w:rPr>
                <w:szCs w:val="22"/>
                <w:lang w:val="ru-RU"/>
              </w:rPr>
              <w:t>В настоящем отчете в кратком виде представлена деятельность, проведенная 2</w:t>
            </w:r>
            <w:r w:rsidR="00475D7A" w:rsidRPr="009E505A">
              <w:rPr>
                <w:rFonts w:ascii="Cambria Math" w:hAnsi="Cambria Math"/>
                <w:szCs w:val="22"/>
                <w:lang w:val="ru-RU"/>
              </w:rPr>
              <w:t>‑</w:t>
            </w:r>
            <w:r w:rsidRPr="009E505A">
              <w:rPr>
                <w:szCs w:val="22"/>
                <w:lang w:val="ru-RU"/>
              </w:rPr>
              <w:t>й</w:t>
            </w:r>
            <w:r w:rsidR="00475D7A" w:rsidRPr="009E505A">
              <w:rPr>
                <w:szCs w:val="22"/>
                <w:lang w:val="ru-RU"/>
              </w:rPr>
              <w:t> </w:t>
            </w:r>
            <w:r w:rsidRPr="009E505A">
              <w:rPr>
                <w:szCs w:val="22"/>
                <w:lang w:val="ru-RU"/>
              </w:rPr>
              <w:t>Исследовательской комиссией в течение восьмого исследовательского периода.</w:t>
            </w:r>
          </w:p>
          <w:p w14:paraId="0C2E52E5" w14:textId="77777777" w:rsidR="00D80BCE" w:rsidRPr="009E505A" w:rsidRDefault="00D80BCE" w:rsidP="00D80BCE">
            <w:pPr>
              <w:pStyle w:val="Headingb"/>
              <w:rPr>
                <w:szCs w:val="22"/>
                <w:lang w:val="ru-RU"/>
              </w:rPr>
            </w:pPr>
            <w:r w:rsidRPr="009E505A">
              <w:rPr>
                <w:szCs w:val="22"/>
                <w:lang w:val="ru-RU"/>
              </w:rPr>
              <w:t>Необходимые действия</w:t>
            </w:r>
          </w:p>
          <w:p w14:paraId="682EC560" w14:textId="09DA51FF" w:rsidR="00D80BCE" w:rsidRPr="009E505A" w:rsidRDefault="0086118B" w:rsidP="00D80BCE">
            <w:pPr>
              <w:rPr>
                <w:szCs w:val="22"/>
                <w:lang w:val="ru-RU"/>
              </w:rPr>
            </w:pPr>
            <w:r w:rsidRPr="009E505A">
              <w:rPr>
                <w:szCs w:val="22"/>
                <w:lang w:val="ru-RU"/>
              </w:rPr>
              <w:t>ВКРЭ-25 предлагается принять настоящий документ к сведению.</w:t>
            </w:r>
          </w:p>
          <w:p w14:paraId="6556D7D4" w14:textId="77777777" w:rsidR="00D80BCE" w:rsidRPr="009E505A" w:rsidRDefault="00D80BCE" w:rsidP="00454E28">
            <w:pPr>
              <w:pStyle w:val="Headingb"/>
              <w:rPr>
                <w:szCs w:val="22"/>
                <w:lang w:val="ru-RU"/>
              </w:rPr>
            </w:pPr>
            <w:r w:rsidRPr="009E505A">
              <w:rPr>
                <w:szCs w:val="22"/>
                <w:lang w:val="ru-RU"/>
              </w:rPr>
              <w:t>Справочные материалы</w:t>
            </w:r>
          </w:p>
          <w:p w14:paraId="18C24B91" w14:textId="169717CC" w:rsidR="00362627" w:rsidRPr="009E505A" w:rsidRDefault="00D80BCE" w:rsidP="00D80BCE">
            <w:pPr>
              <w:spacing w:after="120"/>
              <w:rPr>
                <w:lang w:val="ru-RU"/>
              </w:rPr>
            </w:pPr>
            <w:hyperlink r:id="rId14" w:history="1">
              <w:r w:rsidRPr="009E505A">
                <w:rPr>
                  <w:rStyle w:val="Hyperlink"/>
                  <w:szCs w:val="22"/>
                  <w:lang w:val="ru-RU"/>
                </w:rPr>
                <w:t>TDAG</w:t>
              </w:r>
              <w:r w:rsidRPr="009E505A">
                <w:rPr>
                  <w:rStyle w:val="Hyperlink"/>
                  <w:rFonts w:eastAsia="Malgun Gothic"/>
                  <w:szCs w:val="22"/>
                  <w:lang w:val="ru-RU" w:eastAsia="ko-KR"/>
                </w:rPr>
                <w:t>-23</w:t>
              </w:r>
              <w:r w:rsidRPr="009E505A">
                <w:rPr>
                  <w:rStyle w:val="Hyperlink"/>
                  <w:szCs w:val="22"/>
                  <w:lang w:val="ru-RU"/>
                </w:rPr>
                <w:t>/6</w:t>
              </w:r>
            </w:hyperlink>
            <w:r w:rsidRPr="009E505A">
              <w:rPr>
                <w:rStyle w:val="Hyperlink"/>
                <w:szCs w:val="22"/>
                <w:lang w:val="ru-RU"/>
              </w:rPr>
              <w:t xml:space="preserve"> </w:t>
            </w:r>
            <w:r w:rsidRPr="009E505A">
              <w:rPr>
                <w:color w:val="000000"/>
                <w:szCs w:val="22"/>
                <w:lang w:val="ru-RU"/>
              </w:rPr>
              <w:t xml:space="preserve">(2023 г.), </w:t>
            </w:r>
            <w:hyperlink r:id="rId15" w:history="1">
              <w:r w:rsidRPr="009E505A">
                <w:rPr>
                  <w:rStyle w:val="Hyperlink"/>
                  <w:szCs w:val="22"/>
                  <w:lang w:val="ru-RU"/>
                </w:rPr>
                <w:t>TDAG</w:t>
              </w:r>
              <w:r w:rsidRPr="009E505A">
                <w:rPr>
                  <w:rStyle w:val="Hyperlink"/>
                  <w:rFonts w:eastAsia="Malgun Gothic"/>
                  <w:szCs w:val="22"/>
                  <w:lang w:val="ru-RU" w:eastAsia="ko-KR"/>
                </w:rPr>
                <w:t>-24</w:t>
              </w:r>
              <w:r w:rsidRPr="009E505A">
                <w:rPr>
                  <w:rStyle w:val="Hyperlink"/>
                  <w:szCs w:val="22"/>
                  <w:lang w:val="ru-RU"/>
                </w:rPr>
                <w:t>/6</w:t>
              </w:r>
            </w:hyperlink>
            <w:r w:rsidRPr="009E505A">
              <w:rPr>
                <w:rStyle w:val="Hyperlink"/>
                <w:szCs w:val="22"/>
                <w:lang w:val="ru-RU"/>
              </w:rPr>
              <w:t xml:space="preserve"> </w:t>
            </w:r>
            <w:r w:rsidRPr="009E505A">
              <w:rPr>
                <w:color w:val="000000"/>
                <w:szCs w:val="22"/>
                <w:lang w:val="ru-RU"/>
              </w:rPr>
              <w:t xml:space="preserve">(2024 г.), </w:t>
            </w:r>
            <w:hyperlink r:id="rId16" w:history="1">
              <w:r w:rsidR="00AA1E16" w:rsidRPr="009E505A">
                <w:rPr>
                  <w:rStyle w:val="Hyperlink"/>
                  <w:rFonts w:eastAsia="Malgun Gothic"/>
                  <w:szCs w:val="22"/>
                  <w:lang w:val="ru-RU" w:eastAsia="ko-KR"/>
                </w:rPr>
                <w:t>TDAG-25/7</w:t>
              </w:r>
            </w:hyperlink>
            <w:r w:rsidR="00AA1E16" w:rsidRPr="009E505A">
              <w:rPr>
                <w:rFonts w:eastAsia="Malgun Gothic"/>
                <w:szCs w:val="22"/>
                <w:lang w:val="ru-RU" w:eastAsia="ko-KR"/>
              </w:rPr>
              <w:t xml:space="preserve"> (2025</w:t>
            </w:r>
            <w:r w:rsidR="00AA1E16" w:rsidRPr="009E505A">
              <w:rPr>
                <w:rFonts w:eastAsia="Malgun Gothic"/>
                <w:szCs w:val="22"/>
                <w:lang w:val="ru-RU" w:eastAsia="ko-KR"/>
              </w:rPr>
              <w:t> г.</w:t>
            </w:r>
            <w:r w:rsidR="00AA1E16" w:rsidRPr="009E505A">
              <w:rPr>
                <w:rFonts w:eastAsia="Malgun Gothic"/>
                <w:szCs w:val="22"/>
                <w:lang w:val="ru-RU" w:eastAsia="ko-KR"/>
              </w:rPr>
              <w:t>),</w:t>
            </w:r>
            <w:r w:rsidR="00AA1E16" w:rsidRPr="009E505A">
              <w:rPr>
                <w:rFonts w:eastAsia="Malgun Gothic"/>
                <w:sz w:val="24"/>
                <w:szCs w:val="18"/>
                <w:lang w:val="ru-RU" w:eastAsia="ko-KR"/>
              </w:rPr>
              <w:t xml:space="preserve"> </w:t>
            </w:r>
            <w:hyperlink r:id="rId17" w:history="1">
              <w:r w:rsidRPr="009E505A">
                <w:rPr>
                  <w:rStyle w:val="Hyperlink"/>
                  <w:szCs w:val="22"/>
                  <w:lang w:val="ru-RU"/>
                </w:rPr>
                <w:t>2/REP/</w:t>
              </w:r>
              <w:r w:rsidRPr="009E505A">
                <w:rPr>
                  <w:rStyle w:val="Hyperlink"/>
                  <w:rFonts w:eastAsia="Malgun Gothic"/>
                  <w:szCs w:val="22"/>
                  <w:lang w:val="ru-RU" w:eastAsia="ko-KR"/>
                </w:rPr>
                <w:t>8</w:t>
              </w:r>
            </w:hyperlink>
            <w:r w:rsidRPr="009E505A">
              <w:rPr>
                <w:rStyle w:val="Hyperlink"/>
                <w:rFonts w:eastAsia="Malgun Gothic"/>
                <w:szCs w:val="22"/>
                <w:lang w:val="ru-RU" w:eastAsia="ko-KR"/>
              </w:rPr>
              <w:t xml:space="preserve"> </w:t>
            </w:r>
            <w:r w:rsidRPr="009E505A">
              <w:rPr>
                <w:color w:val="000000"/>
                <w:szCs w:val="22"/>
                <w:lang w:val="ru-RU"/>
              </w:rPr>
              <w:t xml:space="preserve">(2022 г.), </w:t>
            </w:r>
            <w:hyperlink r:id="rId18" w:history="1">
              <w:r w:rsidRPr="009E505A">
                <w:rPr>
                  <w:rStyle w:val="Hyperlink"/>
                  <w:szCs w:val="22"/>
                  <w:lang w:val="ru-RU"/>
                </w:rPr>
                <w:t>2/REP/</w:t>
              </w:r>
              <w:r w:rsidRPr="009E505A">
                <w:rPr>
                  <w:rStyle w:val="Hyperlink"/>
                  <w:rFonts w:eastAsia="Malgun Gothic"/>
                  <w:szCs w:val="22"/>
                  <w:lang w:val="ru-RU" w:eastAsia="ko-KR"/>
                </w:rPr>
                <w:t>9</w:t>
              </w:r>
            </w:hyperlink>
            <w:r w:rsidRPr="009E505A">
              <w:rPr>
                <w:rStyle w:val="Hyperlink"/>
                <w:rFonts w:eastAsia="Malgun Gothic"/>
                <w:szCs w:val="22"/>
                <w:lang w:val="ru-RU" w:eastAsia="ko-KR"/>
              </w:rPr>
              <w:t xml:space="preserve"> </w:t>
            </w:r>
            <w:r w:rsidRPr="009E505A">
              <w:rPr>
                <w:color w:val="000000"/>
                <w:szCs w:val="22"/>
                <w:lang w:val="ru-RU"/>
              </w:rPr>
              <w:t xml:space="preserve">(2023 г.), </w:t>
            </w:r>
            <w:hyperlink r:id="rId19" w:history="1">
              <w:r w:rsidRPr="009E505A">
                <w:rPr>
                  <w:rStyle w:val="Hyperlink"/>
                  <w:rFonts w:eastAsia="Malgun Gothic"/>
                  <w:szCs w:val="22"/>
                  <w:lang w:val="ru-RU" w:eastAsia="ko-KR"/>
                </w:rPr>
                <w:t>2/REP/17</w:t>
              </w:r>
            </w:hyperlink>
            <w:r w:rsidRPr="009E505A">
              <w:rPr>
                <w:rStyle w:val="Hyperlink"/>
                <w:rFonts w:eastAsia="Malgun Gothic"/>
                <w:szCs w:val="22"/>
                <w:lang w:val="ru-RU" w:eastAsia="ko-KR"/>
              </w:rPr>
              <w:t xml:space="preserve"> </w:t>
            </w:r>
            <w:r w:rsidRPr="009E505A">
              <w:rPr>
                <w:color w:val="000000"/>
                <w:szCs w:val="22"/>
                <w:lang w:val="ru-RU"/>
              </w:rPr>
              <w:t xml:space="preserve">(2024 г.), </w:t>
            </w:r>
            <w:hyperlink r:id="rId20" w:history="1">
              <w:r w:rsidRPr="009E505A">
                <w:rPr>
                  <w:rStyle w:val="Hyperlink"/>
                  <w:rFonts w:eastAsia="Malgun Gothic"/>
                  <w:szCs w:val="22"/>
                  <w:lang w:val="ru-RU" w:eastAsia="ko-KR"/>
                </w:rPr>
                <w:t>2/REP/25</w:t>
              </w:r>
            </w:hyperlink>
            <w:r w:rsidRPr="009E505A">
              <w:rPr>
                <w:rFonts w:eastAsia="Malgun Gothic"/>
                <w:szCs w:val="22"/>
                <w:lang w:val="ru-RU" w:eastAsia="ko-KR"/>
              </w:rPr>
              <w:t xml:space="preserve"> (2025</w:t>
            </w:r>
            <w:r w:rsidR="007613A3" w:rsidRPr="009E505A">
              <w:rPr>
                <w:rFonts w:eastAsia="Malgun Gothic"/>
                <w:szCs w:val="22"/>
                <w:lang w:val="ru-RU" w:eastAsia="ko-KR"/>
              </w:rPr>
              <w:t xml:space="preserve"> г.</w:t>
            </w:r>
            <w:r w:rsidRPr="009E505A">
              <w:rPr>
                <w:rFonts w:eastAsia="Malgun Gothic"/>
                <w:szCs w:val="22"/>
                <w:lang w:val="ru-RU" w:eastAsia="ko-KR"/>
              </w:rPr>
              <w:t>)</w:t>
            </w:r>
          </w:p>
        </w:tc>
      </w:tr>
      <w:bookmarkEnd w:id="0"/>
    </w:tbl>
    <w:p w14:paraId="369B4EC8" w14:textId="0DF911FA" w:rsidR="00D80BCE" w:rsidRPr="009E505A" w:rsidRDefault="00D80BCE">
      <w:pPr>
        <w:tabs>
          <w:tab w:val="clear" w:pos="1134"/>
          <w:tab w:val="clear" w:pos="1871"/>
          <w:tab w:val="clear" w:pos="2268"/>
        </w:tabs>
        <w:overflowPunct/>
        <w:autoSpaceDE/>
        <w:autoSpaceDN/>
        <w:adjustRightInd/>
        <w:spacing w:before="0"/>
        <w:textAlignment w:val="auto"/>
        <w:rPr>
          <w:lang w:val="ru-RU"/>
        </w:rPr>
      </w:pPr>
      <w:r w:rsidRPr="009E505A">
        <w:rPr>
          <w:lang w:val="ru-RU"/>
        </w:rPr>
        <w:br w:type="page"/>
      </w:r>
    </w:p>
    <w:p w14:paraId="55B23232" w14:textId="6877B15C" w:rsidR="00D80BCE" w:rsidRPr="009E505A" w:rsidRDefault="00D80BCE" w:rsidP="00475D7A">
      <w:pPr>
        <w:pStyle w:val="Headingb"/>
        <w:rPr>
          <w:lang w:val="ru-RU"/>
        </w:rPr>
      </w:pPr>
      <w:r w:rsidRPr="009E505A">
        <w:rPr>
          <w:lang w:val="ru-RU"/>
        </w:rPr>
        <w:lastRenderedPageBreak/>
        <w:t>Введение</w:t>
      </w:r>
    </w:p>
    <w:p w14:paraId="303C7A96" w14:textId="60B91C2E" w:rsidR="00D80BCE" w:rsidRPr="009E505A" w:rsidRDefault="00D80BCE" w:rsidP="00D80BCE">
      <w:pPr>
        <w:rPr>
          <w:lang w:val="ru-RU"/>
        </w:rPr>
      </w:pPr>
      <w:r w:rsidRPr="009E505A">
        <w:rPr>
          <w:lang w:val="ru-RU"/>
        </w:rPr>
        <w:t xml:space="preserve">Настоящий отчет охватывает восьмой исследовательский период 2-й Исследовательской комиссии МСЭ-D. </w:t>
      </w:r>
      <w:r w:rsidR="00F2585F" w:rsidRPr="009E505A">
        <w:rPr>
          <w:lang w:val="ru-RU"/>
        </w:rPr>
        <w:t xml:space="preserve">ИК2 завершила свою работу на своем четвертом и заключительном собрании, состоявшемся 5–9 мая 2025 года, утвердив отчеты о результатах работы по всем семи исследуемым Вопросам. </w:t>
      </w:r>
      <w:r w:rsidRPr="009E505A">
        <w:rPr>
          <w:lang w:val="ru-RU"/>
        </w:rPr>
        <w:t>Текущие итоги ИК2 в исследовательском периоде 2022–2025 годов:</w:t>
      </w:r>
    </w:p>
    <w:p w14:paraId="1B379ED7" w14:textId="77777777" w:rsidR="00D80BCE" w:rsidRPr="009E505A" w:rsidRDefault="00D80BCE" w:rsidP="009B5CFE">
      <w:pPr>
        <w:pStyle w:val="enumlev1"/>
        <w:rPr>
          <w:lang w:val="ru-RU"/>
        </w:rPr>
      </w:pPr>
      <w:r w:rsidRPr="009E505A">
        <w:rPr>
          <w:lang w:val="ru-RU"/>
        </w:rPr>
        <w:t>−</w:t>
      </w:r>
      <w:r w:rsidRPr="009E505A">
        <w:rPr>
          <w:lang w:val="ru-RU"/>
        </w:rPr>
        <w:tab/>
        <w:t>два промежуточных итоговых документа</w:t>
      </w:r>
      <w:r w:rsidRPr="009E505A">
        <w:rPr>
          <w:rStyle w:val="FootnoteReference"/>
          <w:lang w:val="ru-RU"/>
        </w:rPr>
        <w:footnoteReference w:id="1"/>
      </w:r>
      <w:r w:rsidRPr="009E505A">
        <w:rPr>
          <w:lang w:val="ru-RU"/>
        </w:rPr>
        <w:t>:</w:t>
      </w:r>
    </w:p>
    <w:p w14:paraId="3FD5697C" w14:textId="77777777" w:rsidR="00D80BCE" w:rsidRPr="009E505A" w:rsidRDefault="00D80BCE" w:rsidP="009B5CFE">
      <w:pPr>
        <w:pStyle w:val="enumlev2"/>
        <w:tabs>
          <w:tab w:val="clear" w:pos="1871"/>
        </w:tabs>
        <w:ind w:left="1701" w:hanging="567"/>
        <w:rPr>
          <w:lang w:val="ru-RU"/>
        </w:rPr>
      </w:pPr>
      <w:r w:rsidRPr="009E505A">
        <w:rPr>
          <w:rFonts w:cs="Calibri"/>
          <w:lang w:val="ru-RU"/>
        </w:rPr>
        <w:t>•</w:t>
      </w:r>
      <w:r w:rsidRPr="009E505A">
        <w:rPr>
          <w:lang w:val="ru-RU"/>
        </w:rPr>
        <w:tab/>
        <w:t>"Практические методы обеспечения кибербезопасности" (в рамках Вопроса 3/2), опубликовано в 2024 году;</w:t>
      </w:r>
    </w:p>
    <w:p w14:paraId="793C898B" w14:textId="77777777" w:rsidR="00D80BCE" w:rsidRPr="009E505A" w:rsidRDefault="00D80BCE" w:rsidP="009B5CFE">
      <w:pPr>
        <w:pStyle w:val="enumlev2"/>
        <w:tabs>
          <w:tab w:val="clear" w:pos="1871"/>
        </w:tabs>
        <w:ind w:left="1701" w:hanging="567"/>
        <w:rPr>
          <w:lang w:val="ru-RU"/>
        </w:rPr>
      </w:pPr>
      <w:r w:rsidRPr="009E505A">
        <w:rPr>
          <w:rFonts w:cs="Calibri"/>
          <w:lang w:val="ru-RU"/>
        </w:rPr>
        <w:t>•</w:t>
      </w:r>
      <w:r w:rsidRPr="009E505A">
        <w:rPr>
          <w:lang w:val="ru-RU"/>
        </w:rPr>
        <w:tab/>
        <w:t>"Кибербезопасность 5G" (в рамках Вопроса 3/2), опубликовано в 2025 году;</w:t>
      </w:r>
    </w:p>
    <w:p w14:paraId="22758EFC" w14:textId="0570DF15" w:rsidR="00D80BCE" w:rsidRPr="009E505A" w:rsidRDefault="00D80BCE" w:rsidP="009B5CFE">
      <w:pPr>
        <w:pStyle w:val="enumlev1"/>
        <w:rPr>
          <w:lang w:val="ru-RU"/>
        </w:rPr>
      </w:pPr>
      <w:r w:rsidRPr="009E505A">
        <w:rPr>
          <w:lang w:val="ru-RU"/>
        </w:rPr>
        <w:t>−</w:t>
      </w:r>
      <w:r w:rsidRPr="009E505A">
        <w:rPr>
          <w:lang w:val="ru-RU"/>
        </w:rPr>
        <w:tab/>
        <w:t>четыре ежегодных собрания Исследовательской комиссии в период с 2022 по 2025 год;</w:t>
      </w:r>
    </w:p>
    <w:p w14:paraId="12FB2C32" w14:textId="77777777" w:rsidR="00D80BCE" w:rsidRPr="009E505A" w:rsidRDefault="00D80BCE" w:rsidP="009B5CFE">
      <w:pPr>
        <w:pStyle w:val="enumlev1"/>
        <w:rPr>
          <w:lang w:val="ru-RU"/>
        </w:rPr>
      </w:pPr>
      <w:r w:rsidRPr="009E505A">
        <w:rPr>
          <w:lang w:val="ru-RU"/>
        </w:rPr>
        <w:t>−</w:t>
      </w:r>
      <w:r w:rsidRPr="009E505A">
        <w:rPr>
          <w:lang w:val="ru-RU"/>
        </w:rPr>
        <w:tab/>
        <w:t>два ежегодных собрания на уровне групп Докладчиков по Вопросам в 2023 и 2024 годах;</w:t>
      </w:r>
    </w:p>
    <w:p w14:paraId="48DB3B0D" w14:textId="77777777" w:rsidR="00D80BCE" w:rsidRPr="009E505A" w:rsidRDefault="00D80BCE" w:rsidP="009B5CFE">
      <w:pPr>
        <w:pStyle w:val="enumlev1"/>
        <w:rPr>
          <w:lang w:val="ru-RU"/>
        </w:rPr>
      </w:pPr>
      <w:r w:rsidRPr="009E505A">
        <w:rPr>
          <w:lang w:val="ru-RU"/>
        </w:rPr>
        <w:t>−</w:t>
      </w:r>
      <w:r w:rsidRPr="009E505A">
        <w:rPr>
          <w:lang w:val="ru-RU"/>
        </w:rPr>
        <w:tab/>
        <w:t>видеоинтервью с двумя (со)докладчиками промежуточных итоговых документов</w:t>
      </w:r>
      <w:r w:rsidRPr="009E505A">
        <w:rPr>
          <w:rStyle w:val="FootnoteReference"/>
          <w:lang w:val="ru-RU"/>
        </w:rPr>
        <w:footnoteReference w:id="2"/>
      </w:r>
      <w:r w:rsidRPr="009E505A">
        <w:rPr>
          <w:lang w:val="ru-RU"/>
        </w:rPr>
        <w:t>;</w:t>
      </w:r>
    </w:p>
    <w:p w14:paraId="1D75471A" w14:textId="77777777" w:rsidR="00D80BCE" w:rsidRPr="009E505A" w:rsidRDefault="00D80BCE" w:rsidP="009B5CFE">
      <w:pPr>
        <w:pStyle w:val="enumlev1"/>
        <w:rPr>
          <w:rStyle w:val="FootnoteReference"/>
          <w:sz w:val="24"/>
          <w:lang w:val="ru-RU"/>
        </w:rPr>
      </w:pPr>
      <w:r w:rsidRPr="009E505A">
        <w:rPr>
          <w:lang w:val="ru-RU"/>
        </w:rPr>
        <w:t>−</w:t>
      </w:r>
      <w:r w:rsidRPr="009E505A">
        <w:rPr>
          <w:lang w:val="ru-RU"/>
        </w:rPr>
        <w:tab/>
        <w:t>17 семинаров-практикумов и других мероприятий</w:t>
      </w:r>
      <w:r w:rsidRPr="009E505A">
        <w:rPr>
          <w:rStyle w:val="FootnoteReference"/>
          <w:lang w:val="ru-RU"/>
        </w:rPr>
        <w:footnoteReference w:id="3"/>
      </w:r>
      <w:r w:rsidRPr="009E505A">
        <w:rPr>
          <w:lang w:val="ru-RU"/>
        </w:rPr>
        <w:t>, проведенных в связи с собраниями групп Докладчиков;</w:t>
      </w:r>
    </w:p>
    <w:p w14:paraId="37358112" w14:textId="77777777" w:rsidR="00D80BCE" w:rsidRPr="009E505A" w:rsidRDefault="00D80BCE" w:rsidP="009B5CFE">
      <w:pPr>
        <w:pStyle w:val="enumlev1"/>
        <w:rPr>
          <w:lang w:val="ru-RU"/>
        </w:rPr>
      </w:pPr>
      <w:r w:rsidRPr="009E505A">
        <w:rPr>
          <w:lang w:val="ru-RU"/>
        </w:rPr>
        <w:t>−</w:t>
      </w:r>
      <w:r w:rsidRPr="009E505A">
        <w:rPr>
          <w:lang w:val="ru-RU"/>
        </w:rPr>
        <w:tab/>
        <w:t>региональный семинар-практикум</w:t>
      </w:r>
      <w:r w:rsidRPr="009E505A">
        <w:rPr>
          <w:rStyle w:val="FootnoteReference"/>
          <w:lang w:val="ru-RU"/>
        </w:rPr>
        <w:footnoteReference w:id="4"/>
      </w:r>
      <w:r w:rsidRPr="009E505A">
        <w:rPr>
          <w:lang w:val="ru-RU"/>
        </w:rPr>
        <w:t xml:space="preserve"> "Повышение осведомленности потребителей", состоявшийся 18–20 июня 2024 года в Бразилиа, организатором которого выступило ANATEL в сотрудничестве с ИК1 МСЭ-D и Региональным отделением МСЭ для Северной и Южной Америки;</w:t>
      </w:r>
    </w:p>
    <w:p w14:paraId="1AA5541A" w14:textId="5C54D839" w:rsidR="00D80BCE" w:rsidRPr="009E505A" w:rsidRDefault="00D80BCE" w:rsidP="009B5CFE">
      <w:pPr>
        <w:pStyle w:val="enumlev1"/>
        <w:rPr>
          <w:lang w:val="ru-RU"/>
        </w:rPr>
      </w:pPr>
      <w:r w:rsidRPr="009E505A">
        <w:rPr>
          <w:lang w:val="ru-RU"/>
        </w:rPr>
        <w:t>−</w:t>
      </w:r>
      <w:r w:rsidRPr="009E505A">
        <w:rPr>
          <w:lang w:val="ru-RU"/>
        </w:rPr>
        <w:tab/>
        <w:t>113 входящих заявлений о взаимодействии (ИК2 и на уровне групп Докладчиков по</w:t>
      </w:r>
      <w:r w:rsidR="00475D7A" w:rsidRPr="009E505A">
        <w:rPr>
          <w:lang w:val="ru-RU"/>
        </w:rPr>
        <w:t> </w:t>
      </w:r>
      <w:r w:rsidRPr="009E505A">
        <w:rPr>
          <w:lang w:val="ru-RU"/>
        </w:rPr>
        <w:t>Вопросам);</w:t>
      </w:r>
    </w:p>
    <w:p w14:paraId="539824A3" w14:textId="6C0233EE" w:rsidR="00D80BCE" w:rsidRPr="009E505A" w:rsidRDefault="00D80BCE" w:rsidP="009B5CFE">
      <w:pPr>
        <w:pStyle w:val="enumlev1"/>
        <w:rPr>
          <w:lang w:val="ru-RU"/>
        </w:rPr>
      </w:pPr>
      <w:r w:rsidRPr="009E505A">
        <w:rPr>
          <w:lang w:val="ru-RU"/>
        </w:rPr>
        <w:t>−</w:t>
      </w:r>
      <w:r w:rsidRPr="009E505A">
        <w:rPr>
          <w:lang w:val="ru-RU"/>
        </w:rPr>
        <w:tab/>
        <w:t>27 исходящих заявлений о взаимодействии (ИК2 и на уровне групп Докладчиков по</w:t>
      </w:r>
      <w:r w:rsidR="00475D7A" w:rsidRPr="009E505A">
        <w:rPr>
          <w:lang w:val="ru-RU"/>
        </w:rPr>
        <w:t> </w:t>
      </w:r>
      <w:r w:rsidRPr="009E505A">
        <w:rPr>
          <w:lang w:val="ru-RU"/>
        </w:rPr>
        <w:t>Вопросам);</w:t>
      </w:r>
    </w:p>
    <w:p w14:paraId="0EC26E17" w14:textId="2B719509" w:rsidR="00D80BCE" w:rsidRPr="009E505A" w:rsidRDefault="00D80BCE" w:rsidP="009B5CFE">
      <w:pPr>
        <w:pStyle w:val="enumlev1"/>
        <w:rPr>
          <w:lang w:val="ru-RU"/>
        </w:rPr>
      </w:pPr>
      <w:r w:rsidRPr="009E505A">
        <w:rPr>
          <w:lang w:val="ru-RU"/>
        </w:rPr>
        <w:t>−</w:t>
      </w:r>
      <w:r w:rsidRPr="009E505A">
        <w:rPr>
          <w:lang w:val="ru-RU"/>
        </w:rPr>
        <w:tab/>
        <w:t>482 уникальных вкладов (члены, руководящий состав ИК2 и МСЭ);</w:t>
      </w:r>
    </w:p>
    <w:p w14:paraId="540618E8" w14:textId="372C1875" w:rsidR="00D80BCE" w:rsidRPr="009E505A" w:rsidRDefault="00D80BCE" w:rsidP="009B5CFE">
      <w:pPr>
        <w:pStyle w:val="enumlev1"/>
        <w:rPr>
          <w:lang w:val="ru-RU"/>
        </w:rPr>
      </w:pPr>
      <w:r w:rsidRPr="009E505A">
        <w:rPr>
          <w:lang w:val="ru-RU"/>
        </w:rPr>
        <w:t>−</w:t>
      </w:r>
      <w:r w:rsidRPr="009E505A">
        <w:rPr>
          <w:lang w:val="ru-RU"/>
        </w:rPr>
        <w:tab/>
        <w:t>до 269 участников пленарных заседаний ИК2 (первое собрание в 2022 г.);</w:t>
      </w:r>
    </w:p>
    <w:p w14:paraId="08F67119" w14:textId="77777777" w:rsidR="00D80BCE" w:rsidRPr="009E505A" w:rsidRDefault="00D80BCE" w:rsidP="009B5CFE">
      <w:pPr>
        <w:pStyle w:val="enumlev1"/>
        <w:rPr>
          <w:lang w:val="ru-RU"/>
        </w:rPr>
      </w:pPr>
      <w:r w:rsidRPr="009E505A">
        <w:rPr>
          <w:lang w:val="ru-RU"/>
        </w:rPr>
        <w:t>−</w:t>
      </w:r>
      <w:r w:rsidRPr="009E505A">
        <w:rPr>
          <w:lang w:val="ru-RU"/>
        </w:rPr>
        <w:tab/>
        <w:t>до 45% женщин среди участников пленарных заседаний ИК2 (второе собрание в 2023 г.);</w:t>
      </w:r>
    </w:p>
    <w:p w14:paraId="715D8660" w14:textId="77777777" w:rsidR="00D80BCE" w:rsidRPr="009E505A" w:rsidRDefault="00D80BCE" w:rsidP="009B5CFE">
      <w:pPr>
        <w:pStyle w:val="enumlev1"/>
        <w:rPr>
          <w:lang w:val="ru-RU"/>
        </w:rPr>
      </w:pPr>
      <w:r w:rsidRPr="009E505A">
        <w:rPr>
          <w:lang w:val="ru-RU"/>
        </w:rPr>
        <w:t>−</w:t>
      </w:r>
      <w:r w:rsidRPr="009E505A">
        <w:rPr>
          <w:lang w:val="ru-RU"/>
        </w:rPr>
        <w:tab/>
        <w:t>до 221 участника собраний на уровне групп Докладчиков по Вопросам (второе собрание в 2024 г.);</w:t>
      </w:r>
    </w:p>
    <w:p w14:paraId="2BF8F6DB" w14:textId="77777777" w:rsidR="00D80BCE" w:rsidRPr="009E505A" w:rsidRDefault="00D80BCE" w:rsidP="009B5CFE">
      <w:pPr>
        <w:pStyle w:val="enumlev1"/>
        <w:rPr>
          <w:lang w:val="ru-RU"/>
        </w:rPr>
      </w:pPr>
      <w:r w:rsidRPr="009E505A">
        <w:rPr>
          <w:lang w:val="ru-RU"/>
        </w:rPr>
        <w:t>−</w:t>
      </w:r>
      <w:r w:rsidRPr="009E505A">
        <w:rPr>
          <w:lang w:val="ru-RU"/>
        </w:rPr>
        <w:tab/>
        <w:t>до 38% женщин среди участников собраний на уровне групп Докладчиков по Вопросам (второе собрание в 2024 г.);</w:t>
      </w:r>
    </w:p>
    <w:p w14:paraId="0922EB48" w14:textId="77777777" w:rsidR="00D80BCE" w:rsidRPr="009E505A" w:rsidRDefault="00D80BCE" w:rsidP="009B5CFE">
      <w:pPr>
        <w:pStyle w:val="enumlev1"/>
        <w:rPr>
          <w:lang w:val="ru-RU"/>
        </w:rPr>
      </w:pPr>
      <w:r w:rsidRPr="009E505A">
        <w:rPr>
          <w:lang w:val="ru-RU"/>
        </w:rPr>
        <w:t>−</w:t>
      </w:r>
      <w:r w:rsidRPr="009E505A">
        <w:rPr>
          <w:lang w:val="ru-RU"/>
        </w:rPr>
        <w:tab/>
        <w:t>вклад руководящего состава ИК2 в работу МСЭ, в том числе участие в различных мероприятиях.</w:t>
      </w:r>
    </w:p>
    <w:p w14:paraId="1BA8D3B8" w14:textId="182B8640" w:rsidR="00D80BCE" w:rsidRPr="009E505A" w:rsidRDefault="00D80BCE" w:rsidP="00D80BCE">
      <w:pPr>
        <w:pStyle w:val="Headingb"/>
        <w:rPr>
          <w:lang w:val="ru-RU"/>
        </w:rPr>
      </w:pPr>
      <w:r w:rsidRPr="009E505A">
        <w:rPr>
          <w:lang w:val="ru-RU"/>
        </w:rPr>
        <w:t>Мандат и конечные результаты</w:t>
      </w:r>
    </w:p>
    <w:p w14:paraId="36CEF3EA" w14:textId="45DD84E1" w:rsidR="00D80BCE" w:rsidRPr="009E505A" w:rsidRDefault="00D80BCE" w:rsidP="00D80BCE">
      <w:pPr>
        <w:rPr>
          <w:lang w:val="ru-RU"/>
        </w:rPr>
      </w:pPr>
      <w:r w:rsidRPr="009E505A">
        <w:rPr>
          <w:lang w:val="ru-RU"/>
        </w:rPr>
        <w:t>Вторая Исследовательская комиссия (ИК2) МСЭ-D была создана в соответствии с Резолюцией</w:t>
      </w:r>
      <w:r w:rsidR="00475D7A" w:rsidRPr="009E505A">
        <w:rPr>
          <w:lang w:val="ru-RU"/>
        </w:rPr>
        <w:t> </w:t>
      </w:r>
      <w:r w:rsidRPr="009E505A">
        <w:rPr>
          <w:lang w:val="ru-RU"/>
        </w:rPr>
        <w:t xml:space="preserve">2 (Пересм. Кигали, 2022 г.) ВКРЭ для исследования Вопросов и тем, связанных с цифровой трансформацией. Комиссия отвечает за рассмотрение семи основных тем, в рамках которых изучает использование и воздействие ИКТ в следующих сферах: 1) "умные" </w:t>
      </w:r>
      <w:r w:rsidR="007613A3" w:rsidRPr="009E505A">
        <w:rPr>
          <w:lang w:val="ru-RU"/>
        </w:rPr>
        <w:t xml:space="preserve">устойчивые </w:t>
      </w:r>
      <w:r w:rsidRPr="009E505A">
        <w:rPr>
          <w:lang w:val="ru-RU"/>
        </w:rPr>
        <w:t>города и сообщества, 2) электронные услуги и приложения</w:t>
      </w:r>
      <w:r w:rsidR="00475D7A" w:rsidRPr="009E505A">
        <w:rPr>
          <w:lang w:val="ru-RU"/>
        </w:rPr>
        <w:t>;</w:t>
      </w:r>
      <w:r w:rsidRPr="009E505A">
        <w:rPr>
          <w:lang w:val="ru-RU"/>
        </w:rPr>
        <w:t xml:space="preserve"> 3) кибербезопасность</w:t>
      </w:r>
      <w:r w:rsidR="00475D7A" w:rsidRPr="009E505A">
        <w:rPr>
          <w:lang w:val="ru-RU"/>
        </w:rPr>
        <w:t>;</w:t>
      </w:r>
      <w:r w:rsidRPr="009E505A">
        <w:rPr>
          <w:lang w:val="ru-RU"/>
        </w:rPr>
        <w:t xml:space="preserve"> 4) соответствие и функциональная совместимость, контрафактное оборудование ИКТ и хищение мобильных устройств</w:t>
      </w:r>
      <w:r w:rsidR="00475D7A" w:rsidRPr="009E505A">
        <w:rPr>
          <w:lang w:val="ru-RU"/>
        </w:rPr>
        <w:t>;</w:t>
      </w:r>
      <w:r w:rsidRPr="009E505A">
        <w:rPr>
          <w:lang w:val="ru-RU"/>
        </w:rPr>
        <w:t xml:space="preserve"> 5) внедрение </w:t>
      </w:r>
      <w:r w:rsidRPr="009E505A">
        <w:rPr>
          <w:lang w:val="ru-RU"/>
        </w:rPr>
        <w:lastRenderedPageBreak/>
        <w:t>электросвязи/ИКТ и совершенствование цифровых навыков</w:t>
      </w:r>
      <w:r w:rsidR="00475D7A" w:rsidRPr="009E505A">
        <w:rPr>
          <w:lang w:val="ru-RU"/>
        </w:rPr>
        <w:t>;</w:t>
      </w:r>
      <w:r w:rsidRPr="009E505A">
        <w:rPr>
          <w:lang w:val="ru-RU"/>
        </w:rPr>
        <w:t xml:space="preserve"> 6) окружающая среда</w:t>
      </w:r>
      <w:r w:rsidR="00475D7A" w:rsidRPr="009E505A">
        <w:rPr>
          <w:lang w:val="ru-RU"/>
        </w:rPr>
        <w:t>;</w:t>
      </w:r>
      <w:r w:rsidRPr="009E505A">
        <w:rPr>
          <w:lang w:val="ru-RU"/>
        </w:rPr>
        <w:t xml:space="preserve"> и 7) воздействие электромагнитных полей на человека. Кроме того, при осуществлении своего мандата ИК2 принимает во внимание деятельность других Секторов МСЭ и соответствующих организаций, а также приоритеты развивающихся стран.</w:t>
      </w:r>
    </w:p>
    <w:p w14:paraId="3C702915" w14:textId="08432E86" w:rsidR="00D80BCE" w:rsidRPr="009E505A" w:rsidRDefault="00D80BCE" w:rsidP="00D80BCE">
      <w:pPr>
        <w:rPr>
          <w:lang w:val="ru-RU"/>
        </w:rPr>
      </w:pPr>
      <w:r w:rsidRPr="009E505A">
        <w:rPr>
          <w:lang w:val="ru-RU"/>
        </w:rPr>
        <w:t>Вопросы, рассматриваемые 2-й Исследовательской комиссией, имеют следующие официальные</w:t>
      </w:r>
      <w:r w:rsidR="003D7C10" w:rsidRPr="009E505A">
        <w:rPr>
          <w:lang w:val="ru-RU"/>
        </w:rPr>
        <w:t> </w:t>
      </w:r>
      <w:r w:rsidRPr="009E505A">
        <w:rPr>
          <w:lang w:val="ru-RU"/>
        </w:rPr>
        <w:t>названия:</w:t>
      </w:r>
    </w:p>
    <w:p w14:paraId="35E4D2A3" w14:textId="77777777" w:rsidR="00D80BCE" w:rsidRPr="009E505A" w:rsidRDefault="00D80BCE" w:rsidP="00D80BCE">
      <w:pPr>
        <w:pStyle w:val="enumlev1"/>
        <w:rPr>
          <w:lang w:val="ru-RU"/>
        </w:rPr>
      </w:pPr>
      <w:r w:rsidRPr="009E505A">
        <w:rPr>
          <w:lang w:val="ru-RU"/>
        </w:rPr>
        <w:t>−</w:t>
      </w:r>
      <w:r w:rsidRPr="009E505A">
        <w:rPr>
          <w:b/>
          <w:bCs/>
          <w:lang w:val="ru-RU"/>
        </w:rPr>
        <w:tab/>
        <w:t>Вопрос 1/2</w:t>
      </w:r>
      <w:r w:rsidRPr="009E505A">
        <w:rPr>
          <w:lang w:val="ru-RU"/>
        </w:rPr>
        <w:t>: "Умные" устойчивые города и сообщества;</w:t>
      </w:r>
    </w:p>
    <w:p w14:paraId="2671800C" w14:textId="77777777" w:rsidR="00D80BCE" w:rsidRPr="009E505A" w:rsidRDefault="00D80BCE" w:rsidP="00D80BCE">
      <w:pPr>
        <w:pStyle w:val="enumlev1"/>
        <w:rPr>
          <w:lang w:val="ru-RU"/>
        </w:rPr>
      </w:pPr>
      <w:r w:rsidRPr="009E505A">
        <w:rPr>
          <w:lang w:val="ru-RU"/>
        </w:rPr>
        <w:t>−</w:t>
      </w:r>
      <w:r w:rsidRPr="009E505A">
        <w:rPr>
          <w:b/>
          <w:bCs/>
          <w:lang w:val="ru-RU"/>
        </w:rPr>
        <w:tab/>
        <w:t>Вопрос 2/2</w:t>
      </w:r>
      <w:r w:rsidRPr="009E505A">
        <w:rPr>
          <w:lang w:val="ru-RU"/>
        </w:rPr>
        <w:t>: Опорные технологии для электронных услуг и приложений, в том числе для электронного здравоохранения и электронного образования;</w:t>
      </w:r>
    </w:p>
    <w:p w14:paraId="6B4A151D" w14:textId="77777777" w:rsidR="00D80BCE" w:rsidRPr="009E505A" w:rsidRDefault="00D80BCE" w:rsidP="00D80BCE">
      <w:pPr>
        <w:pStyle w:val="enumlev1"/>
        <w:rPr>
          <w:lang w:val="ru-RU"/>
        </w:rPr>
      </w:pPr>
      <w:r w:rsidRPr="009E505A">
        <w:rPr>
          <w:lang w:val="ru-RU"/>
        </w:rPr>
        <w:t>−</w:t>
      </w:r>
      <w:r w:rsidRPr="009E505A">
        <w:rPr>
          <w:b/>
          <w:bCs/>
          <w:lang w:val="ru-RU"/>
        </w:rPr>
        <w:tab/>
        <w:t>Вопрос 3/2</w:t>
      </w:r>
      <w:r w:rsidRPr="009E505A">
        <w:rPr>
          <w:lang w:val="ru-RU"/>
        </w:rPr>
        <w:t>: "Защищенность сетей информации и связи: передовой опыт по созданию культуры кибербезопасности";</w:t>
      </w:r>
    </w:p>
    <w:p w14:paraId="1418E1B0" w14:textId="77777777" w:rsidR="00D80BCE" w:rsidRPr="009E505A" w:rsidRDefault="00D80BCE" w:rsidP="00D80BCE">
      <w:pPr>
        <w:pStyle w:val="enumlev1"/>
        <w:rPr>
          <w:lang w:val="ru-RU"/>
        </w:rPr>
      </w:pPr>
      <w:r w:rsidRPr="009E505A">
        <w:rPr>
          <w:lang w:val="ru-RU"/>
        </w:rPr>
        <w:t>−</w:t>
      </w:r>
      <w:r w:rsidRPr="009E505A">
        <w:rPr>
          <w:b/>
          <w:bCs/>
          <w:lang w:val="ru-RU"/>
        </w:rPr>
        <w:tab/>
        <w:t>Вопрос 4/2</w:t>
      </w:r>
      <w:r w:rsidRPr="009E505A">
        <w:rPr>
          <w:lang w:val="ru-RU"/>
        </w:rPr>
        <w:t>: "Соответствие и ‎функциональная совместимость оборудования электросвязи/ИКТ в борьбе с использованием контрафактных устройств и хищением мобильных устройств";</w:t>
      </w:r>
    </w:p>
    <w:p w14:paraId="1996E300" w14:textId="77777777" w:rsidR="00D80BCE" w:rsidRPr="009E505A" w:rsidRDefault="00D80BCE" w:rsidP="00D80BCE">
      <w:pPr>
        <w:pStyle w:val="enumlev1"/>
        <w:rPr>
          <w:lang w:val="ru-RU"/>
        </w:rPr>
      </w:pPr>
      <w:r w:rsidRPr="009E505A">
        <w:rPr>
          <w:lang w:val="ru-RU"/>
        </w:rPr>
        <w:t>−</w:t>
      </w:r>
      <w:r w:rsidRPr="009E505A">
        <w:rPr>
          <w:b/>
          <w:bCs/>
          <w:lang w:val="ru-RU"/>
        </w:rPr>
        <w:tab/>
        <w:t>Вопрос 5/2</w:t>
      </w:r>
      <w:r w:rsidRPr="009E505A">
        <w:rPr>
          <w:lang w:val="ru-RU"/>
        </w:rPr>
        <w:t>: "Внедрение электросвязи/ИКТ и совершенствование цифровых навыков";</w:t>
      </w:r>
    </w:p>
    <w:p w14:paraId="4C8F241B" w14:textId="77777777" w:rsidR="00D80BCE" w:rsidRPr="009E505A" w:rsidRDefault="00D80BCE" w:rsidP="00D80BCE">
      <w:pPr>
        <w:pStyle w:val="enumlev1"/>
        <w:rPr>
          <w:lang w:val="ru-RU"/>
        </w:rPr>
      </w:pPr>
      <w:r w:rsidRPr="009E505A">
        <w:rPr>
          <w:lang w:val="ru-RU"/>
        </w:rPr>
        <w:t>−</w:t>
      </w:r>
      <w:r w:rsidRPr="009E505A">
        <w:rPr>
          <w:b/>
          <w:bCs/>
          <w:lang w:val="ru-RU"/>
        </w:rPr>
        <w:tab/>
        <w:t>Вопрос 6/2</w:t>
      </w:r>
      <w:r w:rsidRPr="009E505A">
        <w:rPr>
          <w:lang w:val="ru-RU"/>
        </w:rPr>
        <w:t>: "ИКТ для окружающей среды";</w:t>
      </w:r>
    </w:p>
    <w:p w14:paraId="2A6906FD" w14:textId="3A5DE1D8" w:rsidR="00D80BCE" w:rsidRPr="009E505A" w:rsidRDefault="00D80BCE" w:rsidP="00D80BCE">
      <w:pPr>
        <w:pStyle w:val="enumlev1"/>
        <w:rPr>
          <w:lang w:val="ru-RU"/>
        </w:rPr>
      </w:pPr>
      <w:r w:rsidRPr="009E505A">
        <w:rPr>
          <w:lang w:val="ru-RU"/>
        </w:rPr>
        <w:t>−</w:t>
      </w:r>
      <w:r w:rsidRPr="009E505A">
        <w:rPr>
          <w:b/>
          <w:bCs/>
          <w:lang w:val="ru-RU"/>
        </w:rPr>
        <w:tab/>
        <w:t>Вопрос 7/2</w:t>
      </w:r>
      <w:r w:rsidRPr="009E505A">
        <w:rPr>
          <w:lang w:val="ru-RU"/>
        </w:rPr>
        <w:t>: "Стратегии и политика, касающиеся воздействия электромагнитных полей на</w:t>
      </w:r>
      <w:r w:rsidR="003D7C10" w:rsidRPr="009E505A">
        <w:rPr>
          <w:lang w:val="ru-RU"/>
        </w:rPr>
        <w:t> </w:t>
      </w:r>
      <w:r w:rsidRPr="009E505A">
        <w:rPr>
          <w:lang w:val="ru-RU"/>
        </w:rPr>
        <w:t>человека".</w:t>
      </w:r>
    </w:p>
    <w:p w14:paraId="1A3DCFF6" w14:textId="77777777" w:rsidR="00D80BCE" w:rsidRPr="009E505A" w:rsidRDefault="00D80BCE" w:rsidP="00D80BCE">
      <w:pPr>
        <w:rPr>
          <w:lang w:val="ru-RU"/>
        </w:rPr>
      </w:pPr>
      <w:r w:rsidRPr="009E505A">
        <w:rPr>
          <w:lang w:val="ru-RU"/>
        </w:rPr>
        <w:t xml:space="preserve">Определения Вопросов, включая, в том числе, изложение проблемы, описание ожидаемых результатов, начальный план работы и время, требующееся для достижения необходимых результатов, и т. д., представлены на веб-сайте 2-й Исследовательской комиссии в Документе </w:t>
      </w:r>
      <w:hyperlink r:id="rId21" w:history="1">
        <w:r w:rsidRPr="009E505A">
          <w:rPr>
            <w:rStyle w:val="Hyperlink"/>
            <w:rFonts w:cstheme="minorHAnsi"/>
            <w:szCs w:val="24"/>
            <w:lang w:val="ru-RU"/>
          </w:rPr>
          <w:t>2/2</w:t>
        </w:r>
      </w:hyperlink>
      <w:r w:rsidRPr="009E505A">
        <w:rPr>
          <w:lang w:val="ru-RU"/>
        </w:rPr>
        <w:t>.</w:t>
      </w:r>
    </w:p>
    <w:p w14:paraId="640780A3" w14:textId="0E04617D" w:rsidR="00D80BCE" w:rsidRPr="009E505A" w:rsidRDefault="00145C19" w:rsidP="00D80BCE">
      <w:pPr>
        <w:rPr>
          <w:lang w:val="ru-RU"/>
        </w:rPr>
      </w:pPr>
      <w:r w:rsidRPr="009E505A">
        <w:rPr>
          <w:lang w:val="ru-RU"/>
        </w:rPr>
        <w:t>ИК2 завершила свою работу на своем четвертом и заключительном собрании, состоявшемся 5–9 мая 2025 года, утвердив отчеты о результатах работы по всем семи исследуемым Вопросам.</w:t>
      </w:r>
    </w:p>
    <w:p w14:paraId="505FBEBF" w14:textId="580D7AC4" w:rsidR="00D80BCE" w:rsidRPr="009E505A" w:rsidRDefault="00D80BCE" w:rsidP="00D80BCE">
      <w:pPr>
        <w:pStyle w:val="Headingb"/>
        <w:rPr>
          <w:lang w:val="ru-RU"/>
        </w:rPr>
      </w:pPr>
      <w:r w:rsidRPr="009E505A">
        <w:rPr>
          <w:lang w:val="ru-RU"/>
        </w:rPr>
        <w:t>Руководящий состав 2-й Исследовательской комиссии</w:t>
      </w:r>
    </w:p>
    <w:p w14:paraId="04258FF0" w14:textId="77777777" w:rsidR="00D80BCE" w:rsidRPr="009E505A" w:rsidRDefault="00D80BCE" w:rsidP="00D80BCE">
      <w:pPr>
        <w:rPr>
          <w:lang w:val="ru-RU"/>
        </w:rPr>
      </w:pPr>
      <w:r w:rsidRPr="009E505A">
        <w:rPr>
          <w:lang w:val="ru-RU"/>
        </w:rPr>
        <w:t>На ВКРЭ-22 был назначен руководящий состав ИК2 на восьмой исследовательский период 2022−2025 годов: г-н Фадель Дигхам (Египет) выполнял функции Председателя; ему оказывали поддержку следующие заместители Председателя:</w:t>
      </w:r>
    </w:p>
    <w:p w14:paraId="300FA8E7" w14:textId="77777777" w:rsidR="00D80BCE" w:rsidRPr="009E505A" w:rsidRDefault="00D80BCE" w:rsidP="009B5CFE">
      <w:pPr>
        <w:pStyle w:val="enumlev1"/>
        <w:rPr>
          <w:lang w:val="ru-RU"/>
        </w:rPr>
      </w:pPr>
      <w:r w:rsidRPr="009E505A">
        <w:rPr>
          <w:lang w:val="ru-RU"/>
        </w:rPr>
        <w:t>−</w:t>
      </w:r>
      <w:r w:rsidRPr="009E505A">
        <w:rPr>
          <w:lang w:val="ru-RU"/>
        </w:rPr>
        <w:tab/>
        <w:t>г-н Абдельазиз Альзаруни (Объединенные Арабские Эмираты) (АРБ);</w:t>
      </w:r>
    </w:p>
    <w:p w14:paraId="63CF8107" w14:textId="77777777" w:rsidR="00D80BCE" w:rsidRPr="009E505A" w:rsidRDefault="00D80BCE" w:rsidP="009B5CFE">
      <w:pPr>
        <w:pStyle w:val="enumlev1"/>
        <w:rPr>
          <w:lang w:val="ru-RU"/>
        </w:rPr>
      </w:pPr>
      <w:r w:rsidRPr="009E505A">
        <w:rPr>
          <w:lang w:val="ru-RU"/>
        </w:rPr>
        <w:t>−</w:t>
      </w:r>
      <w:r w:rsidRPr="009E505A">
        <w:rPr>
          <w:lang w:val="ru-RU"/>
        </w:rPr>
        <w:tab/>
        <w:t>г-жа Зайнаб Ардо (Нигерия) (АФР);</w:t>
      </w:r>
    </w:p>
    <w:p w14:paraId="2A95E4F4" w14:textId="77777777" w:rsidR="00D80BCE" w:rsidRPr="009E505A" w:rsidRDefault="00D80BCE" w:rsidP="009B5CFE">
      <w:pPr>
        <w:pStyle w:val="enumlev1"/>
        <w:rPr>
          <w:lang w:val="ru-RU"/>
        </w:rPr>
      </w:pPr>
      <w:r w:rsidRPr="009E505A">
        <w:rPr>
          <w:lang w:val="ru-RU"/>
        </w:rPr>
        <w:t>−</w:t>
      </w:r>
      <w:r w:rsidRPr="009E505A">
        <w:rPr>
          <w:lang w:val="ru-RU"/>
        </w:rPr>
        <w:tab/>
        <w:t>г-н Жавохир Арипов (Узбекистан) (СНГ);</w:t>
      </w:r>
    </w:p>
    <w:p w14:paraId="537D1E56" w14:textId="77777777" w:rsidR="00D80BCE" w:rsidRPr="009E505A" w:rsidRDefault="00D80BCE" w:rsidP="009B5CFE">
      <w:pPr>
        <w:pStyle w:val="enumlev1"/>
        <w:rPr>
          <w:lang w:val="ru-RU"/>
        </w:rPr>
      </w:pPr>
      <w:r w:rsidRPr="009E505A">
        <w:rPr>
          <w:lang w:val="ru-RU"/>
        </w:rPr>
        <w:t>−</w:t>
      </w:r>
      <w:r w:rsidRPr="009E505A">
        <w:rPr>
          <w:lang w:val="ru-RU"/>
        </w:rPr>
        <w:tab/>
        <w:t>г-жа Кармен Мадалина Клапон (Румыния) (ЕВР);</w:t>
      </w:r>
    </w:p>
    <w:p w14:paraId="02019DD7" w14:textId="77777777" w:rsidR="00D80BCE" w:rsidRPr="009E505A" w:rsidRDefault="00D80BCE" w:rsidP="009B5CFE">
      <w:pPr>
        <w:pStyle w:val="enumlev1"/>
        <w:rPr>
          <w:lang w:val="ru-RU"/>
        </w:rPr>
      </w:pPr>
      <w:r w:rsidRPr="009E505A">
        <w:rPr>
          <w:lang w:val="ru-RU"/>
        </w:rPr>
        <w:t>−</w:t>
      </w:r>
      <w:r w:rsidRPr="009E505A">
        <w:rPr>
          <w:lang w:val="ru-RU"/>
        </w:rPr>
        <w:tab/>
        <w:t>г-н Мушвиг Гулуев (Азербайджан) (СНГ);</w:t>
      </w:r>
    </w:p>
    <w:p w14:paraId="1310F75B" w14:textId="77777777" w:rsidR="00D80BCE" w:rsidRPr="009E505A" w:rsidRDefault="00D80BCE" w:rsidP="009B5CFE">
      <w:pPr>
        <w:pStyle w:val="enumlev1"/>
        <w:rPr>
          <w:lang w:val="ru-RU"/>
        </w:rPr>
      </w:pPr>
      <w:r w:rsidRPr="009E505A">
        <w:rPr>
          <w:lang w:val="ru-RU"/>
        </w:rPr>
        <w:t>−</w:t>
      </w:r>
      <w:r w:rsidRPr="009E505A">
        <w:rPr>
          <w:lang w:val="ru-RU"/>
        </w:rPr>
        <w:tab/>
        <w:t>г-н Хидео Иманака (Япония) (АТР);</w:t>
      </w:r>
    </w:p>
    <w:p w14:paraId="0CEE2505" w14:textId="77777777" w:rsidR="00D80BCE" w:rsidRPr="009E505A" w:rsidRDefault="00D80BCE" w:rsidP="009B5CFE">
      <w:pPr>
        <w:pStyle w:val="enumlev1"/>
        <w:rPr>
          <w:lang w:val="ru-RU"/>
        </w:rPr>
      </w:pPr>
      <w:r w:rsidRPr="009E505A">
        <w:rPr>
          <w:lang w:val="ru-RU"/>
        </w:rPr>
        <w:t>−</w:t>
      </w:r>
      <w:r w:rsidRPr="009E505A">
        <w:rPr>
          <w:lang w:val="ru-RU"/>
        </w:rPr>
        <w:tab/>
        <w:t>г-жа Мина Сонмин Чон (Республика Корея) (АТР);</w:t>
      </w:r>
    </w:p>
    <w:p w14:paraId="270EFBD2" w14:textId="77777777" w:rsidR="00D80BCE" w:rsidRPr="009E505A" w:rsidRDefault="00D80BCE" w:rsidP="009B5CFE">
      <w:pPr>
        <w:pStyle w:val="enumlev1"/>
        <w:rPr>
          <w:lang w:val="ru-RU"/>
        </w:rPr>
      </w:pPr>
      <w:r w:rsidRPr="009E505A">
        <w:rPr>
          <w:lang w:val="ru-RU"/>
        </w:rPr>
        <w:t>−</w:t>
      </w:r>
      <w:r w:rsidRPr="009E505A">
        <w:rPr>
          <w:lang w:val="ru-RU"/>
        </w:rPr>
        <w:tab/>
        <w:t>г-н Мохамед Ламин Минте (Гвинея) (АФР);</w:t>
      </w:r>
    </w:p>
    <w:p w14:paraId="04DF7A50" w14:textId="77777777" w:rsidR="00D80BCE" w:rsidRPr="009E505A" w:rsidRDefault="00D80BCE" w:rsidP="009B5CFE">
      <w:pPr>
        <w:pStyle w:val="enumlev1"/>
        <w:rPr>
          <w:lang w:val="ru-RU"/>
        </w:rPr>
      </w:pPr>
      <w:r w:rsidRPr="009E505A">
        <w:rPr>
          <w:lang w:val="ru-RU"/>
        </w:rPr>
        <w:t>−</w:t>
      </w:r>
      <w:r w:rsidRPr="009E505A">
        <w:rPr>
          <w:lang w:val="ru-RU"/>
        </w:rPr>
        <w:tab/>
        <w:t>г-н Виктор Антонио Мартинес Санчес (Парагвай) (АМР);</w:t>
      </w:r>
    </w:p>
    <w:p w14:paraId="0C640C6F" w14:textId="77777777" w:rsidR="00D80BCE" w:rsidRPr="009E505A" w:rsidRDefault="00D80BCE" w:rsidP="009B5CFE">
      <w:pPr>
        <w:pStyle w:val="enumlev1"/>
        <w:rPr>
          <w:lang w:val="ru-RU"/>
        </w:rPr>
      </w:pPr>
      <w:r w:rsidRPr="009E505A">
        <w:rPr>
          <w:lang w:val="ru-RU"/>
        </w:rPr>
        <w:t>−</w:t>
      </w:r>
      <w:r w:rsidRPr="009E505A">
        <w:rPr>
          <w:lang w:val="ru-RU"/>
        </w:rPr>
        <w:tab/>
        <w:t>г-н Туннин У (Китай) (АТР);</w:t>
      </w:r>
    </w:p>
    <w:p w14:paraId="753DA8BB" w14:textId="77777777" w:rsidR="00D80BCE" w:rsidRPr="009E505A" w:rsidRDefault="00D80BCE" w:rsidP="009B5CFE">
      <w:pPr>
        <w:pStyle w:val="enumlev1"/>
        <w:rPr>
          <w:lang w:val="ru-RU"/>
        </w:rPr>
      </w:pPr>
      <w:r w:rsidRPr="009E505A">
        <w:rPr>
          <w:lang w:val="ru-RU"/>
        </w:rPr>
        <w:t>−</w:t>
      </w:r>
      <w:r w:rsidRPr="009E505A">
        <w:rPr>
          <w:lang w:val="ru-RU"/>
        </w:rPr>
        <w:tab/>
        <w:t>г-н Доминик Вюрж (Франция) (ЕВР).</w:t>
      </w:r>
    </w:p>
    <w:p w14:paraId="207F932F" w14:textId="77777777" w:rsidR="009B5CFE" w:rsidRPr="009E505A" w:rsidRDefault="009B5CFE">
      <w:pPr>
        <w:tabs>
          <w:tab w:val="clear" w:pos="1134"/>
          <w:tab w:val="clear" w:pos="1871"/>
          <w:tab w:val="clear" w:pos="2268"/>
        </w:tabs>
        <w:overflowPunct/>
        <w:autoSpaceDE/>
        <w:autoSpaceDN/>
        <w:adjustRightInd/>
        <w:spacing w:before="0"/>
        <w:textAlignment w:val="auto"/>
        <w:rPr>
          <w:lang w:val="ru-RU"/>
        </w:rPr>
      </w:pPr>
      <w:r w:rsidRPr="009E505A">
        <w:rPr>
          <w:lang w:val="ru-RU"/>
        </w:rPr>
        <w:br w:type="page"/>
      </w:r>
    </w:p>
    <w:p w14:paraId="597F06CB" w14:textId="661A7822" w:rsidR="00D80BCE" w:rsidRPr="009E505A" w:rsidRDefault="00D80BCE" w:rsidP="00D80BCE">
      <w:pPr>
        <w:rPr>
          <w:lang w:val="ru-RU"/>
        </w:rPr>
      </w:pPr>
      <w:r w:rsidRPr="009E505A">
        <w:rPr>
          <w:lang w:val="ru-RU"/>
        </w:rPr>
        <w:lastRenderedPageBreak/>
        <w:t>Сложили с себя полномочия</w:t>
      </w:r>
      <w:r w:rsidRPr="009E505A">
        <w:rPr>
          <w:rStyle w:val="FootnoteReference"/>
          <w:rFonts w:eastAsia="Malgun Gothic"/>
          <w:lang w:val="ru-RU" w:eastAsia="ko-KR"/>
        </w:rPr>
        <w:footnoteReference w:id="5"/>
      </w:r>
      <w:r w:rsidRPr="009E505A">
        <w:rPr>
          <w:lang w:val="ru-RU"/>
        </w:rPr>
        <w:t xml:space="preserve"> в течение данного исследовательского периода:</w:t>
      </w:r>
    </w:p>
    <w:p w14:paraId="79347322" w14:textId="77777777" w:rsidR="00D80BCE" w:rsidRPr="009E505A" w:rsidRDefault="00D80BCE" w:rsidP="009B5CFE">
      <w:pPr>
        <w:pStyle w:val="enumlev1"/>
        <w:rPr>
          <w:lang w:val="ru-RU"/>
        </w:rPr>
      </w:pPr>
      <w:r w:rsidRPr="009E505A">
        <w:rPr>
          <w:lang w:val="ru-RU"/>
        </w:rPr>
        <w:t>−</w:t>
      </w:r>
      <w:r w:rsidRPr="009E505A">
        <w:rPr>
          <w:lang w:val="ru-RU"/>
        </w:rPr>
        <w:tab/>
        <w:t>г-жа Алина Модан (Румыния) (ЕВР);</w:t>
      </w:r>
    </w:p>
    <w:p w14:paraId="6C31D3F0" w14:textId="77777777" w:rsidR="00D80BCE" w:rsidRPr="009E505A" w:rsidRDefault="00D80BCE" w:rsidP="009B5CFE">
      <w:pPr>
        <w:pStyle w:val="enumlev1"/>
        <w:rPr>
          <w:lang w:val="ru-RU"/>
        </w:rPr>
      </w:pPr>
      <w:r w:rsidRPr="009E505A">
        <w:rPr>
          <w:lang w:val="ru-RU"/>
        </w:rPr>
        <w:t>−</w:t>
      </w:r>
      <w:r w:rsidRPr="009E505A">
        <w:rPr>
          <w:lang w:val="ru-RU"/>
        </w:rPr>
        <w:tab/>
        <w:t>г-н Диёр Раджабов (Узбекистан) (СНГ).</w:t>
      </w:r>
    </w:p>
    <w:p w14:paraId="4E9C904D" w14:textId="2C371932" w:rsidR="00D80BCE" w:rsidRPr="009E505A" w:rsidRDefault="00D80BCE" w:rsidP="00D80BCE">
      <w:pPr>
        <w:rPr>
          <w:lang w:val="ru-RU"/>
        </w:rPr>
      </w:pPr>
      <w:r w:rsidRPr="009E505A">
        <w:rPr>
          <w:lang w:val="ru-RU"/>
        </w:rPr>
        <w:t>Перечень лиц, назначенных на должности Председателя, заместителей Председателя, Докладчиков и заместителей Докладчиков по Вопросам 2-й Исследовательской комиссии МСЭ-D,</w:t>
      </w:r>
      <w:r w:rsidR="00F2585F" w:rsidRPr="009E505A">
        <w:rPr>
          <w:lang w:val="ru-RU"/>
        </w:rPr>
        <w:t xml:space="preserve"> а также информация об их участии в работе в этом исследовательском периоде</w:t>
      </w:r>
      <w:r w:rsidRPr="009E505A">
        <w:rPr>
          <w:lang w:val="ru-RU"/>
        </w:rPr>
        <w:t xml:space="preserve"> представлен</w:t>
      </w:r>
      <w:r w:rsidR="00F2585F" w:rsidRPr="009E505A">
        <w:rPr>
          <w:lang w:val="ru-RU"/>
        </w:rPr>
        <w:t>ы</w:t>
      </w:r>
      <w:r w:rsidRPr="009E505A">
        <w:rPr>
          <w:lang w:val="ru-RU"/>
        </w:rPr>
        <w:t xml:space="preserve"> в </w:t>
      </w:r>
      <w:r w:rsidRPr="009E505A">
        <w:rPr>
          <w:b/>
          <w:bCs/>
          <w:lang w:val="ru-RU"/>
        </w:rPr>
        <w:t>Приложении</w:t>
      </w:r>
      <w:r w:rsidR="007613A3" w:rsidRPr="009E505A">
        <w:rPr>
          <w:b/>
          <w:bCs/>
          <w:lang w:val="ru-RU"/>
        </w:rPr>
        <w:t> </w:t>
      </w:r>
      <w:r w:rsidRPr="009E505A">
        <w:rPr>
          <w:b/>
          <w:bCs/>
          <w:lang w:val="ru-RU"/>
        </w:rPr>
        <w:t>1</w:t>
      </w:r>
      <w:r w:rsidRPr="009E505A">
        <w:rPr>
          <w:lang w:val="ru-RU"/>
        </w:rPr>
        <w:t>.</w:t>
      </w:r>
    </w:p>
    <w:p w14:paraId="6758CC63" w14:textId="1FE7AF6D" w:rsidR="00D80BCE" w:rsidRPr="009E505A" w:rsidRDefault="00D80BCE" w:rsidP="00D80BCE">
      <w:pPr>
        <w:pStyle w:val="Headingb"/>
        <w:rPr>
          <w:lang w:val="ru-RU"/>
        </w:rPr>
      </w:pPr>
      <w:r w:rsidRPr="009E505A">
        <w:rPr>
          <w:lang w:val="ru-RU"/>
        </w:rPr>
        <w:t xml:space="preserve">Участие и </w:t>
      </w:r>
      <w:r w:rsidR="00F2585F" w:rsidRPr="009E505A">
        <w:rPr>
          <w:lang w:val="ru-RU"/>
        </w:rPr>
        <w:t>документы</w:t>
      </w:r>
      <w:r w:rsidRPr="009E505A">
        <w:rPr>
          <w:lang w:val="ru-RU"/>
        </w:rPr>
        <w:t xml:space="preserve"> (2022−2025 гг.)</w:t>
      </w:r>
    </w:p>
    <w:p w14:paraId="558344EE" w14:textId="7BE9C8D5" w:rsidR="00D80BCE" w:rsidRPr="009E505A" w:rsidRDefault="00D80BCE" w:rsidP="00D80BCE">
      <w:pPr>
        <w:pStyle w:val="Heading1"/>
        <w:rPr>
          <w:lang w:val="ru-RU"/>
        </w:rPr>
      </w:pPr>
      <w:r w:rsidRPr="009E505A">
        <w:rPr>
          <w:lang w:val="ru-RU"/>
        </w:rPr>
        <w:t>1</w:t>
      </w:r>
      <w:r w:rsidRPr="009E505A">
        <w:rPr>
          <w:lang w:val="ru-RU"/>
        </w:rPr>
        <w:tab/>
      </w:r>
      <w:r w:rsidR="00145C19" w:rsidRPr="009E505A">
        <w:rPr>
          <w:rFonts w:eastAsia="Malgun Gothic"/>
          <w:lang w:val="ru-RU" w:eastAsia="ko-KR"/>
        </w:rPr>
        <w:t>Участники</w:t>
      </w:r>
    </w:p>
    <w:p w14:paraId="170F0F41" w14:textId="2D1293B8" w:rsidR="00D80BCE" w:rsidRPr="009E505A" w:rsidRDefault="00145C19" w:rsidP="00D80BCE">
      <w:pPr>
        <w:rPr>
          <w:rFonts w:eastAsia="Malgun Gothic" w:cstheme="minorHAnsi"/>
          <w:szCs w:val="24"/>
          <w:lang w:val="ru-RU" w:eastAsia="ko-KR"/>
        </w:rPr>
      </w:pPr>
      <w:r w:rsidRPr="009E505A">
        <w:rPr>
          <w:rFonts w:eastAsia="Malgun Gothic" w:cstheme="minorHAnsi"/>
          <w:szCs w:val="24"/>
          <w:lang w:val="ru-RU" w:eastAsia="ko-KR"/>
        </w:rPr>
        <w:t xml:space="preserve">В этом исследовательском периоде в собраниях ИК2 и групп Докладчиков приняли участие в общей сложности 1252 человека. В </w:t>
      </w:r>
      <w:r w:rsidRPr="009E505A">
        <w:rPr>
          <w:rFonts w:eastAsia="Malgun Gothic" w:cstheme="minorHAnsi"/>
          <w:b/>
          <w:bCs/>
          <w:szCs w:val="24"/>
          <w:lang w:val="ru-RU" w:eastAsia="ko-KR"/>
        </w:rPr>
        <w:t>Таблице 1</w:t>
      </w:r>
      <w:r w:rsidRPr="009E505A">
        <w:rPr>
          <w:rFonts w:eastAsia="Malgun Gothic" w:cstheme="minorHAnsi"/>
          <w:szCs w:val="24"/>
          <w:lang w:val="ru-RU" w:eastAsia="ko-KR"/>
        </w:rPr>
        <w:t xml:space="preserve"> приведена подробная информация о количестве участников и представленных стран </w:t>
      </w:r>
      <w:r w:rsidR="00794211" w:rsidRPr="009E505A">
        <w:rPr>
          <w:rFonts w:eastAsia="Malgun Gothic" w:cstheme="minorHAnsi"/>
          <w:szCs w:val="24"/>
          <w:lang w:val="ru-RU" w:eastAsia="ko-KR"/>
        </w:rPr>
        <w:t>на</w:t>
      </w:r>
      <w:r w:rsidRPr="009E505A">
        <w:rPr>
          <w:rFonts w:eastAsia="Malgun Gothic" w:cstheme="minorHAnsi"/>
          <w:szCs w:val="24"/>
          <w:lang w:val="ru-RU" w:eastAsia="ko-KR"/>
        </w:rPr>
        <w:t xml:space="preserve"> каждо</w:t>
      </w:r>
      <w:r w:rsidR="00794211" w:rsidRPr="009E505A">
        <w:rPr>
          <w:rFonts w:eastAsia="Malgun Gothic" w:cstheme="minorHAnsi"/>
          <w:szCs w:val="24"/>
          <w:lang w:val="ru-RU" w:eastAsia="ko-KR"/>
        </w:rPr>
        <w:t>м</w:t>
      </w:r>
      <w:r w:rsidRPr="009E505A">
        <w:rPr>
          <w:rFonts w:eastAsia="Malgun Gothic" w:cstheme="minorHAnsi"/>
          <w:szCs w:val="24"/>
          <w:lang w:val="ru-RU" w:eastAsia="ko-KR"/>
        </w:rPr>
        <w:t xml:space="preserve"> мероприяти</w:t>
      </w:r>
      <w:r w:rsidR="00794211" w:rsidRPr="009E505A">
        <w:rPr>
          <w:rFonts w:eastAsia="Malgun Gothic" w:cstheme="minorHAnsi"/>
          <w:szCs w:val="24"/>
          <w:lang w:val="ru-RU" w:eastAsia="ko-KR"/>
        </w:rPr>
        <w:t>и</w:t>
      </w:r>
      <w:r w:rsidRPr="009E505A">
        <w:rPr>
          <w:rFonts w:eastAsia="Malgun Gothic" w:cstheme="minorHAnsi"/>
          <w:szCs w:val="24"/>
          <w:lang w:val="ru-RU" w:eastAsia="ko-KR"/>
        </w:rPr>
        <w:t xml:space="preserve"> ИК2 в данном исследовательском периоде. В</w:t>
      </w:r>
      <w:r w:rsidR="00475D7A" w:rsidRPr="009E505A">
        <w:rPr>
          <w:rFonts w:eastAsia="Malgun Gothic" w:cstheme="minorHAnsi"/>
          <w:szCs w:val="24"/>
          <w:lang w:val="ru-RU" w:eastAsia="ko-KR"/>
        </w:rPr>
        <w:t> </w:t>
      </w:r>
      <w:r w:rsidRPr="009E505A">
        <w:rPr>
          <w:rFonts w:eastAsia="Malgun Gothic" w:cstheme="minorHAnsi"/>
          <w:szCs w:val="24"/>
          <w:lang w:val="ru-RU" w:eastAsia="ko-KR"/>
        </w:rPr>
        <w:t xml:space="preserve">среднем </w:t>
      </w:r>
      <w:r w:rsidR="00794211" w:rsidRPr="009E505A">
        <w:rPr>
          <w:rFonts w:eastAsia="Malgun Gothic" w:cstheme="minorHAnsi"/>
          <w:szCs w:val="24"/>
          <w:lang w:val="ru-RU" w:eastAsia="ko-KR"/>
        </w:rPr>
        <w:t xml:space="preserve">в работе </w:t>
      </w:r>
      <w:r w:rsidRPr="009E505A">
        <w:rPr>
          <w:rFonts w:eastAsia="Malgun Gothic" w:cstheme="minorHAnsi"/>
          <w:szCs w:val="24"/>
          <w:lang w:val="ru-RU" w:eastAsia="ko-KR"/>
        </w:rPr>
        <w:t>одно</w:t>
      </w:r>
      <w:r w:rsidR="00794211" w:rsidRPr="009E505A">
        <w:rPr>
          <w:rFonts w:eastAsia="Malgun Gothic" w:cstheme="minorHAnsi"/>
          <w:szCs w:val="24"/>
          <w:lang w:val="ru-RU" w:eastAsia="ko-KR"/>
        </w:rPr>
        <w:t>го</w:t>
      </w:r>
      <w:r w:rsidRPr="009E505A">
        <w:rPr>
          <w:rFonts w:eastAsia="Malgun Gothic" w:cstheme="minorHAnsi"/>
          <w:szCs w:val="24"/>
          <w:lang w:val="ru-RU" w:eastAsia="ko-KR"/>
        </w:rPr>
        <w:t xml:space="preserve"> собрани</w:t>
      </w:r>
      <w:r w:rsidR="00794211" w:rsidRPr="009E505A">
        <w:rPr>
          <w:rFonts w:eastAsia="Malgun Gothic" w:cstheme="minorHAnsi"/>
          <w:szCs w:val="24"/>
          <w:lang w:val="ru-RU" w:eastAsia="ko-KR"/>
        </w:rPr>
        <w:t>я</w:t>
      </w:r>
      <w:r w:rsidRPr="009E505A">
        <w:rPr>
          <w:rFonts w:eastAsia="Malgun Gothic" w:cstheme="minorHAnsi"/>
          <w:szCs w:val="24"/>
          <w:lang w:val="ru-RU" w:eastAsia="ko-KR"/>
        </w:rPr>
        <w:t xml:space="preserve"> в рамках каждого мероприятия ИК2 </w:t>
      </w:r>
      <w:r w:rsidR="00794211" w:rsidRPr="009E505A">
        <w:rPr>
          <w:rFonts w:eastAsia="Malgun Gothic" w:cstheme="minorHAnsi"/>
          <w:szCs w:val="24"/>
          <w:lang w:val="ru-RU" w:eastAsia="ko-KR"/>
        </w:rPr>
        <w:t>участвовало приблизительно</w:t>
      </w:r>
      <w:r w:rsidRPr="009E505A">
        <w:rPr>
          <w:rFonts w:eastAsia="Malgun Gothic" w:cstheme="minorHAnsi"/>
          <w:szCs w:val="24"/>
          <w:lang w:val="ru-RU" w:eastAsia="ko-KR"/>
        </w:rPr>
        <w:t xml:space="preserve"> 209 </w:t>
      </w:r>
      <w:r w:rsidR="00794211" w:rsidRPr="009E505A">
        <w:rPr>
          <w:rFonts w:eastAsia="Malgun Gothic" w:cstheme="minorHAnsi"/>
          <w:szCs w:val="24"/>
          <w:lang w:val="ru-RU" w:eastAsia="ko-KR"/>
        </w:rPr>
        <w:t>человек</w:t>
      </w:r>
      <w:r w:rsidRPr="009E505A">
        <w:rPr>
          <w:rFonts w:eastAsia="Malgun Gothic" w:cstheme="minorHAnsi"/>
          <w:szCs w:val="24"/>
          <w:lang w:val="ru-RU" w:eastAsia="ko-KR"/>
        </w:rPr>
        <w:t xml:space="preserve"> из 54 стран.</w:t>
      </w:r>
    </w:p>
    <w:p w14:paraId="21312A37" w14:textId="77777777" w:rsidR="00814452" w:rsidRPr="009E505A" w:rsidRDefault="00814452" w:rsidP="00814452">
      <w:pPr>
        <w:pStyle w:val="TableNo"/>
        <w:rPr>
          <w:lang w:val="ru-RU"/>
        </w:rPr>
      </w:pPr>
      <w:r w:rsidRPr="009E505A">
        <w:rPr>
          <w:lang w:val="ru-RU"/>
        </w:rPr>
        <w:t>Таблица 1</w:t>
      </w:r>
    </w:p>
    <w:p w14:paraId="1CFB4BEF" w14:textId="1C70747A" w:rsidR="00814452" w:rsidRPr="009E505A" w:rsidRDefault="00814452" w:rsidP="00814452">
      <w:pPr>
        <w:pStyle w:val="Tabletitle"/>
        <w:rPr>
          <w:rFonts w:eastAsia="Malgun Gothic"/>
          <w:lang w:val="ru-RU" w:eastAsia="ko-KR"/>
        </w:rPr>
      </w:pPr>
      <w:r w:rsidRPr="009E505A">
        <w:rPr>
          <w:lang w:val="ru-RU"/>
        </w:rPr>
        <w:t>Участие в собраниях ИК2 и собраниях групп Докладчиков в исследовательском периоде</w:t>
      </w:r>
    </w:p>
    <w:p w14:paraId="3DFDE923" w14:textId="498A85AD" w:rsidR="00475D7A" w:rsidRPr="009E505A" w:rsidRDefault="009B5CFE" w:rsidP="00D80BCE">
      <w:pPr>
        <w:rPr>
          <w:rFonts w:eastAsia="Malgun Gothic" w:cstheme="minorHAnsi"/>
          <w:szCs w:val="24"/>
          <w:lang w:val="ru-RU" w:eastAsia="ko-KR"/>
        </w:rPr>
      </w:pPr>
      <w:r w:rsidRPr="009E505A">
        <w:rPr>
          <w:lang w:val="ru-RU"/>
        </w:rPr>
        <w:drawing>
          <wp:inline distT="0" distB="0" distL="0" distR="0" wp14:anchorId="2B1284D1" wp14:editId="53707578">
            <wp:extent cx="6120765" cy="1904365"/>
            <wp:effectExtent l="0" t="0" r="0" b="635"/>
            <wp:docPr id="68015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1904365"/>
                    </a:xfrm>
                    <a:prstGeom prst="rect">
                      <a:avLst/>
                    </a:prstGeom>
                    <a:noFill/>
                    <a:ln>
                      <a:noFill/>
                    </a:ln>
                  </pic:spPr>
                </pic:pic>
              </a:graphicData>
            </a:graphic>
          </wp:inline>
        </w:drawing>
      </w:r>
    </w:p>
    <w:p w14:paraId="58B72AA6" w14:textId="59A1418D" w:rsidR="00D80BCE" w:rsidRPr="009E505A" w:rsidRDefault="00145C19" w:rsidP="00814452">
      <w:pPr>
        <w:spacing w:before="240"/>
        <w:rPr>
          <w:rFonts w:eastAsia="Malgun Gothic" w:cstheme="minorHAnsi"/>
          <w:szCs w:val="24"/>
          <w:lang w:val="ru-RU" w:eastAsia="ko-KR"/>
        </w:rPr>
      </w:pPr>
      <w:r w:rsidRPr="009E505A">
        <w:rPr>
          <w:rFonts w:eastAsia="Malgun Gothic" w:cstheme="minorHAnsi"/>
          <w:szCs w:val="24"/>
          <w:lang w:val="ru-RU" w:eastAsia="ko-KR"/>
        </w:rPr>
        <w:t xml:space="preserve">На </w:t>
      </w:r>
      <w:r w:rsidRPr="009E505A">
        <w:rPr>
          <w:rFonts w:eastAsia="Malgun Gothic" w:cstheme="minorHAnsi"/>
          <w:b/>
          <w:bCs/>
          <w:szCs w:val="24"/>
          <w:lang w:val="ru-RU" w:eastAsia="ko-KR"/>
        </w:rPr>
        <w:t>Рисунке 1</w:t>
      </w:r>
      <w:r w:rsidRPr="009E505A">
        <w:rPr>
          <w:rFonts w:eastAsia="Malgun Gothic" w:cstheme="minorHAnsi"/>
          <w:szCs w:val="24"/>
          <w:lang w:val="ru-RU" w:eastAsia="ko-KR"/>
        </w:rPr>
        <w:t xml:space="preserve"> показана динамика числа участников со времени предыдущего исследовательского периода</w:t>
      </w:r>
      <w:r w:rsidR="002C506F" w:rsidRPr="009E505A">
        <w:rPr>
          <w:rStyle w:val="FootnoteReference"/>
          <w:rFonts w:eastAsia="Malgun Gothic" w:cstheme="minorHAnsi"/>
          <w:lang w:val="ru-RU" w:eastAsia="ko-KR"/>
        </w:rPr>
        <w:footnoteReference w:id="6"/>
      </w:r>
      <w:r w:rsidRPr="009E505A">
        <w:rPr>
          <w:rFonts w:eastAsia="Malgun Gothic" w:cstheme="minorHAnsi"/>
          <w:szCs w:val="24"/>
          <w:lang w:val="ru-RU" w:eastAsia="ko-KR"/>
        </w:rPr>
        <w:t xml:space="preserve">. Количество участников в этом исследовательском периоде значительно возросло по сравнению с предыдущим (общее количество – 1003, в среднем – 125 на собрание), что в значительной степени связано с возросшим после пандемии COVID-19 </w:t>
      </w:r>
      <w:r w:rsidR="00794211" w:rsidRPr="009E505A">
        <w:rPr>
          <w:rFonts w:eastAsia="Malgun Gothic" w:cstheme="minorHAnsi"/>
          <w:szCs w:val="24"/>
          <w:lang w:val="ru-RU" w:eastAsia="ko-KR"/>
        </w:rPr>
        <w:t>числом</w:t>
      </w:r>
      <w:r w:rsidRPr="009E505A">
        <w:rPr>
          <w:rFonts w:eastAsia="Malgun Gothic" w:cstheme="minorHAnsi"/>
          <w:szCs w:val="24"/>
          <w:lang w:val="ru-RU" w:eastAsia="ko-KR"/>
        </w:rPr>
        <w:t xml:space="preserve"> дистанционных участников. </w:t>
      </w:r>
      <w:r w:rsidR="00794211" w:rsidRPr="009E505A">
        <w:rPr>
          <w:rFonts w:eastAsia="Malgun Gothic" w:cstheme="minorHAnsi"/>
          <w:szCs w:val="24"/>
          <w:lang w:val="ru-RU" w:eastAsia="ko-KR"/>
        </w:rPr>
        <w:t>Показатели</w:t>
      </w:r>
      <w:r w:rsidRPr="009E505A">
        <w:rPr>
          <w:rFonts w:eastAsia="Malgun Gothic" w:cstheme="minorHAnsi"/>
          <w:szCs w:val="24"/>
          <w:lang w:val="ru-RU" w:eastAsia="ko-KR"/>
        </w:rPr>
        <w:t xml:space="preserve"> в 2022 и 2025 годах ниже, чем в 2023 и 2024 годах, поскольку в связи с </w:t>
      </w:r>
      <w:r w:rsidR="00B911B3" w:rsidRPr="009E505A">
        <w:rPr>
          <w:rFonts w:eastAsia="Malgun Gothic" w:cstheme="minorHAnsi"/>
          <w:szCs w:val="24"/>
          <w:lang w:val="ru-RU" w:eastAsia="ko-KR"/>
        </w:rPr>
        <w:t xml:space="preserve">проведением </w:t>
      </w:r>
      <w:r w:rsidRPr="009E505A">
        <w:rPr>
          <w:rFonts w:eastAsia="Malgun Gothic" w:cstheme="minorHAnsi"/>
          <w:szCs w:val="24"/>
          <w:lang w:val="ru-RU" w:eastAsia="ko-KR"/>
        </w:rPr>
        <w:t>ВКРЭ отдельные собрания групп Докладчиков не проводились.</w:t>
      </w:r>
    </w:p>
    <w:p w14:paraId="4CCAD753" w14:textId="77777777" w:rsidR="00814452" w:rsidRPr="009E505A" w:rsidRDefault="00145C19" w:rsidP="00814452">
      <w:pPr>
        <w:pStyle w:val="FigureNo"/>
        <w:rPr>
          <w:lang w:val="ru-RU" w:eastAsia="ko-KR"/>
        </w:rPr>
      </w:pPr>
      <w:r w:rsidRPr="009E505A">
        <w:rPr>
          <w:lang w:val="ru-RU" w:eastAsia="ko-KR"/>
        </w:rPr>
        <w:lastRenderedPageBreak/>
        <w:t>Рисунок 1</w:t>
      </w:r>
    </w:p>
    <w:p w14:paraId="0464D4D0" w14:textId="687ADF06" w:rsidR="00644BFB" w:rsidRPr="009E505A" w:rsidRDefault="00145C19" w:rsidP="00644BFB">
      <w:pPr>
        <w:pStyle w:val="Figuretitle"/>
        <w:rPr>
          <w:lang w:val="ru-RU" w:eastAsia="ko-KR"/>
        </w:rPr>
      </w:pPr>
      <w:r w:rsidRPr="009E505A">
        <w:rPr>
          <w:lang w:val="ru-RU" w:eastAsia="ko-KR"/>
        </w:rPr>
        <w:t xml:space="preserve">Динамика </w:t>
      </w:r>
      <w:r w:rsidR="00794211" w:rsidRPr="009E505A">
        <w:rPr>
          <w:lang w:val="ru-RU" w:eastAsia="ko-KR"/>
        </w:rPr>
        <w:t>количества</w:t>
      </w:r>
      <w:r w:rsidRPr="009E505A">
        <w:rPr>
          <w:lang w:val="ru-RU" w:eastAsia="ko-KR"/>
        </w:rPr>
        <w:t xml:space="preserve"> участников ИК2 по годам (2018−2025 гг.)</w:t>
      </w:r>
    </w:p>
    <w:p w14:paraId="6F4646FB" w14:textId="1E065888" w:rsidR="00814452" w:rsidRPr="009E505A" w:rsidRDefault="00E2624F" w:rsidP="00E2624F">
      <w:pPr>
        <w:spacing w:after="240"/>
        <w:jc w:val="center"/>
        <w:rPr>
          <w:lang w:val="ru-RU" w:eastAsia="ko-KR"/>
        </w:rPr>
      </w:pPr>
      <w:r w:rsidRPr="009E505A">
        <w:rPr>
          <w:lang w:val="ru-RU" w:eastAsia="ko-KR"/>
        </w:rPr>
        <w:drawing>
          <wp:inline distT="0" distB="0" distL="0" distR="0" wp14:anchorId="747F2CCC" wp14:editId="32544652">
            <wp:extent cx="4953000" cy="2571750"/>
            <wp:effectExtent l="0" t="0" r="0" b="0"/>
            <wp:docPr id="1310460783" name="Chart 1">
              <a:extLst xmlns:a="http://schemas.openxmlformats.org/drawingml/2006/main">
                <a:ext uri="{FF2B5EF4-FFF2-40B4-BE49-F238E27FC236}">
                  <a16:creationId xmlns:a16="http://schemas.microsoft.com/office/drawing/2014/main" id="{F83F722C-4410-4865-909B-F40E208FE2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B6CF61" w14:textId="3B978DA5" w:rsidR="00644BFB" w:rsidRPr="009E505A" w:rsidRDefault="00145C19" w:rsidP="00644BFB">
      <w:pPr>
        <w:rPr>
          <w:rFonts w:eastAsia="Malgun Gothic" w:cstheme="minorHAnsi"/>
          <w:szCs w:val="24"/>
          <w:lang w:val="ru-RU" w:eastAsia="ko-KR"/>
        </w:rPr>
      </w:pPr>
      <w:r w:rsidRPr="009E505A">
        <w:rPr>
          <w:rFonts w:eastAsia="Malgun Gothic" w:cstheme="minorHAnsi"/>
          <w:szCs w:val="24"/>
          <w:lang w:val="ru-RU" w:eastAsia="ko-KR"/>
        </w:rPr>
        <w:t xml:space="preserve">На </w:t>
      </w:r>
      <w:r w:rsidRPr="009E505A">
        <w:rPr>
          <w:rFonts w:eastAsia="Malgun Gothic" w:cstheme="minorHAnsi"/>
          <w:b/>
          <w:bCs/>
          <w:szCs w:val="24"/>
          <w:lang w:val="ru-RU" w:eastAsia="ko-KR"/>
        </w:rPr>
        <w:t>Рисунке 2</w:t>
      </w:r>
      <w:r w:rsidRPr="009E505A">
        <w:rPr>
          <w:rFonts w:eastAsia="Malgun Gothic" w:cstheme="minorHAnsi"/>
          <w:szCs w:val="24"/>
          <w:lang w:val="ru-RU" w:eastAsia="ko-KR"/>
        </w:rPr>
        <w:t xml:space="preserve"> показана динамика уровня участия женщин по сравнению с предыдущим исследовательским периодом. Доля </w:t>
      </w:r>
      <w:r w:rsidR="00794211" w:rsidRPr="009E505A">
        <w:rPr>
          <w:rFonts w:eastAsia="Malgun Gothic" w:cstheme="minorHAnsi"/>
          <w:szCs w:val="24"/>
          <w:lang w:val="ru-RU" w:eastAsia="ko-KR"/>
        </w:rPr>
        <w:t>участников-</w:t>
      </w:r>
      <w:r w:rsidRPr="009E505A">
        <w:rPr>
          <w:rFonts w:eastAsia="Malgun Gothic" w:cstheme="minorHAnsi"/>
          <w:szCs w:val="24"/>
          <w:lang w:val="ru-RU" w:eastAsia="ko-KR"/>
        </w:rPr>
        <w:t>женщин составляла в среднем 40% на собрани</w:t>
      </w:r>
      <w:r w:rsidR="00794211" w:rsidRPr="009E505A">
        <w:rPr>
          <w:rFonts w:eastAsia="Malgun Gothic" w:cstheme="minorHAnsi"/>
          <w:szCs w:val="24"/>
          <w:lang w:val="ru-RU" w:eastAsia="ko-KR"/>
        </w:rPr>
        <w:t>е</w:t>
      </w:r>
      <w:r w:rsidRPr="009E505A">
        <w:rPr>
          <w:rFonts w:eastAsia="Malgun Gothic" w:cstheme="minorHAnsi"/>
          <w:szCs w:val="24"/>
          <w:lang w:val="ru-RU" w:eastAsia="ko-KR"/>
        </w:rPr>
        <w:t>, что выше, чем в предыдущем исследовательском периоде (в среднем 32% на собрание).</w:t>
      </w:r>
    </w:p>
    <w:p w14:paraId="7B726E7C" w14:textId="77777777" w:rsidR="00E2624F" w:rsidRPr="009E505A" w:rsidRDefault="00145C19" w:rsidP="00E2624F">
      <w:pPr>
        <w:pStyle w:val="FigureNo"/>
        <w:rPr>
          <w:lang w:val="ru-RU" w:eastAsia="ko-KR"/>
        </w:rPr>
      </w:pPr>
      <w:r w:rsidRPr="009E505A">
        <w:rPr>
          <w:lang w:val="ru-RU" w:eastAsia="ko-KR"/>
        </w:rPr>
        <w:t>Рисунок 2</w:t>
      </w:r>
    </w:p>
    <w:p w14:paraId="446EBAF8" w14:textId="551AAD2D" w:rsidR="00644BFB" w:rsidRPr="009E505A" w:rsidRDefault="00145C19" w:rsidP="00644BFB">
      <w:pPr>
        <w:pStyle w:val="Figuretitle"/>
        <w:rPr>
          <w:rFonts w:eastAsia="Times New Roman"/>
          <w:lang w:val="ru-RU"/>
        </w:rPr>
      </w:pPr>
      <w:r w:rsidRPr="009E505A">
        <w:rPr>
          <w:rFonts w:eastAsia="Times New Roman"/>
          <w:lang w:val="ru-RU"/>
        </w:rPr>
        <w:t>Динамика уровня участия женщин (2018–2025 гг.)</w:t>
      </w:r>
    </w:p>
    <w:p w14:paraId="4CA1D6C6" w14:textId="14C73B3B" w:rsidR="00E2624F" w:rsidRPr="009E505A" w:rsidRDefault="00E2624F" w:rsidP="00E2624F">
      <w:pPr>
        <w:jc w:val="center"/>
        <w:rPr>
          <w:lang w:val="ru-RU"/>
        </w:rPr>
      </w:pPr>
      <w:r w:rsidRPr="009E505A">
        <w:rPr>
          <w:lang w:val="ru-RU"/>
        </w:rPr>
        <w:drawing>
          <wp:inline distT="0" distB="0" distL="0" distR="0" wp14:anchorId="3A37F590" wp14:editId="34C727F2">
            <wp:extent cx="4991100" cy="2771775"/>
            <wp:effectExtent l="0" t="0" r="0" b="9525"/>
            <wp:docPr id="838988239" name="Chart 1">
              <a:extLst xmlns:a="http://schemas.openxmlformats.org/drawingml/2006/main">
                <a:ext uri="{FF2B5EF4-FFF2-40B4-BE49-F238E27FC236}">
                  <a16:creationId xmlns:a16="http://schemas.microsoft.com/office/drawing/2014/main" id="{F7E6E9C8-9B09-48D2-AD84-E7EF2E2FA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079867" w14:textId="6200477A" w:rsidR="00644BFB" w:rsidRPr="009E505A" w:rsidRDefault="00145C19" w:rsidP="00572E18">
      <w:pPr>
        <w:spacing w:before="240"/>
        <w:rPr>
          <w:rFonts w:eastAsia="Malgun Gothic" w:cstheme="minorBidi"/>
          <w:lang w:val="ru-RU" w:eastAsia="ko-KR"/>
        </w:rPr>
      </w:pPr>
      <w:r w:rsidRPr="009E505A">
        <w:rPr>
          <w:rFonts w:eastAsia="Malgun Gothic" w:cstheme="minorBidi"/>
          <w:lang w:val="ru-RU" w:eastAsia="ko-KR"/>
        </w:rPr>
        <w:t xml:space="preserve">На </w:t>
      </w:r>
      <w:r w:rsidR="000304B6" w:rsidRPr="009E505A">
        <w:rPr>
          <w:rFonts w:eastAsia="Malgun Gothic" w:cstheme="minorBidi"/>
          <w:b/>
          <w:bCs/>
          <w:lang w:val="ru-RU" w:eastAsia="ko-KR"/>
        </w:rPr>
        <w:t xml:space="preserve">Рисунке </w:t>
      </w:r>
      <w:r w:rsidRPr="009E505A">
        <w:rPr>
          <w:rFonts w:eastAsia="Malgun Gothic" w:cstheme="minorBidi"/>
          <w:b/>
          <w:bCs/>
          <w:lang w:val="ru-RU" w:eastAsia="ko-KR"/>
        </w:rPr>
        <w:t>3</w:t>
      </w:r>
      <w:r w:rsidRPr="009E505A">
        <w:rPr>
          <w:rFonts w:eastAsia="Malgun Gothic" w:cstheme="minorBidi"/>
          <w:lang w:val="ru-RU" w:eastAsia="ko-KR"/>
        </w:rPr>
        <w:t xml:space="preserve"> показано распределение всех участников</w:t>
      </w:r>
      <w:r w:rsidR="000304B6" w:rsidRPr="009E505A">
        <w:rPr>
          <w:rFonts w:eastAsia="Malgun Gothic" w:cstheme="minorBidi"/>
          <w:lang w:val="ru-RU" w:eastAsia="ko-KR"/>
        </w:rPr>
        <w:t xml:space="preserve"> по регионам</w:t>
      </w:r>
      <w:r w:rsidRPr="009E505A">
        <w:rPr>
          <w:rFonts w:eastAsia="Malgun Gothic" w:cstheme="minorBidi"/>
          <w:lang w:val="ru-RU" w:eastAsia="ko-KR"/>
        </w:rPr>
        <w:t xml:space="preserve">. Большинство участников были из Африканского и Азиатско-Тихоокеанского регионов, за которыми следовали Северная и Южная Америка, Европа, </w:t>
      </w:r>
      <w:r w:rsidRPr="009E505A">
        <w:rPr>
          <w:rFonts w:eastAsia="Malgun Gothic" w:cstheme="minorHAnsi"/>
          <w:szCs w:val="24"/>
          <w:lang w:val="ru-RU" w:eastAsia="ko-KR"/>
        </w:rPr>
        <w:t>арабские</w:t>
      </w:r>
      <w:r w:rsidRPr="009E505A">
        <w:rPr>
          <w:rFonts w:eastAsia="Malgun Gothic" w:cstheme="minorBidi"/>
          <w:lang w:val="ru-RU" w:eastAsia="ko-KR"/>
        </w:rPr>
        <w:t xml:space="preserve"> государства и СНГ. Распределение аналогично распределению в предыдущем исследовательском периоде с небольшими изменениями (наибольшее увеличение в</w:t>
      </w:r>
      <w:r w:rsidR="000304B6" w:rsidRPr="009E505A">
        <w:rPr>
          <w:rFonts w:eastAsia="Malgun Gothic" w:cstheme="minorBidi"/>
          <w:lang w:val="ru-RU" w:eastAsia="ko-KR"/>
        </w:rPr>
        <w:t xml:space="preserve"> случае</w:t>
      </w:r>
      <w:r w:rsidRPr="009E505A">
        <w:rPr>
          <w:rFonts w:eastAsia="Malgun Gothic" w:cstheme="minorBidi"/>
          <w:lang w:val="ru-RU" w:eastAsia="ko-KR"/>
        </w:rPr>
        <w:t xml:space="preserve"> Африк</w:t>
      </w:r>
      <w:r w:rsidR="000304B6" w:rsidRPr="009E505A">
        <w:rPr>
          <w:rFonts w:eastAsia="Malgun Gothic" w:cstheme="minorBidi"/>
          <w:lang w:val="ru-RU" w:eastAsia="ko-KR"/>
        </w:rPr>
        <w:t>и</w:t>
      </w:r>
      <w:r w:rsidRPr="009E505A">
        <w:rPr>
          <w:rFonts w:eastAsia="Malgun Gothic" w:cstheme="minorBidi"/>
          <w:lang w:val="ru-RU" w:eastAsia="ko-KR"/>
        </w:rPr>
        <w:t xml:space="preserve"> (+6%) и наибольшее сокращение в</w:t>
      </w:r>
      <w:r w:rsidR="000304B6" w:rsidRPr="009E505A">
        <w:rPr>
          <w:rFonts w:eastAsia="Malgun Gothic" w:cstheme="minorBidi"/>
          <w:lang w:val="ru-RU" w:eastAsia="ko-KR"/>
        </w:rPr>
        <w:t xml:space="preserve"> случае</w:t>
      </w:r>
      <w:r w:rsidRPr="009E505A">
        <w:rPr>
          <w:rFonts w:eastAsia="Malgun Gothic" w:cstheme="minorBidi"/>
          <w:lang w:val="ru-RU" w:eastAsia="ko-KR"/>
        </w:rPr>
        <w:t xml:space="preserve"> Северной и Южной Америк</w:t>
      </w:r>
      <w:r w:rsidR="000304B6" w:rsidRPr="009E505A">
        <w:rPr>
          <w:rFonts w:eastAsia="Malgun Gothic" w:cstheme="minorBidi"/>
          <w:lang w:val="ru-RU" w:eastAsia="ko-KR"/>
        </w:rPr>
        <w:t>и</w:t>
      </w:r>
      <w:r w:rsidRPr="009E505A">
        <w:rPr>
          <w:rFonts w:eastAsia="Malgun Gothic" w:cstheme="minorBidi"/>
          <w:lang w:val="ru-RU" w:eastAsia="ko-KR"/>
        </w:rPr>
        <w:t xml:space="preserve"> −4%).</w:t>
      </w:r>
    </w:p>
    <w:p w14:paraId="553225FC" w14:textId="77777777" w:rsidR="00EA0633" w:rsidRPr="009E505A" w:rsidRDefault="00145C19" w:rsidP="00EA0633">
      <w:pPr>
        <w:pStyle w:val="FigureNo"/>
        <w:rPr>
          <w:lang w:val="ru-RU" w:eastAsia="ko-KR"/>
        </w:rPr>
      </w:pPr>
      <w:r w:rsidRPr="009E505A">
        <w:rPr>
          <w:lang w:val="ru-RU" w:eastAsia="ko-KR"/>
        </w:rPr>
        <w:lastRenderedPageBreak/>
        <w:t>Рисунок 3</w:t>
      </w:r>
    </w:p>
    <w:p w14:paraId="50D7DA46" w14:textId="157C1B5B" w:rsidR="00644BFB" w:rsidRPr="009E505A" w:rsidRDefault="000304B6" w:rsidP="00644BFB">
      <w:pPr>
        <w:pStyle w:val="Figuretitle"/>
        <w:rPr>
          <w:rFonts w:eastAsia="Times New Roman"/>
          <w:lang w:val="ru-RU"/>
        </w:rPr>
      </w:pPr>
      <w:r w:rsidRPr="009E505A">
        <w:rPr>
          <w:rFonts w:eastAsia="Times New Roman"/>
          <w:lang w:val="ru-RU"/>
        </w:rPr>
        <w:t xml:space="preserve">Участники 2-й Исследовательской комиссии в разбивке по </w:t>
      </w:r>
      <w:r w:rsidR="00145C19" w:rsidRPr="009E505A">
        <w:rPr>
          <w:rFonts w:eastAsia="Times New Roman"/>
          <w:lang w:val="ru-RU"/>
        </w:rPr>
        <w:t>регионам</w:t>
      </w:r>
    </w:p>
    <w:p w14:paraId="0271E119" w14:textId="5C0E0C75" w:rsidR="00572E18" w:rsidRPr="009E505A" w:rsidRDefault="00572E18" w:rsidP="00572E18">
      <w:pPr>
        <w:spacing w:after="120"/>
        <w:jc w:val="center"/>
        <w:rPr>
          <w:lang w:val="ru-RU"/>
        </w:rPr>
      </w:pPr>
      <w:r w:rsidRPr="009E505A">
        <w:rPr>
          <w:lang w:val="ru-RU"/>
        </w:rPr>
        <w:drawing>
          <wp:inline distT="0" distB="0" distL="0" distR="0" wp14:anchorId="2200CA2F" wp14:editId="48790585">
            <wp:extent cx="4572000" cy="3199765"/>
            <wp:effectExtent l="0" t="0" r="0" b="635"/>
            <wp:docPr id="1226953459" name="Chart 1">
              <a:extLst xmlns:a="http://schemas.openxmlformats.org/drawingml/2006/main">
                <a:ext uri="{FF2B5EF4-FFF2-40B4-BE49-F238E27FC236}">
                  <a16:creationId xmlns:a16="http://schemas.microsoft.com/office/drawing/2014/main" id="{1DB7E199-34B1-401B-AB9E-BB8814CDA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DDA1D9" w14:textId="39084063" w:rsidR="00644BFB" w:rsidRPr="009E505A" w:rsidRDefault="00145C19" w:rsidP="00572E18">
      <w:pPr>
        <w:spacing w:before="240"/>
        <w:rPr>
          <w:rFonts w:eastAsia="Malgun Gothic" w:cstheme="minorHAnsi"/>
          <w:szCs w:val="24"/>
          <w:lang w:val="ru-RU" w:eastAsia="ko-KR"/>
        </w:rPr>
      </w:pPr>
      <w:r w:rsidRPr="009E505A">
        <w:rPr>
          <w:rFonts w:eastAsia="Malgun Gothic" w:cstheme="minorHAnsi"/>
          <w:szCs w:val="24"/>
          <w:lang w:val="ru-RU" w:eastAsia="ko-KR"/>
        </w:rPr>
        <w:t xml:space="preserve">На </w:t>
      </w:r>
      <w:r w:rsidRPr="009E505A">
        <w:rPr>
          <w:rFonts w:eastAsia="Malgun Gothic" w:cstheme="minorHAnsi"/>
          <w:b/>
          <w:bCs/>
          <w:szCs w:val="24"/>
          <w:lang w:val="ru-RU" w:eastAsia="ko-KR"/>
        </w:rPr>
        <w:t>Рисунке 4</w:t>
      </w:r>
      <w:r w:rsidRPr="009E505A">
        <w:rPr>
          <w:rFonts w:eastAsia="Malgun Gothic" w:cstheme="minorHAnsi"/>
          <w:szCs w:val="24"/>
          <w:lang w:val="ru-RU" w:eastAsia="ko-KR"/>
        </w:rPr>
        <w:t xml:space="preserve"> показано распределение участников по типу членства. Как и в предыдущем исследовательском периоде, большинство участников были из Государств-Членов, за которыми следовали Члены Сектора. </w:t>
      </w:r>
      <w:r w:rsidR="000304B6" w:rsidRPr="009E505A">
        <w:rPr>
          <w:rFonts w:eastAsia="Malgun Gothic" w:cstheme="minorHAnsi"/>
          <w:szCs w:val="24"/>
          <w:lang w:val="ru-RU" w:eastAsia="ko-KR"/>
        </w:rPr>
        <w:t>На долю</w:t>
      </w:r>
      <w:r w:rsidRPr="009E505A">
        <w:rPr>
          <w:rFonts w:eastAsia="Malgun Gothic" w:cstheme="minorHAnsi"/>
          <w:szCs w:val="24"/>
          <w:lang w:val="ru-RU" w:eastAsia="ko-KR"/>
        </w:rPr>
        <w:t xml:space="preserve"> участников из числа Академических организаций и Ассоциированных членов МСЭ-D </w:t>
      </w:r>
      <w:r w:rsidR="000304B6" w:rsidRPr="009E505A">
        <w:rPr>
          <w:rFonts w:eastAsia="Malgun Gothic" w:cstheme="minorHAnsi"/>
          <w:szCs w:val="24"/>
          <w:lang w:val="ru-RU" w:eastAsia="ko-KR"/>
        </w:rPr>
        <w:t>пришлось</w:t>
      </w:r>
      <w:r w:rsidRPr="009E505A">
        <w:rPr>
          <w:rFonts w:eastAsia="Malgun Gothic" w:cstheme="minorHAnsi"/>
          <w:szCs w:val="24"/>
          <w:lang w:val="ru-RU" w:eastAsia="ko-KR"/>
        </w:rPr>
        <w:t xml:space="preserve"> менее 5%.</w:t>
      </w:r>
    </w:p>
    <w:p w14:paraId="02506AAE" w14:textId="77777777" w:rsidR="00572E18" w:rsidRPr="009E505A" w:rsidRDefault="00145C19" w:rsidP="00572E18">
      <w:pPr>
        <w:pStyle w:val="FigureNo"/>
        <w:rPr>
          <w:lang w:val="ru-RU" w:eastAsia="ko-KR"/>
        </w:rPr>
      </w:pPr>
      <w:r w:rsidRPr="009E505A">
        <w:rPr>
          <w:lang w:val="ru-RU" w:eastAsia="ko-KR"/>
        </w:rPr>
        <w:t>Рисунок 4</w:t>
      </w:r>
    </w:p>
    <w:p w14:paraId="0E7BE365" w14:textId="56DD4943" w:rsidR="00644BFB" w:rsidRPr="009E505A" w:rsidRDefault="000304B6" w:rsidP="00644BFB">
      <w:pPr>
        <w:pStyle w:val="Figuretitle"/>
        <w:rPr>
          <w:rFonts w:eastAsia="Times New Roman"/>
          <w:lang w:val="ru-RU"/>
        </w:rPr>
      </w:pPr>
      <w:r w:rsidRPr="009E505A">
        <w:rPr>
          <w:rFonts w:eastAsia="Times New Roman"/>
          <w:lang w:val="ru-RU"/>
        </w:rPr>
        <w:t xml:space="preserve">Участники </w:t>
      </w:r>
      <w:r w:rsidR="00145C19" w:rsidRPr="009E505A">
        <w:rPr>
          <w:rFonts w:eastAsia="Times New Roman"/>
          <w:lang w:val="ru-RU"/>
        </w:rPr>
        <w:t xml:space="preserve">2-й Исследовательской комиссии </w:t>
      </w:r>
      <w:r w:rsidRPr="009E505A">
        <w:rPr>
          <w:rFonts w:eastAsia="Times New Roman"/>
          <w:lang w:val="ru-RU"/>
        </w:rPr>
        <w:t xml:space="preserve">в разбивке по </w:t>
      </w:r>
      <w:r w:rsidR="00145C19" w:rsidRPr="009E505A">
        <w:rPr>
          <w:rFonts w:eastAsia="Times New Roman"/>
          <w:lang w:val="ru-RU"/>
        </w:rPr>
        <w:t>типу членства</w:t>
      </w:r>
    </w:p>
    <w:p w14:paraId="08B4C1FC" w14:textId="08930B36" w:rsidR="00572E18" w:rsidRPr="009E505A" w:rsidRDefault="00572E18" w:rsidP="00572E18">
      <w:pPr>
        <w:jc w:val="center"/>
        <w:rPr>
          <w:lang w:val="ru-RU"/>
        </w:rPr>
      </w:pPr>
      <w:r w:rsidRPr="009E505A">
        <w:rPr>
          <w:lang w:val="ru-RU"/>
        </w:rPr>
        <w:drawing>
          <wp:inline distT="0" distB="0" distL="0" distR="0" wp14:anchorId="0C21BC4F" wp14:editId="34D52C41">
            <wp:extent cx="4572000" cy="3107055"/>
            <wp:effectExtent l="0" t="0" r="0" b="17145"/>
            <wp:docPr id="1703421747" name="Chart 1">
              <a:extLst xmlns:a="http://schemas.openxmlformats.org/drawingml/2006/main">
                <a:ext uri="{FF2B5EF4-FFF2-40B4-BE49-F238E27FC236}">
                  <a16:creationId xmlns:a16="http://schemas.microsoft.com/office/drawing/2014/main" id="{48313A36-91A9-4D0A-B699-890D5805A5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EE95E0" w14:textId="39D859D6" w:rsidR="00644BFB" w:rsidRPr="009E505A" w:rsidRDefault="00D80BCE" w:rsidP="00D80BCE">
      <w:pPr>
        <w:pStyle w:val="Heading1"/>
        <w:rPr>
          <w:lang w:val="ru-RU"/>
        </w:rPr>
      </w:pPr>
      <w:r w:rsidRPr="009E505A">
        <w:rPr>
          <w:lang w:val="ru-RU"/>
        </w:rPr>
        <w:lastRenderedPageBreak/>
        <w:t>2</w:t>
      </w:r>
      <w:r w:rsidRPr="009E505A">
        <w:rPr>
          <w:lang w:val="ru-RU"/>
        </w:rPr>
        <w:tab/>
      </w:r>
      <w:r w:rsidR="00145C19" w:rsidRPr="009E505A">
        <w:rPr>
          <w:rFonts w:eastAsia="Malgun Gothic"/>
          <w:lang w:val="ru-RU" w:eastAsia="ko-KR"/>
        </w:rPr>
        <w:t>Документы</w:t>
      </w:r>
    </w:p>
    <w:p w14:paraId="42C10B27" w14:textId="7A1E1539" w:rsidR="00644BFB" w:rsidRPr="009E505A" w:rsidRDefault="00145C19" w:rsidP="00644BFB">
      <w:pPr>
        <w:spacing w:after="120"/>
        <w:rPr>
          <w:szCs w:val="24"/>
          <w:lang w:val="ru-RU"/>
        </w:rPr>
      </w:pPr>
      <w:r w:rsidRPr="009E505A">
        <w:rPr>
          <w:szCs w:val="24"/>
          <w:lang w:val="ru-RU"/>
        </w:rPr>
        <w:t xml:space="preserve">В течение данного исследовательского периода 2-я Исследовательская комиссия рассмотрела в общей сложности 689 документов, 482 из которых были вкладами. Более </w:t>
      </w:r>
      <w:r w:rsidR="000304B6" w:rsidRPr="009E505A">
        <w:rPr>
          <w:szCs w:val="24"/>
          <w:lang w:val="ru-RU"/>
        </w:rPr>
        <w:t>подробный</w:t>
      </w:r>
      <w:r w:rsidRPr="009E505A">
        <w:rPr>
          <w:szCs w:val="24"/>
          <w:lang w:val="ru-RU"/>
        </w:rPr>
        <w:t xml:space="preserve"> анализ вкладов показывает, что 353 из них были представлены членами, а остальные 129 вкладов поступили от руководящего состава ИК2 (Председателя, заместителей Председателя, Докладчиков, заместителей Докладчиков и координаторов) в ходе выполнения ими своих обязанностей, а также от МСЭ (БРЭ, включая координаторов БРЭ, других сотрудников БРЭ и секретариат исследовательских комиссий, а</w:t>
      </w:r>
      <w:r w:rsidR="00454E28" w:rsidRPr="009E505A">
        <w:rPr>
          <w:szCs w:val="24"/>
          <w:lang w:val="ru-RU"/>
        </w:rPr>
        <w:t> </w:t>
      </w:r>
      <w:r w:rsidRPr="009E505A">
        <w:rPr>
          <w:szCs w:val="24"/>
          <w:lang w:val="ru-RU"/>
        </w:rPr>
        <w:t xml:space="preserve">также других Секторов МСЭ и Генерального секретариата). В </w:t>
      </w:r>
      <w:r w:rsidRPr="009E505A">
        <w:rPr>
          <w:b/>
          <w:bCs/>
          <w:szCs w:val="24"/>
          <w:lang w:val="ru-RU"/>
        </w:rPr>
        <w:t>Таблице 2</w:t>
      </w:r>
      <w:r w:rsidRPr="009E505A">
        <w:rPr>
          <w:szCs w:val="24"/>
          <w:lang w:val="ru-RU"/>
        </w:rPr>
        <w:t xml:space="preserve"> перечислены различные документы, </w:t>
      </w:r>
      <w:r w:rsidR="000304B6" w:rsidRPr="009E505A">
        <w:rPr>
          <w:szCs w:val="24"/>
          <w:lang w:val="ru-RU"/>
        </w:rPr>
        <w:t>представленные</w:t>
      </w:r>
      <w:r w:rsidRPr="009E505A">
        <w:rPr>
          <w:szCs w:val="24"/>
          <w:lang w:val="ru-RU"/>
        </w:rPr>
        <w:t xml:space="preserve"> в течение данного исследовательского периода.</w:t>
      </w:r>
    </w:p>
    <w:p w14:paraId="5E735F55" w14:textId="77777777" w:rsidR="00454E28" w:rsidRPr="009E505A" w:rsidRDefault="00454E28" w:rsidP="00454E28">
      <w:pPr>
        <w:pStyle w:val="TableNo"/>
        <w:rPr>
          <w:lang w:val="ru-RU"/>
        </w:rPr>
      </w:pPr>
      <w:r w:rsidRPr="009E505A">
        <w:rPr>
          <w:lang w:val="ru-RU"/>
        </w:rPr>
        <w:t>Таблица 2</w:t>
      </w:r>
    </w:p>
    <w:p w14:paraId="66F9B367" w14:textId="073D8712" w:rsidR="00454E28" w:rsidRPr="009E505A" w:rsidRDefault="00454E28" w:rsidP="00454E28">
      <w:pPr>
        <w:pStyle w:val="Tabletitle"/>
        <w:rPr>
          <w:rFonts w:eastAsia="Malgun Gothic"/>
          <w:lang w:val="ru-RU" w:eastAsia="ko-KR"/>
        </w:rPr>
      </w:pPr>
      <w:r w:rsidRPr="009E505A">
        <w:rPr>
          <w:lang w:val="ru-RU"/>
        </w:rPr>
        <w:t>Документы, рассмотренные ИК2 в исследовательском периоде (2022−2025 гг.)</w:t>
      </w:r>
    </w:p>
    <w:tbl>
      <w:tblPr>
        <w:tblStyle w:val="GridTable5Dark-Accent1"/>
        <w:tblW w:w="0" w:type="auto"/>
        <w:jc w:val="center"/>
        <w:tblLayout w:type="fixed"/>
        <w:tblLook w:val="04A0" w:firstRow="1" w:lastRow="0" w:firstColumn="1" w:lastColumn="0" w:noHBand="0" w:noVBand="1"/>
      </w:tblPr>
      <w:tblGrid>
        <w:gridCol w:w="3964"/>
        <w:gridCol w:w="1002"/>
        <w:gridCol w:w="1003"/>
        <w:gridCol w:w="1002"/>
        <w:gridCol w:w="1003"/>
        <w:gridCol w:w="1655"/>
      </w:tblGrid>
      <w:tr w:rsidR="00145C19" w:rsidRPr="009E505A" w14:paraId="4ECB9782" w14:textId="77777777" w:rsidTr="00454E28">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1D0190A" w14:textId="6AF876A4" w:rsidR="00644BFB" w:rsidRPr="009E505A" w:rsidRDefault="00145C19" w:rsidP="00454E28">
            <w:pPr>
              <w:pStyle w:val="Tablehead"/>
              <w:rPr>
                <w:b/>
                <w:bCs w:val="0"/>
                <w:lang w:val="ru-RU"/>
              </w:rPr>
            </w:pPr>
            <w:r w:rsidRPr="009E505A">
              <w:rPr>
                <w:b/>
                <w:bCs w:val="0"/>
                <w:lang w:val="ru-RU"/>
              </w:rPr>
              <w:t xml:space="preserve">Документы для собраний ИК2 </w:t>
            </w:r>
            <w:r w:rsidR="00454E28" w:rsidRPr="009E505A">
              <w:rPr>
                <w:b/>
                <w:bCs w:val="0"/>
                <w:lang w:val="ru-RU"/>
              </w:rPr>
              <w:br/>
            </w:r>
            <w:r w:rsidRPr="009E505A">
              <w:rPr>
                <w:b/>
                <w:bCs w:val="0"/>
                <w:lang w:val="ru-RU"/>
              </w:rPr>
              <w:t>и собраний групп Докладчиков</w:t>
            </w:r>
          </w:p>
        </w:tc>
        <w:tc>
          <w:tcPr>
            <w:tcW w:w="1002" w:type="dxa"/>
            <w:vAlign w:val="center"/>
          </w:tcPr>
          <w:p w14:paraId="175D5047" w14:textId="0434AF70" w:rsidR="00644BFB" w:rsidRPr="009E505A" w:rsidRDefault="00644BFB" w:rsidP="00454E28">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pacing w:val="-4"/>
                <w:lang w:val="ru-RU" w:eastAsia="ko-KR"/>
              </w:rPr>
            </w:pPr>
            <w:r w:rsidRPr="009E505A">
              <w:rPr>
                <w:b/>
                <w:bCs w:val="0"/>
                <w:spacing w:val="-4"/>
                <w:lang w:val="ru-RU"/>
              </w:rPr>
              <w:t>20</w:t>
            </w:r>
            <w:r w:rsidRPr="009E505A">
              <w:rPr>
                <w:rFonts w:eastAsia="Malgun Gothic"/>
                <w:b/>
                <w:bCs w:val="0"/>
                <w:spacing w:val="-4"/>
                <w:lang w:val="ru-RU" w:eastAsia="ko-KR"/>
              </w:rPr>
              <w:t>22 г</w:t>
            </w:r>
            <w:r w:rsidR="00454E28" w:rsidRPr="009E505A">
              <w:rPr>
                <w:rFonts w:eastAsia="Malgun Gothic"/>
                <w:b/>
                <w:bCs w:val="0"/>
                <w:spacing w:val="-4"/>
                <w:lang w:val="ru-RU" w:eastAsia="ko-KR"/>
              </w:rPr>
              <w:t>.</w:t>
            </w:r>
          </w:p>
        </w:tc>
        <w:tc>
          <w:tcPr>
            <w:tcW w:w="1003" w:type="dxa"/>
            <w:vAlign w:val="center"/>
          </w:tcPr>
          <w:p w14:paraId="71DD7DBF" w14:textId="270B27D3" w:rsidR="00644BFB" w:rsidRPr="009E505A" w:rsidRDefault="00644BFB" w:rsidP="00454E28">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pacing w:val="-4"/>
                <w:lang w:val="ru-RU" w:eastAsia="ko-KR"/>
              </w:rPr>
            </w:pPr>
            <w:r w:rsidRPr="009E505A">
              <w:rPr>
                <w:b/>
                <w:bCs w:val="0"/>
                <w:spacing w:val="-4"/>
                <w:lang w:val="ru-RU"/>
              </w:rPr>
              <w:t>20</w:t>
            </w:r>
            <w:r w:rsidRPr="009E505A">
              <w:rPr>
                <w:rFonts w:eastAsia="Malgun Gothic"/>
                <w:b/>
                <w:bCs w:val="0"/>
                <w:spacing w:val="-4"/>
                <w:lang w:val="ru-RU" w:eastAsia="ko-KR"/>
              </w:rPr>
              <w:t>23 г</w:t>
            </w:r>
            <w:r w:rsidR="00454E28" w:rsidRPr="009E505A">
              <w:rPr>
                <w:rFonts w:eastAsia="Malgun Gothic"/>
                <w:b/>
                <w:bCs w:val="0"/>
                <w:spacing w:val="-4"/>
                <w:lang w:val="ru-RU" w:eastAsia="ko-KR"/>
              </w:rPr>
              <w:t>.</w:t>
            </w:r>
          </w:p>
        </w:tc>
        <w:tc>
          <w:tcPr>
            <w:tcW w:w="1002" w:type="dxa"/>
            <w:vAlign w:val="center"/>
          </w:tcPr>
          <w:p w14:paraId="592DECF0" w14:textId="4AFFDF88" w:rsidR="00644BFB" w:rsidRPr="009E505A" w:rsidRDefault="00644BFB" w:rsidP="00454E28">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202</w:t>
            </w:r>
            <w:r w:rsidRPr="009E505A">
              <w:rPr>
                <w:rFonts w:eastAsia="Malgun Gothic"/>
                <w:b/>
                <w:bCs w:val="0"/>
                <w:lang w:val="ru-RU" w:eastAsia="ko-KR"/>
              </w:rPr>
              <w:t>4 г</w:t>
            </w:r>
            <w:r w:rsidR="00454E28" w:rsidRPr="009E505A">
              <w:rPr>
                <w:rFonts w:eastAsia="Malgun Gothic"/>
                <w:b/>
                <w:bCs w:val="0"/>
                <w:lang w:val="ru-RU" w:eastAsia="ko-KR"/>
              </w:rPr>
              <w:t>.</w:t>
            </w:r>
          </w:p>
        </w:tc>
        <w:tc>
          <w:tcPr>
            <w:tcW w:w="1003" w:type="dxa"/>
            <w:vAlign w:val="center"/>
          </w:tcPr>
          <w:p w14:paraId="51E7AA66" w14:textId="5DF8DB7D" w:rsidR="00644BFB" w:rsidRPr="009E505A" w:rsidRDefault="00644BFB" w:rsidP="00454E28">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202</w:t>
            </w:r>
            <w:r w:rsidRPr="009E505A">
              <w:rPr>
                <w:rFonts w:eastAsia="Malgun Gothic"/>
                <w:b/>
                <w:bCs w:val="0"/>
                <w:lang w:val="ru-RU" w:eastAsia="ko-KR"/>
              </w:rPr>
              <w:t>5 г</w:t>
            </w:r>
            <w:r w:rsidR="00454E28" w:rsidRPr="009E505A">
              <w:rPr>
                <w:rFonts w:eastAsia="Malgun Gothic"/>
                <w:b/>
                <w:bCs w:val="0"/>
                <w:lang w:val="ru-RU" w:eastAsia="ko-KR"/>
              </w:rPr>
              <w:t>.</w:t>
            </w:r>
          </w:p>
        </w:tc>
        <w:tc>
          <w:tcPr>
            <w:tcW w:w="1655" w:type="dxa"/>
            <w:vAlign w:val="center"/>
          </w:tcPr>
          <w:p w14:paraId="3F80E485" w14:textId="501330F9" w:rsidR="00644BFB" w:rsidRPr="009E505A" w:rsidRDefault="00145C19" w:rsidP="00454E28">
            <w:pPr>
              <w:pStyle w:val="Tablehead"/>
              <w:cnfStyle w:val="100000000000" w:firstRow="1" w:lastRow="0" w:firstColumn="0" w:lastColumn="0" w:oddVBand="0" w:evenVBand="0" w:oddHBand="0" w:evenHBand="0" w:firstRowFirstColumn="0" w:firstRowLastColumn="0" w:lastRowFirstColumn="0" w:lastRowLastColumn="0"/>
              <w:rPr>
                <w:b/>
                <w:bCs w:val="0"/>
                <w:lang w:val="ru-RU"/>
              </w:rPr>
            </w:pPr>
            <w:r w:rsidRPr="009E505A">
              <w:rPr>
                <w:b/>
                <w:bCs w:val="0"/>
                <w:lang w:val="ru-RU"/>
              </w:rPr>
              <w:t>Исследователь</w:t>
            </w:r>
            <w:r w:rsidR="00454E28" w:rsidRPr="009E505A">
              <w:rPr>
                <w:b/>
                <w:bCs w:val="0"/>
                <w:lang w:val="ru-RU"/>
              </w:rPr>
              <w:t>-</w:t>
            </w:r>
            <w:r w:rsidRPr="009E505A">
              <w:rPr>
                <w:b/>
                <w:bCs w:val="0"/>
                <w:lang w:val="ru-RU"/>
              </w:rPr>
              <w:t>ский период</w:t>
            </w:r>
          </w:p>
        </w:tc>
      </w:tr>
      <w:tr w:rsidR="00145C19" w:rsidRPr="009E505A" w14:paraId="3A9C446C"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3804438" w14:textId="6A308623" w:rsidR="00644BFB" w:rsidRPr="009E505A" w:rsidRDefault="00145C19" w:rsidP="002C506F">
            <w:pPr>
              <w:pStyle w:val="Tabletext"/>
              <w:rPr>
                <w:lang w:val="ru-RU"/>
              </w:rPr>
            </w:pPr>
            <w:r w:rsidRPr="009E505A">
              <w:rPr>
                <w:lang w:val="ru-RU"/>
              </w:rPr>
              <w:t>Вклады</w:t>
            </w:r>
          </w:p>
          <w:p w14:paraId="1AC60B10" w14:textId="692ECA88" w:rsidR="00644BFB" w:rsidRPr="009E505A" w:rsidRDefault="002C506F" w:rsidP="002C506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567"/>
              </w:tabs>
              <w:rPr>
                <w:b w:val="0"/>
                <w:bCs w:val="0"/>
                <w:lang w:val="ru-RU"/>
              </w:rPr>
            </w:pPr>
            <w:r w:rsidRPr="009E505A">
              <w:rPr>
                <w:b w:val="0"/>
                <w:bCs w:val="0"/>
                <w:lang w:val="ru-RU"/>
              </w:rPr>
              <w:t>−</w:t>
            </w:r>
            <w:r w:rsidRPr="009E505A">
              <w:rPr>
                <w:b w:val="0"/>
                <w:bCs w:val="0"/>
                <w:lang w:val="ru-RU"/>
              </w:rPr>
              <w:tab/>
            </w:r>
            <w:r w:rsidR="00145C19" w:rsidRPr="009E505A">
              <w:rPr>
                <w:b w:val="0"/>
                <w:bCs w:val="0"/>
                <w:lang w:val="ru-RU"/>
              </w:rPr>
              <w:t>Членов</w:t>
            </w:r>
          </w:p>
          <w:p w14:paraId="3AA31BE3" w14:textId="3C75C3CD" w:rsidR="00644BFB" w:rsidRPr="009E505A" w:rsidRDefault="002C506F" w:rsidP="002C506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 w:val="left" w:pos="567"/>
              </w:tabs>
              <w:rPr>
                <w:lang w:val="ru-RU"/>
              </w:rPr>
            </w:pPr>
            <w:r w:rsidRPr="009E505A">
              <w:rPr>
                <w:b w:val="0"/>
                <w:bCs w:val="0"/>
                <w:lang w:val="ru-RU"/>
              </w:rPr>
              <w:t>−</w:t>
            </w:r>
            <w:r w:rsidRPr="009E505A">
              <w:rPr>
                <w:b w:val="0"/>
                <w:bCs w:val="0"/>
                <w:lang w:val="ru-RU"/>
              </w:rPr>
              <w:tab/>
            </w:r>
            <w:r w:rsidR="00145C19" w:rsidRPr="009E505A">
              <w:rPr>
                <w:b w:val="0"/>
                <w:bCs w:val="0"/>
                <w:lang w:val="ru-RU"/>
              </w:rPr>
              <w:t>Руководящего состава ИК и МСЭ</w:t>
            </w:r>
          </w:p>
        </w:tc>
        <w:tc>
          <w:tcPr>
            <w:tcW w:w="1002" w:type="dxa"/>
          </w:tcPr>
          <w:p w14:paraId="1E719A59"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56</w:t>
            </w:r>
          </w:p>
        </w:tc>
        <w:tc>
          <w:tcPr>
            <w:tcW w:w="1003" w:type="dxa"/>
          </w:tcPr>
          <w:p w14:paraId="073B1BBB"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lang w:val="ru-RU"/>
              </w:rPr>
              <w:t>16</w:t>
            </w:r>
            <w:r w:rsidRPr="009E505A">
              <w:rPr>
                <w:rFonts w:eastAsia="Malgun Gothic"/>
                <w:lang w:val="ru-RU" w:eastAsia="ko-KR"/>
              </w:rPr>
              <w:t>3</w:t>
            </w:r>
          </w:p>
        </w:tc>
        <w:tc>
          <w:tcPr>
            <w:tcW w:w="1002" w:type="dxa"/>
          </w:tcPr>
          <w:p w14:paraId="01A38EC8"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207</w:t>
            </w:r>
          </w:p>
        </w:tc>
        <w:tc>
          <w:tcPr>
            <w:tcW w:w="1003" w:type="dxa"/>
          </w:tcPr>
          <w:p w14:paraId="7AA94AD2"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54</w:t>
            </w:r>
          </w:p>
        </w:tc>
        <w:tc>
          <w:tcPr>
            <w:tcW w:w="1655" w:type="dxa"/>
          </w:tcPr>
          <w:p w14:paraId="4BA85506"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482</w:t>
            </w:r>
          </w:p>
          <w:p w14:paraId="13D29A6E"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353</w:t>
            </w:r>
          </w:p>
          <w:p w14:paraId="117B19DF"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129</w:t>
            </w:r>
          </w:p>
        </w:tc>
      </w:tr>
      <w:tr w:rsidR="00145C19" w:rsidRPr="009E505A" w14:paraId="63FAA25B" w14:textId="77777777" w:rsidTr="00454E28">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17F9B6DB" w14:textId="7CED6922" w:rsidR="00644BFB" w:rsidRPr="009E505A" w:rsidRDefault="00145C19" w:rsidP="002C506F">
            <w:pPr>
              <w:pStyle w:val="Tabletext"/>
              <w:rPr>
                <w:b w:val="0"/>
                <w:bCs w:val="0"/>
                <w:lang w:val="ru-RU"/>
              </w:rPr>
            </w:pPr>
            <w:r w:rsidRPr="009E505A">
              <w:rPr>
                <w:b w:val="0"/>
                <w:bCs w:val="0"/>
                <w:lang w:val="ru-RU"/>
              </w:rPr>
              <w:t>Входящие заявления о взаимодействии</w:t>
            </w:r>
          </w:p>
        </w:tc>
        <w:tc>
          <w:tcPr>
            <w:tcW w:w="1002" w:type="dxa"/>
          </w:tcPr>
          <w:p w14:paraId="61E8BE4E"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34</w:t>
            </w:r>
          </w:p>
        </w:tc>
        <w:tc>
          <w:tcPr>
            <w:tcW w:w="1003" w:type="dxa"/>
          </w:tcPr>
          <w:p w14:paraId="38D9B2DE"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36</w:t>
            </w:r>
          </w:p>
        </w:tc>
        <w:tc>
          <w:tcPr>
            <w:tcW w:w="1002" w:type="dxa"/>
          </w:tcPr>
          <w:p w14:paraId="12AFC425"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34</w:t>
            </w:r>
          </w:p>
        </w:tc>
        <w:tc>
          <w:tcPr>
            <w:tcW w:w="1003" w:type="dxa"/>
          </w:tcPr>
          <w:p w14:paraId="7C047C94"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9</w:t>
            </w:r>
          </w:p>
        </w:tc>
        <w:tc>
          <w:tcPr>
            <w:tcW w:w="1655" w:type="dxa"/>
          </w:tcPr>
          <w:p w14:paraId="532C425C"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113</w:t>
            </w:r>
          </w:p>
        </w:tc>
      </w:tr>
      <w:tr w:rsidR="00145C19" w:rsidRPr="009E505A" w14:paraId="30B0AFAD"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1335C38" w14:textId="06CE8AFC" w:rsidR="00644BFB" w:rsidRPr="009E505A" w:rsidRDefault="00145C19" w:rsidP="002C506F">
            <w:pPr>
              <w:pStyle w:val="Tabletext"/>
              <w:rPr>
                <w:b w:val="0"/>
                <w:bCs w:val="0"/>
                <w:lang w:val="ru-RU"/>
              </w:rPr>
            </w:pPr>
            <w:r w:rsidRPr="009E505A">
              <w:rPr>
                <w:b w:val="0"/>
                <w:bCs w:val="0"/>
                <w:lang w:val="ru-RU"/>
              </w:rPr>
              <w:t>Исходящие заявления о взаимодействии</w:t>
            </w:r>
          </w:p>
        </w:tc>
        <w:tc>
          <w:tcPr>
            <w:tcW w:w="1002" w:type="dxa"/>
          </w:tcPr>
          <w:p w14:paraId="4A659E0B"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7</w:t>
            </w:r>
          </w:p>
        </w:tc>
        <w:tc>
          <w:tcPr>
            <w:tcW w:w="1003" w:type="dxa"/>
          </w:tcPr>
          <w:p w14:paraId="376CF3B3"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10</w:t>
            </w:r>
          </w:p>
        </w:tc>
        <w:tc>
          <w:tcPr>
            <w:tcW w:w="1002" w:type="dxa"/>
          </w:tcPr>
          <w:p w14:paraId="69CDDC7D"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5</w:t>
            </w:r>
          </w:p>
        </w:tc>
        <w:tc>
          <w:tcPr>
            <w:tcW w:w="1003" w:type="dxa"/>
          </w:tcPr>
          <w:p w14:paraId="199085AC"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5</w:t>
            </w:r>
          </w:p>
        </w:tc>
        <w:tc>
          <w:tcPr>
            <w:tcW w:w="1655" w:type="dxa"/>
          </w:tcPr>
          <w:p w14:paraId="5864DE4A"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27</w:t>
            </w:r>
          </w:p>
        </w:tc>
      </w:tr>
      <w:tr w:rsidR="00145C19" w:rsidRPr="009E505A" w14:paraId="69664B11" w14:textId="77777777" w:rsidTr="00454E28">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05503DD1" w14:textId="22F7C246" w:rsidR="00644BFB" w:rsidRPr="009E505A" w:rsidRDefault="00145C19" w:rsidP="002C506F">
            <w:pPr>
              <w:pStyle w:val="Tabletext"/>
              <w:rPr>
                <w:b w:val="0"/>
                <w:bCs w:val="0"/>
                <w:lang w:val="ru-RU"/>
              </w:rPr>
            </w:pPr>
            <w:r w:rsidRPr="009E505A">
              <w:rPr>
                <w:b w:val="0"/>
                <w:bCs w:val="0"/>
                <w:lang w:val="ru-RU"/>
              </w:rPr>
              <w:t>Отчеты о собраниях и ходе работы</w:t>
            </w:r>
          </w:p>
        </w:tc>
        <w:tc>
          <w:tcPr>
            <w:tcW w:w="1002" w:type="dxa"/>
          </w:tcPr>
          <w:p w14:paraId="726036B7"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8</w:t>
            </w:r>
          </w:p>
        </w:tc>
        <w:tc>
          <w:tcPr>
            <w:tcW w:w="1003" w:type="dxa"/>
          </w:tcPr>
          <w:p w14:paraId="702008BB"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22</w:t>
            </w:r>
          </w:p>
        </w:tc>
        <w:tc>
          <w:tcPr>
            <w:tcW w:w="1002" w:type="dxa"/>
          </w:tcPr>
          <w:p w14:paraId="17FBF0B0"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lang w:val="ru-RU"/>
              </w:rPr>
              <w:t>2</w:t>
            </w:r>
            <w:r w:rsidRPr="009E505A">
              <w:rPr>
                <w:rFonts w:eastAsia="Malgun Gothic"/>
                <w:lang w:val="ru-RU" w:eastAsia="ko-KR"/>
              </w:rPr>
              <w:t>2</w:t>
            </w:r>
          </w:p>
        </w:tc>
        <w:tc>
          <w:tcPr>
            <w:tcW w:w="1003" w:type="dxa"/>
          </w:tcPr>
          <w:p w14:paraId="374D4211"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15</w:t>
            </w:r>
          </w:p>
        </w:tc>
        <w:tc>
          <w:tcPr>
            <w:tcW w:w="1655" w:type="dxa"/>
          </w:tcPr>
          <w:p w14:paraId="29EC4D82"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67</w:t>
            </w:r>
          </w:p>
        </w:tc>
      </w:tr>
      <w:tr w:rsidR="00145C19" w:rsidRPr="009E505A" w14:paraId="06BF38C5"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145AB906" w14:textId="100D99E8" w:rsidR="00644BFB" w:rsidRPr="009E505A" w:rsidRDefault="00145C19" w:rsidP="002C506F">
            <w:pPr>
              <w:pStyle w:val="Tabletext"/>
              <w:rPr>
                <w:lang w:val="ru-RU"/>
              </w:rPr>
            </w:pPr>
            <w:r w:rsidRPr="009E505A">
              <w:rPr>
                <w:lang w:val="ru-RU"/>
              </w:rPr>
              <w:t>Всего документов</w:t>
            </w:r>
          </w:p>
        </w:tc>
        <w:tc>
          <w:tcPr>
            <w:tcW w:w="1002" w:type="dxa"/>
          </w:tcPr>
          <w:p w14:paraId="7778D998"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105</w:t>
            </w:r>
          </w:p>
        </w:tc>
        <w:tc>
          <w:tcPr>
            <w:tcW w:w="1003" w:type="dxa"/>
          </w:tcPr>
          <w:p w14:paraId="724081D2"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b/>
                <w:bCs/>
                <w:lang w:val="ru-RU"/>
              </w:rPr>
              <w:t>2</w:t>
            </w:r>
            <w:r w:rsidRPr="009E505A">
              <w:rPr>
                <w:rFonts w:eastAsia="Malgun Gothic"/>
                <w:b/>
                <w:bCs/>
                <w:lang w:val="ru-RU" w:eastAsia="ko-KR"/>
              </w:rPr>
              <w:t>31</w:t>
            </w:r>
          </w:p>
        </w:tc>
        <w:tc>
          <w:tcPr>
            <w:tcW w:w="1002" w:type="dxa"/>
          </w:tcPr>
          <w:p w14:paraId="2FC13AD1"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b/>
                <w:bCs/>
                <w:lang w:val="ru-RU"/>
              </w:rPr>
              <w:t>2</w:t>
            </w:r>
            <w:r w:rsidRPr="009E505A">
              <w:rPr>
                <w:rFonts w:eastAsia="Malgun Gothic"/>
                <w:b/>
                <w:bCs/>
                <w:lang w:val="ru-RU" w:eastAsia="ko-KR"/>
              </w:rPr>
              <w:t>68</w:t>
            </w:r>
          </w:p>
        </w:tc>
        <w:tc>
          <w:tcPr>
            <w:tcW w:w="1003" w:type="dxa"/>
          </w:tcPr>
          <w:p w14:paraId="22FA4290"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83</w:t>
            </w:r>
          </w:p>
        </w:tc>
        <w:tc>
          <w:tcPr>
            <w:tcW w:w="1655" w:type="dxa"/>
          </w:tcPr>
          <w:p w14:paraId="75D85198"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689</w:t>
            </w:r>
          </w:p>
        </w:tc>
      </w:tr>
    </w:tbl>
    <w:p w14:paraId="47959580" w14:textId="1D46738E" w:rsidR="00644BFB" w:rsidRPr="009E505A" w:rsidRDefault="00145C19" w:rsidP="00454E28">
      <w:pPr>
        <w:spacing w:before="240"/>
        <w:rPr>
          <w:rFonts w:eastAsia="Malgun Gothic" w:cstheme="minorBidi"/>
          <w:lang w:val="ru-RU" w:eastAsia="ko-KR"/>
        </w:rPr>
      </w:pPr>
      <w:r w:rsidRPr="009E505A">
        <w:rPr>
          <w:rFonts w:eastAsia="Malgun Gothic" w:cstheme="minorBidi"/>
          <w:lang w:val="ru-RU" w:eastAsia="ko-KR"/>
        </w:rPr>
        <w:t xml:space="preserve">На </w:t>
      </w:r>
      <w:r w:rsidRPr="009E505A">
        <w:rPr>
          <w:rFonts w:eastAsia="Malgun Gothic" w:cstheme="minorBidi"/>
          <w:b/>
          <w:bCs/>
          <w:lang w:val="ru-RU" w:eastAsia="ko-KR"/>
        </w:rPr>
        <w:t>Рисунке 5</w:t>
      </w:r>
      <w:r w:rsidRPr="009E505A">
        <w:rPr>
          <w:rFonts w:eastAsia="Malgun Gothic" w:cstheme="minorBidi"/>
          <w:lang w:val="ru-RU" w:eastAsia="ko-KR"/>
        </w:rPr>
        <w:t xml:space="preserve"> представлена динамика количества документов со времени предыдущего исследовательского периода</w:t>
      </w:r>
      <w:r w:rsidR="000304B6" w:rsidRPr="009E505A">
        <w:rPr>
          <w:rStyle w:val="FootnoteReference"/>
          <w:rFonts w:eastAsia="Malgun Gothic" w:cstheme="minorBidi"/>
          <w:lang w:val="ru-RU" w:eastAsia="ko-KR"/>
        </w:rPr>
        <w:footnoteReference w:id="7"/>
      </w:r>
      <w:r w:rsidRPr="009E505A">
        <w:rPr>
          <w:rFonts w:eastAsia="Malgun Gothic" w:cstheme="minorBidi"/>
          <w:lang w:val="ru-RU" w:eastAsia="ko-KR"/>
        </w:rPr>
        <w:t xml:space="preserve">. Число документов в </w:t>
      </w:r>
      <w:r w:rsidR="000304B6" w:rsidRPr="009E505A">
        <w:rPr>
          <w:rFonts w:eastAsia="Malgun Gothic" w:cstheme="minorBidi"/>
          <w:lang w:val="ru-RU" w:eastAsia="ko-KR"/>
        </w:rPr>
        <w:t>этом</w:t>
      </w:r>
      <w:r w:rsidRPr="009E505A">
        <w:rPr>
          <w:rFonts w:eastAsia="Malgun Gothic" w:cstheme="minorBidi"/>
          <w:lang w:val="ru-RU" w:eastAsia="ko-KR"/>
        </w:rPr>
        <w:t xml:space="preserve"> исследовательском периоде меньше, чем в предыдущем (всего 921, в среднем 115 на собрание), что частично объясняется сокращением периода и меньшим числом собраний</w:t>
      </w:r>
      <w:r w:rsidR="000304B6" w:rsidRPr="009E505A">
        <w:rPr>
          <w:rStyle w:val="FootnoteReference"/>
          <w:rFonts w:eastAsia="Malgun Gothic"/>
          <w:lang w:val="ru-RU" w:eastAsia="ko-KR"/>
        </w:rPr>
        <w:footnoteReference w:id="8"/>
      </w:r>
      <w:r w:rsidRPr="009E505A">
        <w:rPr>
          <w:rFonts w:eastAsia="Malgun Gothic" w:cstheme="minorBidi"/>
          <w:lang w:val="ru-RU" w:eastAsia="ko-KR"/>
        </w:rPr>
        <w:t xml:space="preserve">. Вместе с тем количество документов, получаемых в среднем на одно собрание, </w:t>
      </w:r>
      <w:r w:rsidR="000304B6" w:rsidRPr="009E505A">
        <w:rPr>
          <w:rFonts w:eastAsia="Malgun Gothic" w:cstheme="minorBidi"/>
          <w:lang w:val="ru-RU" w:eastAsia="ko-KR"/>
        </w:rPr>
        <w:t>осталось тем же и составляет</w:t>
      </w:r>
      <w:r w:rsidRPr="009E505A">
        <w:rPr>
          <w:rFonts w:eastAsia="Malgun Gothic" w:cstheme="minorBidi"/>
          <w:lang w:val="ru-RU" w:eastAsia="ko-KR"/>
        </w:rPr>
        <w:t xml:space="preserve"> 115 докумен</w:t>
      </w:r>
      <w:r w:rsidR="000304B6" w:rsidRPr="009E505A">
        <w:rPr>
          <w:rFonts w:eastAsia="Malgun Gothic" w:cstheme="minorBidi"/>
          <w:lang w:val="ru-RU" w:eastAsia="ko-KR"/>
        </w:rPr>
        <w:t>тов</w:t>
      </w:r>
      <w:r w:rsidRPr="009E505A">
        <w:rPr>
          <w:rFonts w:eastAsia="Malgun Gothic" w:cstheme="minorBidi"/>
          <w:lang w:val="ru-RU" w:eastAsia="ko-KR"/>
        </w:rPr>
        <w:t xml:space="preserve"> на собрание.</w:t>
      </w:r>
    </w:p>
    <w:p w14:paraId="12AB4956" w14:textId="77777777" w:rsidR="00164356" w:rsidRPr="009E505A" w:rsidRDefault="007E6DB5" w:rsidP="00164356">
      <w:pPr>
        <w:pStyle w:val="FigureNo"/>
        <w:rPr>
          <w:lang w:val="ru-RU" w:eastAsia="ko-KR"/>
        </w:rPr>
      </w:pPr>
      <w:r w:rsidRPr="009E505A">
        <w:rPr>
          <w:lang w:val="ru-RU" w:eastAsia="ko-KR"/>
        </w:rPr>
        <w:lastRenderedPageBreak/>
        <w:t>Рисунок 5</w:t>
      </w:r>
    </w:p>
    <w:p w14:paraId="7090E7F8" w14:textId="39F8A3A8" w:rsidR="00644BFB" w:rsidRPr="009E505A" w:rsidRDefault="007E6DB5" w:rsidP="00644BFB">
      <w:pPr>
        <w:pStyle w:val="Figuretitle"/>
        <w:rPr>
          <w:rFonts w:eastAsia="Times New Roman"/>
          <w:lang w:val="ru-RU"/>
        </w:rPr>
      </w:pPr>
      <w:r w:rsidRPr="009E505A">
        <w:rPr>
          <w:rFonts w:eastAsia="Times New Roman"/>
          <w:lang w:val="ru-RU"/>
        </w:rPr>
        <w:t>Динамика количества документов ИК2 (2018−2025 гг.)</w:t>
      </w:r>
    </w:p>
    <w:p w14:paraId="65DECCF8" w14:textId="0440EB48" w:rsidR="00920ED6" w:rsidRPr="009E505A" w:rsidRDefault="00920ED6" w:rsidP="00920ED6">
      <w:pPr>
        <w:pStyle w:val="Figure"/>
        <w:rPr>
          <w:lang w:val="ru-RU"/>
        </w:rPr>
      </w:pPr>
      <w:r w:rsidRPr="009E505A">
        <w:rPr>
          <w:lang w:val="ru-RU"/>
        </w:rPr>
        <w:drawing>
          <wp:inline distT="0" distB="0" distL="0" distR="0" wp14:anchorId="498EE5C6" wp14:editId="09FE39C6">
            <wp:extent cx="5082504" cy="2820670"/>
            <wp:effectExtent l="0" t="0" r="4445" b="17780"/>
            <wp:docPr id="102091437" name="Chart 1">
              <a:extLst xmlns:a="http://schemas.openxmlformats.org/drawingml/2006/main">
                <a:ext uri="{FF2B5EF4-FFF2-40B4-BE49-F238E27FC236}">
                  <a16:creationId xmlns:a16="http://schemas.microsoft.com/office/drawing/2014/main" id="{EF4F8FA9-023B-4FE9-A902-0D615AAF1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2200FC1" w14:textId="2E2A83A0" w:rsidR="00644BFB" w:rsidRPr="009E505A" w:rsidRDefault="007E6DB5" w:rsidP="00644BFB">
      <w:pPr>
        <w:spacing w:before="240"/>
        <w:rPr>
          <w:rFonts w:eastAsia="Malgun Gothic"/>
          <w:szCs w:val="24"/>
          <w:lang w:val="ru-RU" w:eastAsia="ko-KR"/>
        </w:rPr>
      </w:pPr>
      <w:r w:rsidRPr="009E505A">
        <w:rPr>
          <w:rFonts w:eastAsia="Malgun Gothic"/>
          <w:szCs w:val="24"/>
          <w:lang w:val="ru-RU" w:eastAsia="ko-KR"/>
        </w:rPr>
        <w:t xml:space="preserve">На </w:t>
      </w:r>
      <w:r w:rsidRPr="009E505A">
        <w:rPr>
          <w:rFonts w:eastAsia="Malgun Gothic"/>
          <w:b/>
          <w:bCs/>
          <w:szCs w:val="24"/>
          <w:lang w:val="ru-RU" w:eastAsia="ko-KR"/>
        </w:rPr>
        <w:t>Рисунке 6</w:t>
      </w:r>
      <w:r w:rsidRPr="009E505A">
        <w:rPr>
          <w:rFonts w:eastAsia="Malgun Gothic"/>
          <w:szCs w:val="24"/>
          <w:lang w:val="ru-RU" w:eastAsia="ko-KR"/>
        </w:rPr>
        <w:t xml:space="preserve"> представлен анализ вкладов от членов</w:t>
      </w:r>
      <w:r w:rsidR="000304B6" w:rsidRPr="009E505A">
        <w:rPr>
          <w:rFonts w:eastAsia="Malgun Gothic"/>
          <w:szCs w:val="24"/>
          <w:lang w:val="ru-RU" w:eastAsia="ko-KR"/>
        </w:rPr>
        <w:t xml:space="preserve"> по регионам</w:t>
      </w:r>
      <w:r w:rsidRPr="009E505A">
        <w:rPr>
          <w:rFonts w:eastAsia="Malgun Gothic"/>
          <w:szCs w:val="24"/>
          <w:lang w:val="ru-RU" w:eastAsia="ko-KR"/>
        </w:rPr>
        <w:t xml:space="preserve">. </w:t>
      </w:r>
      <w:r w:rsidR="000304B6" w:rsidRPr="009E505A">
        <w:rPr>
          <w:rFonts w:eastAsia="Malgun Gothic"/>
          <w:szCs w:val="24"/>
          <w:lang w:val="ru-RU" w:eastAsia="ko-KR"/>
        </w:rPr>
        <w:t>Наибольшее число</w:t>
      </w:r>
      <w:r w:rsidRPr="009E505A">
        <w:rPr>
          <w:rFonts w:eastAsia="Malgun Gothic"/>
          <w:szCs w:val="24"/>
          <w:lang w:val="ru-RU" w:eastAsia="ko-KR"/>
        </w:rPr>
        <w:t xml:space="preserve"> вкладов поступило из Африканского и Азиатско-Тихоокеанского регионов, за которыми следуют Северная и Южная Америка, Европа, арабские государства и СНГ. По сравнению с предыдущим исследовательским периодом распределение по каждому региону варьировалось от </w:t>
      </w:r>
      <w:r w:rsidR="00164356" w:rsidRPr="009E505A">
        <w:rPr>
          <w:rFonts w:eastAsia="Malgun Gothic"/>
          <w:szCs w:val="24"/>
          <w:lang w:val="ru-RU" w:eastAsia="ko-KR"/>
        </w:rPr>
        <w:t>−</w:t>
      </w:r>
      <w:r w:rsidRPr="009E505A">
        <w:rPr>
          <w:rFonts w:eastAsia="Malgun Gothic"/>
          <w:szCs w:val="24"/>
          <w:lang w:val="ru-RU" w:eastAsia="ko-KR"/>
        </w:rPr>
        <w:t>7% (Европа) до +9% (Африка).</w:t>
      </w:r>
    </w:p>
    <w:p w14:paraId="4E433CC8" w14:textId="77777777" w:rsidR="00164356" w:rsidRPr="009E505A" w:rsidRDefault="007E6DB5" w:rsidP="00164356">
      <w:pPr>
        <w:pStyle w:val="FigureNo"/>
        <w:rPr>
          <w:lang w:val="ru-RU" w:eastAsia="ko-KR"/>
        </w:rPr>
      </w:pPr>
      <w:r w:rsidRPr="009E505A">
        <w:rPr>
          <w:lang w:val="ru-RU" w:eastAsia="ko-KR"/>
        </w:rPr>
        <w:t>Рисунок 6</w:t>
      </w:r>
    </w:p>
    <w:p w14:paraId="1F3573DC" w14:textId="639B0CB4" w:rsidR="00644BFB" w:rsidRPr="009E505A" w:rsidRDefault="0024661F" w:rsidP="00644BFB">
      <w:pPr>
        <w:pStyle w:val="Figuretitle"/>
        <w:rPr>
          <w:lang w:val="ru-RU"/>
        </w:rPr>
      </w:pPr>
      <w:r w:rsidRPr="009E505A">
        <w:rPr>
          <w:lang w:val="ru-RU"/>
        </w:rPr>
        <w:t>Вклады</w:t>
      </w:r>
      <w:r w:rsidR="007E6DB5" w:rsidRPr="009E505A">
        <w:rPr>
          <w:lang w:val="ru-RU"/>
        </w:rPr>
        <w:t>, представленны</w:t>
      </w:r>
      <w:r w:rsidRPr="009E505A">
        <w:rPr>
          <w:lang w:val="ru-RU"/>
        </w:rPr>
        <w:t>е</w:t>
      </w:r>
      <w:r w:rsidR="007E6DB5" w:rsidRPr="009E505A">
        <w:rPr>
          <w:lang w:val="ru-RU"/>
        </w:rPr>
        <w:t xml:space="preserve"> членами 2-й Исследовательской комиссии</w:t>
      </w:r>
      <w:r w:rsidRPr="009E505A">
        <w:rPr>
          <w:lang w:val="ru-RU"/>
        </w:rPr>
        <w:t>, в разбивке по регионам</w:t>
      </w:r>
    </w:p>
    <w:p w14:paraId="3689030B" w14:textId="27550315" w:rsidR="00164356" w:rsidRPr="009E505A" w:rsidRDefault="00164356" w:rsidP="00164356">
      <w:pPr>
        <w:spacing w:after="240"/>
        <w:jc w:val="center"/>
        <w:rPr>
          <w:lang w:val="ru-RU"/>
        </w:rPr>
      </w:pPr>
      <w:r w:rsidRPr="009E505A">
        <w:rPr>
          <w:lang w:val="ru-RU"/>
        </w:rPr>
        <w:drawing>
          <wp:inline distT="0" distB="0" distL="0" distR="0" wp14:anchorId="0363F9B3" wp14:editId="7EC8D673">
            <wp:extent cx="4657725" cy="2971800"/>
            <wp:effectExtent l="0" t="0" r="9525" b="0"/>
            <wp:docPr id="510575645" name="Chart 1">
              <a:extLst xmlns:a="http://schemas.openxmlformats.org/drawingml/2006/main">
                <a:ext uri="{FF2B5EF4-FFF2-40B4-BE49-F238E27FC236}">
                  <a16:creationId xmlns:a16="http://schemas.microsoft.com/office/drawing/2014/main" id="{F2E62C0E-34E5-89EE-7903-8FEE5F2EB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AA8222" w14:textId="799E9ADD" w:rsidR="00644BFB" w:rsidRPr="009E505A" w:rsidRDefault="007E6DB5" w:rsidP="00164356">
      <w:pPr>
        <w:spacing w:before="240"/>
        <w:rPr>
          <w:szCs w:val="24"/>
          <w:lang w:val="ru-RU"/>
        </w:rPr>
      </w:pPr>
      <w:r w:rsidRPr="009E505A">
        <w:rPr>
          <w:szCs w:val="24"/>
          <w:lang w:val="ru-RU"/>
        </w:rPr>
        <w:t xml:space="preserve">В </w:t>
      </w:r>
      <w:r w:rsidRPr="009E505A">
        <w:rPr>
          <w:b/>
          <w:bCs/>
          <w:szCs w:val="24"/>
          <w:lang w:val="ru-RU"/>
        </w:rPr>
        <w:t>Таблице 3</w:t>
      </w:r>
      <w:r w:rsidRPr="009E505A">
        <w:rPr>
          <w:szCs w:val="24"/>
          <w:lang w:val="ru-RU"/>
        </w:rPr>
        <w:t xml:space="preserve"> показано количество письменных вкладов, полученных по каждому Вопросу для подготовки итоговых документов за исследовательский период. Наибольшее число вкладов было </w:t>
      </w:r>
      <w:r w:rsidRPr="009E505A">
        <w:rPr>
          <w:szCs w:val="24"/>
          <w:lang w:val="ru-RU"/>
        </w:rPr>
        <w:lastRenderedPageBreak/>
        <w:t xml:space="preserve">получено по трем Вопросам (за исключением вкладов по всем Вопросам, которые были представлены </w:t>
      </w:r>
      <w:r w:rsidR="0024661F" w:rsidRPr="009E505A">
        <w:rPr>
          <w:szCs w:val="24"/>
          <w:lang w:val="ru-RU"/>
        </w:rPr>
        <w:t xml:space="preserve">на </w:t>
      </w:r>
      <w:r w:rsidRPr="009E505A">
        <w:rPr>
          <w:szCs w:val="24"/>
          <w:lang w:val="ru-RU"/>
        </w:rPr>
        <w:t>пленарном заседани</w:t>
      </w:r>
      <w:r w:rsidR="0024661F" w:rsidRPr="009E505A">
        <w:rPr>
          <w:szCs w:val="24"/>
          <w:lang w:val="ru-RU"/>
        </w:rPr>
        <w:t>и</w:t>
      </w:r>
      <w:r w:rsidRPr="009E505A">
        <w:rPr>
          <w:szCs w:val="24"/>
          <w:lang w:val="ru-RU"/>
        </w:rPr>
        <w:t xml:space="preserve"> ИК2)</w:t>
      </w:r>
      <w:r w:rsidR="0024661F" w:rsidRPr="009E505A">
        <w:rPr>
          <w:szCs w:val="24"/>
          <w:lang w:val="ru-RU"/>
        </w:rPr>
        <w:t>:</w:t>
      </w:r>
      <w:r w:rsidRPr="009E505A">
        <w:rPr>
          <w:szCs w:val="24"/>
          <w:lang w:val="ru-RU"/>
        </w:rPr>
        <w:t xml:space="preserve"> 100</w:t>
      </w:r>
      <w:r w:rsidR="0024661F" w:rsidRPr="009E505A">
        <w:rPr>
          <w:szCs w:val="24"/>
          <w:lang w:val="ru-RU"/>
        </w:rPr>
        <w:t xml:space="preserve"> вкладов</w:t>
      </w:r>
      <w:r w:rsidRPr="009E505A">
        <w:rPr>
          <w:szCs w:val="24"/>
          <w:lang w:val="ru-RU"/>
        </w:rPr>
        <w:t xml:space="preserve"> по Вопросу 5/2 (цифровы</w:t>
      </w:r>
      <w:r w:rsidR="0024661F" w:rsidRPr="009E505A">
        <w:rPr>
          <w:szCs w:val="24"/>
          <w:lang w:val="ru-RU"/>
        </w:rPr>
        <w:t>е</w:t>
      </w:r>
      <w:r w:rsidRPr="009E505A">
        <w:rPr>
          <w:szCs w:val="24"/>
          <w:lang w:val="ru-RU"/>
        </w:rPr>
        <w:t xml:space="preserve"> навык</w:t>
      </w:r>
      <w:r w:rsidR="0024661F" w:rsidRPr="009E505A">
        <w:rPr>
          <w:szCs w:val="24"/>
          <w:lang w:val="ru-RU"/>
        </w:rPr>
        <w:t>и</w:t>
      </w:r>
      <w:r w:rsidRPr="009E505A">
        <w:rPr>
          <w:szCs w:val="24"/>
          <w:lang w:val="ru-RU"/>
        </w:rPr>
        <w:t xml:space="preserve">), </w:t>
      </w:r>
      <w:r w:rsidR="0024661F" w:rsidRPr="009E505A">
        <w:rPr>
          <w:szCs w:val="24"/>
          <w:lang w:val="ru-RU"/>
        </w:rPr>
        <w:t>98</w:t>
      </w:r>
      <w:r w:rsidR="00164356" w:rsidRPr="009E505A">
        <w:rPr>
          <w:szCs w:val="24"/>
          <w:lang w:val="ru-RU"/>
        </w:rPr>
        <w:t> </w:t>
      </w:r>
      <w:r w:rsidR="0024661F" w:rsidRPr="009E505A">
        <w:rPr>
          <w:szCs w:val="24"/>
          <w:lang w:val="ru-RU"/>
        </w:rPr>
        <w:t>–</w:t>
      </w:r>
      <w:r w:rsidR="00164356" w:rsidRPr="009E505A">
        <w:rPr>
          <w:szCs w:val="24"/>
          <w:lang w:val="ru-RU"/>
        </w:rPr>
        <w:t> </w:t>
      </w:r>
      <w:r w:rsidR="0024661F" w:rsidRPr="009E505A">
        <w:rPr>
          <w:szCs w:val="24"/>
          <w:lang w:val="ru-RU"/>
        </w:rPr>
        <w:t>по</w:t>
      </w:r>
      <w:r w:rsidR="00164356" w:rsidRPr="009E505A">
        <w:rPr>
          <w:szCs w:val="24"/>
          <w:lang w:val="ru-RU"/>
        </w:rPr>
        <w:t> </w:t>
      </w:r>
      <w:r w:rsidRPr="009E505A">
        <w:rPr>
          <w:szCs w:val="24"/>
          <w:lang w:val="ru-RU"/>
        </w:rPr>
        <w:t>Вопрос</w:t>
      </w:r>
      <w:r w:rsidR="00D9795E" w:rsidRPr="009E505A">
        <w:rPr>
          <w:szCs w:val="24"/>
          <w:lang w:val="ru-RU"/>
        </w:rPr>
        <w:t>у</w:t>
      </w:r>
      <w:r w:rsidRPr="009E505A">
        <w:rPr>
          <w:szCs w:val="24"/>
          <w:lang w:val="ru-RU"/>
        </w:rPr>
        <w:t xml:space="preserve"> 2/2 (электронны</w:t>
      </w:r>
      <w:r w:rsidR="0024661F" w:rsidRPr="009E505A">
        <w:rPr>
          <w:szCs w:val="24"/>
          <w:lang w:val="ru-RU"/>
        </w:rPr>
        <w:t xml:space="preserve">е </w:t>
      </w:r>
      <w:r w:rsidRPr="009E505A">
        <w:rPr>
          <w:szCs w:val="24"/>
          <w:lang w:val="ru-RU"/>
        </w:rPr>
        <w:t>услуг</w:t>
      </w:r>
      <w:r w:rsidR="0024661F" w:rsidRPr="009E505A">
        <w:rPr>
          <w:szCs w:val="24"/>
          <w:lang w:val="ru-RU"/>
        </w:rPr>
        <w:t>и</w:t>
      </w:r>
      <w:r w:rsidRPr="009E505A">
        <w:rPr>
          <w:szCs w:val="24"/>
          <w:lang w:val="ru-RU"/>
        </w:rPr>
        <w:t xml:space="preserve"> и приложени</w:t>
      </w:r>
      <w:r w:rsidR="0024661F" w:rsidRPr="009E505A">
        <w:rPr>
          <w:szCs w:val="24"/>
          <w:lang w:val="ru-RU"/>
        </w:rPr>
        <w:t>я</w:t>
      </w:r>
      <w:r w:rsidRPr="009E505A">
        <w:rPr>
          <w:szCs w:val="24"/>
          <w:lang w:val="ru-RU"/>
        </w:rPr>
        <w:t xml:space="preserve">), </w:t>
      </w:r>
      <w:r w:rsidR="0024661F" w:rsidRPr="009E505A">
        <w:rPr>
          <w:szCs w:val="24"/>
          <w:lang w:val="ru-RU"/>
        </w:rPr>
        <w:t xml:space="preserve">96 – </w:t>
      </w:r>
      <w:r w:rsidRPr="009E505A">
        <w:rPr>
          <w:szCs w:val="24"/>
          <w:lang w:val="ru-RU"/>
        </w:rPr>
        <w:t>по Вопросу 3/2 (кибербезопасность). В</w:t>
      </w:r>
      <w:r w:rsidR="00164356" w:rsidRPr="009E505A">
        <w:rPr>
          <w:szCs w:val="24"/>
          <w:lang w:val="ru-RU"/>
        </w:rPr>
        <w:t> </w:t>
      </w:r>
      <w:r w:rsidRPr="009E505A">
        <w:rPr>
          <w:szCs w:val="24"/>
          <w:lang w:val="ru-RU"/>
        </w:rPr>
        <w:t xml:space="preserve">последнем столбце </w:t>
      </w:r>
      <w:r w:rsidR="0024661F" w:rsidRPr="009E505A">
        <w:rPr>
          <w:szCs w:val="24"/>
          <w:lang w:val="ru-RU"/>
        </w:rPr>
        <w:t>указано</w:t>
      </w:r>
      <w:r w:rsidRPr="009E505A">
        <w:rPr>
          <w:szCs w:val="24"/>
          <w:lang w:val="ru-RU"/>
        </w:rPr>
        <w:t xml:space="preserve"> количество вкладов, полученных по каждому Вопросу за предыдущий исследовательский период (2018−2021 гг.). По Вопросам было получено меньше вкладов по сравнению с предыдущим исследовательским периодом, что опять-таки связано с более коротким исследовательским периодом и меньшим </w:t>
      </w:r>
      <w:r w:rsidR="0024661F" w:rsidRPr="009E505A">
        <w:rPr>
          <w:szCs w:val="24"/>
          <w:lang w:val="ru-RU"/>
        </w:rPr>
        <w:t>числом</w:t>
      </w:r>
      <w:r w:rsidRPr="009E505A">
        <w:rPr>
          <w:szCs w:val="24"/>
          <w:lang w:val="ru-RU"/>
        </w:rPr>
        <w:t xml:space="preserve"> проведенных собраний. Работа по Вопросу 5/2 (</w:t>
      </w:r>
      <w:r w:rsidR="0024661F" w:rsidRPr="009E505A">
        <w:rPr>
          <w:szCs w:val="24"/>
          <w:lang w:val="ru-RU"/>
        </w:rPr>
        <w:t>цифровые навыки</w:t>
      </w:r>
      <w:r w:rsidRPr="009E505A">
        <w:rPr>
          <w:szCs w:val="24"/>
          <w:lang w:val="ru-RU"/>
        </w:rPr>
        <w:t xml:space="preserve">) </w:t>
      </w:r>
      <w:r w:rsidR="0024661F" w:rsidRPr="009E505A">
        <w:rPr>
          <w:szCs w:val="24"/>
          <w:lang w:val="ru-RU"/>
        </w:rPr>
        <w:t xml:space="preserve">была </w:t>
      </w:r>
      <w:r w:rsidRPr="009E505A">
        <w:rPr>
          <w:szCs w:val="24"/>
          <w:lang w:val="ru-RU"/>
        </w:rPr>
        <w:t>нача</w:t>
      </w:r>
      <w:r w:rsidR="0024661F" w:rsidRPr="009E505A">
        <w:rPr>
          <w:szCs w:val="24"/>
          <w:lang w:val="ru-RU"/>
        </w:rPr>
        <w:t>та</w:t>
      </w:r>
      <w:r w:rsidRPr="009E505A">
        <w:rPr>
          <w:szCs w:val="24"/>
          <w:lang w:val="ru-RU"/>
        </w:rPr>
        <w:t xml:space="preserve"> в этом исследовательском периоде, поэтому сравнени</w:t>
      </w:r>
      <w:r w:rsidR="00D9795E" w:rsidRPr="009E505A">
        <w:rPr>
          <w:szCs w:val="24"/>
          <w:lang w:val="ru-RU"/>
        </w:rPr>
        <w:t>е отсутствует</w:t>
      </w:r>
      <w:r w:rsidRPr="009E505A">
        <w:rPr>
          <w:szCs w:val="24"/>
          <w:lang w:val="ru-RU"/>
        </w:rPr>
        <w:t>. Следует также отметить, что все группы Докладчиков организов</w:t>
      </w:r>
      <w:r w:rsidR="0024661F" w:rsidRPr="009E505A">
        <w:rPr>
          <w:szCs w:val="24"/>
          <w:lang w:val="ru-RU"/>
        </w:rPr>
        <w:t>ыв</w:t>
      </w:r>
      <w:r w:rsidRPr="009E505A">
        <w:rPr>
          <w:szCs w:val="24"/>
          <w:lang w:val="ru-RU"/>
        </w:rPr>
        <w:t xml:space="preserve">али </w:t>
      </w:r>
      <w:r w:rsidR="0024661F" w:rsidRPr="009E505A">
        <w:rPr>
          <w:szCs w:val="24"/>
          <w:lang w:val="ru-RU"/>
        </w:rPr>
        <w:t xml:space="preserve">в этом исследовательском периоде </w:t>
      </w:r>
      <w:r w:rsidRPr="009E505A">
        <w:rPr>
          <w:szCs w:val="24"/>
          <w:lang w:val="ru-RU"/>
        </w:rPr>
        <w:t xml:space="preserve">семинары-практикумы и вебинары (см. </w:t>
      </w:r>
      <w:r w:rsidR="0024661F" w:rsidRPr="009E505A">
        <w:rPr>
          <w:b/>
          <w:bCs/>
          <w:szCs w:val="24"/>
          <w:lang w:val="ru-RU"/>
        </w:rPr>
        <w:t xml:space="preserve">Раздел </w:t>
      </w:r>
      <w:r w:rsidRPr="009E505A">
        <w:rPr>
          <w:b/>
          <w:bCs/>
          <w:szCs w:val="24"/>
          <w:lang w:val="ru-RU"/>
        </w:rPr>
        <w:t>3</w:t>
      </w:r>
      <w:r w:rsidRPr="009E505A">
        <w:rPr>
          <w:szCs w:val="24"/>
          <w:lang w:val="ru-RU"/>
        </w:rPr>
        <w:t>), результаты которых также использовались в качестве вкладов для поддержки и дополнения разработки их отчетов</w:t>
      </w:r>
      <w:r w:rsidR="0024661F" w:rsidRPr="009E505A">
        <w:rPr>
          <w:szCs w:val="24"/>
          <w:lang w:val="ru-RU"/>
        </w:rPr>
        <w:t xml:space="preserve"> о</w:t>
      </w:r>
      <w:r w:rsidR="00B34587" w:rsidRPr="009E505A">
        <w:rPr>
          <w:szCs w:val="24"/>
          <w:lang w:val="ru-RU"/>
        </w:rPr>
        <w:t> </w:t>
      </w:r>
      <w:r w:rsidR="0024661F" w:rsidRPr="009E505A">
        <w:rPr>
          <w:szCs w:val="24"/>
          <w:lang w:val="ru-RU"/>
        </w:rPr>
        <w:t>результатах работы</w:t>
      </w:r>
      <w:r w:rsidRPr="009E505A">
        <w:rPr>
          <w:szCs w:val="24"/>
          <w:lang w:val="ru-RU"/>
        </w:rPr>
        <w:t>.</w:t>
      </w:r>
    </w:p>
    <w:p w14:paraId="64C7368E" w14:textId="77777777" w:rsidR="00454E28" w:rsidRPr="009E505A" w:rsidRDefault="00454E28" w:rsidP="00454E28">
      <w:pPr>
        <w:pStyle w:val="TableNo"/>
        <w:rPr>
          <w:lang w:val="ru-RU"/>
        </w:rPr>
      </w:pPr>
      <w:r w:rsidRPr="009E505A">
        <w:rPr>
          <w:lang w:val="ru-RU"/>
        </w:rPr>
        <w:t>Таблица 3</w:t>
      </w:r>
    </w:p>
    <w:p w14:paraId="45791B7C" w14:textId="2AD26707" w:rsidR="00454E28" w:rsidRPr="009E505A" w:rsidRDefault="00454E28" w:rsidP="00454E28">
      <w:pPr>
        <w:pStyle w:val="Tabletitle"/>
        <w:rPr>
          <w:rFonts w:eastAsia="Times New Roman"/>
          <w:szCs w:val="24"/>
          <w:lang w:val="ru-RU"/>
        </w:rPr>
      </w:pPr>
      <w:r w:rsidRPr="009E505A">
        <w:rPr>
          <w:szCs w:val="24"/>
          <w:lang w:val="ru-RU"/>
        </w:rPr>
        <w:t>Количество вкладов, полученных по каждому Вопросу 2-й Исследовательской комиссии</w:t>
      </w:r>
    </w:p>
    <w:tbl>
      <w:tblPr>
        <w:tblStyle w:val="GridTable5Dark-Accent1"/>
        <w:tblW w:w="0" w:type="auto"/>
        <w:jc w:val="center"/>
        <w:tblLayout w:type="fixed"/>
        <w:tblLook w:val="04A0" w:firstRow="1" w:lastRow="0" w:firstColumn="1" w:lastColumn="0" w:noHBand="0" w:noVBand="1"/>
      </w:tblPr>
      <w:tblGrid>
        <w:gridCol w:w="3539"/>
        <w:gridCol w:w="956"/>
        <w:gridCol w:w="957"/>
        <w:gridCol w:w="957"/>
        <w:gridCol w:w="957"/>
        <w:gridCol w:w="1131"/>
        <w:gridCol w:w="1132"/>
      </w:tblGrid>
      <w:tr w:rsidR="00644BFB" w:rsidRPr="009E505A" w14:paraId="71E3FC85" w14:textId="77777777" w:rsidTr="00454E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BACCED8" w14:textId="6387AA82" w:rsidR="00644BFB" w:rsidRPr="009E505A" w:rsidRDefault="007E6DB5" w:rsidP="002C506F">
            <w:pPr>
              <w:pStyle w:val="Tablehead"/>
              <w:rPr>
                <w:b/>
                <w:bCs w:val="0"/>
                <w:lang w:val="ru-RU"/>
              </w:rPr>
            </w:pPr>
            <w:bookmarkStart w:id="2" w:name="_Hlk69474320"/>
            <w:r w:rsidRPr="009E505A">
              <w:rPr>
                <w:b/>
                <w:bCs w:val="0"/>
                <w:lang w:val="ru-RU"/>
              </w:rPr>
              <w:t>Вклады, полученные для ежегодных собраний ИК2 и групп Докладчиков</w:t>
            </w:r>
            <w:r w:rsidR="00644BFB" w:rsidRPr="009E505A">
              <w:rPr>
                <w:rStyle w:val="FootnoteReference"/>
                <w:lang w:val="ru-RU"/>
              </w:rPr>
              <w:footnoteReference w:id="9"/>
            </w:r>
          </w:p>
        </w:tc>
        <w:tc>
          <w:tcPr>
            <w:tcW w:w="956" w:type="dxa"/>
            <w:vAlign w:val="center"/>
          </w:tcPr>
          <w:p w14:paraId="7F87DC41" w14:textId="160FE463" w:rsidR="00644BFB" w:rsidRPr="009E505A" w:rsidRDefault="00644BFB" w:rsidP="002C506F">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20</w:t>
            </w:r>
            <w:r w:rsidRPr="009E505A">
              <w:rPr>
                <w:rFonts w:eastAsia="Malgun Gothic"/>
                <w:b/>
                <w:bCs w:val="0"/>
                <w:lang w:val="ru-RU" w:eastAsia="ko-KR"/>
              </w:rPr>
              <w:t>22 г</w:t>
            </w:r>
            <w:r w:rsidR="00454E28" w:rsidRPr="009E505A">
              <w:rPr>
                <w:rFonts w:eastAsia="Malgun Gothic"/>
                <w:b/>
                <w:bCs w:val="0"/>
                <w:lang w:val="ru-RU" w:eastAsia="ko-KR"/>
              </w:rPr>
              <w:t>.</w:t>
            </w:r>
          </w:p>
        </w:tc>
        <w:tc>
          <w:tcPr>
            <w:tcW w:w="957" w:type="dxa"/>
            <w:vAlign w:val="center"/>
          </w:tcPr>
          <w:p w14:paraId="1A1994C3" w14:textId="34155303" w:rsidR="00644BFB" w:rsidRPr="009E505A" w:rsidRDefault="00644BFB" w:rsidP="002C506F">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20</w:t>
            </w:r>
            <w:r w:rsidRPr="009E505A">
              <w:rPr>
                <w:rFonts w:eastAsia="Malgun Gothic"/>
                <w:b/>
                <w:bCs w:val="0"/>
                <w:lang w:val="ru-RU" w:eastAsia="ko-KR"/>
              </w:rPr>
              <w:t>23 г</w:t>
            </w:r>
            <w:r w:rsidR="00454E28" w:rsidRPr="009E505A">
              <w:rPr>
                <w:rFonts w:eastAsia="Malgun Gothic"/>
                <w:b/>
                <w:bCs w:val="0"/>
                <w:lang w:val="ru-RU" w:eastAsia="ko-KR"/>
              </w:rPr>
              <w:t>.</w:t>
            </w:r>
          </w:p>
        </w:tc>
        <w:tc>
          <w:tcPr>
            <w:tcW w:w="957" w:type="dxa"/>
            <w:vAlign w:val="center"/>
          </w:tcPr>
          <w:p w14:paraId="626CCD16" w14:textId="5C34E396" w:rsidR="00644BFB" w:rsidRPr="009E505A" w:rsidRDefault="00644BFB" w:rsidP="002C506F">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202</w:t>
            </w:r>
            <w:r w:rsidRPr="009E505A">
              <w:rPr>
                <w:rFonts w:eastAsia="Malgun Gothic"/>
                <w:b/>
                <w:bCs w:val="0"/>
                <w:lang w:val="ru-RU" w:eastAsia="ko-KR"/>
              </w:rPr>
              <w:t>4 г</w:t>
            </w:r>
            <w:r w:rsidR="00454E28" w:rsidRPr="009E505A">
              <w:rPr>
                <w:rFonts w:eastAsia="Malgun Gothic"/>
                <w:b/>
                <w:bCs w:val="0"/>
                <w:lang w:val="ru-RU" w:eastAsia="ko-KR"/>
              </w:rPr>
              <w:t>.</w:t>
            </w:r>
          </w:p>
        </w:tc>
        <w:tc>
          <w:tcPr>
            <w:tcW w:w="957" w:type="dxa"/>
            <w:vAlign w:val="center"/>
          </w:tcPr>
          <w:p w14:paraId="0304B371" w14:textId="1ED5FD06" w:rsidR="00644BFB" w:rsidRPr="009E505A" w:rsidRDefault="00644BFB" w:rsidP="002C506F">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202</w:t>
            </w:r>
            <w:r w:rsidRPr="009E505A">
              <w:rPr>
                <w:rFonts w:eastAsia="Malgun Gothic"/>
                <w:b/>
                <w:bCs w:val="0"/>
                <w:lang w:val="ru-RU" w:eastAsia="ko-KR"/>
              </w:rPr>
              <w:t>5 г</w:t>
            </w:r>
            <w:r w:rsidR="00454E28" w:rsidRPr="009E505A">
              <w:rPr>
                <w:rFonts w:eastAsia="Malgun Gothic"/>
                <w:b/>
                <w:bCs w:val="0"/>
                <w:lang w:val="ru-RU" w:eastAsia="ko-KR"/>
              </w:rPr>
              <w:t>.</w:t>
            </w:r>
          </w:p>
        </w:tc>
        <w:tc>
          <w:tcPr>
            <w:tcW w:w="1131" w:type="dxa"/>
            <w:vAlign w:val="center"/>
          </w:tcPr>
          <w:p w14:paraId="66649F7C" w14:textId="581668AB" w:rsidR="00644BFB" w:rsidRPr="009E505A" w:rsidRDefault="007E6DB5" w:rsidP="002C506F">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ru-RU" w:eastAsia="ko-KR"/>
              </w:rPr>
            </w:pPr>
            <w:r w:rsidRPr="009E505A">
              <w:rPr>
                <w:b/>
                <w:bCs w:val="0"/>
                <w:lang w:val="ru-RU"/>
              </w:rPr>
              <w:t>Всего</w:t>
            </w:r>
            <w:r w:rsidR="00644BFB" w:rsidRPr="009E505A">
              <w:rPr>
                <w:rFonts w:eastAsia="Malgun Gothic"/>
                <w:b/>
                <w:bCs w:val="0"/>
                <w:lang w:val="ru-RU" w:eastAsia="ko-KR"/>
              </w:rPr>
              <w:br/>
              <w:t>(2022</w:t>
            </w:r>
            <w:r w:rsidR="00454E28" w:rsidRPr="009E505A">
              <w:rPr>
                <w:rFonts w:eastAsia="Malgun Gothic"/>
                <w:b/>
                <w:bCs w:val="0"/>
                <w:lang w:val="ru-RU" w:eastAsia="ko-KR"/>
              </w:rPr>
              <w:t>−</w:t>
            </w:r>
            <w:r w:rsidR="00454E28" w:rsidRPr="009E505A">
              <w:rPr>
                <w:rFonts w:eastAsia="Malgun Gothic"/>
                <w:b/>
                <w:bCs w:val="0"/>
                <w:lang w:val="ru-RU" w:eastAsia="ko-KR"/>
              </w:rPr>
              <w:br/>
            </w:r>
            <w:r w:rsidR="00644BFB" w:rsidRPr="009E505A">
              <w:rPr>
                <w:rFonts w:eastAsia="Malgun Gothic"/>
                <w:b/>
                <w:bCs w:val="0"/>
                <w:lang w:val="ru-RU" w:eastAsia="ko-KR"/>
              </w:rPr>
              <w:t>2025</w:t>
            </w:r>
            <w:r w:rsidRPr="009E505A">
              <w:rPr>
                <w:rFonts w:eastAsia="Malgun Gothic"/>
                <w:b/>
                <w:bCs w:val="0"/>
                <w:lang w:val="ru-RU" w:eastAsia="ko-KR"/>
              </w:rPr>
              <w:t xml:space="preserve"> гг.</w:t>
            </w:r>
            <w:r w:rsidR="00644BFB" w:rsidRPr="009E505A">
              <w:rPr>
                <w:rFonts w:eastAsia="Malgun Gothic"/>
                <w:b/>
                <w:bCs w:val="0"/>
                <w:lang w:val="ru-RU" w:eastAsia="ko-KR"/>
              </w:rPr>
              <w:t>)</w:t>
            </w:r>
          </w:p>
        </w:tc>
        <w:tc>
          <w:tcPr>
            <w:tcW w:w="1132" w:type="dxa"/>
            <w:vAlign w:val="center"/>
          </w:tcPr>
          <w:p w14:paraId="3D47430C" w14:textId="6EBA3FB6" w:rsidR="00644BFB" w:rsidRPr="009E505A" w:rsidRDefault="007E6DB5" w:rsidP="002C506F">
            <w:pPr>
              <w:pStyle w:val="Tablehead"/>
              <w:cnfStyle w:val="100000000000" w:firstRow="1" w:lastRow="0" w:firstColumn="0" w:lastColumn="0" w:oddVBand="0" w:evenVBand="0" w:oddHBand="0" w:evenHBand="0" w:firstRowFirstColumn="0" w:firstRowLastColumn="0" w:lastRowFirstColumn="0" w:lastRowLastColumn="0"/>
              <w:rPr>
                <w:b/>
                <w:bCs w:val="0"/>
                <w:lang w:val="ru-RU"/>
              </w:rPr>
            </w:pPr>
            <w:r w:rsidRPr="009E505A">
              <w:rPr>
                <w:b/>
                <w:bCs w:val="0"/>
                <w:lang w:val="ru-RU"/>
              </w:rPr>
              <w:t>Всего</w:t>
            </w:r>
            <w:r w:rsidR="00644BFB" w:rsidRPr="009E505A">
              <w:rPr>
                <w:rFonts w:eastAsia="Malgun Gothic"/>
                <w:b/>
                <w:bCs w:val="0"/>
                <w:lang w:val="ru-RU" w:eastAsia="ko-KR"/>
              </w:rPr>
              <w:br/>
              <w:t>(2018</w:t>
            </w:r>
            <w:r w:rsidR="00454E28" w:rsidRPr="009E505A">
              <w:rPr>
                <w:rFonts w:eastAsia="Malgun Gothic"/>
                <w:b/>
                <w:bCs w:val="0"/>
                <w:lang w:val="ru-RU" w:eastAsia="ko-KR"/>
              </w:rPr>
              <w:t>−</w:t>
            </w:r>
            <w:r w:rsidR="00454E28" w:rsidRPr="009E505A">
              <w:rPr>
                <w:rFonts w:eastAsia="Malgun Gothic"/>
                <w:b/>
                <w:bCs w:val="0"/>
                <w:lang w:val="ru-RU" w:eastAsia="ko-KR"/>
              </w:rPr>
              <w:br/>
            </w:r>
            <w:r w:rsidR="00644BFB" w:rsidRPr="009E505A">
              <w:rPr>
                <w:rFonts w:eastAsia="Malgun Gothic"/>
                <w:b/>
                <w:bCs w:val="0"/>
                <w:lang w:val="ru-RU" w:eastAsia="ko-KR"/>
              </w:rPr>
              <w:t>2021</w:t>
            </w:r>
            <w:r w:rsidRPr="009E505A">
              <w:rPr>
                <w:rFonts w:eastAsia="Malgun Gothic"/>
                <w:b/>
                <w:bCs w:val="0"/>
                <w:lang w:val="ru-RU" w:eastAsia="ko-KR"/>
              </w:rPr>
              <w:t xml:space="preserve"> гг.</w:t>
            </w:r>
            <w:r w:rsidR="00644BFB" w:rsidRPr="009E505A">
              <w:rPr>
                <w:rFonts w:eastAsia="Malgun Gothic"/>
                <w:b/>
                <w:bCs w:val="0"/>
                <w:lang w:val="ru-RU" w:eastAsia="ko-KR"/>
              </w:rPr>
              <w:t>)</w:t>
            </w:r>
          </w:p>
        </w:tc>
      </w:tr>
      <w:tr w:rsidR="00644BFB" w:rsidRPr="009E505A" w14:paraId="3F9BB579"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525B805D" w14:textId="19DD620D" w:rsidR="00644BFB" w:rsidRPr="009E505A" w:rsidRDefault="007E6DB5" w:rsidP="002C506F">
            <w:pPr>
              <w:pStyle w:val="Tabletext"/>
              <w:rPr>
                <w:lang w:val="ru-RU"/>
              </w:rPr>
            </w:pPr>
            <w:r w:rsidRPr="009E505A">
              <w:rPr>
                <w:lang w:val="ru-RU"/>
              </w:rPr>
              <w:t xml:space="preserve">Вопрос </w:t>
            </w:r>
            <w:r w:rsidR="00644BFB" w:rsidRPr="009E505A">
              <w:rPr>
                <w:lang w:val="ru-RU"/>
              </w:rPr>
              <w:t>1/2</w:t>
            </w:r>
          </w:p>
        </w:tc>
        <w:tc>
          <w:tcPr>
            <w:tcW w:w="956" w:type="dxa"/>
          </w:tcPr>
          <w:p w14:paraId="1B5847FA"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7</w:t>
            </w:r>
          </w:p>
        </w:tc>
        <w:tc>
          <w:tcPr>
            <w:tcW w:w="957" w:type="dxa"/>
          </w:tcPr>
          <w:p w14:paraId="24CE13A5"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24</w:t>
            </w:r>
          </w:p>
        </w:tc>
        <w:tc>
          <w:tcPr>
            <w:tcW w:w="957" w:type="dxa"/>
          </w:tcPr>
          <w:p w14:paraId="10D461E8"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26</w:t>
            </w:r>
          </w:p>
        </w:tc>
        <w:tc>
          <w:tcPr>
            <w:tcW w:w="957" w:type="dxa"/>
          </w:tcPr>
          <w:p w14:paraId="3EBCC744"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6</w:t>
            </w:r>
          </w:p>
        </w:tc>
        <w:tc>
          <w:tcPr>
            <w:tcW w:w="1131" w:type="dxa"/>
          </w:tcPr>
          <w:p w14:paraId="6B354834"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63</w:t>
            </w:r>
          </w:p>
        </w:tc>
        <w:tc>
          <w:tcPr>
            <w:tcW w:w="1132" w:type="dxa"/>
          </w:tcPr>
          <w:p w14:paraId="761FDE2F"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125</w:t>
            </w:r>
          </w:p>
        </w:tc>
      </w:tr>
      <w:tr w:rsidR="00644BFB" w:rsidRPr="009E505A" w14:paraId="2D3DD2EB" w14:textId="77777777" w:rsidTr="00454E28">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538DBB4C" w14:textId="52E6A112" w:rsidR="00644BFB" w:rsidRPr="009E505A" w:rsidRDefault="007E6DB5" w:rsidP="002C506F">
            <w:pPr>
              <w:pStyle w:val="Tabletext"/>
              <w:rPr>
                <w:lang w:val="ru-RU"/>
              </w:rPr>
            </w:pPr>
            <w:r w:rsidRPr="009E505A">
              <w:rPr>
                <w:lang w:val="ru-RU"/>
              </w:rPr>
              <w:t xml:space="preserve">Вопрос </w:t>
            </w:r>
            <w:r w:rsidR="00644BFB" w:rsidRPr="009E505A">
              <w:rPr>
                <w:lang w:val="ru-RU"/>
              </w:rPr>
              <w:t>2/2</w:t>
            </w:r>
          </w:p>
        </w:tc>
        <w:tc>
          <w:tcPr>
            <w:tcW w:w="956" w:type="dxa"/>
          </w:tcPr>
          <w:p w14:paraId="7F57325D"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13</w:t>
            </w:r>
          </w:p>
        </w:tc>
        <w:tc>
          <w:tcPr>
            <w:tcW w:w="957" w:type="dxa"/>
          </w:tcPr>
          <w:p w14:paraId="4F341F3B"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40</w:t>
            </w:r>
          </w:p>
        </w:tc>
        <w:tc>
          <w:tcPr>
            <w:tcW w:w="957" w:type="dxa"/>
          </w:tcPr>
          <w:p w14:paraId="1D9F079B"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35</w:t>
            </w:r>
          </w:p>
        </w:tc>
        <w:tc>
          <w:tcPr>
            <w:tcW w:w="957" w:type="dxa"/>
          </w:tcPr>
          <w:p w14:paraId="78F391BB"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7</w:t>
            </w:r>
          </w:p>
        </w:tc>
        <w:tc>
          <w:tcPr>
            <w:tcW w:w="1131" w:type="dxa"/>
          </w:tcPr>
          <w:p w14:paraId="332ABDA1"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98</w:t>
            </w:r>
          </w:p>
        </w:tc>
        <w:tc>
          <w:tcPr>
            <w:tcW w:w="1132" w:type="dxa"/>
          </w:tcPr>
          <w:p w14:paraId="09B9855C"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104</w:t>
            </w:r>
          </w:p>
        </w:tc>
      </w:tr>
      <w:tr w:rsidR="00644BFB" w:rsidRPr="009E505A" w14:paraId="5D8D2DC4"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37D15990" w14:textId="68E7A394" w:rsidR="00644BFB" w:rsidRPr="009E505A" w:rsidRDefault="007E6DB5" w:rsidP="002C506F">
            <w:pPr>
              <w:pStyle w:val="Tabletext"/>
              <w:rPr>
                <w:rFonts w:eastAsia="Malgun Gothic"/>
                <w:lang w:val="ru-RU" w:eastAsia="ko-KR"/>
              </w:rPr>
            </w:pPr>
            <w:r w:rsidRPr="009E505A">
              <w:rPr>
                <w:lang w:val="ru-RU"/>
              </w:rPr>
              <w:t xml:space="preserve">Вопрос </w:t>
            </w:r>
            <w:r w:rsidR="00644BFB" w:rsidRPr="009E505A">
              <w:rPr>
                <w:lang w:val="ru-RU"/>
              </w:rPr>
              <w:t>3/2</w:t>
            </w:r>
          </w:p>
        </w:tc>
        <w:tc>
          <w:tcPr>
            <w:tcW w:w="956" w:type="dxa"/>
          </w:tcPr>
          <w:p w14:paraId="7565BB22"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10</w:t>
            </w:r>
          </w:p>
        </w:tc>
        <w:tc>
          <w:tcPr>
            <w:tcW w:w="957" w:type="dxa"/>
          </w:tcPr>
          <w:p w14:paraId="5AC8EEAD"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lang w:val="ru-RU"/>
              </w:rPr>
              <w:t>3</w:t>
            </w:r>
            <w:r w:rsidRPr="009E505A">
              <w:rPr>
                <w:rFonts w:eastAsia="Malgun Gothic"/>
                <w:lang w:val="ru-RU" w:eastAsia="ko-KR"/>
              </w:rPr>
              <w:t>3</w:t>
            </w:r>
          </w:p>
        </w:tc>
        <w:tc>
          <w:tcPr>
            <w:tcW w:w="957" w:type="dxa"/>
          </w:tcPr>
          <w:p w14:paraId="69794F44"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44</w:t>
            </w:r>
          </w:p>
        </w:tc>
        <w:tc>
          <w:tcPr>
            <w:tcW w:w="957" w:type="dxa"/>
          </w:tcPr>
          <w:p w14:paraId="6DE2DD89"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9</w:t>
            </w:r>
          </w:p>
        </w:tc>
        <w:tc>
          <w:tcPr>
            <w:tcW w:w="1131" w:type="dxa"/>
          </w:tcPr>
          <w:p w14:paraId="3359B7F2"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96</w:t>
            </w:r>
          </w:p>
        </w:tc>
        <w:tc>
          <w:tcPr>
            <w:tcW w:w="1132" w:type="dxa"/>
          </w:tcPr>
          <w:p w14:paraId="13F29D67"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106</w:t>
            </w:r>
          </w:p>
        </w:tc>
      </w:tr>
      <w:tr w:rsidR="00644BFB" w:rsidRPr="009E505A" w14:paraId="30F15476" w14:textId="77777777" w:rsidTr="00454E28">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0C219EA2" w14:textId="76368D87" w:rsidR="00644BFB" w:rsidRPr="009E505A" w:rsidRDefault="007E6DB5" w:rsidP="002C506F">
            <w:pPr>
              <w:pStyle w:val="Tabletext"/>
              <w:rPr>
                <w:lang w:val="ru-RU"/>
              </w:rPr>
            </w:pPr>
            <w:r w:rsidRPr="009E505A">
              <w:rPr>
                <w:lang w:val="ru-RU"/>
              </w:rPr>
              <w:t xml:space="preserve">Вопрос </w:t>
            </w:r>
            <w:r w:rsidR="00644BFB" w:rsidRPr="009E505A">
              <w:rPr>
                <w:lang w:val="ru-RU"/>
              </w:rPr>
              <w:t>4/2</w:t>
            </w:r>
          </w:p>
        </w:tc>
        <w:tc>
          <w:tcPr>
            <w:tcW w:w="956" w:type="dxa"/>
          </w:tcPr>
          <w:p w14:paraId="00CF6BF2"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5</w:t>
            </w:r>
          </w:p>
        </w:tc>
        <w:tc>
          <w:tcPr>
            <w:tcW w:w="957" w:type="dxa"/>
          </w:tcPr>
          <w:p w14:paraId="306CD425"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9</w:t>
            </w:r>
          </w:p>
        </w:tc>
        <w:tc>
          <w:tcPr>
            <w:tcW w:w="957" w:type="dxa"/>
          </w:tcPr>
          <w:p w14:paraId="5A134FE1"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15</w:t>
            </w:r>
          </w:p>
        </w:tc>
        <w:tc>
          <w:tcPr>
            <w:tcW w:w="957" w:type="dxa"/>
          </w:tcPr>
          <w:p w14:paraId="31EC582C"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4</w:t>
            </w:r>
          </w:p>
        </w:tc>
        <w:tc>
          <w:tcPr>
            <w:tcW w:w="1131" w:type="dxa"/>
          </w:tcPr>
          <w:p w14:paraId="52FF61A8"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33</w:t>
            </w:r>
          </w:p>
        </w:tc>
        <w:tc>
          <w:tcPr>
            <w:tcW w:w="1132" w:type="dxa"/>
          </w:tcPr>
          <w:p w14:paraId="2A52436C"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74</w:t>
            </w:r>
          </w:p>
        </w:tc>
      </w:tr>
      <w:tr w:rsidR="00644BFB" w:rsidRPr="009E505A" w14:paraId="524415B6"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3541FE9F" w14:textId="66485497" w:rsidR="00644BFB" w:rsidRPr="009E505A" w:rsidRDefault="007E6DB5" w:rsidP="002C506F">
            <w:pPr>
              <w:pStyle w:val="Tabletext"/>
              <w:rPr>
                <w:lang w:val="ru-RU"/>
              </w:rPr>
            </w:pPr>
            <w:r w:rsidRPr="009E505A">
              <w:rPr>
                <w:lang w:val="ru-RU"/>
              </w:rPr>
              <w:t xml:space="preserve">Вопрос </w:t>
            </w:r>
            <w:r w:rsidR="00644BFB" w:rsidRPr="009E505A">
              <w:rPr>
                <w:lang w:val="ru-RU"/>
              </w:rPr>
              <w:t>5/2</w:t>
            </w:r>
          </w:p>
        </w:tc>
        <w:tc>
          <w:tcPr>
            <w:tcW w:w="956" w:type="dxa"/>
          </w:tcPr>
          <w:p w14:paraId="3FD1E5BD"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9</w:t>
            </w:r>
          </w:p>
        </w:tc>
        <w:tc>
          <w:tcPr>
            <w:tcW w:w="957" w:type="dxa"/>
          </w:tcPr>
          <w:p w14:paraId="7267648A"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34</w:t>
            </w:r>
          </w:p>
        </w:tc>
        <w:tc>
          <w:tcPr>
            <w:tcW w:w="957" w:type="dxa"/>
          </w:tcPr>
          <w:p w14:paraId="0388FD05"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49</w:t>
            </w:r>
          </w:p>
        </w:tc>
        <w:tc>
          <w:tcPr>
            <w:tcW w:w="957" w:type="dxa"/>
          </w:tcPr>
          <w:p w14:paraId="395F5819"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8</w:t>
            </w:r>
          </w:p>
        </w:tc>
        <w:tc>
          <w:tcPr>
            <w:tcW w:w="1131" w:type="dxa"/>
          </w:tcPr>
          <w:p w14:paraId="19C3822A"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100</w:t>
            </w:r>
          </w:p>
        </w:tc>
        <w:tc>
          <w:tcPr>
            <w:tcW w:w="1132" w:type="dxa"/>
          </w:tcPr>
          <w:p w14:paraId="7C6538E1" w14:textId="2CE740F3" w:rsidR="00644BFB" w:rsidRPr="009E505A" w:rsidRDefault="00992523"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н. д.</w:t>
            </w:r>
          </w:p>
        </w:tc>
      </w:tr>
      <w:tr w:rsidR="00644BFB" w:rsidRPr="009E505A" w14:paraId="2CA718CB" w14:textId="77777777" w:rsidTr="00454E28">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1901B844" w14:textId="1D76DF59" w:rsidR="00644BFB" w:rsidRPr="009E505A" w:rsidRDefault="007E6DB5" w:rsidP="002C506F">
            <w:pPr>
              <w:pStyle w:val="Tabletext"/>
              <w:rPr>
                <w:lang w:val="ru-RU"/>
              </w:rPr>
            </w:pPr>
            <w:r w:rsidRPr="009E505A">
              <w:rPr>
                <w:lang w:val="ru-RU"/>
              </w:rPr>
              <w:t xml:space="preserve">Вопрос </w:t>
            </w:r>
            <w:r w:rsidR="00644BFB" w:rsidRPr="009E505A">
              <w:rPr>
                <w:lang w:val="ru-RU"/>
              </w:rPr>
              <w:t>6/2</w:t>
            </w:r>
          </w:p>
        </w:tc>
        <w:tc>
          <w:tcPr>
            <w:tcW w:w="956" w:type="dxa"/>
          </w:tcPr>
          <w:p w14:paraId="7206D7AD"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10</w:t>
            </w:r>
          </w:p>
        </w:tc>
        <w:tc>
          <w:tcPr>
            <w:tcW w:w="957" w:type="dxa"/>
          </w:tcPr>
          <w:p w14:paraId="0B8CF2EC"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lang w:val="ru-RU"/>
              </w:rPr>
              <w:t>1</w:t>
            </w:r>
            <w:r w:rsidRPr="009E505A">
              <w:rPr>
                <w:rFonts w:eastAsia="Malgun Gothic"/>
                <w:lang w:val="ru-RU" w:eastAsia="ko-KR"/>
              </w:rPr>
              <w:t>1</w:t>
            </w:r>
          </w:p>
        </w:tc>
        <w:tc>
          <w:tcPr>
            <w:tcW w:w="957" w:type="dxa"/>
          </w:tcPr>
          <w:p w14:paraId="395010F1"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lang w:val="ru-RU"/>
              </w:rPr>
              <w:t>2</w:t>
            </w:r>
            <w:r w:rsidRPr="009E505A">
              <w:rPr>
                <w:rFonts w:eastAsia="Malgun Gothic"/>
                <w:lang w:val="ru-RU" w:eastAsia="ko-KR"/>
              </w:rPr>
              <w:t>4</w:t>
            </w:r>
          </w:p>
        </w:tc>
        <w:tc>
          <w:tcPr>
            <w:tcW w:w="957" w:type="dxa"/>
          </w:tcPr>
          <w:p w14:paraId="4FA6B2C9"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6</w:t>
            </w:r>
          </w:p>
        </w:tc>
        <w:tc>
          <w:tcPr>
            <w:tcW w:w="1131" w:type="dxa"/>
          </w:tcPr>
          <w:p w14:paraId="49259C90"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51</w:t>
            </w:r>
          </w:p>
        </w:tc>
        <w:tc>
          <w:tcPr>
            <w:tcW w:w="1132" w:type="dxa"/>
          </w:tcPr>
          <w:p w14:paraId="42F42E75"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65</w:t>
            </w:r>
          </w:p>
        </w:tc>
      </w:tr>
      <w:tr w:rsidR="00644BFB" w:rsidRPr="009E505A" w14:paraId="3070C4F1"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16EF8DE" w14:textId="343CC675" w:rsidR="00644BFB" w:rsidRPr="009E505A" w:rsidRDefault="007E6DB5" w:rsidP="002C506F">
            <w:pPr>
              <w:pStyle w:val="Tabletext"/>
              <w:rPr>
                <w:lang w:val="ru-RU"/>
              </w:rPr>
            </w:pPr>
            <w:r w:rsidRPr="009E505A">
              <w:rPr>
                <w:lang w:val="ru-RU"/>
              </w:rPr>
              <w:t xml:space="preserve">Вопрос </w:t>
            </w:r>
            <w:r w:rsidR="00644BFB" w:rsidRPr="009E505A">
              <w:rPr>
                <w:lang w:val="ru-RU"/>
              </w:rPr>
              <w:t>7/2</w:t>
            </w:r>
          </w:p>
        </w:tc>
        <w:tc>
          <w:tcPr>
            <w:tcW w:w="956" w:type="dxa"/>
          </w:tcPr>
          <w:p w14:paraId="394E1D50"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5</w:t>
            </w:r>
          </w:p>
        </w:tc>
        <w:tc>
          <w:tcPr>
            <w:tcW w:w="957" w:type="dxa"/>
          </w:tcPr>
          <w:p w14:paraId="04C7568A"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21</w:t>
            </w:r>
          </w:p>
        </w:tc>
        <w:tc>
          <w:tcPr>
            <w:tcW w:w="957" w:type="dxa"/>
          </w:tcPr>
          <w:p w14:paraId="6E4FA2C1"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26</w:t>
            </w:r>
          </w:p>
        </w:tc>
        <w:tc>
          <w:tcPr>
            <w:tcW w:w="957" w:type="dxa"/>
          </w:tcPr>
          <w:p w14:paraId="0023AFEB"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lang w:val="ru-RU" w:eastAsia="ko-KR"/>
              </w:rPr>
            </w:pPr>
            <w:r w:rsidRPr="009E505A">
              <w:rPr>
                <w:rFonts w:eastAsia="Malgun Gothic"/>
                <w:lang w:val="ru-RU" w:eastAsia="ko-KR"/>
              </w:rPr>
              <w:t>2</w:t>
            </w:r>
          </w:p>
        </w:tc>
        <w:tc>
          <w:tcPr>
            <w:tcW w:w="1131" w:type="dxa"/>
          </w:tcPr>
          <w:p w14:paraId="742069C3"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54</w:t>
            </w:r>
          </w:p>
        </w:tc>
        <w:tc>
          <w:tcPr>
            <w:tcW w:w="1132" w:type="dxa"/>
          </w:tcPr>
          <w:p w14:paraId="1A86622B"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88</w:t>
            </w:r>
          </w:p>
        </w:tc>
      </w:tr>
      <w:tr w:rsidR="00644BFB" w:rsidRPr="009E505A" w14:paraId="31955249" w14:textId="77777777" w:rsidTr="00454E28">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714029AA" w14:textId="32027988" w:rsidR="00644BFB" w:rsidRPr="009E505A" w:rsidRDefault="007E6DB5" w:rsidP="002C506F">
            <w:pPr>
              <w:pStyle w:val="Tabletext"/>
              <w:rPr>
                <w:rFonts w:eastAsia="Malgun Gothic"/>
                <w:lang w:val="ru-RU" w:eastAsia="ko-KR"/>
              </w:rPr>
            </w:pPr>
            <w:r w:rsidRPr="009E505A">
              <w:rPr>
                <w:lang w:val="ru-RU"/>
              </w:rPr>
              <w:t>Все Вопросы ИК2</w:t>
            </w:r>
            <w:r w:rsidR="0024661F" w:rsidRPr="009E505A">
              <w:rPr>
                <w:rFonts w:eastAsia="Malgun Gothic"/>
                <w:lang w:val="ru-RU" w:eastAsia="ko-KR"/>
              </w:rPr>
              <w:br/>
            </w:r>
            <w:r w:rsidR="00644BFB" w:rsidRPr="009E505A">
              <w:rPr>
                <w:rFonts w:eastAsia="Malgun Gothic"/>
                <w:lang w:val="ru-RU" w:eastAsia="ko-KR"/>
              </w:rPr>
              <w:t>(</w:t>
            </w:r>
            <w:r w:rsidRPr="009E505A">
              <w:rPr>
                <w:rFonts w:eastAsia="Malgun Gothic"/>
                <w:lang w:val="ru-RU" w:eastAsia="ko-KR"/>
              </w:rPr>
              <w:t>для пленарного заседания ИК2</w:t>
            </w:r>
            <w:r w:rsidR="00644BFB" w:rsidRPr="009E505A">
              <w:rPr>
                <w:rFonts w:eastAsia="Malgun Gothic"/>
                <w:lang w:val="ru-RU" w:eastAsia="ko-KR"/>
              </w:rPr>
              <w:t>)</w:t>
            </w:r>
          </w:p>
        </w:tc>
        <w:tc>
          <w:tcPr>
            <w:tcW w:w="956" w:type="dxa"/>
          </w:tcPr>
          <w:p w14:paraId="458B4FF9"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16</w:t>
            </w:r>
          </w:p>
        </w:tc>
        <w:tc>
          <w:tcPr>
            <w:tcW w:w="957" w:type="dxa"/>
          </w:tcPr>
          <w:p w14:paraId="0C87EEFC"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lang w:val="ru-RU"/>
              </w:rPr>
              <w:t>1</w:t>
            </w:r>
            <w:r w:rsidRPr="009E505A">
              <w:rPr>
                <w:rFonts w:eastAsia="Malgun Gothic"/>
                <w:lang w:val="ru-RU" w:eastAsia="ko-KR"/>
              </w:rPr>
              <w:t>4</w:t>
            </w:r>
          </w:p>
        </w:tc>
        <w:tc>
          <w:tcPr>
            <w:tcW w:w="957" w:type="dxa"/>
          </w:tcPr>
          <w:p w14:paraId="55E7DFC2"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15</w:t>
            </w:r>
          </w:p>
        </w:tc>
        <w:tc>
          <w:tcPr>
            <w:tcW w:w="957" w:type="dxa"/>
          </w:tcPr>
          <w:p w14:paraId="3B8007BE"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lang w:val="ru-RU" w:eastAsia="ko-KR"/>
              </w:rPr>
            </w:pPr>
            <w:r w:rsidRPr="009E505A">
              <w:rPr>
                <w:rFonts w:eastAsia="Malgun Gothic"/>
                <w:lang w:val="ru-RU" w:eastAsia="ko-KR"/>
              </w:rPr>
              <w:t>19</w:t>
            </w:r>
          </w:p>
        </w:tc>
        <w:tc>
          <w:tcPr>
            <w:tcW w:w="1131" w:type="dxa"/>
          </w:tcPr>
          <w:p w14:paraId="39B5DDF0"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67</w:t>
            </w:r>
          </w:p>
        </w:tc>
        <w:tc>
          <w:tcPr>
            <w:tcW w:w="1132" w:type="dxa"/>
          </w:tcPr>
          <w:p w14:paraId="111018D5" w14:textId="77777777" w:rsidR="00644BFB" w:rsidRPr="009E505A" w:rsidRDefault="00644BFB" w:rsidP="002C506F">
            <w:pPr>
              <w:pStyle w:val="Tabletext"/>
              <w:ind w:right="170"/>
              <w:jc w:val="right"/>
              <w:cnfStyle w:val="000000000000" w:firstRow="0" w:lastRow="0" w:firstColumn="0" w:lastColumn="0" w:oddVBand="0" w:evenVBand="0" w:oddHBand="0"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116</w:t>
            </w:r>
          </w:p>
        </w:tc>
      </w:tr>
      <w:tr w:rsidR="00644BFB" w:rsidRPr="009E505A" w14:paraId="7585D460" w14:textId="77777777" w:rsidTr="00454E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4882891E" w14:textId="65CB2F7D" w:rsidR="00644BFB" w:rsidRPr="009E505A" w:rsidRDefault="007E6DB5" w:rsidP="002C506F">
            <w:pPr>
              <w:pStyle w:val="Tabletext"/>
              <w:rPr>
                <w:lang w:val="ru-RU"/>
              </w:rPr>
            </w:pPr>
            <w:r w:rsidRPr="009E505A">
              <w:rPr>
                <w:lang w:val="ru-RU"/>
              </w:rPr>
              <w:t>Всего</w:t>
            </w:r>
          </w:p>
        </w:tc>
        <w:tc>
          <w:tcPr>
            <w:tcW w:w="956" w:type="dxa"/>
          </w:tcPr>
          <w:p w14:paraId="52D3327E"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78</w:t>
            </w:r>
          </w:p>
        </w:tc>
        <w:tc>
          <w:tcPr>
            <w:tcW w:w="957" w:type="dxa"/>
          </w:tcPr>
          <w:p w14:paraId="0B44E983"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b/>
                <w:bCs/>
                <w:lang w:val="ru-RU"/>
              </w:rPr>
              <w:t>18</w:t>
            </w:r>
            <w:r w:rsidRPr="009E505A">
              <w:rPr>
                <w:rFonts w:eastAsia="Malgun Gothic"/>
                <w:b/>
                <w:bCs/>
                <w:lang w:val="ru-RU" w:eastAsia="ko-KR"/>
              </w:rPr>
              <w:t>9</w:t>
            </w:r>
          </w:p>
        </w:tc>
        <w:tc>
          <w:tcPr>
            <w:tcW w:w="957" w:type="dxa"/>
          </w:tcPr>
          <w:p w14:paraId="6DBF02FB"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b/>
                <w:bCs/>
                <w:lang w:val="ru-RU"/>
              </w:rPr>
              <w:t>2</w:t>
            </w:r>
            <w:r w:rsidRPr="009E505A">
              <w:rPr>
                <w:rFonts w:eastAsia="Malgun Gothic"/>
                <w:b/>
                <w:bCs/>
                <w:lang w:val="ru-RU" w:eastAsia="ko-KR"/>
              </w:rPr>
              <w:t>34</w:t>
            </w:r>
          </w:p>
        </w:tc>
        <w:tc>
          <w:tcPr>
            <w:tcW w:w="957" w:type="dxa"/>
          </w:tcPr>
          <w:p w14:paraId="53E24075"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61</w:t>
            </w:r>
          </w:p>
        </w:tc>
        <w:tc>
          <w:tcPr>
            <w:tcW w:w="1131" w:type="dxa"/>
          </w:tcPr>
          <w:p w14:paraId="29CFAA49"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562</w:t>
            </w:r>
          </w:p>
        </w:tc>
        <w:tc>
          <w:tcPr>
            <w:tcW w:w="1132" w:type="dxa"/>
          </w:tcPr>
          <w:p w14:paraId="1EC48DEF" w14:textId="77777777" w:rsidR="00644BFB" w:rsidRPr="009E505A" w:rsidRDefault="00644BFB" w:rsidP="002C506F">
            <w:pPr>
              <w:pStyle w:val="Tabletext"/>
              <w:ind w:right="170"/>
              <w:jc w:val="right"/>
              <w:cnfStyle w:val="000000100000" w:firstRow="0" w:lastRow="0" w:firstColumn="0" w:lastColumn="0" w:oddVBand="0" w:evenVBand="0" w:oddHBand="1" w:evenHBand="0" w:firstRowFirstColumn="0" w:firstRowLastColumn="0" w:lastRowFirstColumn="0" w:lastRowLastColumn="0"/>
              <w:rPr>
                <w:rFonts w:eastAsia="Malgun Gothic"/>
                <w:b/>
                <w:bCs/>
                <w:lang w:val="ru-RU" w:eastAsia="ko-KR"/>
              </w:rPr>
            </w:pPr>
            <w:r w:rsidRPr="009E505A">
              <w:rPr>
                <w:rFonts w:eastAsia="Malgun Gothic"/>
                <w:b/>
                <w:bCs/>
                <w:lang w:val="ru-RU" w:eastAsia="ko-KR"/>
              </w:rPr>
              <w:t>769</w:t>
            </w:r>
          </w:p>
        </w:tc>
      </w:tr>
    </w:tbl>
    <w:bookmarkEnd w:id="2"/>
    <w:p w14:paraId="3B676D8F" w14:textId="4A561A88" w:rsidR="00F637C9" w:rsidRPr="009E505A" w:rsidRDefault="007E6DB5" w:rsidP="00454E28">
      <w:pPr>
        <w:spacing w:before="240"/>
        <w:rPr>
          <w:rFonts w:eastAsia="Malgun Gothic" w:cstheme="minorHAnsi"/>
          <w:szCs w:val="24"/>
          <w:lang w:val="ru-RU" w:eastAsia="ko-KR"/>
        </w:rPr>
      </w:pPr>
      <w:r w:rsidRPr="009E505A">
        <w:rPr>
          <w:rFonts w:eastAsia="Malgun Gothic" w:cstheme="minorHAnsi"/>
          <w:szCs w:val="24"/>
          <w:lang w:val="ru-RU" w:eastAsia="ko-KR"/>
        </w:rPr>
        <w:t xml:space="preserve">На </w:t>
      </w:r>
      <w:r w:rsidR="00515E38" w:rsidRPr="009E505A">
        <w:rPr>
          <w:rFonts w:eastAsia="Malgun Gothic" w:cstheme="minorHAnsi"/>
          <w:b/>
          <w:bCs/>
          <w:szCs w:val="24"/>
          <w:lang w:val="ru-RU" w:eastAsia="ko-KR"/>
        </w:rPr>
        <w:t xml:space="preserve">Рисунке </w:t>
      </w:r>
      <w:r w:rsidRPr="009E505A">
        <w:rPr>
          <w:rFonts w:eastAsia="Malgun Gothic" w:cstheme="minorHAnsi"/>
          <w:b/>
          <w:bCs/>
          <w:szCs w:val="24"/>
          <w:lang w:val="ru-RU" w:eastAsia="ko-KR"/>
        </w:rPr>
        <w:t>7</w:t>
      </w:r>
      <w:r w:rsidRPr="009E505A">
        <w:rPr>
          <w:rFonts w:eastAsia="Malgun Gothic" w:cstheme="minorHAnsi"/>
          <w:szCs w:val="24"/>
          <w:lang w:val="ru-RU" w:eastAsia="ko-KR"/>
        </w:rPr>
        <w:t xml:space="preserve"> показано распределение вкладов по типу источника. Как и в предыдущем исследовательском периоде, Государства-Члены по-прежнему представляли наибольш</w:t>
      </w:r>
      <w:r w:rsidR="0024661F" w:rsidRPr="009E505A">
        <w:rPr>
          <w:rFonts w:eastAsia="Malgun Gothic" w:cstheme="minorHAnsi"/>
          <w:szCs w:val="24"/>
          <w:lang w:val="ru-RU" w:eastAsia="ko-KR"/>
        </w:rPr>
        <w:t>ее количество</w:t>
      </w:r>
      <w:r w:rsidRPr="009E505A">
        <w:rPr>
          <w:rFonts w:eastAsia="Malgun Gothic" w:cstheme="minorHAnsi"/>
          <w:szCs w:val="24"/>
          <w:lang w:val="ru-RU" w:eastAsia="ko-KR"/>
        </w:rPr>
        <w:t xml:space="preserve"> вклад</w:t>
      </w:r>
      <w:r w:rsidR="0024661F" w:rsidRPr="009E505A">
        <w:rPr>
          <w:rFonts w:eastAsia="Malgun Gothic" w:cstheme="minorHAnsi"/>
          <w:szCs w:val="24"/>
          <w:lang w:val="ru-RU" w:eastAsia="ko-KR"/>
        </w:rPr>
        <w:t>ов</w:t>
      </w:r>
      <w:r w:rsidRPr="009E505A">
        <w:rPr>
          <w:rFonts w:eastAsia="Malgun Gothic" w:cstheme="minorHAnsi"/>
          <w:szCs w:val="24"/>
          <w:lang w:val="ru-RU" w:eastAsia="ko-KR"/>
        </w:rPr>
        <w:t xml:space="preserve"> по всем Вопросам, при этом больше вкладов было представлено по Вопросам 3/2 (кибербезопасность) и 5/2 (цифровы</w:t>
      </w:r>
      <w:r w:rsidR="0024661F" w:rsidRPr="009E505A">
        <w:rPr>
          <w:rFonts w:eastAsia="Malgun Gothic" w:cstheme="minorHAnsi"/>
          <w:szCs w:val="24"/>
          <w:lang w:val="ru-RU" w:eastAsia="ko-KR"/>
        </w:rPr>
        <w:t>е</w:t>
      </w:r>
      <w:r w:rsidRPr="009E505A">
        <w:rPr>
          <w:rFonts w:eastAsia="Malgun Gothic" w:cstheme="minorHAnsi"/>
          <w:szCs w:val="24"/>
          <w:lang w:val="ru-RU" w:eastAsia="ko-KR"/>
        </w:rPr>
        <w:t xml:space="preserve"> навык</w:t>
      </w:r>
      <w:r w:rsidR="0024661F" w:rsidRPr="009E505A">
        <w:rPr>
          <w:rFonts w:eastAsia="Malgun Gothic" w:cstheme="minorHAnsi"/>
          <w:szCs w:val="24"/>
          <w:lang w:val="ru-RU" w:eastAsia="ko-KR"/>
        </w:rPr>
        <w:t>и</w:t>
      </w:r>
      <w:r w:rsidRPr="009E505A">
        <w:rPr>
          <w:rFonts w:eastAsia="Malgun Gothic" w:cstheme="minorHAnsi"/>
          <w:szCs w:val="24"/>
          <w:lang w:val="ru-RU" w:eastAsia="ko-KR"/>
        </w:rPr>
        <w:t xml:space="preserve">). </w:t>
      </w:r>
      <w:r w:rsidR="0024661F" w:rsidRPr="009E505A">
        <w:rPr>
          <w:rFonts w:eastAsia="Malgun Gothic" w:cstheme="minorHAnsi"/>
          <w:szCs w:val="24"/>
          <w:lang w:val="ru-RU" w:eastAsia="ko-KR"/>
        </w:rPr>
        <w:t>За ними</w:t>
      </w:r>
      <w:r w:rsidRPr="009E505A">
        <w:rPr>
          <w:rFonts w:eastAsia="Malgun Gothic" w:cstheme="minorHAnsi"/>
          <w:szCs w:val="24"/>
          <w:lang w:val="ru-RU" w:eastAsia="ko-KR"/>
        </w:rPr>
        <w:t xml:space="preserve"> следуют Члены Сектор</w:t>
      </w:r>
      <w:r w:rsidR="0024661F" w:rsidRPr="009E505A">
        <w:rPr>
          <w:rFonts w:eastAsia="Malgun Gothic" w:cstheme="minorHAnsi"/>
          <w:szCs w:val="24"/>
          <w:lang w:val="ru-RU" w:eastAsia="ko-KR"/>
        </w:rPr>
        <w:t>а</w:t>
      </w:r>
      <w:r w:rsidRPr="009E505A">
        <w:rPr>
          <w:rFonts w:eastAsia="Malgun Gothic" w:cstheme="minorHAnsi"/>
          <w:szCs w:val="24"/>
          <w:lang w:val="ru-RU" w:eastAsia="ko-KR"/>
        </w:rPr>
        <w:t xml:space="preserve"> (к которым относятся региональные/международные организации), представившие больше вкладов по Вопросам 2/2 (электронны</w:t>
      </w:r>
      <w:r w:rsidR="0024661F" w:rsidRPr="009E505A">
        <w:rPr>
          <w:rFonts w:eastAsia="Malgun Gothic" w:cstheme="minorHAnsi"/>
          <w:szCs w:val="24"/>
          <w:lang w:val="ru-RU" w:eastAsia="ko-KR"/>
        </w:rPr>
        <w:t>е</w:t>
      </w:r>
      <w:r w:rsidRPr="009E505A">
        <w:rPr>
          <w:rFonts w:eastAsia="Malgun Gothic" w:cstheme="minorHAnsi"/>
          <w:szCs w:val="24"/>
          <w:lang w:val="ru-RU" w:eastAsia="ko-KR"/>
        </w:rPr>
        <w:t xml:space="preserve"> услуг</w:t>
      </w:r>
      <w:r w:rsidR="0024661F" w:rsidRPr="009E505A">
        <w:rPr>
          <w:rFonts w:eastAsia="Malgun Gothic" w:cstheme="minorHAnsi"/>
          <w:szCs w:val="24"/>
          <w:lang w:val="ru-RU" w:eastAsia="ko-KR"/>
        </w:rPr>
        <w:t>и</w:t>
      </w:r>
      <w:r w:rsidRPr="009E505A">
        <w:rPr>
          <w:rFonts w:eastAsia="Malgun Gothic" w:cstheme="minorHAnsi"/>
          <w:szCs w:val="24"/>
          <w:lang w:val="ru-RU" w:eastAsia="ko-KR"/>
        </w:rPr>
        <w:t xml:space="preserve"> и приложени</w:t>
      </w:r>
      <w:r w:rsidR="0024661F" w:rsidRPr="009E505A">
        <w:rPr>
          <w:rFonts w:eastAsia="Malgun Gothic" w:cstheme="minorHAnsi"/>
          <w:szCs w:val="24"/>
          <w:lang w:val="ru-RU" w:eastAsia="ko-KR"/>
        </w:rPr>
        <w:t>я</w:t>
      </w:r>
      <w:r w:rsidRPr="009E505A">
        <w:rPr>
          <w:rFonts w:eastAsia="Malgun Gothic" w:cstheme="minorHAnsi"/>
          <w:szCs w:val="24"/>
          <w:lang w:val="ru-RU" w:eastAsia="ko-KR"/>
        </w:rPr>
        <w:t>) и 5/2 (</w:t>
      </w:r>
      <w:r w:rsidR="0024661F" w:rsidRPr="009E505A">
        <w:rPr>
          <w:rFonts w:eastAsia="Malgun Gothic" w:cstheme="minorHAnsi"/>
          <w:szCs w:val="24"/>
          <w:lang w:val="ru-RU" w:eastAsia="ko-KR"/>
        </w:rPr>
        <w:t>цифровые навыки</w:t>
      </w:r>
      <w:r w:rsidRPr="009E505A">
        <w:rPr>
          <w:rFonts w:eastAsia="Malgun Gothic" w:cstheme="minorHAnsi"/>
          <w:szCs w:val="24"/>
          <w:lang w:val="ru-RU" w:eastAsia="ko-KR"/>
        </w:rPr>
        <w:t xml:space="preserve">). Членов Секторов </w:t>
      </w:r>
      <w:r w:rsidR="0024661F" w:rsidRPr="009E505A">
        <w:rPr>
          <w:rFonts w:eastAsia="Malgun Gothic" w:cstheme="minorHAnsi"/>
          <w:szCs w:val="24"/>
          <w:lang w:val="ru-RU" w:eastAsia="ko-KR"/>
        </w:rPr>
        <w:t>по-прежнему активно представляют вклады</w:t>
      </w:r>
      <w:r w:rsidRPr="009E505A">
        <w:rPr>
          <w:rFonts w:eastAsia="Malgun Gothic" w:cstheme="minorHAnsi"/>
          <w:szCs w:val="24"/>
          <w:lang w:val="ru-RU" w:eastAsia="ko-KR"/>
        </w:rPr>
        <w:t xml:space="preserve">, за исключением Вопросов 4/2 (C&amp;I, </w:t>
      </w:r>
      <w:r w:rsidR="0024661F" w:rsidRPr="009E505A">
        <w:rPr>
          <w:rFonts w:eastAsia="Malgun Gothic" w:cstheme="minorHAnsi"/>
          <w:szCs w:val="24"/>
          <w:lang w:val="ru-RU" w:eastAsia="ko-KR"/>
        </w:rPr>
        <w:t>борьба с использованием контрафактного оборудования и хищением мобильных устройств</w:t>
      </w:r>
      <w:r w:rsidRPr="009E505A">
        <w:rPr>
          <w:rFonts w:eastAsia="Malgun Gothic" w:cstheme="minorHAnsi"/>
          <w:szCs w:val="24"/>
          <w:lang w:val="ru-RU" w:eastAsia="ko-KR"/>
        </w:rPr>
        <w:t>) и 6/2 (</w:t>
      </w:r>
      <w:r w:rsidR="0024661F" w:rsidRPr="009E505A">
        <w:rPr>
          <w:rFonts w:eastAsia="Malgun Gothic" w:cstheme="minorHAnsi"/>
          <w:szCs w:val="24"/>
          <w:lang w:val="ru-RU" w:eastAsia="ko-KR"/>
        </w:rPr>
        <w:t>защита окружающей среды</w:t>
      </w:r>
      <w:r w:rsidRPr="009E505A">
        <w:rPr>
          <w:rFonts w:eastAsia="Malgun Gothic" w:cstheme="minorHAnsi"/>
          <w:szCs w:val="24"/>
          <w:lang w:val="ru-RU" w:eastAsia="ko-KR"/>
        </w:rPr>
        <w:t>). По-прежнему желательно получ</w:t>
      </w:r>
      <w:r w:rsidR="0024661F" w:rsidRPr="009E505A">
        <w:rPr>
          <w:rFonts w:eastAsia="Malgun Gothic" w:cstheme="minorHAnsi"/>
          <w:szCs w:val="24"/>
          <w:lang w:val="ru-RU" w:eastAsia="ko-KR"/>
        </w:rPr>
        <w:t>а</w:t>
      </w:r>
      <w:r w:rsidRPr="009E505A">
        <w:rPr>
          <w:rFonts w:eastAsia="Malgun Gothic" w:cstheme="minorHAnsi"/>
          <w:szCs w:val="24"/>
          <w:lang w:val="ru-RU" w:eastAsia="ko-KR"/>
        </w:rPr>
        <w:t xml:space="preserve">ть больше вкладов от </w:t>
      </w:r>
      <w:r w:rsidR="0024661F" w:rsidRPr="009E505A">
        <w:rPr>
          <w:rFonts w:eastAsia="Malgun Gothic" w:cstheme="minorHAnsi"/>
          <w:szCs w:val="24"/>
          <w:lang w:val="ru-RU" w:eastAsia="ko-KR"/>
        </w:rPr>
        <w:t xml:space="preserve">академических </w:t>
      </w:r>
      <w:r w:rsidRPr="009E505A">
        <w:rPr>
          <w:rFonts w:eastAsia="Malgun Gothic" w:cstheme="minorHAnsi"/>
          <w:szCs w:val="24"/>
          <w:lang w:val="ru-RU" w:eastAsia="ko-KR"/>
        </w:rPr>
        <w:t xml:space="preserve">организаций и </w:t>
      </w:r>
      <w:r w:rsidR="0024661F" w:rsidRPr="009E505A">
        <w:rPr>
          <w:rFonts w:eastAsia="Malgun Gothic" w:cstheme="minorHAnsi"/>
          <w:szCs w:val="24"/>
          <w:lang w:val="ru-RU" w:eastAsia="ko-KR"/>
        </w:rPr>
        <w:t xml:space="preserve">ассоциированных </w:t>
      </w:r>
      <w:r w:rsidRPr="009E505A">
        <w:rPr>
          <w:rFonts w:eastAsia="Malgun Gothic" w:cstheme="minorHAnsi"/>
          <w:szCs w:val="24"/>
          <w:lang w:val="ru-RU" w:eastAsia="ko-KR"/>
        </w:rPr>
        <w:t>членов</w:t>
      </w:r>
      <w:r w:rsidR="0024661F" w:rsidRPr="009E505A">
        <w:rPr>
          <w:rFonts w:eastAsia="Malgun Gothic" w:cstheme="minorHAnsi"/>
          <w:szCs w:val="24"/>
          <w:lang w:val="ru-RU" w:eastAsia="ko-KR"/>
        </w:rPr>
        <w:t>;</w:t>
      </w:r>
      <w:r w:rsidRPr="009E505A">
        <w:rPr>
          <w:rFonts w:eastAsia="Malgun Gothic" w:cstheme="minorHAnsi"/>
          <w:szCs w:val="24"/>
          <w:lang w:val="ru-RU" w:eastAsia="ko-KR"/>
        </w:rPr>
        <w:t xml:space="preserve"> </w:t>
      </w:r>
      <w:r w:rsidR="0024661F" w:rsidRPr="009E505A">
        <w:rPr>
          <w:rFonts w:eastAsia="Malgun Gothic" w:cstheme="minorHAnsi"/>
          <w:szCs w:val="24"/>
          <w:lang w:val="ru-RU" w:eastAsia="ko-KR"/>
        </w:rPr>
        <w:t>вместе с тем,</w:t>
      </w:r>
      <w:r w:rsidRPr="009E505A">
        <w:rPr>
          <w:rFonts w:eastAsia="Malgun Gothic" w:cstheme="minorHAnsi"/>
          <w:szCs w:val="24"/>
          <w:lang w:val="ru-RU" w:eastAsia="ko-KR"/>
        </w:rPr>
        <w:t xml:space="preserve"> </w:t>
      </w:r>
      <w:r w:rsidR="0024661F" w:rsidRPr="009E505A">
        <w:rPr>
          <w:rFonts w:eastAsia="Malgun Gothic" w:cstheme="minorHAnsi"/>
          <w:szCs w:val="24"/>
          <w:lang w:val="ru-RU" w:eastAsia="ko-KR"/>
        </w:rPr>
        <w:t xml:space="preserve">ассоциированные </w:t>
      </w:r>
      <w:r w:rsidRPr="009E505A">
        <w:rPr>
          <w:rFonts w:eastAsia="Malgun Gothic" w:cstheme="minorHAnsi"/>
          <w:szCs w:val="24"/>
          <w:lang w:val="ru-RU" w:eastAsia="ko-KR"/>
        </w:rPr>
        <w:t>член</w:t>
      </w:r>
      <w:r w:rsidR="0024661F" w:rsidRPr="009E505A">
        <w:rPr>
          <w:rFonts w:eastAsia="Malgun Gothic" w:cstheme="minorHAnsi"/>
          <w:szCs w:val="24"/>
          <w:lang w:val="ru-RU" w:eastAsia="ko-KR"/>
        </w:rPr>
        <w:t>ы представили больше вкладов по</w:t>
      </w:r>
      <w:r w:rsidR="002868DB" w:rsidRPr="009E505A">
        <w:rPr>
          <w:rFonts w:eastAsia="Malgun Gothic" w:cstheme="minorHAnsi"/>
          <w:szCs w:val="24"/>
          <w:lang w:val="ru-RU" w:eastAsia="ko-KR"/>
        </w:rPr>
        <w:t> </w:t>
      </w:r>
      <w:r w:rsidRPr="009E505A">
        <w:rPr>
          <w:rFonts w:eastAsia="Malgun Gothic" w:cstheme="minorHAnsi"/>
          <w:szCs w:val="24"/>
          <w:lang w:val="ru-RU" w:eastAsia="ko-KR"/>
        </w:rPr>
        <w:t>Вопросу 4/2.</w:t>
      </w:r>
    </w:p>
    <w:p w14:paraId="3D804023" w14:textId="77777777" w:rsidR="009A2D69" w:rsidRPr="009E505A" w:rsidRDefault="007E6DB5" w:rsidP="009A2D69">
      <w:pPr>
        <w:pStyle w:val="FigureNo"/>
        <w:rPr>
          <w:lang w:val="ru-RU" w:eastAsia="ko-KR"/>
        </w:rPr>
      </w:pPr>
      <w:r w:rsidRPr="009E505A">
        <w:rPr>
          <w:lang w:val="ru-RU" w:eastAsia="ko-KR"/>
        </w:rPr>
        <w:lastRenderedPageBreak/>
        <w:t>Рисунок 7</w:t>
      </w:r>
    </w:p>
    <w:p w14:paraId="38857CC3" w14:textId="7C29425F" w:rsidR="00F637C9" w:rsidRPr="009E505A" w:rsidRDefault="007E6DB5" w:rsidP="00F637C9">
      <w:pPr>
        <w:pStyle w:val="Figuretitle"/>
        <w:rPr>
          <w:rFonts w:eastAsia="Times New Roman"/>
          <w:lang w:val="ru-RU"/>
        </w:rPr>
      </w:pPr>
      <w:r w:rsidRPr="009E505A">
        <w:rPr>
          <w:rFonts w:eastAsia="Times New Roman"/>
          <w:lang w:val="ru-RU"/>
        </w:rPr>
        <w:t xml:space="preserve">Вклады, полученные для 2-й Исследовательской комиссии, </w:t>
      </w:r>
      <w:r w:rsidR="009A2D69" w:rsidRPr="009E505A">
        <w:rPr>
          <w:rFonts w:eastAsia="Times New Roman"/>
          <w:lang w:val="ru-RU"/>
        </w:rPr>
        <w:br/>
      </w:r>
      <w:r w:rsidRPr="009E505A">
        <w:rPr>
          <w:rFonts w:eastAsia="Times New Roman"/>
          <w:lang w:val="ru-RU"/>
        </w:rPr>
        <w:t>в разбивке по Вопросам и типам источников</w:t>
      </w:r>
    </w:p>
    <w:p w14:paraId="6026BA37" w14:textId="51E5D4F8" w:rsidR="00927948" w:rsidRPr="009E505A" w:rsidRDefault="00927948" w:rsidP="00927948">
      <w:pPr>
        <w:spacing w:after="240"/>
        <w:jc w:val="center"/>
        <w:rPr>
          <w:lang w:val="ru-RU"/>
        </w:rPr>
      </w:pPr>
      <w:r w:rsidRPr="009E505A">
        <w:rPr>
          <w:lang w:val="ru-RU"/>
        </w:rPr>
        <w:drawing>
          <wp:inline distT="0" distB="0" distL="0" distR="0" wp14:anchorId="792803F5" wp14:editId="2A2E362A">
            <wp:extent cx="5800725" cy="2981325"/>
            <wp:effectExtent l="0" t="0" r="9525" b="9525"/>
            <wp:docPr id="296929814" name="Chart 1">
              <a:extLst xmlns:a="http://schemas.openxmlformats.org/drawingml/2006/main">
                <a:ext uri="{FF2B5EF4-FFF2-40B4-BE49-F238E27FC236}">
                  <a16:creationId xmlns:a16="http://schemas.microsoft.com/office/drawing/2014/main" id="{2E431F80-AE01-2BE1-6010-AA7745A65C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9A1F752" w14:textId="2D2CA068" w:rsidR="00D80BCE" w:rsidRPr="009E505A" w:rsidRDefault="00D80BCE" w:rsidP="00F637C9">
      <w:pPr>
        <w:pStyle w:val="Heading1"/>
        <w:rPr>
          <w:lang w:val="ru-RU"/>
        </w:rPr>
      </w:pPr>
      <w:r w:rsidRPr="009E505A">
        <w:rPr>
          <w:lang w:val="ru-RU"/>
        </w:rPr>
        <w:t>Собрания</w:t>
      </w:r>
    </w:p>
    <w:p w14:paraId="559A012B" w14:textId="23CB0731" w:rsidR="00D80BCE" w:rsidRPr="009E505A" w:rsidRDefault="00D80BCE" w:rsidP="00F637C9">
      <w:pPr>
        <w:pStyle w:val="Headingb"/>
        <w:keepNext/>
        <w:rPr>
          <w:lang w:val="ru-RU"/>
        </w:rPr>
      </w:pPr>
      <w:r w:rsidRPr="009E505A">
        <w:rPr>
          <w:lang w:val="ru-RU"/>
        </w:rPr>
        <w:t>Собрания руководящего состава</w:t>
      </w:r>
    </w:p>
    <w:p w14:paraId="102BBC8B" w14:textId="7C4E8CFD" w:rsidR="00D80BCE" w:rsidRPr="009E505A" w:rsidRDefault="00D80BCE" w:rsidP="00D80BCE">
      <w:pPr>
        <w:rPr>
          <w:lang w:val="ru-RU"/>
        </w:rPr>
      </w:pPr>
      <w:r w:rsidRPr="009E505A">
        <w:rPr>
          <w:lang w:val="ru-RU"/>
        </w:rPr>
        <w:t>В данном исследовательском периоде состоялось четыре ежегодных собрания руководящего состава 2-й Исследовательской комиссии с участием Председателя, заместителей Председателя, (со)докладчиков, заместителей Докладчиков и Координаторов БРЭ, которые проводились накануне каждого ежегодного собрания 2-й Исследовательской комиссии с целью подготовить собрание, утвердить план распределения времени, оценить прогресс, достигнутый по каждому исследуемому Вопросу, обсудить планируемую и текущую деятельность и сформулировать предложения по дальнейшему совершенствованию работы исследовательских комиссий.</w:t>
      </w:r>
    </w:p>
    <w:p w14:paraId="78ECE5E0" w14:textId="4D6D35FB" w:rsidR="00D80BCE" w:rsidRPr="009E505A" w:rsidRDefault="00D80BCE" w:rsidP="00D80BCE">
      <w:pPr>
        <w:rPr>
          <w:szCs w:val="22"/>
          <w:lang w:val="ru-RU"/>
        </w:rPr>
      </w:pPr>
      <w:r w:rsidRPr="009E505A">
        <w:rPr>
          <w:lang w:val="ru-RU"/>
        </w:rPr>
        <w:t>Помимо того, было проведено 17 дополнительных собраний (два из которых – совместно с ИК1) с</w:t>
      </w:r>
      <w:r w:rsidR="00DD19D2" w:rsidRPr="009E505A">
        <w:rPr>
          <w:lang w:val="ru-RU"/>
        </w:rPr>
        <w:t> </w:t>
      </w:r>
      <w:r w:rsidRPr="009E505A">
        <w:rPr>
          <w:lang w:val="ru-RU"/>
        </w:rPr>
        <w:t xml:space="preserve">участием Председателя ИК2 и соответствующих членов руководящего состава для подготовки семинаров-практикумов и информационных сессий, рассмотрения достигнутых результатов в ходе подготовки промежуточных и заключительных итоговых документов и осуществления координации по другим темам, представляющим интерес для подготовки к следующей ВКРЭ (например, будущие исследуемые Вопросы). </w:t>
      </w:r>
      <w:r w:rsidR="007E6DB5" w:rsidRPr="009E505A">
        <w:rPr>
          <w:rFonts w:asciiTheme="minorHAnsi" w:eastAsia="Malgun Gothic" w:hAnsiTheme="minorHAnsi" w:cstheme="minorHAnsi"/>
          <w:szCs w:val="22"/>
          <w:lang w:val="ru-RU" w:eastAsia="ko-KR"/>
        </w:rPr>
        <w:t>До истечения предельного срока представления заключительных отчетов Председатель ИК2 провел отдельное собрание с руковод</w:t>
      </w:r>
      <w:r w:rsidR="00515E38" w:rsidRPr="009E505A">
        <w:rPr>
          <w:rFonts w:asciiTheme="minorHAnsi" w:eastAsia="Malgun Gothic" w:hAnsiTheme="minorHAnsi" w:cstheme="minorHAnsi"/>
          <w:szCs w:val="22"/>
          <w:lang w:val="ru-RU" w:eastAsia="ko-KR"/>
        </w:rPr>
        <w:t>ящим составом каждой группы Докладчика по</w:t>
      </w:r>
      <w:r w:rsidR="007E6DB5" w:rsidRPr="009E505A">
        <w:rPr>
          <w:rFonts w:asciiTheme="minorHAnsi" w:eastAsia="Malgun Gothic" w:hAnsiTheme="minorHAnsi" w:cstheme="minorHAnsi"/>
          <w:szCs w:val="22"/>
          <w:lang w:val="ru-RU" w:eastAsia="ko-KR"/>
        </w:rPr>
        <w:t xml:space="preserve"> Вопроса</w:t>
      </w:r>
      <w:r w:rsidR="00515E38" w:rsidRPr="009E505A">
        <w:rPr>
          <w:rFonts w:asciiTheme="minorHAnsi" w:eastAsia="Malgun Gothic" w:hAnsiTheme="minorHAnsi" w:cstheme="minorHAnsi"/>
          <w:szCs w:val="22"/>
          <w:lang w:val="ru-RU" w:eastAsia="ko-KR"/>
        </w:rPr>
        <w:t>м</w:t>
      </w:r>
      <w:r w:rsidR="00515E38" w:rsidRPr="009E505A">
        <w:rPr>
          <w:rStyle w:val="FootnoteReference"/>
          <w:lang w:val="ru-RU"/>
        </w:rPr>
        <w:footnoteReference w:id="10"/>
      </w:r>
      <w:r w:rsidR="007E6DB5" w:rsidRPr="009E505A">
        <w:rPr>
          <w:rFonts w:asciiTheme="minorHAnsi" w:eastAsia="Malgun Gothic" w:hAnsiTheme="minorHAnsi" w:cstheme="minorHAnsi"/>
          <w:szCs w:val="22"/>
          <w:lang w:val="ru-RU" w:eastAsia="ko-KR"/>
        </w:rPr>
        <w:t xml:space="preserve">, </w:t>
      </w:r>
      <w:r w:rsidR="00515E38" w:rsidRPr="009E505A">
        <w:rPr>
          <w:rFonts w:asciiTheme="minorHAnsi" w:eastAsia="Malgun Gothic" w:hAnsiTheme="minorHAnsi" w:cstheme="minorHAnsi"/>
          <w:szCs w:val="22"/>
          <w:lang w:val="ru-RU" w:eastAsia="ko-KR"/>
        </w:rPr>
        <w:t xml:space="preserve">с тем </w:t>
      </w:r>
      <w:r w:rsidR="007E6DB5" w:rsidRPr="009E505A">
        <w:rPr>
          <w:rFonts w:asciiTheme="minorHAnsi" w:eastAsia="Malgun Gothic" w:hAnsiTheme="minorHAnsi" w:cstheme="minorHAnsi"/>
          <w:szCs w:val="22"/>
          <w:lang w:val="ru-RU" w:eastAsia="ko-KR"/>
        </w:rPr>
        <w:t xml:space="preserve">чтобы подробно рассмотреть проекты заключительных отчетов и </w:t>
      </w:r>
      <w:r w:rsidR="00515E38" w:rsidRPr="009E505A">
        <w:rPr>
          <w:rFonts w:asciiTheme="minorHAnsi" w:eastAsia="Malgun Gothic" w:hAnsiTheme="minorHAnsi" w:cstheme="minorHAnsi"/>
          <w:szCs w:val="22"/>
          <w:lang w:val="ru-RU" w:eastAsia="ko-KR"/>
        </w:rPr>
        <w:t>представить руководящие</w:t>
      </w:r>
      <w:r w:rsidR="007E6DB5" w:rsidRPr="009E505A">
        <w:rPr>
          <w:rFonts w:asciiTheme="minorHAnsi" w:eastAsia="Malgun Gothic" w:hAnsiTheme="minorHAnsi" w:cstheme="minorHAnsi"/>
          <w:szCs w:val="22"/>
          <w:lang w:val="ru-RU" w:eastAsia="ko-KR"/>
        </w:rPr>
        <w:t xml:space="preserve"> указания по их улучшению.</w:t>
      </w:r>
    </w:p>
    <w:p w14:paraId="333BCA39" w14:textId="77777777" w:rsidR="00D80BCE" w:rsidRPr="009E505A" w:rsidRDefault="00D80BCE" w:rsidP="00D80BCE">
      <w:pPr>
        <w:rPr>
          <w:rFonts w:eastAsia="Malgun Gothic"/>
          <w:lang w:val="ru-RU"/>
        </w:rPr>
      </w:pPr>
      <w:r w:rsidRPr="009E505A">
        <w:rPr>
          <w:lang w:val="ru-RU"/>
        </w:rPr>
        <w:t xml:space="preserve">Для содействия координации по ключевым темам были назначены координаторы. Перечень этих тем и имена координаторов представлены в </w:t>
      </w:r>
      <w:r w:rsidRPr="009E505A">
        <w:rPr>
          <w:b/>
          <w:bCs/>
          <w:lang w:val="ru-RU"/>
        </w:rPr>
        <w:t>Приложении 2</w:t>
      </w:r>
      <w:r w:rsidRPr="009E505A">
        <w:rPr>
          <w:lang w:val="ru-RU"/>
        </w:rPr>
        <w:t xml:space="preserve"> к настоящему отчету.</w:t>
      </w:r>
    </w:p>
    <w:p w14:paraId="17C9AC53" w14:textId="77777777" w:rsidR="00D80BCE" w:rsidRPr="009E505A" w:rsidRDefault="00D80BCE" w:rsidP="00D80BCE">
      <w:pPr>
        <w:rPr>
          <w:lang w:val="ru-RU"/>
        </w:rPr>
      </w:pPr>
      <w:r w:rsidRPr="009E505A">
        <w:rPr>
          <w:lang w:val="ru-RU"/>
        </w:rPr>
        <w:lastRenderedPageBreak/>
        <w:t>Наконец, семь групп Докладчиков провели собрания руководящего состава на собственном уровне в целях обеспечения координации и выполнения своих мандатов по соответствующим Вопросам.</w:t>
      </w:r>
    </w:p>
    <w:p w14:paraId="2EE4A7CC" w14:textId="0F3B34B9" w:rsidR="00D80BCE" w:rsidRPr="009E505A" w:rsidRDefault="00D80BCE" w:rsidP="00F637C9">
      <w:pPr>
        <w:pStyle w:val="Headingb"/>
        <w:rPr>
          <w:lang w:val="ru-RU"/>
        </w:rPr>
      </w:pPr>
      <w:r w:rsidRPr="009E505A">
        <w:rPr>
          <w:lang w:val="ru-RU"/>
        </w:rPr>
        <w:t>Собрания 2-й Исследовательской комиссии</w:t>
      </w:r>
    </w:p>
    <w:p w14:paraId="15060711" w14:textId="254C32EC" w:rsidR="00D80BCE" w:rsidRPr="009E505A" w:rsidRDefault="00D80BCE" w:rsidP="00D80BCE">
      <w:pPr>
        <w:rPr>
          <w:rFonts w:eastAsia="Malgun Gothic"/>
          <w:lang w:val="ru-RU"/>
        </w:rPr>
      </w:pPr>
      <w:r w:rsidRPr="009E505A">
        <w:rPr>
          <w:lang w:val="ru-RU"/>
        </w:rPr>
        <w:t xml:space="preserve">На протяжении исследовательского периода 2-я Исследовательская комиссия провела </w:t>
      </w:r>
      <w:r w:rsidR="00F637C9" w:rsidRPr="009E505A">
        <w:rPr>
          <w:lang w:val="ru-RU"/>
        </w:rPr>
        <w:t>шесть</w:t>
      </w:r>
      <w:r w:rsidRPr="009E505A">
        <w:rPr>
          <w:lang w:val="ru-RU"/>
        </w:rPr>
        <w:t xml:space="preserve"> собраний. Были проведены </w:t>
      </w:r>
      <w:r w:rsidR="00F637C9" w:rsidRPr="009E505A">
        <w:rPr>
          <w:lang w:val="ru-RU"/>
        </w:rPr>
        <w:t>четыре</w:t>
      </w:r>
      <w:r w:rsidRPr="009E505A">
        <w:rPr>
          <w:lang w:val="ru-RU"/>
        </w:rPr>
        <w:t xml:space="preserve"> ежегодных собрания в декабре 2022 года, октябре – ноябре 2023 года</w:t>
      </w:r>
      <w:r w:rsidR="00F637C9" w:rsidRPr="009E505A">
        <w:rPr>
          <w:lang w:val="ru-RU"/>
        </w:rPr>
        <w:t>,</w:t>
      </w:r>
      <w:r w:rsidRPr="009E505A">
        <w:rPr>
          <w:lang w:val="ru-RU"/>
        </w:rPr>
        <w:t xml:space="preserve"> ноябре 2024 года</w:t>
      </w:r>
      <w:r w:rsidR="00F637C9" w:rsidRPr="009E505A">
        <w:rPr>
          <w:lang w:val="ru-RU"/>
        </w:rPr>
        <w:t xml:space="preserve"> и в мае 2025 года</w:t>
      </w:r>
      <w:r w:rsidRPr="009E505A">
        <w:rPr>
          <w:lang w:val="ru-RU"/>
        </w:rPr>
        <w:t xml:space="preserve">. В течение данного исследовательского периода группы Докладчиков провели в общей сложности </w:t>
      </w:r>
      <w:r w:rsidR="00F637C9" w:rsidRPr="009E505A">
        <w:rPr>
          <w:lang w:val="ru-RU"/>
        </w:rPr>
        <w:t>шесть</w:t>
      </w:r>
      <w:r w:rsidRPr="009E505A">
        <w:rPr>
          <w:lang w:val="ru-RU"/>
        </w:rPr>
        <w:t xml:space="preserve"> собственных собраний как в ходе каждого ежегодного собрания Исследовательской комиссии, так и отдельно в мае − июне 2023 года и апреле</w:t>
      </w:r>
      <w:r w:rsidR="00F637C9" w:rsidRPr="009E505A">
        <w:rPr>
          <w:lang w:val="ru-RU"/>
        </w:rPr>
        <w:t> </w:t>
      </w:r>
      <w:r w:rsidRPr="009E505A">
        <w:rPr>
          <w:lang w:val="ru-RU"/>
        </w:rPr>
        <w:t>− мае 2024 года.</w:t>
      </w:r>
    </w:p>
    <w:p w14:paraId="2349D55E" w14:textId="77777777" w:rsidR="00D80BCE" w:rsidRPr="009E505A" w:rsidRDefault="00D80BCE" w:rsidP="00D80BCE">
      <w:pPr>
        <w:rPr>
          <w:lang w:val="ru-RU"/>
        </w:rPr>
      </w:pPr>
      <w:r w:rsidRPr="009E505A">
        <w:rPr>
          <w:lang w:val="ru-RU"/>
        </w:rPr>
        <w:t xml:space="preserve">В </w:t>
      </w:r>
      <w:r w:rsidRPr="009E505A">
        <w:rPr>
          <w:b/>
          <w:bCs/>
          <w:lang w:val="ru-RU"/>
        </w:rPr>
        <w:t>Приложении 3</w:t>
      </w:r>
      <w:r w:rsidRPr="009E505A">
        <w:rPr>
          <w:lang w:val="ru-RU"/>
        </w:rPr>
        <w:t xml:space="preserve"> представлены даты собраний Исследовательской комиссии и групп Докладчиков, проведенных в данном исследовательском периоде. Значительный объем работы также выполнялся с помощью электронных средств и по переписке в период между очными собраниями.</w:t>
      </w:r>
    </w:p>
    <w:p w14:paraId="628B47D8" w14:textId="73A91AD1" w:rsidR="00D80BCE" w:rsidRPr="009E505A" w:rsidRDefault="00D80BCE" w:rsidP="00F637C9">
      <w:pPr>
        <w:pStyle w:val="Headingb"/>
        <w:rPr>
          <w:lang w:val="ru-RU"/>
        </w:rPr>
      </w:pPr>
      <w:r w:rsidRPr="009E505A">
        <w:rPr>
          <w:lang w:val="ru-RU"/>
        </w:rPr>
        <w:t>Первое ежегодное собрание ИК2</w:t>
      </w:r>
    </w:p>
    <w:p w14:paraId="14501B5D" w14:textId="77777777" w:rsidR="00D80BCE" w:rsidRPr="009E505A" w:rsidRDefault="00D80BCE" w:rsidP="00D80BCE">
      <w:pPr>
        <w:rPr>
          <w:lang w:val="ru-RU"/>
        </w:rPr>
      </w:pPr>
      <w:r w:rsidRPr="009E505A">
        <w:rPr>
          <w:lang w:val="ru-RU"/>
        </w:rPr>
        <w:t>Собрание состоялось в Женеве 5−9 декабря 2022 года. На собрании были приняты следующие основные меры и решения:</w:t>
      </w:r>
    </w:p>
    <w:p w14:paraId="603675DB" w14:textId="77777777" w:rsidR="00D80BCE" w:rsidRPr="009E505A" w:rsidRDefault="00D80BCE" w:rsidP="00D80BCE">
      <w:pPr>
        <w:pStyle w:val="enumlev1"/>
        <w:rPr>
          <w:bCs/>
          <w:lang w:val="ru-RU"/>
        </w:rPr>
      </w:pPr>
      <w:r w:rsidRPr="009E505A">
        <w:rPr>
          <w:lang w:val="ru-RU"/>
        </w:rPr>
        <w:t>−</w:t>
      </w:r>
      <w:r w:rsidRPr="009E505A">
        <w:rPr>
          <w:lang w:val="ru-RU"/>
        </w:rPr>
        <w:tab/>
        <w:t>рассмотрены основные результаты предыдущего исследовательского периода 2018−2021 годов, план работы ИК2 и ожидания на исследовательский период 2022−2025 годов;</w:t>
      </w:r>
    </w:p>
    <w:p w14:paraId="24543FCE" w14:textId="77777777" w:rsidR="00D80BCE" w:rsidRPr="009E505A" w:rsidRDefault="00D80BCE" w:rsidP="00D80BCE">
      <w:pPr>
        <w:pStyle w:val="enumlev1"/>
        <w:rPr>
          <w:bCs/>
          <w:lang w:val="ru-RU"/>
        </w:rPr>
      </w:pPr>
      <w:r w:rsidRPr="009E505A">
        <w:rPr>
          <w:lang w:val="ru-RU"/>
        </w:rPr>
        <w:t>−</w:t>
      </w:r>
      <w:r w:rsidRPr="009E505A">
        <w:rPr>
          <w:lang w:val="ru-RU"/>
        </w:rPr>
        <w:tab/>
        <w:t>назначены новые (со)докладчики и заместители Докладчиков для руководства работой по исследуемым Вопросам;</w:t>
      </w:r>
    </w:p>
    <w:p w14:paraId="4F20953B" w14:textId="77777777" w:rsidR="00D80BCE" w:rsidRPr="009E505A" w:rsidRDefault="00D80BCE" w:rsidP="00D80BCE">
      <w:pPr>
        <w:pStyle w:val="enumlev1"/>
        <w:rPr>
          <w:bCs/>
          <w:lang w:val="ru-RU"/>
        </w:rPr>
      </w:pPr>
      <w:r w:rsidRPr="009E505A">
        <w:rPr>
          <w:lang w:val="ru-RU"/>
        </w:rPr>
        <w:t>−</w:t>
      </w:r>
      <w:r w:rsidRPr="009E505A">
        <w:rPr>
          <w:lang w:val="ru-RU"/>
        </w:rPr>
        <w:tab/>
        <w:t>назначены координаторы (в основном заместители Председателя) по конкретным представляющим интерес темам;</w:t>
      </w:r>
    </w:p>
    <w:p w14:paraId="3009D8A5" w14:textId="77777777" w:rsidR="00D80BCE" w:rsidRPr="009E505A" w:rsidRDefault="00D80BCE" w:rsidP="00D80BCE">
      <w:pPr>
        <w:pStyle w:val="enumlev1"/>
        <w:rPr>
          <w:bCs/>
          <w:lang w:val="ru-RU"/>
        </w:rPr>
      </w:pPr>
      <w:r w:rsidRPr="009E505A">
        <w:rPr>
          <w:lang w:val="ru-RU"/>
        </w:rPr>
        <w:t>−</w:t>
      </w:r>
      <w:r w:rsidRPr="009E505A">
        <w:rPr>
          <w:lang w:val="ru-RU"/>
        </w:rPr>
        <w:tab/>
        <w:t>разработаны проекты планов работы и раздел "Содержание" по каждому Вопросу для начала работы;</w:t>
      </w:r>
    </w:p>
    <w:p w14:paraId="04C8EE1D" w14:textId="77777777" w:rsidR="00D80BCE" w:rsidRPr="009E505A" w:rsidRDefault="00D80BCE" w:rsidP="00D80BCE">
      <w:pPr>
        <w:pStyle w:val="enumlev1"/>
        <w:rPr>
          <w:bCs/>
          <w:lang w:val="ru-RU"/>
        </w:rPr>
      </w:pPr>
      <w:r w:rsidRPr="009E505A">
        <w:rPr>
          <w:lang w:val="ru-RU"/>
        </w:rPr>
        <w:t>−</w:t>
      </w:r>
      <w:r w:rsidRPr="009E505A">
        <w:rPr>
          <w:lang w:val="ru-RU"/>
        </w:rPr>
        <w:tab/>
        <w:t>организована сессия для новых делегатов, на которой был представлен обзор исследовательских комиссий и информация, которая помогла бы им принять участие в работе исследовательских комиссий (</w:t>
      </w:r>
      <w:hyperlink r:id="rId30" w:history="1">
        <w:r w:rsidRPr="009E505A">
          <w:rPr>
            <w:rStyle w:val="Hyperlink"/>
            <w:lang w:val="ru-RU"/>
          </w:rPr>
          <w:t>презентация</w:t>
        </w:r>
      </w:hyperlink>
      <w:r w:rsidRPr="009E505A">
        <w:rPr>
          <w:lang w:val="ru-RU"/>
        </w:rPr>
        <w:t>);</w:t>
      </w:r>
    </w:p>
    <w:p w14:paraId="2B637C8B" w14:textId="77777777" w:rsidR="00D80BCE" w:rsidRPr="009E505A" w:rsidRDefault="00D80BCE" w:rsidP="00D80BCE">
      <w:pPr>
        <w:pStyle w:val="enumlev1"/>
        <w:rPr>
          <w:bCs/>
          <w:lang w:val="ru-RU"/>
        </w:rPr>
      </w:pPr>
      <w:r w:rsidRPr="009E505A">
        <w:rPr>
          <w:lang w:val="ru-RU"/>
        </w:rPr>
        <w:t>−</w:t>
      </w:r>
      <w:r w:rsidRPr="009E505A">
        <w:rPr>
          <w:lang w:val="ru-RU"/>
        </w:rPr>
        <w:tab/>
        <w:t>изучено несколько тем по будущему сотрудничеству, в том числе с другими Секторами МСЭ, в рамках Резолюции 9 (Пересм. Кигали, 2022 г.) ВКРЭ, а также синергии от деятельности в области статистики и проектов БРЭ.</w:t>
      </w:r>
    </w:p>
    <w:p w14:paraId="22ADA834" w14:textId="77777777" w:rsidR="00D80BCE" w:rsidRPr="009E505A" w:rsidRDefault="00D80BCE" w:rsidP="00D80BCE">
      <w:pPr>
        <w:rPr>
          <w:rFonts w:asciiTheme="minorHAnsi" w:hAnsiTheme="minorHAnsi" w:cstheme="minorHAnsi"/>
          <w:lang w:val="ru-RU"/>
        </w:rPr>
      </w:pPr>
      <w:r w:rsidRPr="009E505A">
        <w:rPr>
          <w:rFonts w:asciiTheme="minorHAnsi" w:hAnsiTheme="minorHAnsi" w:cstheme="minorHAnsi"/>
          <w:lang w:val="ru-RU"/>
        </w:rPr>
        <w:t xml:space="preserve">Отчет об этом собрании содержится в Документе </w:t>
      </w:r>
      <w:hyperlink r:id="rId31" w:history="1">
        <w:r w:rsidRPr="009E505A">
          <w:rPr>
            <w:rStyle w:val="Hyperlink"/>
            <w:szCs w:val="22"/>
            <w:lang w:val="ru-RU"/>
          </w:rPr>
          <w:t>2/REP/8</w:t>
        </w:r>
      </w:hyperlink>
      <w:r w:rsidRPr="009E505A">
        <w:rPr>
          <w:rFonts w:asciiTheme="minorHAnsi" w:hAnsiTheme="minorHAnsi" w:cstheme="minorHAnsi"/>
          <w:lang w:val="ru-RU"/>
        </w:rPr>
        <w:t>.</w:t>
      </w:r>
    </w:p>
    <w:p w14:paraId="7B1AA635" w14:textId="7F773B8A" w:rsidR="00D80BCE" w:rsidRPr="009E505A" w:rsidRDefault="00D80BCE" w:rsidP="00F637C9">
      <w:pPr>
        <w:pStyle w:val="Headingb"/>
        <w:rPr>
          <w:lang w:val="ru-RU"/>
        </w:rPr>
      </w:pPr>
      <w:r w:rsidRPr="009E505A">
        <w:rPr>
          <w:lang w:val="ru-RU"/>
        </w:rPr>
        <w:t>Второе ежегодное собрание ИК2</w:t>
      </w:r>
    </w:p>
    <w:p w14:paraId="48673EDB" w14:textId="77777777" w:rsidR="00D80BCE" w:rsidRPr="009E505A" w:rsidRDefault="00D80BCE" w:rsidP="00D80BCE">
      <w:pPr>
        <w:rPr>
          <w:lang w:val="ru-RU"/>
        </w:rPr>
      </w:pPr>
      <w:r w:rsidRPr="009E505A">
        <w:rPr>
          <w:lang w:val="ru-RU"/>
        </w:rPr>
        <w:t>Собрание прошло в Женеве 30 октября – 3 ноября 2023 года, и на нем были приняты следующие основные меры:</w:t>
      </w:r>
    </w:p>
    <w:p w14:paraId="3BE33E49" w14:textId="77777777" w:rsidR="00D80BCE" w:rsidRPr="009E505A" w:rsidRDefault="00D80BCE" w:rsidP="00D80BCE">
      <w:pPr>
        <w:pStyle w:val="enumlev1"/>
        <w:rPr>
          <w:bCs/>
          <w:lang w:val="ru-RU"/>
        </w:rPr>
      </w:pPr>
      <w:r w:rsidRPr="009E505A">
        <w:rPr>
          <w:lang w:val="ru-RU"/>
        </w:rPr>
        <w:t>−</w:t>
      </w:r>
      <w:r w:rsidRPr="009E505A">
        <w:rPr>
          <w:lang w:val="ru-RU"/>
        </w:rPr>
        <w:tab/>
        <w:t>назначены один заместитель Председателя (регион Европы), три Содокладчика и один заместитель Докладчика для усиления руководящего состава после сложения полномочий лицами, ранее занимавшими эти должности, в связи с карьерным ростом;</w:t>
      </w:r>
    </w:p>
    <w:p w14:paraId="17D9517C" w14:textId="77777777" w:rsidR="00D80BCE" w:rsidRPr="009E505A" w:rsidRDefault="00D80BCE" w:rsidP="00D80BCE">
      <w:pPr>
        <w:pStyle w:val="enumlev1"/>
        <w:rPr>
          <w:bCs/>
          <w:lang w:val="ru-RU"/>
        </w:rPr>
      </w:pPr>
      <w:r w:rsidRPr="009E505A">
        <w:rPr>
          <w:lang w:val="ru-RU"/>
        </w:rPr>
        <w:t>−</w:t>
      </w:r>
      <w:r w:rsidRPr="009E505A">
        <w:rPr>
          <w:lang w:val="ru-RU"/>
        </w:rPr>
        <w:tab/>
        <w:t>утвержден один новый промежуточный итоговый документ по Вопросу 3/2 "</w:t>
      </w:r>
      <w:r w:rsidRPr="009E505A">
        <w:rPr>
          <w:i/>
          <w:iCs/>
          <w:lang w:val="ru-RU"/>
        </w:rPr>
        <w:t>Практические методы обеспечения кибербезопасности</w:t>
      </w:r>
      <w:r w:rsidRPr="009E505A">
        <w:rPr>
          <w:lang w:val="ru-RU"/>
        </w:rPr>
        <w:t>". В этом промежуточном итоговом документе рассматривается глобальный ландшафт обеспечения кибербезопасности в различных областях (IoT, электросвязь и т. д.) – в нем представлен широкий спектр используемых практик и мнений со всего мира;</w:t>
      </w:r>
    </w:p>
    <w:p w14:paraId="0717C928" w14:textId="77777777" w:rsidR="00D80BCE" w:rsidRPr="009E505A" w:rsidRDefault="00D80BCE" w:rsidP="00D80BCE">
      <w:pPr>
        <w:pStyle w:val="enumlev1"/>
        <w:rPr>
          <w:bCs/>
          <w:lang w:val="ru-RU"/>
        </w:rPr>
      </w:pPr>
      <w:r w:rsidRPr="009E505A">
        <w:rPr>
          <w:lang w:val="ru-RU"/>
        </w:rPr>
        <w:t>−</w:t>
      </w:r>
      <w:r w:rsidRPr="009E505A">
        <w:rPr>
          <w:lang w:val="ru-RU"/>
        </w:rPr>
        <w:tab/>
        <w:t>подготовлены и приобрели стабильный характер таблицы сопоставления Вопросов МСЭ</w:t>
      </w:r>
      <w:r w:rsidRPr="009E505A">
        <w:rPr>
          <w:lang w:val="ru-RU"/>
        </w:rPr>
        <w:noBreakHyphen/>
        <w:t>D с деятельностью других Секторов МСЭ;</w:t>
      </w:r>
    </w:p>
    <w:p w14:paraId="368CC578" w14:textId="77777777" w:rsidR="00D80BCE" w:rsidRPr="009E505A" w:rsidRDefault="00D80BCE" w:rsidP="00D80BCE">
      <w:pPr>
        <w:pStyle w:val="enumlev1"/>
        <w:rPr>
          <w:bCs/>
          <w:lang w:val="ru-RU"/>
        </w:rPr>
      </w:pPr>
      <w:r w:rsidRPr="009E505A">
        <w:rPr>
          <w:lang w:val="ru-RU"/>
        </w:rPr>
        <w:lastRenderedPageBreak/>
        <w:t>−</w:t>
      </w:r>
      <w:r w:rsidRPr="009E505A">
        <w:rPr>
          <w:lang w:val="ru-RU"/>
        </w:rPr>
        <w:tab/>
        <w:t>проведено две информационные сессии: на первой представлен новый промежуточный итоговый документ, касающийся практических методов обеспечения кибербезопасности (</w:t>
      </w:r>
      <w:hyperlink r:id="rId32" w:history="1">
        <w:r w:rsidRPr="009E505A">
          <w:rPr>
            <w:rStyle w:val="Hyperlink"/>
            <w:lang w:val="ru-RU"/>
          </w:rPr>
          <w:t>программа</w:t>
        </w:r>
      </w:hyperlink>
      <w:r w:rsidRPr="009E505A">
        <w:rPr>
          <w:lang w:val="ru-RU"/>
        </w:rPr>
        <w:t xml:space="preserve">, </w:t>
      </w:r>
      <w:hyperlink r:id="rId33" w:history="1">
        <w:r w:rsidRPr="009E505A">
          <w:rPr>
            <w:rStyle w:val="Hyperlink"/>
            <w:lang w:val="ru-RU"/>
          </w:rPr>
          <w:t>отчет</w:t>
        </w:r>
      </w:hyperlink>
      <w:r w:rsidRPr="009E505A">
        <w:rPr>
          <w:lang w:val="ru-RU"/>
        </w:rPr>
        <w:t xml:space="preserve"> (см. Приложение 5)); на второй сессии было представлено несколько отобранных проектов МСЭ, связанных с цифровой трансформацией, и было рассказано об их воздействии на отрасль (</w:t>
      </w:r>
      <w:hyperlink r:id="rId34" w:history="1">
        <w:r w:rsidRPr="009E505A">
          <w:rPr>
            <w:rStyle w:val="Hyperlink"/>
            <w:lang w:val="ru-RU"/>
          </w:rPr>
          <w:t>программа</w:t>
        </w:r>
      </w:hyperlink>
      <w:r w:rsidRPr="009E505A">
        <w:rPr>
          <w:lang w:val="ru-RU"/>
        </w:rPr>
        <w:t xml:space="preserve">, </w:t>
      </w:r>
      <w:hyperlink r:id="rId35" w:history="1">
        <w:r w:rsidRPr="009E505A">
          <w:rPr>
            <w:rStyle w:val="Hyperlink"/>
            <w:lang w:val="ru-RU"/>
          </w:rPr>
          <w:t>отчет</w:t>
        </w:r>
      </w:hyperlink>
      <w:r w:rsidRPr="009E505A">
        <w:rPr>
          <w:lang w:val="ru-RU"/>
        </w:rPr>
        <w:t xml:space="preserve"> (см. Приложение 6));</w:t>
      </w:r>
    </w:p>
    <w:p w14:paraId="51806070" w14:textId="12B681EE" w:rsidR="00D80BCE" w:rsidRPr="009E505A" w:rsidRDefault="00D80BCE" w:rsidP="00D80BCE">
      <w:pPr>
        <w:pStyle w:val="enumlev1"/>
        <w:rPr>
          <w:bCs/>
          <w:lang w:val="ru-RU"/>
        </w:rPr>
      </w:pPr>
      <w:r w:rsidRPr="009E505A">
        <w:rPr>
          <w:lang w:val="ru-RU"/>
        </w:rPr>
        <w:t>−</w:t>
      </w:r>
      <w:r w:rsidRPr="009E505A">
        <w:rPr>
          <w:lang w:val="ru-RU"/>
        </w:rPr>
        <w:tab/>
        <w:t>между некоторыми молодыми участниками и членами руководящего состава ИК2 также прошла неофициальная дискуссия по вопросам вовлечения молодежи, посвященная изучению возможных путей расширения участия молодежи в работе исследовательских</w:t>
      </w:r>
      <w:r w:rsidR="00920ED6" w:rsidRPr="009E505A">
        <w:rPr>
          <w:lang w:val="ru-RU"/>
        </w:rPr>
        <w:t> </w:t>
      </w:r>
      <w:r w:rsidRPr="009E505A">
        <w:rPr>
          <w:lang w:val="ru-RU"/>
        </w:rPr>
        <w:t>комиссий;</w:t>
      </w:r>
    </w:p>
    <w:p w14:paraId="45008C58" w14:textId="516A1B75" w:rsidR="00D80BCE" w:rsidRPr="009E505A" w:rsidRDefault="00D80BCE" w:rsidP="00D80BCE">
      <w:pPr>
        <w:pStyle w:val="enumlev1"/>
        <w:rPr>
          <w:bCs/>
          <w:lang w:val="ru-RU"/>
        </w:rPr>
      </w:pPr>
      <w:r w:rsidRPr="009E505A">
        <w:rPr>
          <w:lang w:val="ru-RU"/>
        </w:rPr>
        <w:t>−</w:t>
      </w:r>
      <w:r w:rsidRPr="009E505A">
        <w:rPr>
          <w:lang w:val="ru-RU"/>
        </w:rPr>
        <w:tab/>
        <w:t>продолжено изучение нескольких тем для будущего сотрудничества, в частности с Группой Докладчика КГСЭ по устойчивой цифровой трансформации (ГД-DT), в адрес которой было направлено ответное заявление о взаимодействии с информацией о</w:t>
      </w:r>
      <w:r w:rsidR="005C3793" w:rsidRPr="009E505A">
        <w:rPr>
          <w:lang w:val="ru-RU"/>
        </w:rPr>
        <w:t> </w:t>
      </w:r>
      <w:r w:rsidRPr="009E505A">
        <w:rPr>
          <w:lang w:val="ru-RU"/>
        </w:rPr>
        <w:t>деятельности ИК2.</w:t>
      </w:r>
    </w:p>
    <w:p w14:paraId="4114D5C6" w14:textId="77777777" w:rsidR="00D80BCE" w:rsidRPr="009E505A" w:rsidRDefault="00D80BCE" w:rsidP="00D80BCE">
      <w:pPr>
        <w:rPr>
          <w:bCs/>
          <w:lang w:val="ru-RU"/>
        </w:rPr>
      </w:pPr>
      <w:r w:rsidRPr="009E505A">
        <w:rPr>
          <w:lang w:val="ru-RU"/>
        </w:rPr>
        <w:t xml:space="preserve">Отчет об этом собрании содержится в Документе </w:t>
      </w:r>
      <w:hyperlink r:id="rId36" w:history="1">
        <w:r w:rsidRPr="009E505A">
          <w:rPr>
            <w:rStyle w:val="Hyperlink"/>
            <w:rFonts w:asciiTheme="minorHAnsi" w:hAnsiTheme="minorHAnsi" w:cstheme="minorHAnsi"/>
            <w:szCs w:val="22"/>
            <w:lang w:val="ru-RU"/>
          </w:rPr>
          <w:t>2/REP/9</w:t>
        </w:r>
      </w:hyperlink>
      <w:r w:rsidRPr="009E505A">
        <w:rPr>
          <w:lang w:val="ru-RU"/>
        </w:rPr>
        <w:t>.</w:t>
      </w:r>
    </w:p>
    <w:p w14:paraId="5759E38C" w14:textId="149ADCA7" w:rsidR="00D80BCE" w:rsidRPr="009E505A" w:rsidRDefault="00D80BCE" w:rsidP="00F637C9">
      <w:pPr>
        <w:pStyle w:val="Headingb"/>
        <w:rPr>
          <w:lang w:val="ru-RU"/>
        </w:rPr>
      </w:pPr>
      <w:r w:rsidRPr="009E505A">
        <w:rPr>
          <w:lang w:val="ru-RU"/>
        </w:rPr>
        <w:t>Третье ежегодное собрание ИК2</w:t>
      </w:r>
    </w:p>
    <w:p w14:paraId="2E7B4ACD" w14:textId="77777777" w:rsidR="00D80BCE" w:rsidRPr="009E505A" w:rsidRDefault="00D80BCE" w:rsidP="00D80BCE">
      <w:pPr>
        <w:rPr>
          <w:lang w:val="ru-RU"/>
        </w:rPr>
      </w:pPr>
      <w:r w:rsidRPr="009E505A">
        <w:rPr>
          <w:lang w:val="ru-RU"/>
        </w:rPr>
        <w:t>Собрание состоялось в Женеве 11–15 ноября 2024 года. На собрании были приняты следующие основные меры и решения:</w:t>
      </w:r>
    </w:p>
    <w:p w14:paraId="4AF16540" w14:textId="77777777" w:rsidR="00D80BCE" w:rsidRPr="009E505A" w:rsidRDefault="00D80BCE" w:rsidP="00D80BCE">
      <w:pPr>
        <w:pStyle w:val="enumlev1"/>
        <w:rPr>
          <w:bCs/>
          <w:lang w:val="ru-RU"/>
        </w:rPr>
      </w:pPr>
      <w:r w:rsidRPr="009E505A">
        <w:rPr>
          <w:lang w:val="ru-RU"/>
        </w:rPr>
        <w:t>−</w:t>
      </w:r>
      <w:r w:rsidRPr="009E505A">
        <w:rPr>
          <w:lang w:val="ru-RU"/>
        </w:rPr>
        <w:tab/>
        <w:t>назначены один заместитель Председателя (регион СНГ), один Содокладчик и шесть заместителей Докладчика для усиления руководящего состава после сложения полномочий лицами, ранее занимавшими эти должности, в связи с карьерным ростом;</w:t>
      </w:r>
    </w:p>
    <w:p w14:paraId="29C62CBB" w14:textId="29C9EF42" w:rsidR="00D80BCE" w:rsidRPr="009E505A" w:rsidRDefault="00D80BCE" w:rsidP="00D80BCE">
      <w:pPr>
        <w:pStyle w:val="enumlev1"/>
        <w:rPr>
          <w:bCs/>
          <w:lang w:val="ru-RU"/>
        </w:rPr>
      </w:pPr>
      <w:r w:rsidRPr="009E505A">
        <w:rPr>
          <w:lang w:val="ru-RU"/>
        </w:rPr>
        <w:t>−</w:t>
      </w:r>
      <w:r w:rsidRPr="009E505A">
        <w:rPr>
          <w:lang w:val="ru-RU"/>
        </w:rPr>
        <w:tab/>
        <w:t>утвержден один новый промежуточный итоговый документ по Вопросу 3/2 "</w:t>
      </w:r>
      <w:r w:rsidRPr="009E505A">
        <w:rPr>
          <w:i/>
          <w:iCs/>
          <w:lang w:val="ru-RU"/>
        </w:rPr>
        <w:t>Кибербезопасность 5G</w:t>
      </w:r>
      <w:r w:rsidR="00DD19D2" w:rsidRPr="009E505A">
        <w:rPr>
          <w:lang w:val="ru-RU"/>
        </w:rPr>
        <w:t>"</w:t>
      </w:r>
      <w:r w:rsidRPr="009E505A">
        <w:rPr>
          <w:lang w:val="ru-RU"/>
        </w:rPr>
        <w:t>. Этот промежуточный итоговый документ предназначен для обмена соображениями и передовым опытом в отношении защиты сетей 5G для оказания помощи членам МСЭ в реализации мер по обеспечению кибербезопасности с учетом их национального контекста;</w:t>
      </w:r>
    </w:p>
    <w:p w14:paraId="32AECBAA" w14:textId="16DAA98E" w:rsidR="00D80BCE" w:rsidRPr="009E505A" w:rsidRDefault="00D80BCE" w:rsidP="00D80BCE">
      <w:pPr>
        <w:pStyle w:val="enumlev1"/>
        <w:rPr>
          <w:bCs/>
          <w:lang w:val="ru-RU"/>
        </w:rPr>
      </w:pPr>
      <w:r w:rsidRPr="009E505A">
        <w:rPr>
          <w:lang w:val="ru-RU"/>
        </w:rPr>
        <w:t>−</w:t>
      </w:r>
      <w:r w:rsidRPr="009E505A">
        <w:rPr>
          <w:lang w:val="ru-RU"/>
        </w:rPr>
        <w:tab/>
        <w:t>подробно рассмотрены проекты отчетов о результатах работы семи групп Докладчиков и</w:t>
      </w:r>
      <w:r w:rsidR="00920ED6" w:rsidRPr="009E505A">
        <w:rPr>
          <w:lang w:val="ru-RU"/>
        </w:rPr>
        <w:t> </w:t>
      </w:r>
      <w:r w:rsidRPr="009E505A">
        <w:rPr>
          <w:lang w:val="ru-RU"/>
        </w:rPr>
        <w:t>представлены замечания, которые помогут в их доработке и представлении на</w:t>
      </w:r>
      <w:r w:rsidR="00920ED6" w:rsidRPr="009E505A">
        <w:rPr>
          <w:lang w:val="ru-RU"/>
        </w:rPr>
        <w:t> </w:t>
      </w:r>
      <w:r w:rsidRPr="009E505A">
        <w:rPr>
          <w:lang w:val="ru-RU"/>
        </w:rPr>
        <w:t>утверждение;</w:t>
      </w:r>
    </w:p>
    <w:p w14:paraId="76C80867" w14:textId="77777777" w:rsidR="00D80BCE" w:rsidRPr="009E505A" w:rsidRDefault="00D80BCE" w:rsidP="00D80BCE">
      <w:pPr>
        <w:pStyle w:val="enumlev1"/>
        <w:rPr>
          <w:bCs/>
          <w:lang w:val="ru-RU"/>
        </w:rPr>
      </w:pPr>
      <w:r w:rsidRPr="009E505A">
        <w:rPr>
          <w:lang w:val="ru-RU"/>
        </w:rPr>
        <w:t>−</w:t>
      </w:r>
      <w:r w:rsidRPr="009E505A">
        <w:rPr>
          <w:lang w:val="ru-RU"/>
        </w:rPr>
        <w:tab/>
        <w:t>продолжено изучение ряда тем для будущего сотрудничества, в частности с Отраслевой консультативной группой по вопросам развития и старших сотрудников по регуляторным вопросам из частного сектора (IAGDI-CRO), с которой ИК2 решила сотрудничать в целях организации обсуждения технических вопросов по теме цифровой трансформации;</w:t>
      </w:r>
    </w:p>
    <w:p w14:paraId="72F75AD7" w14:textId="77777777" w:rsidR="00D80BCE" w:rsidRPr="009E505A" w:rsidRDefault="00D80BCE" w:rsidP="00D80BCE">
      <w:pPr>
        <w:pStyle w:val="enumlev1"/>
        <w:rPr>
          <w:bCs/>
          <w:lang w:val="ru-RU"/>
        </w:rPr>
      </w:pPr>
      <w:r w:rsidRPr="009E505A">
        <w:rPr>
          <w:lang w:val="ru-RU"/>
        </w:rPr>
        <w:t>−</w:t>
      </w:r>
      <w:r w:rsidRPr="009E505A">
        <w:rPr>
          <w:lang w:val="ru-RU"/>
        </w:rPr>
        <w:tab/>
        <w:t>рассмотрены предложенные вопросы обследования в конце цикла (совместно с ИК1), традиционно проводимого в соответствии с Резолюцией 1 ВКРЭ.</w:t>
      </w:r>
    </w:p>
    <w:p w14:paraId="1664DB06" w14:textId="77777777" w:rsidR="00D80BCE" w:rsidRPr="009E505A" w:rsidRDefault="00D80BCE" w:rsidP="00D80BCE">
      <w:pPr>
        <w:rPr>
          <w:rFonts w:asciiTheme="minorHAnsi" w:hAnsiTheme="minorHAnsi" w:cstheme="minorHAnsi"/>
          <w:szCs w:val="22"/>
          <w:lang w:val="ru-RU"/>
        </w:rPr>
      </w:pPr>
      <w:r w:rsidRPr="009E505A">
        <w:rPr>
          <w:rFonts w:asciiTheme="minorHAnsi" w:hAnsiTheme="minorHAnsi" w:cstheme="minorHAnsi"/>
          <w:szCs w:val="22"/>
          <w:lang w:val="ru-RU"/>
        </w:rPr>
        <w:t xml:space="preserve">Отчет об этом собрании содержится в Документе </w:t>
      </w:r>
      <w:hyperlink r:id="rId37" w:history="1">
        <w:r w:rsidRPr="009E505A">
          <w:rPr>
            <w:rStyle w:val="Hyperlink"/>
            <w:bCs/>
            <w:szCs w:val="22"/>
            <w:lang w:val="ru-RU"/>
          </w:rPr>
          <w:t>2/REP/17</w:t>
        </w:r>
      </w:hyperlink>
      <w:r w:rsidRPr="009E505A">
        <w:rPr>
          <w:rFonts w:asciiTheme="minorHAnsi" w:hAnsiTheme="minorHAnsi" w:cstheme="minorHAnsi"/>
          <w:szCs w:val="22"/>
          <w:lang w:val="ru-RU"/>
        </w:rPr>
        <w:t>.</w:t>
      </w:r>
    </w:p>
    <w:p w14:paraId="7867BA96" w14:textId="20BC6984" w:rsidR="00F637C9" w:rsidRPr="009E505A" w:rsidRDefault="007E6DB5" w:rsidP="00F637C9">
      <w:pPr>
        <w:pStyle w:val="Headingb"/>
        <w:rPr>
          <w:lang w:val="ru-RU"/>
        </w:rPr>
      </w:pPr>
      <w:r w:rsidRPr="009E505A">
        <w:rPr>
          <w:lang w:val="ru-RU"/>
        </w:rPr>
        <w:t>Четвертое ежегодное собрание ИК2</w:t>
      </w:r>
    </w:p>
    <w:p w14:paraId="3E6E1310" w14:textId="0571D19D" w:rsidR="00F637C9" w:rsidRPr="009E505A" w:rsidRDefault="007E6DB5" w:rsidP="00F637C9">
      <w:pPr>
        <w:pStyle w:val="CEONormal"/>
        <w:spacing w:before="60" w:after="0"/>
        <w:rPr>
          <w:rFonts w:asciiTheme="minorHAnsi" w:hAnsiTheme="minorHAnsi" w:cstheme="minorHAnsi"/>
          <w:szCs w:val="22"/>
          <w:lang w:val="ru-RU"/>
        </w:rPr>
      </w:pPr>
      <w:r w:rsidRPr="009E505A">
        <w:rPr>
          <w:rFonts w:asciiTheme="minorHAnsi" w:hAnsiTheme="minorHAnsi" w:cstheme="minorHAnsi"/>
          <w:szCs w:val="22"/>
          <w:lang w:val="ru-RU"/>
        </w:rPr>
        <w:t xml:space="preserve">Собрание прошло в Женеве с 5 по 9 мая 2025 года. </w:t>
      </w:r>
      <w:r w:rsidR="00846637" w:rsidRPr="009E505A">
        <w:rPr>
          <w:rFonts w:asciiTheme="minorHAnsi" w:hAnsiTheme="minorHAnsi" w:cstheme="minorHAnsi"/>
          <w:szCs w:val="22"/>
          <w:lang w:val="ru-RU"/>
        </w:rPr>
        <w:t xml:space="preserve">На собрании были приняты следующие </w:t>
      </w:r>
      <w:r w:rsidRPr="009E505A">
        <w:rPr>
          <w:rFonts w:asciiTheme="minorHAnsi" w:hAnsiTheme="minorHAnsi" w:cstheme="minorHAnsi"/>
          <w:szCs w:val="22"/>
          <w:lang w:val="ru-RU"/>
        </w:rPr>
        <w:t>основные меры и решения:</w:t>
      </w:r>
    </w:p>
    <w:p w14:paraId="1FDE2F58" w14:textId="13DA6C6A" w:rsidR="00F637C9" w:rsidRPr="009E505A" w:rsidRDefault="00F637C9" w:rsidP="00F637C9">
      <w:pPr>
        <w:pStyle w:val="enumlev1"/>
        <w:rPr>
          <w:lang w:val="ru-RU"/>
        </w:rPr>
      </w:pPr>
      <w:r w:rsidRPr="009E505A">
        <w:rPr>
          <w:lang w:val="ru-RU"/>
        </w:rPr>
        <w:t>−</w:t>
      </w:r>
      <w:r w:rsidRPr="009E505A">
        <w:rPr>
          <w:lang w:val="ru-RU"/>
        </w:rPr>
        <w:tab/>
      </w:r>
      <w:r w:rsidR="007E6DB5" w:rsidRPr="009E505A">
        <w:rPr>
          <w:lang w:val="ru-RU"/>
        </w:rPr>
        <w:t>утверждены отчеты</w:t>
      </w:r>
      <w:r w:rsidR="00846637" w:rsidRPr="009E505A">
        <w:rPr>
          <w:lang w:val="ru-RU"/>
        </w:rPr>
        <w:t xml:space="preserve"> о результатах работы</w:t>
      </w:r>
      <w:r w:rsidR="007E6DB5" w:rsidRPr="009E505A">
        <w:rPr>
          <w:lang w:val="ru-RU"/>
        </w:rPr>
        <w:t xml:space="preserve"> по семи исследуемым Вопросам ИК2 за исследовательский период;</w:t>
      </w:r>
    </w:p>
    <w:p w14:paraId="29CB1757" w14:textId="65F165B9" w:rsidR="00F637C9" w:rsidRPr="009E505A" w:rsidRDefault="00F637C9" w:rsidP="00F637C9">
      <w:pPr>
        <w:pStyle w:val="enumlev1"/>
        <w:rPr>
          <w:lang w:val="ru-RU"/>
        </w:rPr>
      </w:pPr>
      <w:r w:rsidRPr="009E505A">
        <w:rPr>
          <w:lang w:val="ru-RU"/>
        </w:rPr>
        <w:t>−</w:t>
      </w:r>
      <w:r w:rsidRPr="009E505A">
        <w:rPr>
          <w:lang w:val="ru-RU"/>
        </w:rPr>
        <w:tab/>
      </w:r>
      <w:r w:rsidR="007E6DB5" w:rsidRPr="009E505A">
        <w:rPr>
          <w:lang w:val="ru-RU"/>
        </w:rPr>
        <w:t xml:space="preserve">назначен новый заместитель Докладчика по Вопросу 7/2, после того как предыдущий </w:t>
      </w:r>
      <w:r w:rsidR="00846637" w:rsidRPr="009E505A">
        <w:rPr>
          <w:lang w:val="ru-RU"/>
        </w:rPr>
        <w:t>заместитель Докладчика</w:t>
      </w:r>
      <w:r w:rsidR="007E6DB5" w:rsidRPr="009E505A">
        <w:rPr>
          <w:lang w:val="ru-RU"/>
        </w:rPr>
        <w:t xml:space="preserve"> </w:t>
      </w:r>
      <w:r w:rsidR="00846637" w:rsidRPr="009E505A">
        <w:rPr>
          <w:lang w:val="ru-RU"/>
        </w:rPr>
        <w:t>сложил полномочия</w:t>
      </w:r>
      <w:r w:rsidR="007E6DB5" w:rsidRPr="009E505A">
        <w:rPr>
          <w:lang w:val="ru-RU"/>
        </w:rPr>
        <w:t xml:space="preserve"> </w:t>
      </w:r>
      <w:r w:rsidR="00846637" w:rsidRPr="009E505A">
        <w:rPr>
          <w:lang w:val="ru-RU"/>
        </w:rPr>
        <w:t>в связи с карьерным ростом</w:t>
      </w:r>
      <w:r w:rsidR="007E6DB5" w:rsidRPr="009E505A">
        <w:rPr>
          <w:lang w:val="ru-RU"/>
        </w:rPr>
        <w:t>;</w:t>
      </w:r>
    </w:p>
    <w:p w14:paraId="6F4B2C4F" w14:textId="43BF9453" w:rsidR="00F637C9" w:rsidRPr="009E505A" w:rsidRDefault="00F637C9" w:rsidP="00F637C9">
      <w:pPr>
        <w:pStyle w:val="enumlev1"/>
        <w:rPr>
          <w:lang w:val="ru-RU"/>
        </w:rPr>
      </w:pPr>
      <w:r w:rsidRPr="009E505A">
        <w:rPr>
          <w:lang w:val="ru-RU"/>
        </w:rPr>
        <w:t>−</w:t>
      </w:r>
      <w:r w:rsidRPr="009E505A">
        <w:rPr>
          <w:lang w:val="ru-RU"/>
        </w:rPr>
        <w:tab/>
      </w:r>
      <w:r w:rsidR="007E6DB5" w:rsidRPr="009E505A">
        <w:rPr>
          <w:lang w:val="ru-RU"/>
        </w:rPr>
        <w:t>обобщ</w:t>
      </w:r>
      <w:r w:rsidR="00846637" w:rsidRPr="009E505A">
        <w:rPr>
          <w:lang w:val="ru-RU"/>
        </w:rPr>
        <w:t>ены</w:t>
      </w:r>
      <w:r w:rsidR="007E6DB5" w:rsidRPr="009E505A">
        <w:rPr>
          <w:lang w:val="ru-RU"/>
        </w:rPr>
        <w:t xml:space="preserve"> мнения о новых идеях, связанных с темами текущих исследуемых Вопросов;</w:t>
      </w:r>
    </w:p>
    <w:p w14:paraId="31EFCC62" w14:textId="336E95E6" w:rsidR="00F637C9" w:rsidRPr="009E505A" w:rsidRDefault="00F637C9" w:rsidP="00F637C9">
      <w:pPr>
        <w:pStyle w:val="enumlev1"/>
        <w:rPr>
          <w:lang w:val="ru-RU"/>
        </w:rPr>
      </w:pPr>
      <w:r w:rsidRPr="009E505A">
        <w:rPr>
          <w:lang w:val="ru-RU"/>
        </w:rPr>
        <w:t>−</w:t>
      </w:r>
      <w:r w:rsidRPr="009E505A">
        <w:rPr>
          <w:lang w:val="ru-RU"/>
        </w:rPr>
        <w:tab/>
      </w:r>
      <w:r w:rsidR="007E6DB5" w:rsidRPr="009E505A">
        <w:rPr>
          <w:lang w:val="ru-RU"/>
        </w:rPr>
        <w:t>рассмотре</w:t>
      </w:r>
      <w:r w:rsidR="00846637" w:rsidRPr="009E505A">
        <w:rPr>
          <w:lang w:val="ru-RU"/>
        </w:rPr>
        <w:t>ны</w:t>
      </w:r>
      <w:r w:rsidR="007E6DB5" w:rsidRPr="009E505A">
        <w:rPr>
          <w:lang w:val="ru-RU"/>
        </w:rPr>
        <w:t xml:space="preserve"> два проекта руководящих указаний по </w:t>
      </w:r>
      <w:r w:rsidR="00846637" w:rsidRPr="009E505A">
        <w:rPr>
          <w:lang w:val="ru-RU"/>
        </w:rPr>
        <w:t>порядку формирования</w:t>
      </w:r>
      <w:r w:rsidR="007E6DB5" w:rsidRPr="009E505A">
        <w:rPr>
          <w:lang w:val="ru-RU"/>
        </w:rPr>
        <w:t xml:space="preserve"> групп Докладчиков и по более эффективному использованию продуктов исследовательских </w:t>
      </w:r>
      <w:r w:rsidR="007E6DB5" w:rsidRPr="009E505A">
        <w:rPr>
          <w:lang w:val="ru-RU"/>
        </w:rPr>
        <w:lastRenderedPageBreak/>
        <w:t xml:space="preserve">комиссий МСЭ-D (см. дополнительную информацию в </w:t>
      </w:r>
      <w:r w:rsidR="00846637" w:rsidRPr="009E505A">
        <w:rPr>
          <w:lang w:val="ru-RU"/>
        </w:rPr>
        <w:t xml:space="preserve">Разделе </w:t>
      </w:r>
      <w:r w:rsidR="007E6DB5" w:rsidRPr="009E505A">
        <w:rPr>
          <w:lang w:val="ru-RU"/>
        </w:rPr>
        <w:t>4.1) в сотрудничестве с</w:t>
      </w:r>
      <w:r w:rsidR="00DD19D2" w:rsidRPr="009E505A">
        <w:rPr>
          <w:lang w:val="ru-RU"/>
        </w:rPr>
        <w:t> </w:t>
      </w:r>
      <w:r w:rsidR="007E6DB5" w:rsidRPr="009E505A">
        <w:rPr>
          <w:lang w:val="ru-RU"/>
        </w:rPr>
        <w:t>1</w:t>
      </w:r>
      <w:r w:rsidR="00DD19D2" w:rsidRPr="009E505A">
        <w:rPr>
          <w:rFonts w:ascii="Cambria Math" w:hAnsi="Cambria Math"/>
          <w:lang w:val="ru-RU"/>
        </w:rPr>
        <w:t>‑</w:t>
      </w:r>
      <w:r w:rsidR="007E6DB5" w:rsidRPr="009E505A">
        <w:rPr>
          <w:lang w:val="ru-RU"/>
        </w:rPr>
        <w:t>й</w:t>
      </w:r>
      <w:r w:rsidR="00DD19D2" w:rsidRPr="009E505A">
        <w:rPr>
          <w:lang w:val="ru-RU"/>
        </w:rPr>
        <w:t> </w:t>
      </w:r>
      <w:r w:rsidR="007E6DB5" w:rsidRPr="009E505A">
        <w:rPr>
          <w:lang w:val="ru-RU"/>
        </w:rPr>
        <w:t>Исследовательской комиссией МСЭ-D;</w:t>
      </w:r>
    </w:p>
    <w:p w14:paraId="5780A4D7" w14:textId="0FDCDA20" w:rsidR="00F637C9" w:rsidRPr="009E505A" w:rsidRDefault="00F637C9" w:rsidP="00F637C9">
      <w:pPr>
        <w:pStyle w:val="enumlev1"/>
        <w:rPr>
          <w:lang w:val="ru-RU"/>
        </w:rPr>
      </w:pPr>
      <w:r w:rsidRPr="009E505A">
        <w:rPr>
          <w:lang w:val="ru-RU"/>
        </w:rPr>
        <w:t>−</w:t>
      </w:r>
      <w:r w:rsidRPr="009E505A">
        <w:rPr>
          <w:lang w:val="ru-RU"/>
        </w:rPr>
        <w:tab/>
      </w:r>
      <w:r w:rsidR="005B289B" w:rsidRPr="009E505A">
        <w:rPr>
          <w:lang w:val="ru-RU"/>
        </w:rPr>
        <w:t xml:space="preserve">рассмотрен </w:t>
      </w:r>
      <w:r w:rsidR="007E6DB5" w:rsidRPr="009E505A">
        <w:rPr>
          <w:lang w:val="ru-RU"/>
        </w:rPr>
        <w:t xml:space="preserve">сводный документ </w:t>
      </w:r>
      <w:r w:rsidR="005B289B" w:rsidRPr="009E505A">
        <w:rPr>
          <w:lang w:val="ru-RU"/>
        </w:rPr>
        <w:t xml:space="preserve">на основании </w:t>
      </w:r>
      <w:r w:rsidR="007E6DB5" w:rsidRPr="009E505A">
        <w:rPr>
          <w:lang w:val="ru-RU"/>
        </w:rPr>
        <w:t>исследований</w:t>
      </w:r>
      <w:r w:rsidR="005B289B" w:rsidRPr="009E505A">
        <w:rPr>
          <w:lang w:val="ru-RU"/>
        </w:rPr>
        <w:t xml:space="preserve"> конкретных ситуаций</w:t>
      </w:r>
      <w:r w:rsidR="007E6DB5" w:rsidRPr="009E505A">
        <w:rPr>
          <w:lang w:val="ru-RU"/>
        </w:rPr>
        <w:t xml:space="preserve"> и практики, представленных отдельно или отраженных в заключительных отчетах. </w:t>
      </w:r>
      <w:r w:rsidR="005B289B" w:rsidRPr="009E505A">
        <w:rPr>
          <w:lang w:val="ru-RU"/>
        </w:rPr>
        <w:t>Э</w:t>
      </w:r>
      <w:r w:rsidR="007E6DB5" w:rsidRPr="009E505A">
        <w:rPr>
          <w:lang w:val="ru-RU"/>
        </w:rPr>
        <w:t>тот</w:t>
      </w:r>
      <w:r w:rsidR="001B75CE" w:rsidRPr="009E505A">
        <w:rPr>
          <w:lang w:val="ru-RU"/>
        </w:rPr>
        <w:t> </w:t>
      </w:r>
      <w:r w:rsidR="007E6DB5" w:rsidRPr="009E505A">
        <w:rPr>
          <w:lang w:val="ru-RU"/>
        </w:rPr>
        <w:t>документ не был согласован в качестве отчета</w:t>
      </w:r>
      <w:r w:rsidR="005B289B" w:rsidRPr="009E505A">
        <w:rPr>
          <w:lang w:val="ru-RU"/>
        </w:rPr>
        <w:t xml:space="preserve"> о результатах работы</w:t>
      </w:r>
      <w:r w:rsidR="007E6DB5" w:rsidRPr="009E505A">
        <w:rPr>
          <w:lang w:val="ru-RU"/>
        </w:rPr>
        <w:t>,</w:t>
      </w:r>
      <w:r w:rsidR="005B289B" w:rsidRPr="009E505A">
        <w:rPr>
          <w:lang w:val="ru-RU"/>
        </w:rPr>
        <w:t xml:space="preserve"> однако</w:t>
      </w:r>
      <w:r w:rsidR="007E6DB5" w:rsidRPr="009E505A">
        <w:rPr>
          <w:lang w:val="ru-RU"/>
        </w:rPr>
        <w:t xml:space="preserve"> с учетом существующих процедур, он может послужить основой для дальнейшей ра</w:t>
      </w:r>
      <w:r w:rsidR="005B289B" w:rsidRPr="009E505A">
        <w:rPr>
          <w:lang w:val="ru-RU"/>
        </w:rPr>
        <w:t>боты</w:t>
      </w:r>
      <w:r w:rsidR="007E6DB5" w:rsidRPr="009E505A">
        <w:rPr>
          <w:lang w:val="ru-RU"/>
        </w:rPr>
        <w:t xml:space="preserve">, с тем чтобы в будущем получить результаты на уровне ИК в координации с группами </w:t>
      </w:r>
      <w:r w:rsidR="005B289B" w:rsidRPr="009E505A">
        <w:rPr>
          <w:lang w:val="ru-RU"/>
        </w:rPr>
        <w:t>Докладчиков</w:t>
      </w:r>
      <w:r w:rsidR="007E6DB5" w:rsidRPr="009E505A">
        <w:rPr>
          <w:lang w:val="ru-RU"/>
        </w:rPr>
        <w:t>;</w:t>
      </w:r>
    </w:p>
    <w:p w14:paraId="7D40B2C1" w14:textId="49304F04" w:rsidR="00F637C9" w:rsidRPr="009E505A" w:rsidRDefault="00F637C9" w:rsidP="00F637C9">
      <w:pPr>
        <w:pStyle w:val="enumlev1"/>
        <w:rPr>
          <w:lang w:val="ru-RU"/>
        </w:rPr>
      </w:pPr>
      <w:r w:rsidRPr="009E505A">
        <w:rPr>
          <w:lang w:val="ru-RU"/>
        </w:rPr>
        <w:t>−</w:t>
      </w:r>
      <w:r w:rsidRPr="009E505A">
        <w:rPr>
          <w:lang w:val="ru-RU"/>
        </w:rPr>
        <w:tab/>
      </w:r>
      <w:r w:rsidR="007E6DB5" w:rsidRPr="009E505A">
        <w:rPr>
          <w:lang w:val="ru-RU"/>
        </w:rPr>
        <w:t>рассмотре</w:t>
      </w:r>
      <w:r w:rsidR="005B289B" w:rsidRPr="009E505A">
        <w:rPr>
          <w:lang w:val="ru-RU"/>
        </w:rPr>
        <w:t>ны</w:t>
      </w:r>
      <w:r w:rsidR="007E6DB5" w:rsidRPr="009E505A">
        <w:rPr>
          <w:lang w:val="ru-RU"/>
        </w:rPr>
        <w:t xml:space="preserve"> результаты обследования в конце </w:t>
      </w:r>
      <w:r w:rsidR="005B289B" w:rsidRPr="009E505A">
        <w:rPr>
          <w:lang w:val="ru-RU"/>
        </w:rPr>
        <w:t>периода</w:t>
      </w:r>
      <w:r w:rsidR="007E6DB5" w:rsidRPr="009E505A">
        <w:rPr>
          <w:lang w:val="ru-RU"/>
        </w:rPr>
        <w:t xml:space="preserve"> (более подробную информацию см. в </w:t>
      </w:r>
      <w:r w:rsidR="005B289B" w:rsidRPr="009E505A">
        <w:rPr>
          <w:lang w:val="ru-RU"/>
        </w:rPr>
        <w:t xml:space="preserve">Разделе </w:t>
      </w:r>
      <w:r w:rsidR="007E6DB5" w:rsidRPr="009E505A">
        <w:rPr>
          <w:lang w:val="ru-RU"/>
        </w:rPr>
        <w:t>6);</w:t>
      </w:r>
    </w:p>
    <w:p w14:paraId="36169079" w14:textId="77E17AC5" w:rsidR="00F637C9" w:rsidRPr="009E505A" w:rsidRDefault="00F637C9" w:rsidP="00F637C9">
      <w:pPr>
        <w:pStyle w:val="enumlev1"/>
        <w:rPr>
          <w:lang w:val="ru-RU"/>
        </w:rPr>
      </w:pPr>
      <w:r w:rsidRPr="009E505A">
        <w:rPr>
          <w:lang w:val="ru-RU"/>
        </w:rPr>
        <w:t>−</w:t>
      </w:r>
      <w:r w:rsidRPr="009E505A">
        <w:rPr>
          <w:lang w:val="ru-RU"/>
        </w:rPr>
        <w:tab/>
      </w:r>
      <w:r w:rsidR="007E6DB5" w:rsidRPr="009E505A">
        <w:rPr>
          <w:lang w:val="ru-RU"/>
        </w:rPr>
        <w:t>рассмотре</w:t>
      </w:r>
      <w:r w:rsidR="005B289B" w:rsidRPr="009E505A">
        <w:rPr>
          <w:lang w:val="ru-RU"/>
        </w:rPr>
        <w:t>ны</w:t>
      </w:r>
      <w:r w:rsidR="007E6DB5" w:rsidRPr="009E505A">
        <w:rPr>
          <w:lang w:val="ru-RU"/>
        </w:rPr>
        <w:t xml:space="preserve"> области, имеющие отношение к деятельности МСЭ-D, включая выполнение Резолюции 9 ВКРЭ, деятельность в области статистики, сотрудничество с другими Секторами МСЭ и Координационным комитетом МСЭ по терминологии (ККТ МСЭ);</w:t>
      </w:r>
    </w:p>
    <w:p w14:paraId="1AB13D43" w14:textId="445F05DB" w:rsidR="00F637C9" w:rsidRPr="009E505A" w:rsidRDefault="00F637C9" w:rsidP="00F637C9">
      <w:pPr>
        <w:pStyle w:val="enumlev1"/>
        <w:rPr>
          <w:bCs/>
          <w:lang w:val="ru-RU"/>
        </w:rPr>
      </w:pPr>
      <w:r w:rsidRPr="009E505A">
        <w:rPr>
          <w:lang w:val="ru-RU"/>
        </w:rPr>
        <w:t>−</w:t>
      </w:r>
      <w:r w:rsidRPr="009E505A">
        <w:rPr>
          <w:lang w:val="ru-RU"/>
        </w:rPr>
        <w:tab/>
      </w:r>
      <w:r w:rsidR="007E6DB5" w:rsidRPr="009E505A">
        <w:rPr>
          <w:bCs/>
          <w:lang w:val="ru-RU"/>
        </w:rPr>
        <w:t>рассмотре</w:t>
      </w:r>
      <w:r w:rsidR="005B289B" w:rsidRPr="009E505A">
        <w:rPr>
          <w:bCs/>
          <w:lang w:val="ru-RU"/>
        </w:rPr>
        <w:t>ны</w:t>
      </w:r>
      <w:r w:rsidR="007E6DB5" w:rsidRPr="009E505A">
        <w:rPr>
          <w:bCs/>
          <w:lang w:val="ru-RU"/>
        </w:rPr>
        <w:t xml:space="preserve"> итоги техническо</w:t>
      </w:r>
      <w:r w:rsidR="005B289B" w:rsidRPr="009E505A">
        <w:rPr>
          <w:bCs/>
          <w:lang w:val="ru-RU"/>
        </w:rPr>
        <w:t xml:space="preserve">го диалога </w:t>
      </w:r>
      <w:r w:rsidR="007E6DB5" w:rsidRPr="009E505A">
        <w:rPr>
          <w:bCs/>
          <w:lang w:val="ru-RU"/>
        </w:rPr>
        <w:t>по цифровой трансформации, организованно</w:t>
      </w:r>
      <w:r w:rsidR="005B289B" w:rsidRPr="009E505A">
        <w:rPr>
          <w:bCs/>
          <w:lang w:val="ru-RU"/>
        </w:rPr>
        <w:t>го</w:t>
      </w:r>
      <w:r w:rsidR="007E6DB5" w:rsidRPr="009E505A">
        <w:rPr>
          <w:bCs/>
          <w:lang w:val="ru-RU"/>
        </w:rPr>
        <w:t xml:space="preserve"> IAGDI-CRO в сотрудничестве с ИК2</w:t>
      </w:r>
      <w:r w:rsidR="005B289B" w:rsidRPr="009E505A">
        <w:rPr>
          <w:bCs/>
          <w:lang w:val="ru-RU"/>
        </w:rPr>
        <w:t>.</w:t>
      </w:r>
      <w:r w:rsidR="007E6DB5" w:rsidRPr="009E505A">
        <w:rPr>
          <w:bCs/>
          <w:lang w:val="ru-RU"/>
        </w:rPr>
        <w:t xml:space="preserve"> В ходе техническо</w:t>
      </w:r>
      <w:r w:rsidR="005B289B" w:rsidRPr="009E505A">
        <w:rPr>
          <w:bCs/>
          <w:lang w:val="ru-RU"/>
        </w:rPr>
        <w:t>го диалога</w:t>
      </w:r>
      <w:r w:rsidR="007E6DB5" w:rsidRPr="009E505A">
        <w:rPr>
          <w:bCs/>
          <w:lang w:val="ru-RU"/>
        </w:rPr>
        <w:t xml:space="preserve"> было рассмотрено несколько тем, которые могут послужить полезным вкладом в формирование будущих исслед</w:t>
      </w:r>
      <w:r w:rsidR="005B289B" w:rsidRPr="009E505A">
        <w:rPr>
          <w:bCs/>
          <w:lang w:val="ru-RU"/>
        </w:rPr>
        <w:t>уемых</w:t>
      </w:r>
      <w:r w:rsidR="007E6DB5" w:rsidRPr="009E505A">
        <w:rPr>
          <w:bCs/>
          <w:lang w:val="ru-RU"/>
        </w:rPr>
        <w:t xml:space="preserve"> Вопросов.</w:t>
      </w:r>
    </w:p>
    <w:p w14:paraId="1C87FBDF" w14:textId="2C3C5D88" w:rsidR="00F637C9" w:rsidRPr="009E505A" w:rsidRDefault="007E6DB5" w:rsidP="00F637C9">
      <w:pPr>
        <w:tabs>
          <w:tab w:val="clear" w:pos="1134"/>
          <w:tab w:val="clear" w:pos="1871"/>
          <w:tab w:val="clear" w:pos="2268"/>
          <w:tab w:val="left" w:pos="794"/>
          <w:tab w:val="left" w:pos="1191"/>
          <w:tab w:val="left" w:pos="1588"/>
          <w:tab w:val="left" w:pos="1985"/>
        </w:tabs>
        <w:spacing w:after="120"/>
        <w:contextualSpacing/>
        <w:textAlignment w:val="auto"/>
        <w:rPr>
          <w:rFonts w:eastAsia="Malgun Gothic"/>
          <w:lang w:val="ru-RU" w:eastAsia="ko-KR"/>
        </w:rPr>
      </w:pPr>
      <w:r w:rsidRPr="009E505A">
        <w:rPr>
          <w:lang w:val="ru-RU"/>
        </w:rPr>
        <w:t xml:space="preserve">Отчет об этом собрании содержится в Документе </w:t>
      </w:r>
      <w:hyperlink r:id="rId38" w:history="1">
        <w:r w:rsidRPr="009E505A">
          <w:rPr>
            <w:rStyle w:val="Hyperlink"/>
            <w:lang w:val="ru-RU"/>
          </w:rPr>
          <w:t>2/REP/25</w:t>
        </w:r>
      </w:hyperlink>
      <w:r w:rsidRPr="009E505A">
        <w:rPr>
          <w:lang w:val="ru-RU"/>
        </w:rPr>
        <w:t>.</w:t>
      </w:r>
    </w:p>
    <w:p w14:paraId="363344D4" w14:textId="459E3A9D" w:rsidR="00D80BCE" w:rsidRPr="009E505A" w:rsidRDefault="00D80BCE" w:rsidP="00D80BCE">
      <w:pPr>
        <w:pStyle w:val="Heading1"/>
        <w:rPr>
          <w:lang w:val="ru-RU"/>
        </w:rPr>
      </w:pPr>
      <w:r w:rsidRPr="009E505A">
        <w:rPr>
          <w:lang w:val="ru-RU"/>
        </w:rPr>
        <w:t>Краткое изложение основных достигнутых результатов</w:t>
      </w:r>
    </w:p>
    <w:p w14:paraId="67E45613" w14:textId="0BF554B5" w:rsidR="00D80BCE" w:rsidRPr="009E505A" w:rsidRDefault="00D80BCE" w:rsidP="00F637C9">
      <w:pPr>
        <w:pStyle w:val="Headingb"/>
        <w:rPr>
          <w:lang w:val="ru-RU"/>
        </w:rPr>
      </w:pPr>
      <w:r w:rsidRPr="009E505A">
        <w:rPr>
          <w:lang w:val="ru-RU"/>
        </w:rPr>
        <w:t xml:space="preserve">Вопрос 1/2 – </w:t>
      </w:r>
      <w:r w:rsidRPr="009E505A">
        <w:rPr>
          <w:b w:val="0"/>
          <w:bCs/>
          <w:lang w:val="ru-RU"/>
        </w:rPr>
        <w:t>"</w:t>
      </w:r>
      <w:r w:rsidRPr="009E505A">
        <w:rPr>
          <w:lang w:val="ru-RU"/>
        </w:rPr>
        <w:t>Умные</w:t>
      </w:r>
      <w:r w:rsidRPr="009E505A">
        <w:rPr>
          <w:b w:val="0"/>
          <w:bCs/>
          <w:lang w:val="ru-RU"/>
        </w:rPr>
        <w:t>"</w:t>
      </w:r>
      <w:r w:rsidRPr="009E505A">
        <w:rPr>
          <w:lang w:val="ru-RU"/>
        </w:rPr>
        <w:t xml:space="preserve"> устойчивые города и сообщества</w:t>
      </w:r>
    </w:p>
    <w:p w14:paraId="3DC707AB" w14:textId="139B0B2C" w:rsidR="00D80BCE" w:rsidRPr="009E505A" w:rsidRDefault="005B289B" w:rsidP="00D80BCE">
      <w:pPr>
        <w:rPr>
          <w:lang w:val="ru-RU"/>
        </w:rPr>
      </w:pPr>
      <w:r w:rsidRPr="009E505A">
        <w:rPr>
          <w:lang w:val="ru-RU"/>
        </w:rPr>
        <w:t>Утвержденный о</w:t>
      </w:r>
      <w:r w:rsidR="00D80BCE" w:rsidRPr="009E505A">
        <w:rPr>
          <w:lang w:val="ru-RU"/>
        </w:rPr>
        <w:t xml:space="preserve">тчет о результатах работы по Вопросу 1/2 содержится в Документе </w:t>
      </w:r>
      <w:hyperlink r:id="rId39" w:history="1">
        <w:r w:rsidR="00D80BCE" w:rsidRPr="009E505A">
          <w:rPr>
            <w:rStyle w:val="Hyperlink"/>
            <w:lang w:val="ru-RU"/>
          </w:rPr>
          <w:t>2/</w:t>
        </w:r>
        <w:r w:rsidR="00D80BCE" w:rsidRPr="009E505A">
          <w:rPr>
            <w:rStyle w:val="Hyperlink"/>
            <w:rFonts w:eastAsia="Malgun Gothic"/>
            <w:lang w:val="ru-RU" w:eastAsia="ko-KR"/>
          </w:rPr>
          <w:t>358</w:t>
        </w:r>
      </w:hyperlink>
      <w:r w:rsidR="00D80BCE" w:rsidRPr="009E505A">
        <w:rPr>
          <w:lang w:val="ru-RU"/>
        </w:rPr>
        <w:t>.</w:t>
      </w:r>
    </w:p>
    <w:p w14:paraId="177E1320" w14:textId="77777777" w:rsidR="00D80BCE" w:rsidRPr="009E505A" w:rsidRDefault="00D80BCE" w:rsidP="00D80BCE">
      <w:pPr>
        <w:rPr>
          <w:lang w:val="ru-RU"/>
        </w:rPr>
      </w:pPr>
      <w:r w:rsidRPr="009E505A">
        <w:rPr>
          <w:lang w:val="ru-RU"/>
        </w:rPr>
        <w:t>Группа Докладчика по Вопросу 1/2 также организовала следующие семинары-практикумы:</w:t>
      </w:r>
    </w:p>
    <w:p w14:paraId="5AB06A98"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совместному использованию цифровой инфраструктуры и услуг для "умного" устойчивого управления, "умных" городов и сообществ, состоявшийся 25 мая 2023 года (</w:t>
      </w:r>
      <w:hyperlink r:id="rId40" w:history="1">
        <w:r w:rsidRPr="009E505A">
          <w:rPr>
            <w:rStyle w:val="Hyperlink"/>
            <w:lang w:val="ru-RU"/>
          </w:rPr>
          <w:t>программа</w:t>
        </w:r>
      </w:hyperlink>
      <w:r w:rsidRPr="009E505A">
        <w:rPr>
          <w:lang w:val="ru-RU"/>
        </w:rPr>
        <w:t xml:space="preserve">, </w:t>
      </w:r>
      <w:hyperlink r:id="rId41" w:history="1">
        <w:r w:rsidRPr="009E505A">
          <w:rPr>
            <w:rStyle w:val="Hyperlink"/>
            <w:lang w:val="ru-RU"/>
          </w:rPr>
          <w:t>отчет</w:t>
        </w:r>
      </w:hyperlink>
      <w:r w:rsidRPr="009E505A">
        <w:rPr>
          <w:lang w:val="ru-RU"/>
        </w:rPr>
        <w:t xml:space="preserve"> (Приложение 4));</w:t>
      </w:r>
    </w:p>
    <w:p w14:paraId="3CF63D5C"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политике и бизнес-моделям для цифрового "умного" города/сообщества, обеспечивающим вовлечение различных заинтересованных сторон и устойчивое развитие, состоявшийся 30 апреля 2024 года (</w:t>
      </w:r>
      <w:hyperlink r:id="rId42" w:history="1">
        <w:r w:rsidRPr="009E505A">
          <w:rPr>
            <w:rStyle w:val="Hyperlink"/>
            <w:lang w:val="ru-RU"/>
          </w:rPr>
          <w:t>программа</w:t>
        </w:r>
      </w:hyperlink>
      <w:r w:rsidRPr="009E505A">
        <w:rPr>
          <w:lang w:val="ru-RU"/>
        </w:rPr>
        <w:t xml:space="preserve">, </w:t>
      </w:r>
      <w:hyperlink r:id="rId43" w:history="1">
        <w:r w:rsidRPr="009E505A">
          <w:rPr>
            <w:rStyle w:val="Hyperlink"/>
            <w:lang w:val="ru-RU"/>
          </w:rPr>
          <w:t>отчет</w:t>
        </w:r>
      </w:hyperlink>
      <w:r w:rsidRPr="009E505A">
        <w:rPr>
          <w:lang w:val="ru-RU"/>
        </w:rPr>
        <w:t xml:space="preserve"> (Приложение 3)).</w:t>
      </w:r>
    </w:p>
    <w:p w14:paraId="37FD5924" w14:textId="24280ED3" w:rsidR="00F637C9" w:rsidRPr="009E505A" w:rsidRDefault="007E6DB5" w:rsidP="00F637C9">
      <w:pPr>
        <w:rPr>
          <w:rFonts w:eastAsia="Malgun Gothic" w:cstheme="minorHAnsi"/>
          <w:szCs w:val="24"/>
          <w:lang w:val="ru-RU" w:eastAsia="ko-KR"/>
        </w:rPr>
      </w:pPr>
      <w:r w:rsidRPr="009E505A">
        <w:rPr>
          <w:rFonts w:eastAsia="Malgun Gothic" w:cstheme="minorHAnsi"/>
          <w:szCs w:val="24"/>
          <w:lang w:val="ru-RU" w:eastAsia="ko-KR"/>
        </w:rPr>
        <w:t xml:space="preserve">Были предложены темы </w:t>
      </w:r>
      <w:r w:rsidR="004D2759" w:rsidRPr="009E505A">
        <w:rPr>
          <w:rFonts w:eastAsia="Malgun Gothic" w:cstheme="minorHAnsi"/>
          <w:szCs w:val="24"/>
          <w:lang w:val="ru-RU" w:eastAsia="ko-KR"/>
        </w:rPr>
        <w:t>на следующий исследовательский период</w:t>
      </w:r>
      <w:r w:rsidRPr="009E505A">
        <w:rPr>
          <w:rFonts w:eastAsia="Malgun Gothic" w:cstheme="minorHAnsi"/>
          <w:szCs w:val="24"/>
          <w:lang w:val="ru-RU" w:eastAsia="ko-KR"/>
        </w:rPr>
        <w:t>, в том числе:</w:t>
      </w:r>
    </w:p>
    <w:p w14:paraId="0D51992A" w14:textId="3E086177" w:rsidR="00F637C9" w:rsidRPr="009E505A" w:rsidRDefault="00F637C9" w:rsidP="00F637C9">
      <w:pPr>
        <w:pStyle w:val="enumlev1"/>
        <w:rPr>
          <w:rFonts w:eastAsia="Times New Roman"/>
          <w:lang w:val="ru-RU"/>
        </w:rPr>
      </w:pPr>
      <w:r w:rsidRPr="009E505A">
        <w:rPr>
          <w:lang w:val="ru-RU"/>
        </w:rPr>
        <w:t>−</w:t>
      </w:r>
      <w:r w:rsidRPr="009E505A">
        <w:rPr>
          <w:lang w:val="ru-RU"/>
        </w:rPr>
        <w:tab/>
      </w:r>
      <w:r w:rsidR="007E6DB5" w:rsidRPr="009E505A">
        <w:rPr>
          <w:lang w:val="ru-RU"/>
        </w:rPr>
        <w:t>разработка механизмов и инструментов для оценки "умных" городов и сообществ;</w:t>
      </w:r>
    </w:p>
    <w:p w14:paraId="0E6DA6FE" w14:textId="628FDAD6" w:rsidR="00F637C9" w:rsidRPr="009E505A" w:rsidRDefault="00F637C9" w:rsidP="00F637C9">
      <w:pPr>
        <w:pStyle w:val="enumlev1"/>
        <w:rPr>
          <w:rFonts w:eastAsia="Times New Roman"/>
          <w:lang w:val="ru-RU"/>
        </w:rPr>
      </w:pPr>
      <w:r w:rsidRPr="009E505A">
        <w:rPr>
          <w:lang w:val="ru-RU"/>
        </w:rPr>
        <w:t>−</w:t>
      </w:r>
      <w:r w:rsidRPr="009E505A">
        <w:rPr>
          <w:lang w:val="ru-RU"/>
        </w:rPr>
        <w:tab/>
      </w:r>
      <w:r w:rsidR="007E6DB5" w:rsidRPr="009E505A">
        <w:rPr>
          <w:rFonts w:eastAsia="Times New Roman"/>
          <w:lang w:val="ru-RU"/>
        </w:rPr>
        <w:t>экономические модели гармоничного развития "умных" городов и сообществ;</w:t>
      </w:r>
    </w:p>
    <w:p w14:paraId="1FAC23BC" w14:textId="5411926F" w:rsidR="00F637C9" w:rsidRPr="009E505A" w:rsidRDefault="00F637C9" w:rsidP="00F637C9">
      <w:pPr>
        <w:pStyle w:val="enumlev1"/>
        <w:rPr>
          <w:rFonts w:eastAsia="Malgun Gothic"/>
          <w:lang w:val="ru-RU" w:eastAsia="ko-KR"/>
        </w:rPr>
      </w:pPr>
      <w:r w:rsidRPr="009E505A">
        <w:rPr>
          <w:lang w:val="ru-RU"/>
        </w:rPr>
        <w:t>−</w:t>
      </w:r>
      <w:r w:rsidRPr="009E505A">
        <w:rPr>
          <w:lang w:val="ru-RU"/>
        </w:rPr>
        <w:tab/>
      </w:r>
      <w:r w:rsidR="007E6DB5" w:rsidRPr="009E505A">
        <w:rPr>
          <w:rFonts w:eastAsia="Malgun Gothic"/>
          <w:lang w:val="ru-RU" w:eastAsia="ko-KR"/>
        </w:rPr>
        <w:t xml:space="preserve">передовой опыт и руководящие указания по </w:t>
      </w:r>
      <w:r w:rsidR="005B289B" w:rsidRPr="009E505A">
        <w:rPr>
          <w:rFonts w:eastAsia="Malgun Gothic"/>
          <w:lang w:val="ru-RU" w:eastAsia="ko-KR"/>
        </w:rPr>
        <w:t>разработке</w:t>
      </w:r>
      <w:r w:rsidR="007E6DB5" w:rsidRPr="009E505A">
        <w:rPr>
          <w:rFonts w:eastAsia="Malgun Gothic"/>
          <w:lang w:val="ru-RU" w:eastAsia="ko-KR"/>
        </w:rPr>
        <w:t xml:space="preserve"> </w:t>
      </w:r>
      <w:r w:rsidR="005B289B" w:rsidRPr="009E505A">
        <w:rPr>
          <w:rFonts w:eastAsia="Malgun Gothic"/>
          <w:lang w:val="ru-RU" w:eastAsia="ko-KR"/>
        </w:rPr>
        <w:t>соответствующей</w:t>
      </w:r>
      <w:r w:rsidR="007E6DB5" w:rsidRPr="009E505A">
        <w:rPr>
          <w:rFonts w:eastAsia="Malgun Gothic"/>
          <w:lang w:val="ru-RU" w:eastAsia="ko-KR"/>
        </w:rPr>
        <w:t xml:space="preserve"> нормативно-правовой базы для построения "умных" городов и выбора/предоставления "умных" услуг и приложений;</w:t>
      </w:r>
    </w:p>
    <w:p w14:paraId="29E3A563" w14:textId="73BACC3D" w:rsidR="00F637C9" w:rsidRPr="009E505A" w:rsidRDefault="007E6DB5" w:rsidP="00F637C9">
      <w:pPr>
        <w:rPr>
          <w:rFonts w:eastAsia="Malgun Gothic"/>
          <w:lang w:val="ru-RU" w:eastAsia="ko-KR"/>
        </w:rPr>
      </w:pPr>
      <w:r w:rsidRPr="009E505A">
        <w:rPr>
          <w:lang w:val="ru-RU"/>
        </w:rPr>
        <w:t>Обновленный проект круга ведения Группы Докладчика 1/2 содержится в</w:t>
      </w:r>
      <w:r w:rsidR="00705115" w:rsidRPr="009E505A">
        <w:rPr>
          <w:lang w:val="ru-RU"/>
        </w:rPr>
        <w:t> </w:t>
      </w:r>
      <w:r w:rsidRPr="009E505A">
        <w:rPr>
          <w:lang w:val="ru-RU"/>
        </w:rPr>
        <w:t>Документе</w:t>
      </w:r>
      <w:r w:rsidR="00705115" w:rsidRPr="009E505A">
        <w:rPr>
          <w:lang w:val="ru-RU"/>
        </w:rPr>
        <w:t> </w:t>
      </w:r>
      <w:hyperlink r:id="rId44" w:history="1">
        <w:r w:rsidRPr="009E505A">
          <w:rPr>
            <w:rStyle w:val="Hyperlink"/>
            <w:lang w:val="ru-RU"/>
          </w:rPr>
          <w:t>TDAG</w:t>
        </w:r>
        <w:r w:rsidR="00705115" w:rsidRPr="009E505A">
          <w:rPr>
            <w:rStyle w:val="Hyperlink"/>
            <w:rFonts w:ascii="Cambria Math" w:hAnsi="Cambria Math"/>
            <w:lang w:val="ru-RU"/>
          </w:rPr>
          <w:t>‑</w:t>
        </w:r>
        <w:r w:rsidRPr="009E505A">
          <w:rPr>
            <w:rStyle w:val="Hyperlink"/>
            <w:lang w:val="ru-RU"/>
          </w:rPr>
          <w:t>WG</w:t>
        </w:r>
        <w:r w:rsidR="00705115" w:rsidRPr="009E505A">
          <w:rPr>
            <w:rStyle w:val="Hyperlink"/>
            <w:rFonts w:ascii="Cambria Math" w:hAnsi="Cambria Math"/>
            <w:lang w:val="ru-RU"/>
          </w:rPr>
          <w:t>‑</w:t>
        </w:r>
        <w:r w:rsidRPr="009E505A">
          <w:rPr>
            <w:rStyle w:val="Hyperlink"/>
            <w:lang w:val="ru-RU"/>
          </w:rPr>
          <w:t>futureSGQ/48</w:t>
        </w:r>
      </w:hyperlink>
      <w:r w:rsidRPr="009E505A">
        <w:rPr>
          <w:lang w:val="ru-RU"/>
        </w:rPr>
        <w:t>.</w:t>
      </w:r>
    </w:p>
    <w:p w14:paraId="4D9CBABA" w14:textId="3D0886D8" w:rsidR="00D80BCE" w:rsidRPr="009E505A" w:rsidRDefault="00D80BCE" w:rsidP="00F637C9">
      <w:pPr>
        <w:pStyle w:val="Headingb"/>
        <w:rPr>
          <w:lang w:val="ru-RU"/>
        </w:rPr>
      </w:pPr>
      <w:r w:rsidRPr="009E505A">
        <w:rPr>
          <w:lang w:val="ru-RU"/>
        </w:rPr>
        <w:t>Вопрос 2/2 – Опорные технологии для электронных услуг и приложений, в том числе для электронного здравоохранения и электронного образования</w:t>
      </w:r>
    </w:p>
    <w:p w14:paraId="10B45647" w14:textId="3E1CCB15" w:rsidR="00D80BCE" w:rsidRPr="009E505A" w:rsidRDefault="005B289B" w:rsidP="00D80BCE">
      <w:pPr>
        <w:rPr>
          <w:lang w:val="ru-RU"/>
        </w:rPr>
      </w:pPr>
      <w:r w:rsidRPr="009E505A">
        <w:rPr>
          <w:lang w:val="ru-RU"/>
        </w:rPr>
        <w:t xml:space="preserve">Утвержденный отчет </w:t>
      </w:r>
      <w:r w:rsidR="00D80BCE" w:rsidRPr="009E505A">
        <w:rPr>
          <w:lang w:val="ru-RU"/>
        </w:rPr>
        <w:t xml:space="preserve">о результатах работы по Вопросу 2/2 содержится в Документе </w:t>
      </w:r>
      <w:hyperlink r:id="rId45" w:history="1">
        <w:r w:rsidR="00D80BCE" w:rsidRPr="009E505A">
          <w:rPr>
            <w:rStyle w:val="Hyperlink"/>
            <w:lang w:val="ru-RU"/>
          </w:rPr>
          <w:t>2/</w:t>
        </w:r>
        <w:r w:rsidR="00D80BCE" w:rsidRPr="009E505A">
          <w:rPr>
            <w:rStyle w:val="Hyperlink"/>
            <w:rFonts w:eastAsia="Malgun Gothic"/>
            <w:lang w:val="ru-RU" w:eastAsia="ko-KR"/>
          </w:rPr>
          <w:t>359</w:t>
        </w:r>
      </w:hyperlink>
      <w:r w:rsidR="00D80BCE" w:rsidRPr="009E505A">
        <w:rPr>
          <w:lang w:val="ru-RU"/>
        </w:rPr>
        <w:t>.</w:t>
      </w:r>
    </w:p>
    <w:p w14:paraId="715E9A10" w14:textId="77777777" w:rsidR="00D80BCE" w:rsidRPr="009E505A" w:rsidRDefault="00D80BCE" w:rsidP="005C3793">
      <w:pPr>
        <w:keepNext/>
        <w:rPr>
          <w:lang w:val="ru-RU"/>
        </w:rPr>
      </w:pPr>
      <w:r w:rsidRPr="009E505A">
        <w:rPr>
          <w:lang w:val="ru-RU"/>
        </w:rPr>
        <w:lastRenderedPageBreak/>
        <w:t>Группа Докладчика по Вопросу 2/2 также организовала следующие семинары-практикумы:</w:t>
      </w:r>
    </w:p>
    <w:p w14:paraId="55494176" w14:textId="36EEF415" w:rsidR="00D80BCE" w:rsidRPr="009E505A" w:rsidRDefault="00D80BCE" w:rsidP="00D80BCE">
      <w:pPr>
        <w:pStyle w:val="enumlev1"/>
        <w:rPr>
          <w:lang w:val="ru-RU"/>
        </w:rPr>
      </w:pPr>
      <w:r w:rsidRPr="009E505A">
        <w:rPr>
          <w:lang w:val="ru-RU"/>
        </w:rPr>
        <w:t>−</w:t>
      </w:r>
      <w:r w:rsidRPr="009E505A">
        <w:rPr>
          <w:lang w:val="ru-RU"/>
        </w:rPr>
        <w:tab/>
        <w:t>семинар-практикум по внедрению новых цифровых технологий для электронного здравоохранения, электронного образования и других электронных услуг, состоявшийся 30</w:t>
      </w:r>
      <w:r w:rsidR="00705115" w:rsidRPr="009E505A">
        <w:rPr>
          <w:lang w:val="ru-RU"/>
        </w:rPr>
        <w:t> </w:t>
      </w:r>
      <w:r w:rsidRPr="009E505A">
        <w:rPr>
          <w:lang w:val="ru-RU"/>
        </w:rPr>
        <w:t>мая 2023 года (</w:t>
      </w:r>
      <w:hyperlink r:id="rId46" w:history="1">
        <w:r w:rsidRPr="009E505A">
          <w:rPr>
            <w:rStyle w:val="Hyperlink"/>
            <w:lang w:val="ru-RU"/>
          </w:rPr>
          <w:t>программа</w:t>
        </w:r>
      </w:hyperlink>
      <w:r w:rsidRPr="009E505A">
        <w:rPr>
          <w:lang w:val="ru-RU"/>
        </w:rPr>
        <w:t xml:space="preserve">, </w:t>
      </w:r>
      <w:hyperlink r:id="rId47" w:history="1">
        <w:r w:rsidRPr="009E505A">
          <w:rPr>
            <w:rStyle w:val="Hyperlink"/>
            <w:lang w:val="ru-RU"/>
          </w:rPr>
          <w:t>отчет</w:t>
        </w:r>
      </w:hyperlink>
      <w:r w:rsidRPr="009E505A">
        <w:rPr>
          <w:lang w:val="ru-RU"/>
        </w:rPr>
        <w:t xml:space="preserve"> (Приложение 5));</w:t>
      </w:r>
    </w:p>
    <w:p w14:paraId="76612A33"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моделям передового опыта и опорным технологиям, обеспечивающим цифровую трансформацию электронных приложений в области электронного здравоохранения и электронного образования, а также других электронных приложений, состоявшийся 29 апреля 2024 года (</w:t>
      </w:r>
      <w:hyperlink r:id="rId48" w:history="1">
        <w:r w:rsidRPr="009E505A">
          <w:rPr>
            <w:rStyle w:val="Hyperlink"/>
            <w:lang w:val="ru-RU"/>
          </w:rPr>
          <w:t>программа</w:t>
        </w:r>
      </w:hyperlink>
      <w:r w:rsidRPr="009E505A">
        <w:rPr>
          <w:lang w:val="ru-RU"/>
        </w:rPr>
        <w:t xml:space="preserve">, </w:t>
      </w:r>
      <w:hyperlink r:id="rId49" w:history="1">
        <w:r w:rsidRPr="009E505A">
          <w:rPr>
            <w:rStyle w:val="Hyperlink"/>
            <w:lang w:val="ru-RU"/>
          </w:rPr>
          <w:t>отчет</w:t>
        </w:r>
      </w:hyperlink>
      <w:r w:rsidRPr="009E505A">
        <w:rPr>
          <w:lang w:val="ru-RU"/>
        </w:rPr>
        <w:t xml:space="preserve"> (Приложение 4)).</w:t>
      </w:r>
    </w:p>
    <w:p w14:paraId="089CDAAB" w14:textId="5EEFA5A4" w:rsidR="00D80BCE" w:rsidRPr="009E505A" w:rsidRDefault="00D80BCE" w:rsidP="00D80BCE">
      <w:pPr>
        <w:rPr>
          <w:lang w:val="ru-RU"/>
        </w:rPr>
      </w:pPr>
      <w:r w:rsidRPr="009E505A">
        <w:rPr>
          <w:lang w:val="ru-RU"/>
        </w:rPr>
        <w:t xml:space="preserve">Были предложены темы на следующий исследовательский период, </w:t>
      </w:r>
      <w:r w:rsidR="004D2759" w:rsidRPr="009E505A">
        <w:rPr>
          <w:lang w:val="ru-RU"/>
        </w:rPr>
        <w:t>включая</w:t>
      </w:r>
      <w:r w:rsidRPr="009E505A">
        <w:rPr>
          <w:lang w:val="ru-RU"/>
        </w:rPr>
        <w:t xml:space="preserve"> воздействие технологий искусственного интеллекта (ИИ) на поддержку электронных услуг и приложений. </w:t>
      </w:r>
      <w:r w:rsidR="007E6DB5" w:rsidRPr="009E505A">
        <w:rPr>
          <w:lang w:val="ru-RU"/>
        </w:rPr>
        <w:t xml:space="preserve">Обновленный проект круга ведения Группы Докладчика 2/2 содержится в Документе </w:t>
      </w:r>
      <w:hyperlink r:id="rId50" w:history="1">
        <w:r w:rsidRPr="009E505A">
          <w:rPr>
            <w:rStyle w:val="Hyperlink"/>
            <w:rFonts w:asciiTheme="minorHAnsi" w:hAnsiTheme="minorHAnsi" w:cstheme="minorHAnsi"/>
            <w:szCs w:val="22"/>
            <w:lang w:val="ru-RU"/>
          </w:rPr>
          <w:t>TDAG-WG-futureSGQ/</w:t>
        </w:r>
        <w:r w:rsidR="004D2759" w:rsidRPr="009E505A">
          <w:rPr>
            <w:rStyle w:val="Hyperlink"/>
            <w:rFonts w:asciiTheme="minorHAnsi" w:hAnsiTheme="minorHAnsi" w:cstheme="minorHAnsi"/>
            <w:szCs w:val="22"/>
            <w:lang w:val="ru-RU"/>
          </w:rPr>
          <w:t>48</w:t>
        </w:r>
      </w:hyperlink>
      <w:r w:rsidRPr="009E505A">
        <w:rPr>
          <w:lang w:val="ru-RU"/>
        </w:rPr>
        <w:t>.</w:t>
      </w:r>
    </w:p>
    <w:p w14:paraId="047D9A95" w14:textId="0868C21F" w:rsidR="00D80BCE" w:rsidRPr="009E505A" w:rsidRDefault="00D80BCE" w:rsidP="008762B2">
      <w:pPr>
        <w:pStyle w:val="Headingb"/>
        <w:rPr>
          <w:lang w:val="ru-RU"/>
        </w:rPr>
      </w:pPr>
      <w:r w:rsidRPr="009E505A">
        <w:rPr>
          <w:lang w:val="ru-RU"/>
        </w:rPr>
        <w:t>Вопрос 3/2 – Защищенность сетей информации и связи: передовой опыт по созданию культуры</w:t>
      </w:r>
      <w:r w:rsidR="00E93598" w:rsidRPr="009E505A">
        <w:rPr>
          <w:lang w:val="ru-RU"/>
        </w:rPr>
        <w:t> </w:t>
      </w:r>
      <w:r w:rsidRPr="009E505A">
        <w:rPr>
          <w:lang w:val="ru-RU"/>
        </w:rPr>
        <w:t>кибербезопасности</w:t>
      </w:r>
    </w:p>
    <w:p w14:paraId="619FEC0A" w14:textId="1B29CAFB" w:rsidR="00D80BCE" w:rsidRPr="009E505A" w:rsidRDefault="005B289B" w:rsidP="00D80BCE">
      <w:pPr>
        <w:rPr>
          <w:lang w:val="ru-RU"/>
        </w:rPr>
      </w:pPr>
      <w:r w:rsidRPr="009E505A">
        <w:rPr>
          <w:lang w:val="ru-RU"/>
        </w:rPr>
        <w:t xml:space="preserve">Утвержденный отчет </w:t>
      </w:r>
      <w:r w:rsidR="00D80BCE" w:rsidRPr="009E505A">
        <w:rPr>
          <w:lang w:val="ru-RU"/>
        </w:rPr>
        <w:t xml:space="preserve">о результатах работы по Вопросу 3/2 содержится в Документе </w:t>
      </w:r>
      <w:hyperlink r:id="rId51" w:history="1">
        <w:r w:rsidR="00D80BCE" w:rsidRPr="009E505A">
          <w:rPr>
            <w:rStyle w:val="Hyperlink"/>
            <w:lang w:val="ru-RU"/>
          </w:rPr>
          <w:t>2/</w:t>
        </w:r>
        <w:r w:rsidR="00D80BCE" w:rsidRPr="009E505A">
          <w:rPr>
            <w:rStyle w:val="Hyperlink"/>
            <w:rFonts w:eastAsia="Malgun Gothic"/>
            <w:lang w:val="ru-RU" w:eastAsia="ko-KR"/>
          </w:rPr>
          <w:t>360</w:t>
        </w:r>
      </w:hyperlink>
      <w:r w:rsidR="00D80BCE" w:rsidRPr="009E505A">
        <w:rPr>
          <w:lang w:val="ru-RU"/>
        </w:rPr>
        <w:t>.</w:t>
      </w:r>
    </w:p>
    <w:p w14:paraId="4F2F3863" w14:textId="77777777" w:rsidR="00D80BCE" w:rsidRPr="009E505A" w:rsidRDefault="00D80BCE" w:rsidP="00D80BCE">
      <w:pPr>
        <w:rPr>
          <w:lang w:val="ru-RU"/>
        </w:rPr>
      </w:pPr>
      <w:r w:rsidRPr="009E505A">
        <w:rPr>
          <w:lang w:val="ru-RU"/>
        </w:rPr>
        <w:t>Следующие промежуточные итоговые документы по Вопросу 3/2 были утверждены для публикации</w:t>
      </w:r>
      <w:r w:rsidRPr="009E505A">
        <w:rPr>
          <w:rStyle w:val="FootnoteReference"/>
          <w:lang w:val="ru-RU"/>
        </w:rPr>
        <w:footnoteReference w:id="11"/>
      </w:r>
      <w:r w:rsidRPr="009E505A">
        <w:rPr>
          <w:lang w:val="ru-RU"/>
        </w:rPr>
        <w:t>:</w:t>
      </w:r>
    </w:p>
    <w:p w14:paraId="6193185C" w14:textId="77777777" w:rsidR="00D80BCE" w:rsidRPr="009E505A" w:rsidRDefault="00D80BCE" w:rsidP="00D80BCE">
      <w:pPr>
        <w:pStyle w:val="enumlev1"/>
        <w:rPr>
          <w:lang w:val="ru-RU"/>
        </w:rPr>
      </w:pPr>
      <w:r w:rsidRPr="009E505A">
        <w:rPr>
          <w:lang w:val="ru-RU"/>
        </w:rPr>
        <w:t>−</w:t>
      </w:r>
      <w:r w:rsidRPr="009E505A">
        <w:rPr>
          <w:lang w:val="ru-RU"/>
        </w:rPr>
        <w:tab/>
        <w:t>"</w:t>
      </w:r>
      <w:r w:rsidRPr="009E505A">
        <w:rPr>
          <w:i/>
          <w:iCs/>
          <w:lang w:val="ru-RU"/>
        </w:rPr>
        <w:t>Практические методы обеспечения кибербезопасности</w:t>
      </w:r>
      <w:r w:rsidRPr="009E505A">
        <w:rPr>
          <w:lang w:val="ru-RU"/>
        </w:rPr>
        <w:t xml:space="preserve">" (промежуточный итоговый документ 2023 г., </w:t>
      </w:r>
      <w:hyperlink r:id="rId52" w:history="1">
        <w:r w:rsidRPr="009E505A">
          <w:rPr>
            <w:rStyle w:val="Hyperlink"/>
            <w:lang w:val="ru-RU"/>
          </w:rPr>
          <w:t>ссылка</w:t>
        </w:r>
      </w:hyperlink>
      <w:r w:rsidRPr="009E505A">
        <w:rPr>
          <w:lang w:val="ru-RU"/>
        </w:rPr>
        <w:t>). На специальном заседании группы были представлены основные выводы этого итогового документа (</w:t>
      </w:r>
      <w:hyperlink r:id="rId53" w:history="1">
        <w:r w:rsidRPr="009E505A">
          <w:rPr>
            <w:rStyle w:val="Hyperlink"/>
            <w:lang w:val="ru-RU"/>
          </w:rPr>
          <w:t>программа</w:t>
        </w:r>
      </w:hyperlink>
      <w:r w:rsidRPr="009E505A">
        <w:rPr>
          <w:lang w:val="ru-RU"/>
        </w:rPr>
        <w:t xml:space="preserve">, </w:t>
      </w:r>
      <w:hyperlink r:id="rId54" w:history="1">
        <w:r w:rsidRPr="009E505A">
          <w:rPr>
            <w:rStyle w:val="Hyperlink"/>
            <w:lang w:val="ru-RU"/>
          </w:rPr>
          <w:t>отчет</w:t>
        </w:r>
      </w:hyperlink>
      <w:r w:rsidRPr="009E505A">
        <w:rPr>
          <w:lang w:val="ru-RU"/>
        </w:rPr>
        <w:t xml:space="preserve"> (Приложение 5));</w:t>
      </w:r>
    </w:p>
    <w:p w14:paraId="631A7EED" w14:textId="77777777" w:rsidR="00D80BCE" w:rsidRPr="009E505A" w:rsidRDefault="00D80BCE" w:rsidP="00D80BCE">
      <w:pPr>
        <w:pStyle w:val="enumlev1"/>
        <w:rPr>
          <w:lang w:val="ru-RU"/>
        </w:rPr>
      </w:pPr>
      <w:r w:rsidRPr="009E505A">
        <w:rPr>
          <w:lang w:val="ru-RU"/>
        </w:rPr>
        <w:t>−</w:t>
      </w:r>
      <w:r w:rsidRPr="009E505A">
        <w:rPr>
          <w:lang w:val="ru-RU"/>
        </w:rPr>
        <w:tab/>
        <w:t>"</w:t>
      </w:r>
      <w:r w:rsidRPr="009E505A">
        <w:rPr>
          <w:i/>
          <w:iCs/>
          <w:lang w:val="ru-RU"/>
        </w:rPr>
        <w:t>Кибербезопасность 5G</w:t>
      </w:r>
      <w:r w:rsidRPr="009E505A">
        <w:rPr>
          <w:lang w:val="ru-RU"/>
        </w:rPr>
        <w:t xml:space="preserve">" (промежуточный итоговый документ 2024 года, </w:t>
      </w:r>
      <w:hyperlink r:id="rId55" w:history="1">
        <w:r w:rsidRPr="009E505A">
          <w:rPr>
            <w:rStyle w:val="Hyperlink"/>
            <w:lang w:val="ru-RU"/>
          </w:rPr>
          <w:t>ссылка</w:t>
        </w:r>
      </w:hyperlink>
      <w:r w:rsidRPr="009E505A">
        <w:rPr>
          <w:lang w:val="ru-RU"/>
        </w:rPr>
        <w:t xml:space="preserve">). </w:t>
      </w:r>
    </w:p>
    <w:p w14:paraId="0A842D75" w14:textId="77777777" w:rsidR="00D80BCE" w:rsidRPr="009E505A" w:rsidRDefault="00D80BCE" w:rsidP="00D80BCE">
      <w:pPr>
        <w:rPr>
          <w:rFonts w:eastAsia="Malgun Gothic"/>
          <w:lang w:val="ru-RU"/>
        </w:rPr>
      </w:pPr>
      <w:r w:rsidRPr="009E505A">
        <w:rPr>
          <w:lang w:val="ru-RU"/>
        </w:rPr>
        <w:t>Группа Докладчика по Вопросу 3/2 также организовала следующие семинары-практикумы:</w:t>
      </w:r>
    </w:p>
    <w:p w14:paraId="0BD08F70"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практическим методам обеспечения кибербезопасности, состоявшийся 23 мая 2023 года (</w:t>
      </w:r>
      <w:hyperlink r:id="rId56" w:history="1">
        <w:r w:rsidRPr="009E505A">
          <w:rPr>
            <w:rStyle w:val="Hyperlink"/>
            <w:lang w:val="ru-RU"/>
          </w:rPr>
          <w:t>программа</w:t>
        </w:r>
      </w:hyperlink>
      <w:r w:rsidRPr="009E505A">
        <w:rPr>
          <w:lang w:val="ru-RU"/>
        </w:rPr>
        <w:t xml:space="preserve">, </w:t>
      </w:r>
      <w:hyperlink r:id="rId57" w:history="1">
        <w:r w:rsidRPr="009E505A">
          <w:rPr>
            <w:rStyle w:val="Hyperlink"/>
            <w:lang w:val="ru-RU"/>
          </w:rPr>
          <w:t>отчет</w:t>
        </w:r>
      </w:hyperlink>
      <w:r w:rsidRPr="009E505A">
        <w:rPr>
          <w:lang w:val="ru-RU"/>
        </w:rPr>
        <w:t xml:space="preserve"> (Приложение 4));</w:t>
      </w:r>
    </w:p>
    <w:p w14:paraId="5B1B7C6D"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кибербезопасности 5G, состоявшийся 2 мая 2024 года (</w:t>
      </w:r>
      <w:hyperlink r:id="rId58" w:history="1">
        <w:r w:rsidRPr="009E505A">
          <w:rPr>
            <w:rStyle w:val="Hyperlink"/>
            <w:lang w:val="ru-RU"/>
          </w:rPr>
          <w:t>программа</w:t>
        </w:r>
      </w:hyperlink>
      <w:r w:rsidRPr="009E505A">
        <w:rPr>
          <w:lang w:val="ru-RU"/>
        </w:rPr>
        <w:t xml:space="preserve">, </w:t>
      </w:r>
      <w:hyperlink r:id="rId59" w:history="1">
        <w:r w:rsidRPr="009E505A">
          <w:rPr>
            <w:rStyle w:val="Hyperlink"/>
            <w:lang w:val="ru-RU"/>
          </w:rPr>
          <w:t>отчет</w:t>
        </w:r>
      </w:hyperlink>
      <w:r w:rsidRPr="009E505A">
        <w:rPr>
          <w:lang w:val="ru-RU"/>
        </w:rPr>
        <w:t xml:space="preserve"> (Приложение 4)).</w:t>
      </w:r>
    </w:p>
    <w:p w14:paraId="2A6BE32C" w14:textId="5612A34C" w:rsidR="008762B2" w:rsidRPr="009E505A" w:rsidRDefault="004D2759" w:rsidP="008762B2">
      <w:pPr>
        <w:rPr>
          <w:rFonts w:eastAsia="Malgun Gothic" w:cstheme="minorHAnsi"/>
          <w:szCs w:val="24"/>
          <w:lang w:val="ru-RU" w:eastAsia="ko-KR"/>
        </w:rPr>
      </w:pPr>
      <w:r w:rsidRPr="009E505A">
        <w:rPr>
          <w:rFonts w:eastAsia="Malgun Gothic" w:cstheme="minorHAnsi"/>
          <w:szCs w:val="24"/>
          <w:lang w:val="ru-RU" w:eastAsia="ko-KR"/>
        </w:rPr>
        <w:t>Были предложены темы в области содействия кибербезопасности и киберустойчивости в секторе электросвязи/ИКТ на следующий исследовательский период</w:t>
      </w:r>
      <w:r w:rsidR="007E6DB5" w:rsidRPr="009E505A">
        <w:rPr>
          <w:rFonts w:eastAsia="Malgun Gothic" w:cstheme="minorHAnsi"/>
          <w:szCs w:val="24"/>
          <w:lang w:val="ru-RU" w:eastAsia="ko-KR"/>
        </w:rPr>
        <w:t>, в том числе:</w:t>
      </w:r>
    </w:p>
    <w:p w14:paraId="07F6C8AF" w14:textId="189CC681" w:rsidR="008762B2" w:rsidRPr="009E505A" w:rsidRDefault="008762B2" w:rsidP="008762B2">
      <w:pPr>
        <w:pStyle w:val="enumlev1"/>
        <w:rPr>
          <w:rFonts w:eastAsia="Times New Roman"/>
          <w:lang w:val="ru-RU"/>
        </w:rPr>
      </w:pPr>
      <w:r w:rsidRPr="009E505A">
        <w:rPr>
          <w:lang w:val="ru-RU"/>
        </w:rPr>
        <w:t>−</w:t>
      </w:r>
      <w:r w:rsidRPr="009E505A">
        <w:rPr>
          <w:lang w:val="ru-RU"/>
        </w:rPr>
        <w:tab/>
      </w:r>
      <w:r w:rsidR="007E6DB5" w:rsidRPr="009E505A">
        <w:rPr>
          <w:rFonts w:eastAsia="Times New Roman"/>
          <w:lang w:val="ru-RU"/>
        </w:rPr>
        <w:t>государственная политика и регулирование в области кибербезопасности, применяемые в секторе электросвязи/ИКТ, включая обязательства и ме</w:t>
      </w:r>
      <w:r w:rsidR="004D2759" w:rsidRPr="009E505A">
        <w:rPr>
          <w:rFonts w:eastAsia="Times New Roman"/>
          <w:lang w:val="ru-RU"/>
        </w:rPr>
        <w:t>ры</w:t>
      </w:r>
      <w:r w:rsidR="007E6DB5" w:rsidRPr="009E505A">
        <w:rPr>
          <w:rFonts w:eastAsia="Times New Roman"/>
          <w:lang w:val="ru-RU"/>
        </w:rPr>
        <w:t xml:space="preserve"> обеспечения;</w:t>
      </w:r>
    </w:p>
    <w:p w14:paraId="217D8FCF" w14:textId="3117C452" w:rsidR="008762B2" w:rsidRPr="009E505A" w:rsidRDefault="008762B2" w:rsidP="008762B2">
      <w:pPr>
        <w:pStyle w:val="enumlev1"/>
        <w:rPr>
          <w:rFonts w:eastAsia="Times New Roman"/>
          <w:lang w:val="ru-RU"/>
        </w:rPr>
      </w:pPr>
      <w:r w:rsidRPr="009E505A">
        <w:rPr>
          <w:lang w:val="ru-RU"/>
        </w:rPr>
        <w:t>−</w:t>
      </w:r>
      <w:r w:rsidRPr="009E505A">
        <w:rPr>
          <w:lang w:val="ru-RU"/>
        </w:rPr>
        <w:tab/>
      </w:r>
      <w:r w:rsidR="007E6DB5" w:rsidRPr="009E505A">
        <w:rPr>
          <w:rFonts w:eastAsia="Times New Roman"/>
          <w:lang w:val="ru-RU"/>
        </w:rPr>
        <w:t xml:space="preserve">конкретные меры, инициативы и проекты, направленные на </w:t>
      </w:r>
      <w:r w:rsidR="004D2759" w:rsidRPr="009E505A">
        <w:rPr>
          <w:rFonts w:eastAsia="Times New Roman"/>
          <w:lang w:val="ru-RU"/>
        </w:rPr>
        <w:t>укрепление</w:t>
      </w:r>
      <w:r w:rsidR="007E6DB5" w:rsidRPr="009E505A">
        <w:rPr>
          <w:rFonts w:eastAsia="Times New Roman"/>
          <w:lang w:val="ru-RU"/>
        </w:rPr>
        <w:t xml:space="preserve"> кибербезопасности и киберустойчивости малых и средних поставщиков услуг</w:t>
      </w:r>
      <w:r w:rsidR="00E93598" w:rsidRPr="009E505A">
        <w:rPr>
          <w:rFonts w:eastAsia="Times New Roman"/>
          <w:lang w:val="ru-RU"/>
        </w:rPr>
        <w:t> </w:t>
      </w:r>
      <w:r w:rsidR="007E6DB5" w:rsidRPr="009E505A">
        <w:rPr>
          <w:rFonts w:eastAsia="Times New Roman"/>
          <w:lang w:val="ru-RU"/>
        </w:rPr>
        <w:t>электросвязи;</w:t>
      </w:r>
    </w:p>
    <w:p w14:paraId="6902AE72" w14:textId="33B4D8C2" w:rsidR="008762B2" w:rsidRPr="009E505A" w:rsidRDefault="008762B2" w:rsidP="008762B2">
      <w:pPr>
        <w:pStyle w:val="enumlev1"/>
        <w:rPr>
          <w:rFonts w:eastAsia="Malgun Gothic"/>
          <w:lang w:val="ru-RU" w:eastAsia="ko-KR"/>
        </w:rPr>
      </w:pPr>
      <w:r w:rsidRPr="009E505A">
        <w:rPr>
          <w:lang w:val="ru-RU"/>
        </w:rPr>
        <w:t>−</w:t>
      </w:r>
      <w:r w:rsidRPr="009E505A">
        <w:rPr>
          <w:lang w:val="ru-RU"/>
        </w:rPr>
        <w:tab/>
      </w:r>
      <w:r w:rsidR="004D2759" w:rsidRPr="009E505A">
        <w:rPr>
          <w:rFonts w:eastAsia="Malgun Gothic"/>
          <w:lang w:val="ru-RU" w:eastAsia="ko-KR"/>
        </w:rPr>
        <w:t>как именно</w:t>
      </w:r>
      <w:r w:rsidR="007E6DB5" w:rsidRPr="009E505A">
        <w:rPr>
          <w:rFonts w:eastAsia="Malgun Gothic"/>
          <w:lang w:val="ru-RU" w:eastAsia="ko-KR"/>
        </w:rPr>
        <w:t xml:space="preserve"> члены МСЭ решают проблемы и </w:t>
      </w:r>
      <w:r w:rsidR="004D2759" w:rsidRPr="009E505A">
        <w:rPr>
          <w:rFonts w:eastAsia="Malgun Gothic"/>
          <w:lang w:val="ru-RU" w:eastAsia="ko-KR"/>
        </w:rPr>
        <w:t>используют</w:t>
      </w:r>
      <w:r w:rsidR="007E6DB5" w:rsidRPr="009E505A">
        <w:rPr>
          <w:rFonts w:eastAsia="Malgun Gothic"/>
          <w:lang w:val="ru-RU" w:eastAsia="ko-KR"/>
        </w:rPr>
        <w:t xml:space="preserve"> возможности в области кибербезопасности, связанные с новыми и появляющимися технологиями и услугами электросвязи/ИКТ в секторе.</w:t>
      </w:r>
    </w:p>
    <w:p w14:paraId="26EB38BC" w14:textId="77D33ADA" w:rsidR="008762B2" w:rsidRPr="009E505A" w:rsidRDefault="007E6DB5" w:rsidP="008762B2">
      <w:pPr>
        <w:rPr>
          <w:lang w:val="ru-RU"/>
        </w:rPr>
      </w:pPr>
      <w:r w:rsidRPr="009E505A">
        <w:rPr>
          <w:lang w:val="ru-RU"/>
        </w:rPr>
        <w:t>Обновленный проект круга ведения Группы Докладчика 3/2 содержится в</w:t>
      </w:r>
      <w:r w:rsidR="00705115" w:rsidRPr="009E505A">
        <w:rPr>
          <w:lang w:val="ru-RU"/>
        </w:rPr>
        <w:t> </w:t>
      </w:r>
      <w:r w:rsidRPr="009E505A">
        <w:rPr>
          <w:lang w:val="ru-RU"/>
        </w:rPr>
        <w:t>Документе</w:t>
      </w:r>
      <w:r w:rsidR="00705115" w:rsidRPr="009E505A">
        <w:rPr>
          <w:lang w:val="ru-RU"/>
        </w:rPr>
        <w:t> </w:t>
      </w:r>
      <w:hyperlink r:id="rId60" w:history="1">
        <w:r w:rsidR="008762B2" w:rsidRPr="009E505A">
          <w:rPr>
            <w:rStyle w:val="Hyperlink"/>
            <w:lang w:val="ru-RU"/>
          </w:rPr>
          <w:t>TDAG</w:t>
        </w:r>
        <w:r w:rsidR="00705115" w:rsidRPr="009E505A">
          <w:rPr>
            <w:rStyle w:val="Hyperlink"/>
            <w:rFonts w:ascii="Cambria Math" w:hAnsi="Cambria Math"/>
            <w:lang w:val="ru-RU"/>
          </w:rPr>
          <w:t>‑</w:t>
        </w:r>
        <w:r w:rsidR="008762B2" w:rsidRPr="009E505A">
          <w:rPr>
            <w:rStyle w:val="Hyperlink"/>
            <w:lang w:val="ru-RU"/>
          </w:rPr>
          <w:t>WG</w:t>
        </w:r>
        <w:r w:rsidR="00705115" w:rsidRPr="009E505A">
          <w:rPr>
            <w:rStyle w:val="Hyperlink"/>
            <w:rFonts w:ascii="Cambria Math" w:hAnsi="Cambria Math"/>
            <w:lang w:val="ru-RU"/>
          </w:rPr>
          <w:t>‑</w:t>
        </w:r>
        <w:r w:rsidR="008762B2" w:rsidRPr="009E505A">
          <w:rPr>
            <w:rStyle w:val="Hyperlink"/>
            <w:lang w:val="ru-RU"/>
          </w:rPr>
          <w:t>futureSGQ/</w:t>
        </w:r>
        <w:r w:rsidR="008762B2" w:rsidRPr="009E505A">
          <w:rPr>
            <w:rStyle w:val="Hyperlink"/>
            <w:rFonts w:eastAsia="Malgun Gothic"/>
            <w:lang w:val="ru-RU" w:eastAsia="ko-KR"/>
          </w:rPr>
          <w:t>48</w:t>
        </w:r>
      </w:hyperlink>
      <w:r w:rsidR="008762B2" w:rsidRPr="009E505A">
        <w:rPr>
          <w:lang w:val="ru-RU"/>
        </w:rPr>
        <w:t>.</w:t>
      </w:r>
    </w:p>
    <w:p w14:paraId="4881390A" w14:textId="577E8879" w:rsidR="00D80BCE" w:rsidRPr="009E505A" w:rsidRDefault="00D80BCE" w:rsidP="008762B2">
      <w:pPr>
        <w:pStyle w:val="Headingb"/>
        <w:rPr>
          <w:lang w:val="ru-RU"/>
        </w:rPr>
      </w:pPr>
      <w:r w:rsidRPr="009E505A">
        <w:rPr>
          <w:lang w:val="ru-RU"/>
        </w:rPr>
        <w:t>Вопрос 4/2 – Оборудование электросвязи/ИКТ: проверка на соответствие и ‎функциональную совместимость, борьба с использованием контрафактных и похищенных мобильных устройств</w:t>
      </w:r>
    </w:p>
    <w:p w14:paraId="20760D80" w14:textId="38623CAC" w:rsidR="00D80BCE" w:rsidRPr="009E505A" w:rsidRDefault="005B289B" w:rsidP="00D80BCE">
      <w:pPr>
        <w:rPr>
          <w:lang w:val="ru-RU"/>
        </w:rPr>
      </w:pPr>
      <w:r w:rsidRPr="009E505A">
        <w:rPr>
          <w:lang w:val="ru-RU"/>
        </w:rPr>
        <w:t xml:space="preserve">Утвержденный отчет </w:t>
      </w:r>
      <w:r w:rsidR="00D80BCE" w:rsidRPr="009E505A">
        <w:rPr>
          <w:lang w:val="ru-RU"/>
        </w:rPr>
        <w:t xml:space="preserve">о результатах работы по Вопросу 4/2 содержится в Документе </w:t>
      </w:r>
      <w:hyperlink r:id="rId61" w:history="1">
        <w:r w:rsidR="00D80BCE" w:rsidRPr="009E505A">
          <w:rPr>
            <w:rStyle w:val="Hyperlink"/>
            <w:lang w:val="ru-RU"/>
          </w:rPr>
          <w:t>2/</w:t>
        </w:r>
        <w:r w:rsidR="00D80BCE" w:rsidRPr="009E505A">
          <w:rPr>
            <w:rStyle w:val="Hyperlink"/>
            <w:rFonts w:eastAsia="Malgun Gothic"/>
            <w:lang w:val="ru-RU" w:eastAsia="ko-KR"/>
          </w:rPr>
          <w:t>361</w:t>
        </w:r>
      </w:hyperlink>
      <w:r w:rsidR="00D80BCE" w:rsidRPr="009E505A">
        <w:rPr>
          <w:lang w:val="ru-RU"/>
        </w:rPr>
        <w:t>.</w:t>
      </w:r>
    </w:p>
    <w:p w14:paraId="6BF0AB4F" w14:textId="77777777" w:rsidR="00D80BCE" w:rsidRPr="009E505A" w:rsidRDefault="00D80BCE" w:rsidP="005C3793">
      <w:pPr>
        <w:keepNext/>
        <w:rPr>
          <w:lang w:val="ru-RU"/>
        </w:rPr>
      </w:pPr>
      <w:r w:rsidRPr="009E505A">
        <w:rPr>
          <w:lang w:val="ru-RU"/>
        </w:rPr>
        <w:lastRenderedPageBreak/>
        <w:t>Группа Докладчика по Вопросу 4/2 также организовала следующие семинары-практикумы:</w:t>
      </w:r>
    </w:p>
    <w:p w14:paraId="0AE8DE4D"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проблемам соответствия и функциональной совместимости для цифровой трансформации, состоявшийся 2 июня 2023 года (</w:t>
      </w:r>
      <w:hyperlink r:id="rId62" w:history="1">
        <w:r w:rsidRPr="009E505A">
          <w:rPr>
            <w:rStyle w:val="Hyperlink"/>
            <w:lang w:val="ru-RU"/>
          </w:rPr>
          <w:t>программа</w:t>
        </w:r>
      </w:hyperlink>
      <w:r w:rsidRPr="009E505A">
        <w:rPr>
          <w:lang w:val="ru-RU"/>
        </w:rPr>
        <w:t xml:space="preserve">, </w:t>
      </w:r>
      <w:hyperlink r:id="rId63" w:history="1">
        <w:r w:rsidRPr="009E505A">
          <w:rPr>
            <w:rStyle w:val="Hyperlink"/>
            <w:lang w:val="ru-RU"/>
          </w:rPr>
          <w:t>отчет</w:t>
        </w:r>
      </w:hyperlink>
      <w:r w:rsidRPr="009E505A">
        <w:rPr>
          <w:lang w:val="ru-RU"/>
        </w:rPr>
        <w:t xml:space="preserve"> (Приложение 4));</w:t>
      </w:r>
    </w:p>
    <w:p w14:paraId="22A4F954"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методам, разработанным для содействия согласованию режимов соответствия и функциональной совместимости (C&amp;I), состоявшийся 10 мая 2024 года (</w:t>
      </w:r>
      <w:hyperlink r:id="rId64" w:history="1">
        <w:r w:rsidRPr="009E505A">
          <w:rPr>
            <w:rStyle w:val="Hyperlink"/>
            <w:lang w:val="ru-RU"/>
          </w:rPr>
          <w:t>программа</w:t>
        </w:r>
      </w:hyperlink>
      <w:r w:rsidRPr="009E505A">
        <w:rPr>
          <w:lang w:val="ru-RU"/>
        </w:rPr>
        <w:t xml:space="preserve">, </w:t>
      </w:r>
      <w:hyperlink r:id="rId65" w:history="1">
        <w:r w:rsidRPr="009E505A">
          <w:rPr>
            <w:rStyle w:val="Hyperlink"/>
            <w:lang w:val="ru-RU"/>
          </w:rPr>
          <w:t>отчет</w:t>
        </w:r>
      </w:hyperlink>
      <w:r w:rsidRPr="009E505A">
        <w:rPr>
          <w:lang w:val="ru-RU"/>
        </w:rPr>
        <w:t xml:space="preserve"> (Приложение 3)).</w:t>
      </w:r>
    </w:p>
    <w:p w14:paraId="2DFDDEB0" w14:textId="0E899A95" w:rsidR="00D80BCE" w:rsidRPr="009E505A" w:rsidRDefault="00D80BCE" w:rsidP="00D80BCE">
      <w:pPr>
        <w:rPr>
          <w:rFonts w:eastAsia="Malgun Gothic"/>
          <w:lang w:val="ru-RU"/>
        </w:rPr>
      </w:pPr>
      <w:r w:rsidRPr="009E505A">
        <w:rPr>
          <w:lang w:val="ru-RU"/>
        </w:rPr>
        <w:t>Были предложены темы для следующего исследовательского периода, например создание платформ сотрудничества в области C&amp;I, создание централизованных баз данных для борьбы с контрафактным оборудованием ИКТ и создание согласованных правовых рамок для борьбы с хищениями мобильных устройств. Более подробная информация представлена в</w:t>
      </w:r>
      <w:r w:rsidR="00705115" w:rsidRPr="009E505A">
        <w:rPr>
          <w:lang w:val="ru-RU"/>
        </w:rPr>
        <w:t> </w:t>
      </w:r>
      <w:r w:rsidRPr="009E505A">
        <w:rPr>
          <w:lang w:val="ru-RU"/>
        </w:rPr>
        <w:t>Документе </w:t>
      </w:r>
      <w:hyperlink r:id="rId66" w:history="1">
        <w:r w:rsidR="008762B2" w:rsidRPr="009E505A">
          <w:rPr>
            <w:rStyle w:val="Hyperlink"/>
            <w:lang w:val="ru-RU"/>
          </w:rPr>
          <w:t>TDAG</w:t>
        </w:r>
        <w:r w:rsidR="00705115" w:rsidRPr="009E505A">
          <w:rPr>
            <w:rStyle w:val="Hyperlink"/>
            <w:rFonts w:ascii="Cambria Math" w:hAnsi="Cambria Math"/>
            <w:lang w:val="ru-RU"/>
          </w:rPr>
          <w:t>‑</w:t>
        </w:r>
        <w:r w:rsidR="008762B2" w:rsidRPr="009E505A">
          <w:rPr>
            <w:rStyle w:val="Hyperlink"/>
            <w:lang w:val="ru-RU"/>
          </w:rPr>
          <w:t>WG-futureSGQ/</w:t>
        </w:r>
        <w:r w:rsidR="008762B2" w:rsidRPr="009E505A">
          <w:rPr>
            <w:rStyle w:val="Hyperlink"/>
            <w:rFonts w:eastAsia="Malgun Gothic"/>
            <w:lang w:val="ru-RU" w:eastAsia="ko-KR"/>
          </w:rPr>
          <w:t>48</w:t>
        </w:r>
      </w:hyperlink>
      <w:r w:rsidRPr="009E505A">
        <w:rPr>
          <w:lang w:val="ru-RU"/>
        </w:rPr>
        <w:t>.</w:t>
      </w:r>
    </w:p>
    <w:p w14:paraId="7F54D13D" w14:textId="5B24915F" w:rsidR="00D80BCE" w:rsidRPr="009E505A" w:rsidRDefault="00D80BCE" w:rsidP="008762B2">
      <w:pPr>
        <w:pStyle w:val="Headingb"/>
        <w:rPr>
          <w:lang w:val="ru-RU"/>
        </w:rPr>
      </w:pPr>
      <w:r w:rsidRPr="009E505A">
        <w:rPr>
          <w:lang w:val="ru-RU"/>
        </w:rPr>
        <w:t>Вопрос 5/2 – Внедрение электросвязи/ИКТ и совершенствование цифровых навыков</w:t>
      </w:r>
    </w:p>
    <w:p w14:paraId="73EC000D" w14:textId="617CA90B" w:rsidR="00D80BCE" w:rsidRPr="009E505A" w:rsidRDefault="005B289B" w:rsidP="00D80BCE">
      <w:pPr>
        <w:rPr>
          <w:lang w:val="ru-RU"/>
        </w:rPr>
      </w:pPr>
      <w:r w:rsidRPr="009E505A">
        <w:rPr>
          <w:lang w:val="ru-RU"/>
        </w:rPr>
        <w:t xml:space="preserve">Утвержденный отчет </w:t>
      </w:r>
      <w:r w:rsidR="00D80BCE" w:rsidRPr="009E505A">
        <w:rPr>
          <w:lang w:val="ru-RU"/>
        </w:rPr>
        <w:t xml:space="preserve">о результатах работы по Вопросу 5/2 содержится в Документе </w:t>
      </w:r>
      <w:hyperlink r:id="rId67" w:history="1">
        <w:r w:rsidR="00D80BCE" w:rsidRPr="009E505A">
          <w:rPr>
            <w:rStyle w:val="Hyperlink"/>
            <w:lang w:val="ru-RU"/>
          </w:rPr>
          <w:t>2/</w:t>
        </w:r>
        <w:r w:rsidR="00D80BCE" w:rsidRPr="009E505A">
          <w:rPr>
            <w:rStyle w:val="Hyperlink"/>
            <w:rFonts w:eastAsia="Malgun Gothic"/>
            <w:lang w:val="ru-RU" w:eastAsia="ko-KR"/>
          </w:rPr>
          <w:t>362</w:t>
        </w:r>
      </w:hyperlink>
      <w:r w:rsidR="00D80BCE" w:rsidRPr="009E505A">
        <w:rPr>
          <w:lang w:val="ru-RU"/>
        </w:rPr>
        <w:t>.</w:t>
      </w:r>
    </w:p>
    <w:p w14:paraId="3FCAEC55" w14:textId="77777777" w:rsidR="00D80BCE" w:rsidRPr="009E505A" w:rsidRDefault="00D80BCE" w:rsidP="00D80BCE">
      <w:pPr>
        <w:rPr>
          <w:lang w:val="ru-RU"/>
        </w:rPr>
      </w:pPr>
      <w:r w:rsidRPr="009E505A">
        <w:rPr>
          <w:lang w:val="ru-RU"/>
        </w:rPr>
        <w:t>Группа Докладчика по Вопросу 5/2 также организовала следующие семинары-практикумы:</w:t>
      </w:r>
    </w:p>
    <w:p w14:paraId="66D94B39"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внедрению ИКТ и развитию цифровых навыков, состоявшийся 1 июня 2023 года (</w:t>
      </w:r>
      <w:hyperlink r:id="rId68" w:history="1">
        <w:r w:rsidRPr="009E505A">
          <w:rPr>
            <w:rStyle w:val="Hyperlink"/>
            <w:lang w:val="ru-RU"/>
          </w:rPr>
          <w:t>программа</w:t>
        </w:r>
      </w:hyperlink>
      <w:r w:rsidRPr="009E505A">
        <w:rPr>
          <w:lang w:val="ru-RU"/>
        </w:rPr>
        <w:t xml:space="preserve">, </w:t>
      </w:r>
      <w:hyperlink r:id="rId69" w:history="1">
        <w:r w:rsidRPr="009E505A">
          <w:rPr>
            <w:rStyle w:val="Hyperlink"/>
            <w:lang w:val="ru-RU"/>
          </w:rPr>
          <w:t>отчет</w:t>
        </w:r>
      </w:hyperlink>
      <w:r w:rsidRPr="009E505A">
        <w:rPr>
          <w:lang w:val="ru-RU"/>
        </w:rPr>
        <w:t xml:space="preserve"> (Приложение 3));</w:t>
      </w:r>
    </w:p>
    <w:p w14:paraId="3927BB73"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развитию цифровых навыков: политика, стратегии и национальный опыт для лучшего будущего, состоявшийся 8 мая 2024 года (</w:t>
      </w:r>
      <w:hyperlink r:id="rId70" w:history="1">
        <w:r w:rsidRPr="009E505A">
          <w:rPr>
            <w:rStyle w:val="Hyperlink"/>
            <w:lang w:val="ru-RU"/>
          </w:rPr>
          <w:t>программа</w:t>
        </w:r>
      </w:hyperlink>
      <w:r w:rsidRPr="009E505A">
        <w:rPr>
          <w:lang w:val="ru-RU"/>
        </w:rPr>
        <w:t xml:space="preserve">, </w:t>
      </w:r>
      <w:hyperlink r:id="rId71" w:history="1">
        <w:r w:rsidRPr="009E505A">
          <w:rPr>
            <w:rStyle w:val="Hyperlink"/>
            <w:lang w:val="ru-RU"/>
          </w:rPr>
          <w:t>отчет</w:t>
        </w:r>
      </w:hyperlink>
      <w:r w:rsidRPr="009E505A">
        <w:rPr>
          <w:lang w:val="ru-RU"/>
        </w:rPr>
        <w:t xml:space="preserve"> (Приложение 4)).</w:t>
      </w:r>
    </w:p>
    <w:p w14:paraId="444EFA47" w14:textId="6391DF5E" w:rsidR="00D80BCE" w:rsidRPr="009E505A" w:rsidRDefault="00D80BCE" w:rsidP="00D80BCE">
      <w:pPr>
        <w:rPr>
          <w:color w:val="000000"/>
          <w:lang w:val="ru-RU"/>
        </w:rPr>
      </w:pPr>
      <w:r w:rsidRPr="009E505A">
        <w:rPr>
          <w:lang w:val="ru-RU"/>
        </w:rPr>
        <w:t>В отношении будущих тем и с учетом того, что данная область исследований была введена впервые</w:t>
      </w:r>
      <w:r w:rsidR="00E93598" w:rsidRPr="009E505A">
        <w:rPr>
          <w:lang w:val="ru-RU"/>
        </w:rPr>
        <w:t> </w:t>
      </w:r>
      <w:r w:rsidRPr="009E505A">
        <w:rPr>
          <w:lang w:val="ru-RU"/>
        </w:rPr>
        <w:t>за этот исследовательский период, было решено, что все пункты, включенные в нынешний</w:t>
      </w:r>
      <w:r w:rsidR="00E93598" w:rsidRPr="009E505A">
        <w:rPr>
          <w:lang w:val="ru-RU"/>
        </w:rPr>
        <w:t> </w:t>
      </w:r>
      <w:r w:rsidRPr="009E505A">
        <w:rPr>
          <w:lang w:val="ru-RU"/>
        </w:rPr>
        <w:t>круг ведения по данному Вопросу, не были полностью изучены и нуждаются в дальнейших исследованиях.</w:t>
      </w:r>
    </w:p>
    <w:p w14:paraId="24E444EB" w14:textId="45847607" w:rsidR="00D80BCE" w:rsidRPr="009E505A" w:rsidRDefault="00D80BCE" w:rsidP="008762B2">
      <w:pPr>
        <w:pStyle w:val="Headingb"/>
        <w:rPr>
          <w:lang w:val="ru-RU"/>
        </w:rPr>
      </w:pPr>
      <w:r w:rsidRPr="009E505A">
        <w:rPr>
          <w:lang w:val="ru-RU"/>
        </w:rPr>
        <w:t>Вопрос 6/2 – ИКТ для окружающей среды</w:t>
      </w:r>
    </w:p>
    <w:p w14:paraId="6434BE04" w14:textId="2478A486" w:rsidR="00D80BCE" w:rsidRPr="009E505A" w:rsidRDefault="005B289B" w:rsidP="00D80BCE">
      <w:pPr>
        <w:rPr>
          <w:lang w:val="ru-RU"/>
        </w:rPr>
      </w:pPr>
      <w:r w:rsidRPr="009E505A">
        <w:rPr>
          <w:lang w:val="ru-RU"/>
        </w:rPr>
        <w:t xml:space="preserve">Утвержденный отчет </w:t>
      </w:r>
      <w:r w:rsidR="00D80BCE" w:rsidRPr="009E505A">
        <w:rPr>
          <w:lang w:val="ru-RU"/>
        </w:rPr>
        <w:t xml:space="preserve">о результатах работы по Вопросу 6/2 содержится в Документе </w:t>
      </w:r>
      <w:hyperlink r:id="rId72" w:history="1">
        <w:r w:rsidR="00D80BCE" w:rsidRPr="009E505A">
          <w:rPr>
            <w:rStyle w:val="Hyperlink"/>
            <w:lang w:val="ru-RU"/>
          </w:rPr>
          <w:t>2/3</w:t>
        </w:r>
        <w:r w:rsidR="00D80BCE" w:rsidRPr="009E505A">
          <w:rPr>
            <w:rStyle w:val="Hyperlink"/>
            <w:rFonts w:eastAsia="Malgun Gothic"/>
            <w:lang w:val="ru-RU" w:eastAsia="ko-KR"/>
          </w:rPr>
          <w:t>63</w:t>
        </w:r>
      </w:hyperlink>
      <w:r w:rsidR="00D80BCE" w:rsidRPr="009E505A">
        <w:rPr>
          <w:lang w:val="ru-RU"/>
        </w:rPr>
        <w:t>.</w:t>
      </w:r>
    </w:p>
    <w:p w14:paraId="566A86B4" w14:textId="77777777" w:rsidR="00D80BCE" w:rsidRPr="009E505A" w:rsidRDefault="00D80BCE" w:rsidP="00D80BCE">
      <w:pPr>
        <w:rPr>
          <w:lang w:val="ru-RU"/>
        </w:rPr>
      </w:pPr>
      <w:r w:rsidRPr="009E505A">
        <w:rPr>
          <w:lang w:val="ru-RU"/>
        </w:rPr>
        <w:t>Группа Докладчика по Вопросу 6/2 также организовала следующие семинары-практикумы:</w:t>
      </w:r>
    </w:p>
    <w:p w14:paraId="4FBE8CC5"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МСЭ-D по "зеленым" ИКТ и появляющимся технологиям для смягчения последствий изменения климата, состоявшийся 29 мая 2023 года (</w:t>
      </w:r>
      <w:hyperlink r:id="rId73" w:history="1">
        <w:r w:rsidRPr="009E505A">
          <w:rPr>
            <w:rStyle w:val="Hyperlink"/>
            <w:lang w:val="ru-RU"/>
          </w:rPr>
          <w:t>программа</w:t>
        </w:r>
      </w:hyperlink>
      <w:r w:rsidRPr="009E505A">
        <w:rPr>
          <w:lang w:val="ru-RU"/>
        </w:rPr>
        <w:t xml:space="preserve">, </w:t>
      </w:r>
      <w:hyperlink r:id="rId74" w:history="1">
        <w:r w:rsidRPr="009E505A">
          <w:rPr>
            <w:rStyle w:val="Hyperlink"/>
            <w:lang w:val="ru-RU"/>
          </w:rPr>
          <w:t>отчет</w:t>
        </w:r>
      </w:hyperlink>
      <w:r w:rsidRPr="009E505A">
        <w:rPr>
          <w:lang w:val="ru-RU"/>
        </w:rPr>
        <w:t xml:space="preserve"> (Приложение 4));</w:t>
      </w:r>
    </w:p>
    <w:p w14:paraId="5C2B3230"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вопросам циркуляционной экономики и новым технологиям борьбы с изменением климата, состоявшийся 6 мая 2024 года (</w:t>
      </w:r>
      <w:hyperlink r:id="rId75" w:history="1">
        <w:r w:rsidRPr="009E505A">
          <w:rPr>
            <w:rStyle w:val="Hyperlink"/>
            <w:lang w:val="ru-RU"/>
          </w:rPr>
          <w:t>программа</w:t>
        </w:r>
      </w:hyperlink>
      <w:r w:rsidRPr="009E505A">
        <w:rPr>
          <w:lang w:val="ru-RU"/>
        </w:rPr>
        <w:t xml:space="preserve">, </w:t>
      </w:r>
      <w:hyperlink r:id="rId76" w:history="1">
        <w:r w:rsidRPr="009E505A">
          <w:rPr>
            <w:rStyle w:val="Hyperlink"/>
            <w:lang w:val="ru-RU"/>
          </w:rPr>
          <w:t>отчет</w:t>
        </w:r>
      </w:hyperlink>
      <w:r w:rsidRPr="009E505A">
        <w:rPr>
          <w:lang w:val="ru-RU"/>
        </w:rPr>
        <w:t xml:space="preserve"> (Приложение 4)).</w:t>
      </w:r>
    </w:p>
    <w:p w14:paraId="5B412403" w14:textId="6E32F4EF" w:rsidR="008762B2" w:rsidRPr="009E505A" w:rsidRDefault="00D80BCE" w:rsidP="00D80BCE">
      <w:pPr>
        <w:rPr>
          <w:lang w:val="ru-RU"/>
        </w:rPr>
      </w:pPr>
      <w:r w:rsidRPr="009E505A">
        <w:rPr>
          <w:lang w:val="ru-RU"/>
        </w:rPr>
        <w:t xml:space="preserve">Были предложены темы на следующий исследовательский период, </w:t>
      </w:r>
      <w:r w:rsidR="004D2759" w:rsidRPr="009E505A">
        <w:rPr>
          <w:lang w:val="ru-RU"/>
        </w:rPr>
        <w:t>в том числе:</w:t>
      </w:r>
    </w:p>
    <w:p w14:paraId="0031465D" w14:textId="23F8E481" w:rsidR="00D80BCE" w:rsidRPr="009E505A" w:rsidRDefault="008762B2" w:rsidP="008762B2">
      <w:pPr>
        <w:pStyle w:val="enumlev1"/>
        <w:rPr>
          <w:lang w:val="ru-RU"/>
        </w:rPr>
      </w:pPr>
      <w:r w:rsidRPr="009E505A">
        <w:rPr>
          <w:lang w:val="ru-RU"/>
        </w:rPr>
        <w:t>−</w:t>
      </w:r>
      <w:r w:rsidRPr="009E505A">
        <w:rPr>
          <w:lang w:val="ru-RU"/>
        </w:rPr>
        <w:tab/>
      </w:r>
      <w:r w:rsidR="00D80BCE" w:rsidRPr="009E505A">
        <w:rPr>
          <w:lang w:val="ru-RU"/>
        </w:rPr>
        <w:t>роль ИКТ и передовых "умных" технологий, таких как ИИ, в сокращении числа связанных с изменением климата бедствий, таких как быстроразвивающиеся паводки и крупномасштабные пожары (в сотрудничестве с Вопросом 3/1)</w:t>
      </w:r>
      <w:r w:rsidRPr="009E505A">
        <w:rPr>
          <w:lang w:val="ru-RU"/>
        </w:rPr>
        <w:t>;</w:t>
      </w:r>
    </w:p>
    <w:p w14:paraId="555A9CDC" w14:textId="7AEAC03F" w:rsidR="008762B2" w:rsidRPr="009E505A" w:rsidRDefault="008762B2" w:rsidP="008762B2">
      <w:pPr>
        <w:pStyle w:val="enumlev1"/>
        <w:rPr>
          <w:lang w:val="ru-RU"/>
        </w:rPr>
      </w:pPr>
      <w:r w:rsidRPr="009E505A">
        <w:rPr>
          <w:lang w:val="ru-RU"/>
        </w:rPr>
        <w:t>−</w:t>
      </w:r>
      <w:r w:rsidRPr="009E505A">
        <w:rPr>
          <w:lang w:val="ru-RU"/>
        </w:rPr>
        <w:tab/>
      </w:r>
      <w:r w:rsidR="004D2759" w:rsidRPr="009E505A">
        <w:rPr>
          <w:lang w:val="ru-RU" w:eastAsia="ko-KR"/>
        </w:rPr>
        <w:t>роль ИКТ в мониторинге и охране биоразнообразия в различных регионах мира и, в частности, местах, являющихся очагами биоразнообразия, где многообразие и богатство экосистем особенно велико.</w:t>
      </w:r>
    </w:p>
    <w:p w14:paraId="6CD055F6" w14:textId="7E9BA5B6" w:rsidR="008762B2" w:rsidRPr="009E505A" w:rsidRDefault="007E6DB5" w:rsidP="00D80BCE">
      <w:pPr>
        <w:rPr>
          <w:rFonts w:eastAsia="Malgun Gothic"/>
          <w:lang w:val="ru-RU"/>
        </w:rPr>
      </w:pPr>
      <w:r w:rsidRPr="009E505A">
        <w:rPr>
          <w:rFonts w:eastAsia="Malgun Gothic" w:cstheme="minorHAnsi"/>
          <w:szCs w:val="24"/>
          <w:lang w:val="ru-RU" w:eastAsia="ko-KR"/>
        </w:rPr>
        <w:t>Обновленный проект круга ведения Группы Докладчика 6/2 содержится в</w:t>
      </w:r>
      <w:r w:rsidR="00705115" w:rsidRPr="009E505A">
        <w:rPr>
          <w:rFonts w:eastAsia="Malgun Gothic" w:cstheme="minorHAnsi"/>
          <w:szCs w:val="24"/>
          <w:lang w:val="ru-RU" w:eastAsia="ko-KR"/>
        </w:rPr>
        <w:t> </w:t>
      </w:r>
      <w:r w:rsidRPr="009E505A">
        <w:rPr>
          <w:rFonts w:eastAsia="Malgun Gothic" w:cstheme="minorHAnsi"/>
          <w:szCs w:val="24"/>
          <w:lang w:val="ru-RU" w:eastAsia="ko-KR"/>
        </w:rPr>
        <w:t>Документе</w:t>
      </w:r>
      <w:r w:rsidR="00705115" w:rsidRPr="009E505A">
        <w:rPr>
          <w:rFonts w:eastAsia="Malgun Gothic" w:cstheme="minorHAnsi"/>
          <w:szCs w:val="24"/>
          <w:lang w:val="ru-RU" w:eastAsia="ko-KR"/>
        </w:rPr>
        <w:t> </w:t>
      </w:r>
      <w:hyperlink r:id="rId77" w:history="1">
        <w:r w:rsidR="008762B2" w:rsidRPr="009E505A">
          <w:rPr>
            <w:rStyle w:val="Hyperlink"/>
            <w:lang w:val="ru-RU"/>
          </w:rPr>
          <w:t>TDAG</w:t>
        </w:r>
        <w:r w:rsidR="00705115" w:rsidRPr="009E505A">
          <w:rPr>
            <w:rStyle w:val="Hyperlink"/>
            <w:rFonts w:ascii="Cambria Math" w:hAnsi="Cambria Math"/>
            <w:lang w:val="ru-RU"/>
          </w:rPr>
          <w:t>‑</w:t>
        </w:r>
        <w:r w:rsidR="008762B2" w:rsidRPr="009E505A">
          <w:rPr>
            <w:rStyle w:val="Hyperlink"/>
            <w:lang w:val="ru-RU"/>
          </w:rPr>
          <w:t>WG</w:t>
        </w:r>
        <w:r w:rsidR="00705115" w:rsidRPr="009E505A">
          <w:rPr>
            <w:rStyle w:val="Hyperlink"/>
            <w:rFonts w:ascii="Cambria Math" w:hAnsi="Cambria Math"/>
            <w:lang w:val="ru-RU"/>
          </w:rPr>
          <w:t>‑</w:t>
        </w:r>
        <w:r w:rsidR="008762B2" w:rsidRPr="009E505A">
          <w:rPr>
            <w:rStyle w:val="Hyperlink"/>
            <w:lang w:val="ru-RU"/>
          </w:rPr>
          <w:t>futureSGQ/</w:t>
        </w:r>
        <w:r w:rsidR="008762B2" w:rsidRPr="009E505A">
          <w:rPr>
            <w:rStyle w:val="Hyperlink"/>
            <w:rFonts w:eastAsia="Malgun Gothic"/>
            <w:lang w:val="ru-RU" w:eastAsia="ko-KR"/>
          </w:rPr>
          <w:t>48</w:t>
        </w:r>
      </w:hyperlink>
      <w:r w:rsidR="008762B2" w:rsidRPr="009E505A">
        <w:rPr>
          <w:rFonts w:eastAsia="Malgun Gothic"/>
          <w:lang w:val="ru-RU" w:eastAsia="ko-KR"/>
        </w:rPr>
        <w:t>.</w:t>
      </w:r>
    </w:p>
    <w:p w14:paraId="7D6518FA" w14:textId="3CA0C64B" w:rsidR="00D80BCE" w:rsidRPr="009E505A" w:rsidRDefault="00D80BCE" w:rsidP="005C3793">
      <w:pPr>
        <w:pStyle w:val="Headingb"/>
        <w:keepNext/>
        <w:rPr>
          <w:lang w:val="ru-RU"/>
        </w:rPr>
      </w:pPr>
      <w:r w:rsidRPr="009E505A">
        <w:rPr>
          <w:lang w:val="ru-RU"/>
        </w:rPr>
        <w:lastRenderedPageBreak/>
        <w:t>Вопрос 7/2 – Стратегии и политика, касающиеся воздействия электромагнитных полей на человека</w:t>
      </w:r>
    </w:p>
    <w:p w14:paraId="2A7C1BB2" w14:textId="43A6526A" w:rsidR="00D80BCE" w:rsidRPr="009E505A" w:rsidRDefault="005B289B" w:rsidP="00D80BCE">
      <w:pPr>
        <w:rPr>
          <w:lang w:val="ru-RU"/>
        </w:rPr>
      </w:pPr>
      <w:r w:rsidRPr="009E505A">
        <w:rPr>
          <w:lang w:val="ru-RU"/>
        </w:rPr>
        <w:t xml:space="preserve">Утвержденный отчет </w:t>
      </w:r>
      <w:r w:rsidR="00D80BCE" w:rsidRPr="009E505A">
        <w:rPr>
          <w:lang w:val="ru-RU"/>
        </w:rPr>
        <w:t xml:space="preserve">о результатах работы по Вопросу 7/2 содержится в Документе </w:t>
      </w:r>
      <w:hyperlink r:id="rId78" w:history="1">
        <w:r w:rsidR="00D80BCE" w:rsidRPr="009E505A">
          <w:rPr>
            <w:rStyle w:val="Hyperlink"/>
            <w:rFonts w:asciiTheme="minorHAnsi" w:hAnsiTheme="minorHAnsi" w:cstheme="minorHAnsi"/>
            <w:szCs w:val="22"/>
            <w:lang w:val="ru-RU"/>
          </w:rPr>
          <w:t>2/364</w:t>
        </w:r>
      </w:hyperlink>
      <w:r w:rsidR="00D80BCE" w:rsidRPr="009E505A">
        <w:rPr>
          <w:lang w:val="ru-RU"/>
        </w:rPr>
        <w:t>.</w:t>
      </w:r>
    </w:p>
    <w:p w14:paraId="763F3AAD" w14:textId="77777777" w:rsidR="00D80BCE" w:rsidRPr="009E505A" w:rsidRDefault="00D80BCE" w:rsidP="00D80BCE">
      <w:pPr>
        <w:rPr>
          <w:rFonts w:eastAsia="Malgun Gothic"/>
          <w:lang w:val="ru-RU"/>
        </w:rPr>
      </w:pPr>
      <w:r w:rsidRPr="009E505A">
        <w:rPr>
          <w:lang w:val="ru-RU"/>
        </w:rPr>
        <w:t>Группа Докладчика по Вопросу 7/2 также организовала следующие семинары-практикумы:</w:t>
      </w:r>
    </w:p>
    <w:p w14:paraId="72BAF5D5"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международной, региональной и национальной политике, касающейся воздействия электромагнитных полей (ЭМП) на человека, состоявшийся 25 мая 2023 года (</w:t>
      </w:r>
      <w:hyperlink r:id="rId79" w:history="1">
        <w:r w:rsidRPr="009E505A">
          <w:rPr>
            <w:rStyle w:val="Hyperlink"/>
            <w:lang w:val="ru-RU"/>
          </w:rPr>
          <w:t>программа</w:t>
        </w:r>
      </w:hyperlink>
      <w:r w:rsidRPr="009E505A">
        <w:rPr>
          <w:lang w:val="ru-RU"/>
        </w:rPr>
        <w:t xml:space="preserve">, </w:t>
      </w:r>
      <w:hyperlink r:id="rId80" w:history="1">
        <w:r w:rsidRPr="009E505A">
          <w:rPr>
            <w:rStyle w:val="Hyperlink"/>
            <w:lang w:val="ru-RU"/>
          </w:rPr>
          <w:t>отчет</w:t>
        </w:r>
      </w:hyperlink>
      <w:r w:rsidRPr="009E505A">
        <w:rPr>
          <w:lang w:val="ru-RU"/>
        </w:rPr>
        <w:t xml:space="preserve"> (Приложение 4));</w:t>
      </w:r>
    </w:p>
    <w:p w14:paraId="0975D74E" w14:textId="77777777" w:rsidR="00D80BCE" w:rsidRPr="009E505A" w:rsidRDefault="00D80BCE" w:rsidP="00D80BCE">
      <w:pPr>
        <w:pStyle w:val="enumlev1"/>
        <w:rPr>
          <w:lang w:val="ru-RU"/>
        </w:rPr>
      </w:pPr>
      <w:r w:rsidRPr="009E505A">
        <w:rPr>
          <w:lang w:val="ru-RU"/>
        </w:rPr>
        <w:t>−</w:t>
      </w:r>
      <w:r w:rsidRPr="009E505A">
        <w:rPr>
          <w:lang w:val="ru-RU"/>
        </w:rPr>
        <w:tab/>
        <w:t>семинар-практикум по последним разработкам, связанным с выработкой политики в области ЭМП, состоявшийся 8 мая 2024 года (</w:t>
      </w:r>
      <w:hyperlink r:id="rId81" w:history="1">
        <w:r w:rsidRPr="009E505A">
          <w:rPr>
            <w:rStyle w:val="Hyperlink"/>
            <w:lang w:val="ru-RU"/>
          </w:rPr>
          <w:t>программа</w:t>
        </w:r>
      </w:hyperlink>
      <w:r w:rsidRPr="009E505A">
        <w:rPr>
          <w:lang w:val="ru-RU"/>
        </w:rPr>
        <w:t xml:space="preserve">, </w:t>
      </w:r>
      <w:hyperlink r:id="rId82" w:history="1">
        <w:r w:rsidRPr="009E505A">
          <w:rPr>
            <w:rStyle w:val="Hyperlink"/>
            <w:lang w:val="ru-RU"/>
          </w:rPr>
          <w:t>отчет</w:t>
        </w:r>
      </w:hyperlink>
      <w:r w:rsidRPr="009E505A">
        <w:rPr>
          <w:lang w:val="ru-RU"/>
        </w:rPr>
        <w:t xml:space="preserve"> (Приложение 5)).</w:t>
      </w:r>
    </w:p>
    <w:p w14:paraId="08D1869C" w14:textId="1ADE3763" w:rsidR="00D80BCE" w:rsidRPr="009E505A" w:rsidRDefault="00D80BCE" w:rsidP="00D80BCE">
      <w:pPr>
        <w:rPr>
          <w:lang w:val="ru-RU"/>
        </w:rPr>
      </w:pPr>
      <w:r w:rsidRPr="009E505A">
        <w:rPr>
          <w:lang w:val="ru-RU"/>
        </w:rPr>
        <w:t>На данном этапе были предложены следующие темы на следующий исследовательский период: ЭМП 5G, ЭМП в воздушном пространстве на низких высотах и ЭМП беспилотных летательных аппаратах, ИИ в оценке ЭМП, ЭМП "умных" носимых устройств.</w:t>
      </w:r>
    </w:p>
    <w:p w14:paraId="5B369031" w14:textId="73206B86" w:rsidR="008762B2" w:rsidRPr="009E505A" w:rsidRDefault="007E6DB5" w:rsidP="00D80BCE">
      <w:pPr>
        <w:rPr>
          <w:rFonts w:eastAsia="Malgun Gothic"/>
          <w:lang w:val="ru-RU"/>
        </w:rPr>
      </w:pPr>
      <w:r w:rsidRPr="009E505A">
        <w:rPr>
          <w:rFonts w:eastAsia="Malgun Gothic" w:cstheme="minorHAnsi"/>
          <w:szCs w:val="24"/>
          <w:lang w:val="ru-RU" w:eastAsia="ko-KR"/>
        </w:rPr>
        <w:t>Обновленный проект круга ведения Группы Докладчика 7/2 содержится в</w:t>
      </w:r>
      <w:r w:rsidR="00705115" w:rsidRPr="009E505A">
        <w:rPr>
          <w:rFonts w:eastAsia="Malgun Gothic" w:cstheme="minorHAnsi"/>
          <w:szCs w:val="24"/>
          <w:lang w:val="ru-RU" w:eastAsia="ko-KR"/>
        </w:rPr>
        <w:t> </w:t>
      </w:r>
      <w:r w:rsidRPr="009E505A">
        <w:rPr>
          <w:rFonts w:eastAsia="Malgun Gothic" w:cstheme="minorHAnsi"/>
          <w:szCs w:val="24"/>
          <w:lang w:val="ru-RU" w:eastAsia="ko-KR"/>
        </w:rPr>
        <w:t>Документе</w:t>
      </w:r>
      <w:r w:rsidR="00705115" w:rsidRPr="009E505A">
        <w:rPr>
          <w:rFonts w:eastAsia="Malgun Gothic" w:cstheme="minorHAnsi"/>
          <w:szCs w:val="24"/>
          <w:lang w:val="ru-RU" w:eastAsia="ko-KR"/>
        </w:rPr>
        <w:t> </w:t>
      </w:r>
      <w:hyperlink r:id="rId83" w:history="1">
        <w:r w:rsidR="008762B2" w:rsidRPr="009E505A">
          <w:rPr>
            <w:rStyle w:val="Hyperlink"/>
            <w:lang w:val="ru-RU"/>
          </w:rPr>
          <w:t>TDAG</w:t>
        </w:r>
        <w:r w:rsidR="00705115" w:rsidRPr="009E505A">
          <w:rPr>
            <w:rStyle w:val="Hyperlink"/>
            <w:rFonts w:ascii="Cambria Math" w:hAnsi="Cambria Math"/>
            <w:lang w:val="ru-RU"/>
          </w:rPr>
          <w:t>‑</w:t>
        </w:r>
        <w:r w:rsidR="008762B2" w:rsidRPr="009E505A">
          <w:rPr>
            <w:rStyle w:val="Hyperlink"/>
            <w:lang w:val="ru-RU"/>
          </w:rPr>
          <w:t>WG</w:t>
        </w:r>
        <w:r w:rsidR="00705115" w:rsidRPr="009E505A">
          <w:rPr>
            <w:rStyle w:val="Hyperlink"/>
            <w:rFonts w:ascii="Cambria Math" w:hAnsi="Cambria Math"/>
            <w:lang w:val="ru-RU"/>
          </w:rPr>
          <w:t>‑</w:t>
        </w:r>
        <w:r w:rsidR="008762B2" w:rsidRPr="009E505A">
          <w:rPr>
            <w:rStyle w:val="Hyperlink"/>
            <w:lang w:val="ru-RU"/>
          </w:rPr>
          <w:t>futureSGQ/</w:t>
        </w:r>
        <w:r w:rsidR="008762B2" w:rsidRPr="009E505A">
          <w:rPr>
            <w:rStyle w:val="Hyperlink"/>
            <w:rFonts w:eastAsia="Malgun Gothic"/>
            <w:lang w:val="ru-RU" w:eastAsia="ko-KR"/>
          </w:rPr>
          <w:t>48</w:t>
        </w:r>
      </w:hyperlink>
      <w:r w:rsidR="008762B2" w:rsidRPr="009E505A">
        <w:rPr>
          <w:rFonts w:eastAsia="Malgun Gothic"/>
          <w:lang w:val="ru-RU" w:eastAsia="ko-KR"/>
        </w:rPr>
        <w:t>.</w:t>
      </w:r>
    </w:p>
    <w:p w14:paraId="6925B5C8" w14:textId="770A1DB2" w:rsidR="00D80BCE" w:rsidRPr="009E505A" w:rsidRDefault="00D80BCE" w:rsidP="00D80BCE">
      <w:pPr>
        <w:pStyle w:val="Heading1"/>
        <w:rPr>
          <w:lang w:val="ru-RU"/>
        </w:rPr>
      </w:pPr>
      <w:r w:rsidRPr="009E505A">
        <w:rPr>
          <w:lang w:val="ru-RU"/>
        </w:rPr>
        <w:t>Сотрудничество с другими комиссиями</w:t>
      </w:r>
    </w:p>
    <w:p w14:paraId="66BBB2D0" w14:textId="3DC9FC0D" w:rsidR="00D80BCE" w:rsidRPr="009E505A" w:rsidRDefault="00D80BCE" w:rsidP="008762B2">
      <w:pPr>
        <w:pStyle w:val="Headingb"/>
        <w:rPr>
          <w:lang w:val="ru-RU"/>
        </w:rPr>
      </w:pPr>
      <w:r w:rsidRPr="009E505A">
        <w:rPr>
          <w:lang w:val="ru-RU"/>
        </w:rPr>
        <w:t>С исследуемыми Вопросами МСЭ-D и исследовательскими комиссиями МСЭ-D</w:t>
      </w:r>
    </w:p>
    <w:p w14:paraId="49C7CAC0" w14:textId="33EB6238" w:rsidR="00D80BCE" w:rsidRPr="009E505A" w:rsidRDefault="00D80BCE" w:rsidP="00D80BCE">
      <w:pPr>
        <w:rPr>
          <w:rFonts w:eastAsia="Malgun Gothic"/>
          <w:lang w:val="ru-RU"/>
        </w:rPr>
      </w:pPr>
      <w:r w:rsidRPr="009E505A">
        <w:rPr>
          <w:lang w:val="ru-RU"/>
        </w:rPr>
        <w:t>Проводился постоянный поиск синергии между Вопросами ИК1 и ИК2.</w:t>
      </w:r>
    </w:p>
    <w:p w14:paraId="10BA04E4" w14:textId="77777777" w:rsidR="00D80BCE" w:rsidRPr="009E505A" w:rsidRDefault="00D80BCE" w:rsidP="00D80BCE">
      <w:pPr>
        <w:rPr>
          <w:lang w:val="ru-RU"/>
        </w:rPr>
      </w:pPr>
      <w:r w:rsidRPr="009E505A">
        <w:rPr>
          <w:lang w:val="ru-RU"/>
        </w:rPr>
        <w:t>С 18 по 20 июня 2024 года в Бразилиа прошел совместный семинар-практикум в рамках Вопроса 6/1 и Вопроса 3/2 "Повышение осведомленности потребителей"</w:t>
      </w:r>
      <w:r w:rsidRPr="009E505A">
        <w:rPr>
          <w:rStyle w:val="FootnoteReference"/>
          <w:lang w:val="ru-RU"/>
        </w:rPr>
        <w:footnoteReference w:id="12"/>
      </w:r>
      <w:r w:rsidRPr="009E505A">
        <w:rPr>
          <w:lang w:val="ru-RU"/>
        </w:rPr>
        <w:t>, организованный ANATEL в сотрудничестве с Региональным отделением МСЭ для Северной и Южной Америки.</w:t>
      </w:r>
    </w:p>
    <w:p w14:paraId="6CAE8F66" w14:textId="54A812E2" w:rsidR="00705115" w:rsidRPr="009E505A" w:rsidRDefault="00D80BCE" w:rsidP="00D80BCE">
      <w:pPr>
        <w:rPr>
          <w:lang w:val="ru-RU"/>
        </w:rPr>
      </w:pPr>
      <w:r w:rsidRPr="009E505A">
        <w:rPr>
          <w:lang w:val="ru-RU"/>
        </w:rPr>
        <w:t xml:space="preserve">К настоящему моменту состоялись </w:t>
      </w:r>
      <w:r w:rsidR="008762B2" w:rsidRPr="009E505A">
        <w:rPr>
          <w:lang w:val="ru-RU"/>
        </w:rPr>
        <w:t>четыре</w:t>
      </w:r>
      <w:r w:rsidRPr="009E505A">
        <w:rPr>
          <w:lang w:val="ru-RU"/>
        </w:rPr>
        <w:t xml:space="preserve"> совместных собрания руководящего состава ИК1 и ИК2 под председательством Директора БРЭ в воскресенье, предшествующее началу ежегодных собраний ИК2. Благодаря этим собраниям была обеспечена координация и совместная работа двух исследовательских комиссий МСЭ-D.</w:t>
      </w:r>
    </w:p>
    <w:p w14:paraId="4B5A49D6" w14:textId="0B12D629" w:rsidR="00D80BCE" w:rsidRPr="009E505A" w:rsidRDefault="004D2759" w:rsidP="00D80BCE">
      <w:pPr>
        <w:rPr>
          <w:lang w:val="ru-RU"/>
        </w:rPr>
      </w:pPr>
      <w:r w:rsidRPr="009E505A">
        <w:rPr>
          <w:lang w:val="ru-RU"/>
        </w:rPr>
        <w:t>В сотрудничестве с ИК1 было подготовлено</w:t>
      </w:r>
      <w:r w:rsidR="00D80BCE" w:rsidRPr="009E505A">
        <w:rPr>
          <w:lang w:val="ru-RU"/>
        </w:rPr>
        <w:t xml:space="preserve"> два</w:t>
      </w:r>
      <w:r w:rsidRPr="009E505A">
        <w:rPr>
          <w:lang w:val="ru-RU"/>
        </w:rPr>
        <w:t xml:space="preserve"> проекта</w:t>
      </w:r>
      <w:r w:rsidR="00D80BCE" w:rsidRPr="009E505A">
        <w:rPr>
          <w:lang w:val="ru-RU"/>
        </w:rPr>
        <w:t xml:space="preserve"> руководящих </w:t>
      </w:r>
      <w:r w:rsidRPr="009E505A">
        <w:rPr>
          <w:lang w:val="ru-RU"/>
        </w:rPr>
        <w:t>указаний</w:t>
      </w:r>
      <w:r w:rsidR="00D80BCE" w:rsidRPr="009E505A">
        <w:rPr>
          <w:lang w:val="ru-RU"/>
        </w:rPr>
        <w:t xml:space="preserve"> по следующим вопросам, которые требуют совместного рассмотрения с целью повышения эффективности и результативности работы исследовательских комиссий:</w:t>
      </w:r>
    </w:p>
    <w:p w14:paraId="4156814B" w14:textId="77777777" w:rsidR="008762B2" w:rsidRPr="009E505A" w:rsidRDefault="00D80BCE" w:rsidP="00D80BCE">
      <w:pPr>
        <w:pStyle w:val="enumlev1"/>
        <w:rPr>
          <w:lang w:val="ru-RU"/>
        </w:rPr>
      </w:pPr>
      <w:r w:rsidRPr="009E505A">
        <w:rPr>
          <w:lang w:val="ru-RU"/>
        </w:rPr>
        <w:t>−</w:t>
      </w:r>
      <w:r w:rsidRPr="009E505A">
        <w:rPr>
          <w:lang w:val="ru-RU"/>
        </w:rPr>
        <w:tab/>
        <w:t>руководящие указания по представлению кандидатур на должности Докладчиков и заместителей Докладчиков и по оценке кандидатов</w:t>
      </w:r>
      <w:r w:rsidR="008762B2" w:rsidRPr="009E505A">
        <w:rPr>
          <w:lang w:val="ru-RU"/>
        </w:rPr>
        <w:t>;</w:t>
      </w:r>
    </w:p>
    <w:p w14:paraId="6FA00478" w14:textId="43100B6D" w:rsidR="00D80BCE" w:rsidRPr="009E505A" w:rsidRDefault="008762B2" w:rsidP="00D80BCE">
      <w:pPr>
        <w:pStyle w:val="enumlev1"/>
        <w:rPr>
          <w:lang w:val="ru-RU"/>
        </w:rPr>
      </w:pPr>
      <w:r w:rsidRPr="009E505A">
        <w:rPr>
          <w:lang w:val="ru-RU"/>
        </w:rPr>
        <w:t>−</w:t>
      </w:r>
      <w:r w:rsidRPr="009E505A">
        <w:rPr>
          <w:lang w:val="ru-RU"/>
        </w:rPr>
        <w:tab/>
      </w:r>
      <w:r w:rsidR="004D2759" w:rsidRPr="009E505A">
        <w:rPr>
          <w:lang w:val="ru-RU"/>
        </w:rPr>
        <w:t>руководящие указания по проблемам, влияющим на эффективность использования продуктов исследовательских комиссий МСЭ-D</w:t>
      </w:r>
      <w:r w:rsidR="00705115" w:rsidRPr="009E505A">
        <w:rPr>
          <w:lang w:val="ru-RU"/>
        </w:rPr>
        <w:t>.</w:t>
      </w:r>
    </w:p>
    <w:p w14:paraId="152EA66C" w14:textId="35D76CEB" w:rsidR="00B34587" w:rsidRPr="009E505A" w:rsidRDefault="00B34587" w:rsidP="00B34587">
      <w:pPr>
        <w:rPr>
          <w:lang w:val="ru-RU"/>
        </w:rPr>
      </w:pPr>
      <w:r w:rsidRPr="009E505A">
        <w:rPr>
          <w:rFonts w:eastAsia="Times New Roman" w:cs="Calibri"/>
          <w:color w:val="000000"/>
          <w:szCs w:val="22"/>
          <w:lang w:val="ru-RU"/>
        </w:rPr>
        <w:t xml:space="preserve">Эти документы в </w:t>
      </w:r>
      <w:r w:rsidRPr="009E505A">
        <w:rPr>
          <w:lang w:val="ru-RU"/>
        </w:rPr>
        <w:t>настоящее</w:t>
      </w:r>
      <w:r w:rsidRPr="009E505A">
        <w:rPr>
          <w:rFonts w:eastAsia="Times New Roman" w:cs="Calibri"/>
          <w:color w:val="000000"/>
          <w:szCs w:val="22"/>
          <w:lang w:val="ru-RU"/>
        </w:rPr>
        <w:t xml:space="preserve"> время дорабатываются; с ними можно ознакомиться в Документе </w:t>
      </w:r>
      <w:hyperlink r:id="rId84" w:history="1">
        <w:r w:rsidRPr="009E505A">
          <w:rPr>
            <w:rStyle w:val="Hyperlink"/>
            <w:rFonts w:asciiTheme="minorHAnsi" w:eastAsia="Malgun Gothic" w:hAnsiTheme="minorHAnsi" w:cstheme="minorHAnsi"/>
            <w:szCs w:val="22"/>
            <w:lang w:val="ru-RU" w:eastAsia="ko-KR"/>
          </w:rPr>
          <w:t>2/403</w:t>
        </w:r>
      </w:hyperlink>
      <w:r w:rsidRPr="009E505A">
        <w:rPr>
          <w:rFonts w:eastAsia="Times New Roman" w:cs="Calibri"/>
          <w:color w:val="000000"/>
          <w:szCs w:val="22"/>
          <w:lang w:val="ru-RU"/>
        </w:rPr>
        <w:t xml:space="preserve"> и в </w:t>
      </w:r>
      <w:r w:rsidRPr="009E505A">
        <w:rPr>
          <w:rFonts w:eastAsia="Times New Roman" w:cs="Calibri"/>
          <w:b/>
          <w:bCs/>
          <w:color w:val="000000"/>
          <w:szCs w:val="22"/>
          <w:lang w:val="ru-RU"/>
        </w:rPr>
        <w:t xml:space="preserve">Приложениях 4 </w:t>
      </w:r>
      <w:r w:rsidRPr="009E505A">
        <w:rPr>
          <w:rFonts w:eastAsia="Times New Roman" w:cs="Calibri"/>
          <w:color w:val="000000"/>
          <w:szCs w:val="22"/>
          <w:lang w:val="ru-RU"/>
        </w:rPr>
        <w:t xml:space="preserve">и </w:t>
      </w:r>
      <w:r w:rsidRPr="009E505A">
        <w:rPr>
          <w:rFonts w:eastAsia="Times New Roman" w:cs="Calibri"/>
          <w:b/>
          <w:bCs/>
          <w:color w:val="000000"/>
          <w:szCs w:val="22"/>
          <w:lang w:val="ru-RU"/>
        </w:rPr>
        <w:t>5</w:t>
      </w:r>
      <w:r w:rsidRPr="009E505A">
        <w:rPr>
          <w:rFonts w:eastAsia="Times New Roman" w:cs="Calibri"/>
          <w:color w:val="000000"/>
          <w:szCs w:val="22"/>
          <w:lang w:val="ru-RU"/>
        </w:rPr>
        <w:t xml:space="preserve"> к настоящему отчету. Они представлены КГРЭ для информации и использования в качестве руководящих указаний, если это целесообразно.</w:t>
      </w:r>
    </w:p>
    <w:p w14:paraId="68D86035" w14:textId="1826FAD0" w:rsidR="00D80BCE" w:rsidRPr="009E505A" w:rsidRDefault="00D80BCE" w:rsidP="008762B2">
      <w:pPr>
        <w:pStyle w:val="Headingb"/>
        <w:rPr>
          <w:lang w:val="ru-RU"/>
        </w:rPr>
      </w:pPr>
      <w:r w:rsidRPr="009E505A">
        <w:rPr>
          <w:lang w:val="ru-RU"/>
        </w:rPr>
        <w:t>Сотрудничество с Рабочей группой КГРЭ по будущему Вопросов исследовательских комиссий</w:t>
      </w:r>
    </w:p>
    <w:p w14:paraId="4FEFD1C1" w14:textId="77777777" w:rsidR="00D80BCE" w:rsidRPr="009E505A" w:rsidRDefault="00D80BCE" w:rsidP="00D80BCE">
      <w:pPr>
        <w:rPr>
          <w:rFonts w:eastAsia="Malgun Gothic"/>
          <w:bCs/>
          <w:lang w:val="ru-RU"/>
        </w:rPr>
      </w:pPr>
      <w:r w:rsidRPr="009E505A">
        <w:rPr>
          <w:lang w:val="ru-RU"/>
        </w:rPr>
        <w:t xml:space="preserve">Важным этапом подготовки к следующей ВКРЭ стало сотрудничество с Рабочей группой КГРЭ по будущему Вопросов исследовательских комиссий (КГРЭ-РГ-futureSGQ). В рамках этой деятельности для обеспечения координации будущих исследуемых Вопросов ИК2 назначила в качестве заместителя Председателя г-на Абдельазиза Альзаруни (Объединенные Арабские Эмираты), а затем, начиная с 2025 года, г-на Виктора Мартинеса (Парагвай). На собрания исследовательских комиссий также регулярно приглашался г-на Ахмад Реза Шарафат, председатель КГРЭ-РГ-futureSGQ, чтобы </w:t>
      </w:r>
      <w:r w:rsidRPr="009E505A">
        <w:rPr>
          <w:lang w:val="ru-RU"/>
        </w:rPr>
        <w:lastRenderedPageBreak/>
        <w:t>обеспечить получение исследовательскими комиссиями регулярной обновленной информации и внесение значимых вкладов в работу данной РГ КГРЭ.</w:t>
      </w:r>
    </w:p>
    <w:p w14:paraId="3E4EC6A9" w14:textId="77777777" w:rsidR="00D80BCE" w:rsidRPr="009E505A" w:rsidRDefault="00D80BCE" w:rsidP="00D80BCE">
      <w:pPr>
        <w:rPr>
          <w:rFonts w:eastAsia="Malgun Gothic"/>
          <w:bCs/>
          <w:lang w:val="ru-RU"/>
        </w:rPr>
      </w:pPr>
      <w:r w:rsidRPr="009E505A">
        <w:rPr>
          <w:lang w:val="ru-RU"/>
        </w:rPr>
        <w:t>По результатам координации, достигнутой координатором и Докладчиками (со)докладчиками ИК2, по возможным новым пунктам для будущих исследуемых Вопросов на рассмотрение РГ КГРЭ были представлены предварительные мнения.</w:t>
      </w:r>
    </w:p>
    <w:p w14:paraId="6F280A4C" w14:textId="77777777" w:rsidR="00D80BCE" w:rsidRPr="009E505A" w:rsidRDefault="00D80BCE" w:rsidP="00D80BCE">
      <w:pPr>
        <w:rPr>
          <w:lang w:val="ru-RU"/>
        </w:rPr>
      </w:pPr>
      <w:r w:rsidRPr="009E505A">
        <w:rPr>
          <w:lang w:val="ru-RU"/>
        </w:rPr>
        <w:t>Более подробную информацию см. в документах:</w:t>
      </w:r>
    </w:p>
    <w:p w14:paraId="6E1FFBB2" w14:textId="77777777" w:rsidR="00D80BCE" w:rsidRPr="009E505A" w:rsidRDefault="00D80BCE" w:rsidP="00D80BCE">
      <w:pPr>
        <w:pStyle w:val="enumlev1"/>
        <w:rPr>
          <w:lang w:val="ru-RU"/>
        </w:rPr>
      </w:pPr>
      <w:r w:rsidRPr="009E505A">
        <w:rPr>
          <w:lang w:val="ru-RU"/>
        </w:rPr>
        <w:t>−</w:t>
      </w:r>
      <w:r w:rsidRPr="009E505A">
        <w:rPr>
          <w:lang w:val="ru-RU"/>
        </w:rPr>
        <w:tab/>
        <w:t xml:space="preserve">веб-страница КГРЭ-РГ-futureSGQ по адресу: </w:t>
      </w:r>
      <w:hyperlink r:id="rId85" w:history="1">
        <w:r w:rsidRPr="009E505A">
          <w:rPr>
            <w:rStyle w:val="Hyperlink"/>
            <w:lang w:val="ru-RU"/>
          </w:rPr>
          <w:t>ссылка</w:t>
        </w:r>
      </w:hyperlink>
      <w:r w:rsidRPr="009E505A">
        <w:rPr>
          <w:lang w:val="ru-RU"/>
        </w:rPr>
        <w:t>;</w:t>
      </w:r>
    </w:p>
    <w:p w14:paraId="3577B20A" w14:textId="77777777" w:rsidR="008762B2" w:rsidRPr="009E505A" w:rsidRDefault="00D80BCE" w:rsidP="00D80BCE">
      <w:pPr>
        <w:pStyle w:val="enumlev1"/>
        <w:rPr>
          <w:lang w:val="ru-RU"/>
        </w:rPr>
      </w:pPr>
      <w:r w:rsidRPr="009E505A">
        <w:rPr>
          <w:lang w:val="ru-RU"/>
        </w:rPr>
        <w:t>−</w:t>
      </w:r>
      <w:r w:rsidRPr="009E505A">
        <w:rPr>
          <w:lang w:val="ru-RU"/>
        </w:rPr>
        <w:tab/>
        <w:t xml:space="preserve">предварительные мнения по будущим Вопросам ИК2: </w:t>
      </w:r>
      <w:hyperlink r:id="rId86" w:history="1">
        <w:r w:rsidRPr="009E505A">
          <w:rPr>
            <w:rStyle w:val="Hyperlink"/>
            <w:lang w:val="ru-RU"/>
          </w:rPr>
          <w:t>TDAG-WG-futureSGQ/22</w:t>
        </w:r>
      </w:hyperlink>
      <w:r w:rsidR="008762B2" w:rsidRPr="009E505A">
        <w:rPr>
          <w:lang w:val="ru-RU"/>
        </w:rPr>
        <w:t>;</w:t>
      </w:r>
    </w:p>
    <w:p w14:paraId="5C07BFB1" w14:textId="72C51BD2" w:rsidR="00D80BCE" w:rsidRPr="009E505A" w:rsidRDefault="008762B2" w:rsidP="00D80BCE">
      <w:pPr>
        <w:pStyle w:val="enumlev1"/>
        <w:rPr>
          <w:lang w:val="ru-RU"/>
        </w:rPr>
      </w:pPr>
      <w:r w:rsidRPr="009E505A">
        <w:rPr>
          <w:lang w:val="ru-RU"/>
        </w:rPr>
        <w:t>−</w:t>
      </w:r>
      <w:r w:rsidRPr="009E505A">
        <w:rPr>
          <w:lang w:val="ru-RU"/>
        </w:rPr>
        <w:tab/>
      </w:r>
      <w:r w:rsidR="00846637" w:rsidRPr="009E505A">
        <w:rPr>
          <w:rFonts w:asciiTheme="minorHAnsi" w:eastAsia="Malgun Gothic" w:hAnsiTheme="minorHAnsi" w:cstheme="minorHAnsi"/>
          <w:bCs/>
          <w:lang w:val="ru-RU" w:eastAsia="ko-KR"/>
        </w:rPr>
        <w:t xml:space="preserve">обновленные </w:t>
      </w:r>
      <w:r w:rsidR="007E6DB5" w:rsidRPr="009E505A">
        <w:rPr>
          <w:rFonts w:asciiTheme="minorHAnsi" w:eastAsia="Malgun Gothic" w:hAnsiTheme="minorHAnsi" w:cstheme="minorHAnsi"/>
          <w:bCs/>
          <w:lang w:val="ru-RU" w:eastAsia="ko-KR"/>
        </w:rPr>
        <w:t xml:space="preserve">мнения по будущему Вопросов </w:t>
      </w:r>
      <w:r w:rsidR="00846637" w:rsidRPr="009E505A">
        <w:rPr>
          <w:rFonts w:asciiTheme="minorHAnsi" w:eastAsia="Malgun Gothic" w:hAnsiTheme="minorHAnsi" w:cstheme="minorHAnsi"/>
          <w:bCs/>
          <w:lang w:val="ru-RU" w:eastAsia="ko-KR"/>
        </w:rPr>
        <w:t>ИК2</w:t>
      </w:r>
      <w:r w:rsidRPr="009E505A">
        <w:rPr>
          <w:rFonts w:eastAsia="Malgun Gothic" w:cs="Calibri"/>
          <w:bCs/>
          <w:lang w:val="ru-RU" w:eastAsia="ko-KR"/>
        </w:rPr>
        <w:t xml:space="preserve"> </w:t>
      </w:r>
      <w:hyperlink r:id="rId87" w:history="1">
        <w:r w:rsidRPr="009E505A">
          <w:rPr>
            <w:rStyle w:val="Hyperlink"/>
            <w:lang w:val="ru-RU"/>
          </w:rPr>
          <w:t>TDAG-WG-futureSGQ/</w:t>
        </w:r>
        <w:r w:rsidRPr="009E505A">
          <w:rPr>
            <w:rStyle w:val="Hyperlink"/>
            <w:rFonts w:eastAsia="Malgun Gothic"/>
            <w:lang w:val="ru-RU" w:eastAsia="ko-KR"/>
          </w:rPr>
          <w:t>48</w:t>
        </w:r>
      </w:hyperlink>
      <w:r w:rsidR="00D80BCE" w:rsidRPr="009E505A">
        <w:rPr>
          <w:lang w:val="ru-RU"/>
        </w:rPr>
        <w:t>.</w:t>
      </w:r>
    </w:p>
    <w:p w14:paraId="3051D606" w14:textId="65F4045F" w:rsidR="00D80BCE" w:rsidRPr="009E505A" w:rsidRDefault="00D80BCE" w:rsidP="008762B2">
      <w:pPr>
        <w:pStyle w:val="Headingb"/>
        <w:rPr>
          <w:lang w:val="ru-RU"/>
        </w:rPr>
      </w:pPr>
      <w:r w:rsidRPr="009E505A">
        <w:rPr>
          <w:lang w:val="ru-RU"/>
        </w:rPr>
        <w:t>Сопоставление деятельности между исследуемыми Вопросами МСЭ-D, а также с другими Секторами МСЭ</w:t>
      </w:r>
    </w:p>
    <w:p w14:paraId="4E8C6D29" w14:textId="77777777" w:rsidR="00D80BCE" w:rsidRPr="009E505A" w:rsidRDefault="00D80BCE" w:rsidP="00D80BCE">
      <w:pPr>
        <w:rPr>
          <w:bCs/>
          <w:lang w:val="ru-RU"/>
        </w:rPr>
      </w:pPr>
      <w:r w:rsidRPr="009E505A">
        <w:rPr>
          <w:lang w:val="ru-RU"/>
        </w:rPr>
        <w:t>В данном исследовательском периоде осуществлялось сопоставление деятельности с другими Секторами МСЭ с целью определения областей, представляющих взаимный интерес, содействия координации и дальнейшего укрепления сотрудничества. Для содействия разработке этих таблиц сопоставления и обмену ими ИК2 назначила координаторами двух членов руководящего состава: Докладчика по Вопросу 4/1 г-на Арсения Плосского (Российская Федерация), и Содокладчика по Вопросу 7/2 г-на Хаима Мазара (Израиль).</w:t>
      </w:r>
    </w:p>
    <w:p w14:paraId="7C449495" w14:textId="4348C7D0" w:rsidR="00D80BCE" w:rsidRPr="009E505A" w:rsidRDefault="00D80BCE" w:rsidP="00D80BCE">
      <w:pPr>
        <w:rPr>
          <w:lang w:val="ru-RU"/>
        </w:rPr>
      </w:pPr>
      <w:r w:rsidRPr="009E505A">
        <w:rPr>
          <w:lang w:val="ru-RU"/>
        </w:rPr>
        <w:t>По сравнению с предыдущим исследовательским периодом были обновлены меж</w:t>
      </w:r>
      <w:r w:rsidR="005C3793" w:rsidRPr="009E505A">
        <w:rPr>
          <w:lang w:val="ru-RU"/>
        </w:rPr>
        <w:t>с</w:t>
      </w:r>
      <w:r w:rsidRPr="009E505A">
        <w:rPr>
          <w:lang w:val="ru-RU"/>
        </w:rPr>
        <w:t>екторальные таблицы сопоставления, с тем чтобы учесть развитие видов деятельности в трех Секторах МСЭ. Все</w:t>
      </w:r>
      <w:r w:rsidR="00E93598" w:rsidRPr="009E505A">
        <w:rPr>
          <w:lang w:val="ru-RU"/>
        </w:rPr>
        <w:t> </w:t>
      </w:r>
      <w:r w:rsidRPr="009E505A">
        <w:rPr>
          <w:lang w:val="ru-RU"/>
        </w:rPr>
        <w:t>документы, касающиеся межсекторальных сопоставлений, продолжали вестись как "живые" документы в общем хранилище, которое в настоящее время функционирует при поддержке Межсекторальной координационной группой (МСКГ) по вопросам, представляющим взаимный интерес. Дальнейшие обновления будут осуществляться на основе координации между МСКГ и представителями трех Секторов МСЭ.</w:t>
      </w:r>
    </w:p>
    <w:p w14:paraId="6E051E66" w14:textId="77777777" w:rsidR="00D80BCE" w:rsidRPr="009E505A" w:rsidRDefault="00D80BCE" w:rsidP="00D80BCE">
      <w:pPr>
        <w:rPr>
          <w:lang w:val="ru-RU"/>
        </w:rPr>
      </w:pPr>
      <w:r w:rsidRPr="009E505A">
        <w:rPr>
          <w:lang w:val="ru-RU"/>
        </w:rPr>
        <w:t>Более подробную информацию см. в документах:</w:t>
      </w:r>
    </w:p>
    <w:p w14:paraId="556C1C13" w14:textId="77777777" w:rsidR="00D80BCE" w:rsidRPr="009E505A" w:rsidRDefault="00D80BCE" w:rsidP="00D80BCE">
      <w:pPr>
        <w:pStyle w:val="enumlev1"/>
        <w:rPr>
          <w:lang w:val="ru-RU"/>
        </w:rPr>
      </w:pPr>
      <w:r w:rsidRPr="009E505A">
        <w:rPr>
          <w:lang w:val="ru-RU"/>
        </w:rPr>
        <w:t>−</w:t>
      </w:r>
      <w:r w:rsidRPr="009E505A">
        <w:rPr>
          <w:lang w:val="ru-RU"/>
        </w:rPr>
        <w:tab/>
        <w:t xml:space="preserve">Таблица сопоставления Вопросов ИК1 и ИК2 МСЭ-D с рабочими группами МСЭ-R: </w:t>
      </w:r>
      <w:hyperlink r:id="rId88" w:history="1">
        <w:r w:rsidRPr="009E505A">
          <w:rPr>
            <w:rStyle w:val="Hyperlink"/>
            <w:lang w:val="ru-RU"/>
          </w:rPr>
          <w:t>ссылка</w:t>
        </w:r>
      </w:hyperlink>
      <w:r w:rsidRPr="009E505A">
        <w:rPr>
          <w:lang w:val="ru-RU"/>
        </w:rPr>
        <w:t>;</w:t>
      </w:r>
    </w:p>
    <w:p w14:paraId="2F7DE9D5" w14:textId="77777777" w:rsidR="00D80BCE" w:rsidRPr="009E505A" w:rsidRDefault="00D80BCE" w:rsidP="00D80BCE">
      <w:pPr>
        <w:pStyle w:val="enumlev1"/>
        <w:rPr>
          <w:lang w:val="ru-RU"/>
        </w:rPr>
      </w:pPr>
      <w:r w:rsidRPr="009E505A">
        <w:rPr>
          <w:lang w:val="ru-RU"/>
        </w:rPr>
        <w:t>−</w:t>
      </w:r>
      <w:r w:rsidRPr="009E505A">
        <w:rPr>
          <w:lang w:val="ru-RU"/>
        </w:rPr>
        <w:tab/>
        <w:t xml:space="preserve">Таблица сопоставления Вопросов ИК1 и ИК2 МСЭ-D с рабочими группами МСЭ-R: </w:t>
      </w:r>
      <w:hyperlink r:id="rId89" w:history="1">
        <w:r w:rsidRPr="009E505A">
          <w:rPr>
            <w:rStyle w:val="Hyperlink"/>
            <w:lang w:val="ru-RU"/>
          </w:rPr>
          <w:t>ссылка</w:t>
        </w:r>
      </w:hyperlink>
      <w:r w:rsidRPr="009E505A">
        <w:rPr>
          <w:lang w:val="ru-RU"/>
        </w:rPr>
        <w:t>.</w:t>
      </w:r>
    </w:p>
    <w:p w14:paraId="0C805D8F" w14:textId="136AAC11" w:rsidR="00D80BCE" w:rsidRPr="009E505A" w:rsidRDefault="00D80BCE" w:rsidP="008762B2">
      <w:pPr>
        <w:pStyle w:val="Headingb"/>
        <w:rPr>
          <w:lang w:val="ru-RU"/>
        </w:rPr>
      </w:pPr>
      <w:r w:rsidRPr="009E505A">
        <w:rPr>
          <w:lang w:val="ru-RU"/>
        </w:rPr>
        <w:t>Резолюция 9 (Пересм. Кигали, 2022 г.) ВКРЭ</w:t>
      </w:r>
    </w:p>
    <w:p w14:paraId="3391EDDF" w14:textId="77777777" w:rsidR="00D80BCE" w:rsidRPr="009E505A" w:rsidRDefault="00D80BCE" w:rsidP="00D80BCE">
      <w:pPr>
        <w:rPr>
          <w:rFonts w:eastAsia="Malgun Gothic"/>
          <w:lang w:val="ru-RU"/>
        </w:rPr>
      </w:pPr>
      <w:r w:rsidRPr="009E505A">
        <w:rPr>
          <w:lang w:val="ru-RU"/>
        </w:rPr>
        <w:t>Стремясь выполнить Резолюцию 9 (Пересм. Кигали, 2022 г.) ВКРЭ и, в частности, удовлетворить указанные в ней потребности развивающихся стран, ИК2 приняла следующий подход:</w:t>
      </w:r>
    </w:p>
    <w:p w14:paraId="005F6353" w14:textId="77777777" w:rsidR="00D80BCE" w:rsidRPr="009E505A" w:rsidRDefault="00D80BCE" w:rsidP="00D80BCE">
      <w:pPr>
        <w:pStyle w:val="enumlev1"/>
        <w:rPr>
          <w:rFonts w:eastAsia="Malgun Gothic"/>
          <w:lang w:val="ru-RU"/>
        </w:rPr>
      </w:pPr>
      <w:r w:rsidRPr="009E505A">
        <w:rPr>
          <w:lang w:val="ru-RU"/>
        </w:rPr>
        <w:t>−</w:t>
      </w:r>
      <w:r w:rsidRPr="009E505A">
        <w:rPr>
          <w:lang w:val="ru-RU"/>
        </w:rPr>
        <w:tab/>
        <w:t>ИК2 назначила двух координаторов для обеспечения постоянного обновления информации по этой теме: заместителя Председателя ИК2 МСЭ-D г-на Хидео Иманаку (Япония) и Содокладчика по Вопросу 7/2 г-на Хаима Мазара (Израиль);</w:t>
      </w:r>
    </w:p>
    <w:p w14:paraId="66721C6D" w14:textId="0C5180CC" w:rsidR="00D80BCE" w:rsidRPr="009E505A" w:rsidRDefault="00D80BCE" w:rsidP="00D80BCE">
      <w:pPr>
        <w:pStyle w:val="enumlev1"/>
        <w:rPr>
          <w:rFonts w:eastAsia="Malgun Gothic"/>
          <w:lang w:val="ru-RU"/>
        </w:rPr>
      </w:pPr>
      <w:r w:rsidRPr="009E505A">
        <w:rPr>
          <w:lang w:val="ru-RU"/>
        </w:rPr>
        <w:t>−</w:t>
      </w:r>
      <w:r w:rsidRPr="009E505A">
        <w:rPr>
          <w:lang w:val="ru-RU"/>
        </w:rPr>
        <w:tab/>
        <w:t>в силу того, что Резолюция 9 может касаться не всех Вопросов, руководящему составу групп Докладчиков было предложено рассмотреть соответствие своих мандатов данной</w:t>
      </w:r>
      <w:r w:rsidR="00E93598" w:rsidRPr="009E505A">
        <w:rPr>
          <w:lang w:val="ru-RU"/>
        </w:rPr>
        <w:t> </w:t>
      </w:r>
      <w:r w:rsidRPr="009E505A">
        <w:rPr>
          <w:lang w:val="ru-RU"/>
        </w:rPr>
        <w:t>Резолюции;</w:t>
      </w:r>
    </w:p>
    <w:p w14:paraId="42B9610F" w14:textId="77777777" w:rsidR="00D80BCE" w:rsidRPr="009E505A" w:rsidRDefault="00D80BCE" w:rsidP="00D80BCE">
      <w:pPr>
        <w:pStyle w:val="enumlev1"/>
        <w:rPr>
          <w:lang w:val="ru-RU"/>
        </w:rPr>
      </w:pPr>
      <w:r w:rsidRPr="009E505A">
        <w:rPr>
          <w:lang w:val="ru-RU"/>
        </w:rPr>
        <w:t>−</w:t>
      </w:r>
      <w:r w:rsidRPr="009E505A">
        <w:rPr>
          <w:lang w:val="ru-RU"/>
        </w:rPr>
        <w:tab/>
        <w:t>группам Докладчиков было предложено использовать регулярную информацию, предоставленную МСЭ-R (презентации на пленарных заседаниях, входящие заявления о взаимодействии), для определения направлений работы, имеющих значение для дальнейшего сотрудничества.</w:t>
      </w:r>
    </w:p>
    <w:p w14:paraId="3032E6A4" w14:textId="488FD0B3" w:rsidR="008762B2" w:rsidRPr="009E505A" w:rsidRDefault="004D2759" w:rsidP="00D80BCE">
      <w:pPr>
        <w:rPr>
          <w:rFonts w:eastAsia="Malgun Gothic" w:cstheme="minorHAnsi"/>
          <w:bCs/>
          <w:lang w:val="ru-RU" w:eastAsia="ko-KR"/>
        </w:rPr>
      </w:pPr>
      <w:r w:rsidRPr="009E505A">
        <w:rPr>
          <w:rFonts w:eastAsia="Malgun Gothic" w:cstheme="minorHAnsi"/>
          <w:bCs/>
          <w:lang w:val="ru-RU" w:eastAsia="ko-KR"/>
        </w:rPr>
        <w:t>По</w:t>
      </w:r>
      <w:r w:rsidR="00846637" w:rsidRPr="009E505A">
        <w:rPr>
          <w:rFonts w:eastAsia="Malgun Gothic" w:cstheme="minorHAnsi"/>
          <w:bCs/>
          <w:lang w:val="ru-RU" w:eastAsia="ko-KR"/>
        </w:rPr>
        <w:t xml:space="preserve"> результат</w:t>
      </w:r>
      <w:r w:rsidRPr="009E505A">
        <w:rPr>
          <w:rFonts w:eastAsia="Malgun Gothic" w:cstheme="minorHAnsi"/>
          <w:bCs/>
          <w:lang w:val="ru-RU" w:eastAsia="ko-KR"/>
        </w:rPr>
        <w:t>ам</w:t>
      </w:r>
      <w:r w:rsidR="00846637" w:rsidRPr="009E505A">
        <w:rPr>
          <w:rFonts w:eastAsia="Malgun Gothic" w:cstheme="minorHAnsi"/>
          <w:bCs/>
          <w:lang w:val="ru-RU" w:eastAsia="ko-KR"/>
        </w:rPr>
        <w:t xml:space="preserve"> этой работы была разработана таблица сопоставления полученных ИК2 вкладов с типами помощи, описанными в Резолюции 9</w:t>
      </w:r>
      <w:r w:rsidRPr="009E505A">
        <w:rPr>
          <w:rFonts w:eastAsia="Malgun Gothic" w:cstheme="minorHAnsi"/>
          <w:bCs/>
          <w:lang w:val="ru-RU" w:eastAsia="ko-KR"/>
        </w:rPr>
        <w:t>;</w:t>
      </w:r>
      <w:r w:rsidR="00846637" w:rsidRPr="009E505A">
        <w:rPr>
          <w:rFonts w:eastAsia="Malgun Gothic" w:cstheme="minorHAnsi"/>
          <w:bCs/>
          <w:lang w:val="ru-RU" w:eastAsia="ko-KR"/>
        </w:rPr>
        <w:t xml:space="preserve"> </w:t>
      </w:r>
      <w:r w:rsidRPr="009E505A">
        <w:rPr>
          <w:rFonts w:eastAsia="Malgun Gothic" w:cstheme="minorHAnsi"/>
          <w:bCs/>
          <w:lang w:val="ru-RU" w:eastAsia="ko-KR"/>
        </w:rPr>
        <w:t>эта таблица</w:t>
      </w:r>
      <w:r w:rsidR="00846637" w:rsidRPr="009E505A">
        <w:rPr>
          <w:rFonts w:eastAsia="Malgun Gothic" w:cstheme="minorHAnsi"/>
          <w:bCs/>
          <w:lang w:val="ru-RU" w:eastAsia="ko-KR"/>
        </w:rPr>
        <w:t xml:space="preserve"> </w:t>
      </w:r>
      <w:r w:rsidRPr="009E505A">
        <w:rPr>
          <w:rFonts w:eastAsia="Malgun Gothic" w:cstheme="minorHAnsi"/>
          <w:bCs/>
          <w:lang w:val="ru-RU" w:eastAsia="ko-KR"/>
        </w:rPr>
        <w:t>приведена</w:t>
      </w:r>
      <w:r w:rsidR="00846637" w:rsidRPr="009E505A">
        <w:rPr>
          <w:rFonts w:eastAsia="Malgun Gothic" w:cstheme="minorHAnsi"/>
          <w:bCs/>
          <w:lang w:val="ru-RU" w:eastAsia="ko-KR"/>
        </w:rPr>
        <w:t xml:space="preserve"> в </w:t>
      </w:r>
      <w:r w:rsidR="00846637" w:rsidRPr="009E505A">
        <w:rPr>
          <w:rFonts w:eastAsia="Malgun Gothic" w:cstheme="minorHAnsi"/>
          <w:b/>
          <w:lang w:val="ru-RU" w:eastAsia="ko-KR"/>
        </w:rPr>
        <w:t>Приложении 6</w:t>
      </w:r>
      <w:r w:rsidR="00846637" w:rsidRPr="009E505A">
        <w:rPr>
          <w:rFonts w:eastAsia="Malgun Gothic" w:cstheme="minorHAnsi"/>
          <w:bCs/>
          <w:lang w:val="ru-RU" w:eastAsia="ko-KR"/>
        </w:rPr>
        <w:t xml:space="preserve">. Сводная таблица с общим количеством возможных тем, представляющих интерес, по каждому типу помощи, описанному в Резолюции 9, приведена в </w:t>
      </w:r>
      <w:r w:rsidR="00846637" w:rsidRPr="009E505A">
        <w:rPr>
          <w:rFonts w:eastAsia="Malgun Gothic" w:cstheme="minorHAnsi"/>
          <w:b/>
          <w:lang w:val="ru-RU" w:eastAsia="ko-KR"/>
        </w:rPr>
        <w:t>Приложении 7</w:t>
      </w:r>
      <w:r w:rsidR="00846637" w:rsidRPr="009E505A">
        <w:rPr>
          <w:rFonts w:eastAsia="Malgun Gothic" w:cstheme="minorHAnsi"/>
          <w:bCs/>
          <w:lang w:val="ru-RU" w:eastAsia="ko-KR"/>
        </w:rPr>
        <w:t>.</w:t>
      </w:r>
    </w:p>
    <w:p w14:paraId="5CCD4E0B" w14:textId="77F2945F" w:rsidR="00D80BCE" w:rsidRPr="009E505A" w:rsidRDefault="00D80BCE" w:rsidP="00D80BCE">
      <w:pPr>
        <w:rPr>
          <w:lang w:val="ru-RU"/>
        </w:rPr>
      </w:pPr>
      <w:r w:rsidRPr="009E505A">
        <w:rPr>
          <w:lang w:val="ru-RU"/>
        </w:rPr>
        <w:lastRenderedPageBreak/>
        <w:t>Более подробную информацию см. в документах:</w:t>
      </w:r>
    </w:p>
    <w:p w14:paraId="4B37F4C8" w14:textId="77777777" w:rsidR="00D80BCE" w:rsidRPr="009E505A" w:rsidRDefault="00D80BCE" w:rsidP="00D80BCE">
      <w:pPr>
        <w:pStyle w:val="enumlev1"/>
        <w:rPr>
          <w:lang w:val="ru-RU"/>
        </w:rPr>
      </w:pPr>
      <w:r w:rsidRPr="009E505A">
        <w:rPr>
          <w:lang w:val="ru-RU"/>
        </w:rPr>
        <w:t>−</w:t>
      </w:r>
      <w:r w:rsidRPr="009E505A">
        <w:rPr>
          <w:lang w:val="ru-RU"/>
        </w:rPr>
        <w:tab/>
        <w:t xml:space="preserve">отчет Председателя ИК2 для КГРЭ (2020 г.): раздел 3.2 </w:t>
      </w:r>
      <w:hyperlink r:id="rId90" w:history="1">
        <w:r w:rsidRPr="009E505A">
          <w:rPr>
            <w:rStyle w:val="Hyperlink"/>
            <w:lang w:val="ru-RU"/>
          </w:rPr>
          <w:t>TDAG-23/6</w:t>
        </w:r>
      </w:hyperlink>
      <w:r w:rsidRPr="009E505A">
        <w:rPr>
          <w:lang w:val="ru-RU"/>
        </w:rPr>
        <w:t>;</w:t>
      </w:r>
    </w:p>
    <w:p w14:paraId="1B6EFF89" w14:textId="77777777" w:rsidR="008762B2" w:rsidRPr="009E505A" w:rsidRDefault="00D80BCE" w:rsidP="00D80BCE">
      <w:pPr>
        <w:pStyle w:val="enumlev1"/>
        <w:rPr>
          <w:lang w:val="ru-RU"/>
        </w:rPr>
      </w:pPr>
      <w:r w:rsidRPr="009E505A">
        <w:rPr>
          <w:lang w:val="ru-RU"/>
        </w:rPr>
        <w:t>−</w:t>
      </w:r>
      <w:r w:rsidRPr="009E505A">
        <w:rPr>
          <w:lang w:val="ru-RU"/>
        </w:rPr>
        <w:tab/>
        <w:t xml:space="preserve">меры, предлагаемые координаторами: </w:t>
      </w:r>
      <w:hyperlink r:id="rId91" w:history="1">
        <w:r w:rsidRPr="009E505A">
          <w:rPr>
            <w:rStyle w:val="Hyperlink"/>
            <w:rFonts w:eastAsia="Malgun Gothic"/>
            <w:lang w:val="ru-RU" w:eastAsia="ko-KR"/>
          </w:rPr>
          <w:t>2/161</w:t>
        </w:r>
      </w:hyperlink>
      <w:r w:rsidR="008762B2" w:rsidRPr="009E505A">
        <w:rPr>
          <w:lang w:val="ru-RU"/>
        </w:rPr>
        <w:t>;</w:t>
      </w:r>
    </w:p>
    <w:p w14:paraId="3CB66F01" w14:textId="53CBED16" w:rsidR="00D80BCE" w:rsidRPr="009E505A" w:rsidRDefault="008762B2" w:rsidP="00D80BCE">
      <w:pPr>
        <w:pStyle w:val="enumlev1"/>
        <w:rPr>
          <w:lang w:val="ru-RU"/>
        </w:rPr>
      </w:pPr>
      <w:r w:rsidRPr="009E505A">
        <w:rPr>
          <w:lang w:val="ru-RU"/>
        </w:rPr>
        <w:t>−</w:t>
      </w:r>
      <w:r w:rsidRPr="009E505A">
        <w:rPr>
          <w:lang w:val="ru-RU"/>
        </w:rPr>
        <w:tab/>
      </w:r>
      <w:r w:rsidR="00846637" w:rsidRPr="009E505A">
        <w:rPr>
          <w:rFonts w:eastAsia="Malgun Gothic"/>
          <w:bCs/>
          <w:lang w:val="ru-RU" w:eastAsia="ko-KR"/>
        </w:rPr>
        <w:t xml:space="preserve">отчет координаторов (с таблицей сопоставления): </w:t>
      </w:r>
      <w:hyperlink r:id="rId92" w:history="1">
        <w:r w:rsidRPr="009E505A">
          <w:rPr>
            <w:rStyle w:val="Hyperlink"/>
            <w:bCs/>
            <w:lang w:val="ru-RU"/>
          </w:rPr>
          <w:t>2/</w:t>
        </w:r>
        <w:r w:rsidRPr="009E505A">
          <w:rPr>
            <w:rStyle w:val="Hyperlink"/>
            <w:bCs/>
            <w:lang w:val="ru-RU" w:eastAsia="ko-KR"/>
          </w:rPr>
          <w:t>402</w:t>
        </w:r>
      </w:hyperlink>
      <w:r w:rsidR="00D80BCE" w:rsidRPr="009E505A">
        <w:rPr>
          <w:lang w:val="ru-RU"/>
        </w:rPr>
        <w:t>.</w:t>
      </w:r>
    </w:p>
    <w:p w14:paraId="3DCD44BE" w14:textId="5D54211A" w:rsidR="00D80BCE" w:rsidRPr="009E505A" w:rsidRDefault="00D80BCE" w:rsidP="008762B2">
      <w:pPr>
        <w:pStyle w:val="Headingb"/>
        <w:keepNext/>
        <w:rPr>
          <w:lang w:val="ru-RU"/>
        </w:rPr>
      </w:pPr>
      <w:r w:rsidRPr="009E505A">
        <w:rPr>
          <w:lang w:val="ru-RU"/>
        </w:rPr>
        <w:t>Координационный комитет МСЭ по терминологии (ККТ МСЭ)</w:t>
      </w:r>
    </w:p>
    <w:p w14:paraId="06D2FC87" w14:textId="72BAC29B" w:rsidR="00D80BCE" w:rsidRPr="009E505A" w:rsidRDefault="00D80BCE" w:rsidP="00D80BCE">
      <w:pPr>
        <w:rPr>
          <w:rFonts w:eastAsia="Malgun Gothic"/>
          <w:lang w:val="ru-RU"/>
        </w:rPr>
      </w:pPr>
      <w:r w:rsidRPr="009E505A">
        <w:rPr>
          <w:lang w:val="ru-RU"/>
        </w:rPr>
        <w:t>В Резолюции 154 (Пересм. Бухарест, 2022 г.) Полномочной конференции об использовании шести официальных языков Союза на равной основе отмечается значение работы Координационного комитета МСЭ по терминологии (ККТ МСЭ), который согласовывает и принимает термины и определения в области электросвязи/ИКТ для трех Секторов МСЭ. В соответствии с положением</w:t>
      </w:r>
      <w:r w:rsidR="005C3793" w:rsidRPr="009E505A">
        <w:rPr>
          <w:lang w:val="ru-RU"/>
        </w:rPr>
        <w:t> </w:t>
      </w:r>
      <w:r w:rsidRPr="009E505A">
        <w:rPr>
          <w:lang w:val="ru-RU"/>
        </w:rPr>
        <w:t>12.3 Резолюции 1 ВКРЭ, ИК2 назначила заместителя Председателя г-на Туннина У (Китай) представителем МСЭ-D в ККТ МСЭ.</w:t>
      </w:r>
    </w:p>
    <w:p w14:paraId="672E6FCD" w14:textId="2DC6D6F8" w:rsidR="00D80BCE" w:rsidRPr="009E505A" w:rsidRDefault="00D80BCE" w:rsidP="00D80BCE">
      <w:pPr>
        <w:rPr>
          <w:rFonts w:eastAsia="Malgun Gothic"/>
          <w:lang w:val="ru-RU"/>
        </w:rPr>
      </w:pPr>
      <w:r w:rsidRPr="009E505A">
        <w:rPr>
          <w:lang w:val="ru-RU"/>
        </w:rPr>
        <w:t>В исследовательском периоде 2022−2025 годов ККТ МСЭ провел девять собраний. На собраниях рассматривались заявления о взаимодействии и вклады по терминологии, а также согласовывались обновления терминологической базы данных МСЭ, особенно в рамках так называемой Части 3, содержащей термины, акронимы и определения.</w:t>
      </w:r>
    </w:p>
    <w:p w14:paraId="7B84047B" w14:textId="77777777" w:rsidR="00D80BCE" w:rsidRPr="009E505A" w:rsidRDefault="00D80BCE" w:rsidP="00D80BCE">
      <w:pPr>
        <w:rPr>
          <w:rFonts w:eastAsia="Malgun Gothic"/>
          <w:lang w:val="ru-RU"/>
        </w:rPr>
      </w:pPr>
      <w:r w:rsidRPr="009E505A">
        <w:rPr>
          <w:lang w:val="ru-RU"/>
        </w:rPr>
        <w:t>Хотя ИК2 в течение данного исследовательского периода не предлагала каких-либо дополнительных терминов, обсуждался ряд потенциальных терминов-кандидатов (например, цифровая безопасность) для возможного будущего предложения. Некоторые термины и определения, предложенные исследовательскими комиссиями МСЭ-R и МСЭ-Т, включали также общие термины, которые могли бы использоваться в контексте исследуемых Вопросов МСЭ-D, такие как "приложение/услуга на основе ИИ", "блокчейн", "цифровые финансовые услуги" и "смартфон".</w:t>
      </w:r>
    </w:p>
    <w:p w14:paraId="12ACC9F0" w14:textId="0C4BF2EC" w:rsidR="00D80BCE" w:rsidRPr="009E505A" w:rsidRDefault="00D80BCE" w:rsidP="00D80BCE">
      <w:pPr>
        <w:rPr>
          <w:rFonts w:eastAsia="Malgun Gothic"/>
          <w:lang w:val="ru-RU"/>
        </w:rPr>
      </w:pPr>
      <w:r w:rsidRPr="009E505A">
        <w:rPr>
          <w:lang w:val="ru-RU"/>
        </w:rPr>
        <w:t>Всем группам Докладчиков было предложено обсуждать с ККТ МСЭ любые новые термины и последующие меры, в соответствующих случаях, на основе заявлений о взаимодействии. Участникам ИК2 регулярно предлагалось следить за ходом собраний, и им настоятельно рекомендовалось участвовать в работе ККТ МСЭ для достижения более полного согласования терминологии в рамках</w:t>
      </w:r>
      <w:r w:rsidR="00454E28" w:rsidRPr="009E505A">
        <w:rPr>
          <w:lang w:val="ru-RU"/>
        </w:rPr>
        <w:t> </w:t>
      </w:r>
      <w:r w:rsidRPr="009E505A">
        <w:rPr>
          <w:lang w:val="ru-RU"/>
        </w:rPr>
        <w:t>МСЭ.</w:t>
      </w:r>
    </w:p>
    <w:p w14:paraId="09CBBB5B" w14:textId="77777777" w:rsidR="00D80BCE" w:rsidRPr="009E505A" w:rsidRDefault="00D80BCE" w:rsidP="00D80BCE">
      <w:pPr>
        <w:rPr>
          <w:lang w:val="ru-RU"/>
        </w:rPr>
      </w:pPr>
      <w:r w:rsidRPr="009E505A">
        <w:rPr>
          <w:lang w:val="ru-RU"/>
        </w:rPr>
        <w:t>Более подробную информацию см. в документах:</w:t>
      </w:r>
    </w:p>
    <w:p w14:paraId="67DF4A41" w14:textId="17B31BE5" w:rsidR="00D80BCE" w:rsidRPr="009E505A" w:rsidRDefault="00D80BCE" w:rsidP="00D80BCE">
      <w:pPr>
        <w:pStyle w:val="enumlev1"/>
        <w:rPr>
          <w:lang w:val="ru-RU"/>
        </w:rPr>
      </w:pPr>
      <w:r w:rsidRPr="009E505A">
        <w:rPr>
          <w:lang w:val="ru-RU"/>
        </w:rPr>
        <w:t>−</w:t>
      </w:r>
      <w:r w:rsidRPr="009E505A">
        <w:rPr>
          <w:lang w:val="ru-RU"/>
        </w:rPr>
        <w:tab/>
        <w:t xml:space="preserve">краткие отчеты о собраниях ККТ МСЭ (период 2022−2025 гг.): </w:t>
      </w:r>
      <w:hyperlink r:id="rId93" w:history="1">
        <w:r w:rsidRPr="009E505A">
          <w:rPr>
            <w:rStyle w:val="Hyperlink"/>
            <w:rFonts w:eastAsia="SimSun"/>
            <w:lang w:val="ru-RU" w:eastAsia="zh-CN"/>
          </w:rPr>
          <w:t>R1</w:t>
        </w:r>
        <w:r w:rsidRPr="009E505A">
          <w:rPr>
            <w:rStyle w:val="Hyperlink"/>
            <w:rFonts w:eastAsia="Malgun Gothic"/>
            <w:lang w:val="ru-RU" w:eastAsia="ko-KR"/>
          </w:rPr>
          <w:t>9</w:t>
        </w:r>
        <w:r w:rsidRPr="009E505A">
          <w:rPr>
            <w:rStyle w:val="Hyperlink"/>
            <w:rFonts w:eastAsia="SimSun"/>
            <w:lang w:val="ru-RU" w:eastAsia="zh-CN"/>
          </w:rPr>
          <w:t>-CCV/</w:t>
        </w:r>
        <w:r w:rsidRPr="009E505A">
          <w:rPr>
            <w:rStyle w:val="Hyperlink"/>
            <w:rFonts w:eastAsia="Malgun Gothic"/>
            <w:lang w:val="ru-RU" w:eastAsia="ko-KR"/>
          </w:rPr>
          <w:t>51</w:t>
        </w:r>
      </w:hyperlink>
      <w:r w:rsidRPr="009E505A">
        <w:rPr>
          <w:lang w:val="ru-RU"/>
        </w:rPr>
        <w:t xml:space="preserve"> (10 ноября 2022 г.), </w:t>
      </w:r>
      <w:hyperlink r:id="rId94" w:history="1">
        <w:r w:rsidRPr="009E505A">
          <w:rPr>
            <w:rStyle w:val="Hyperlink"/>
            <w:rFonts w:eastAsia="Malgun Gothic"/>
            <w:lang w:val="ru-RU" w:eastAsia="ko-KR"/>
          </w:rPr>
          <w:t>CCT/1</w:t>
        </w:r>
      </w:hyperlink>
      <w:r w:rsidRPr="009E505A">
        <w:rPr>
          <w:lang w:val="ru-RU"/>
        </w:rPr>
        <w:t xml:space="preserve"> (18 апреля 2023 г.), </w:t>
      </w:r>
      <w:hyperlink r:id="rId95" w:history="1">
        <w:r w:rsidRPr="009E505A">
          <w:rPr>
            <w:rStyle w:val="Hyperlink"/>
            <w:rFonts w:eastAsia="Malgun Gothic"/>
            <w:lang w:val="ru-RU" w:eastAsia="ko-KR"/>
          </w:rPr>
          <w:t>CCT/37</w:t>
        </w:r>
      </w:hyperlink>
      <w:r w:rsidRPr="009E505A">
        <w:rPr>
          <w:lang w:val="ru-RU"/>
        </w:rPr>
        <w:t xml:space="preserve"> (26 сентября 2023 г.), </w:t>
      </w:r>
      <w:hyperlink r:id="rId96" w:history="1">
        <w:r w:rsidRPr="009E505A">
          <w:rPr>
            <w:rStyle w:val="Hyperlink"/>
            <w:rFonts w:eastAsia="Malgun Gothic"/>
            <w:lang w:val="ru-RU" w:eastAsia="ko-KR"/>
          </w:rPr>
          <w:t>CCT/60</w:t>
        </w:r>
      </w:hyperlink>
      <w:r w:rsidRPr="009E505A">
        <w:rPr>
          <w:lang w:val="ru-RU"/>
        </w:rPr>
        <w:t xml:space="preserve"> (16 апреля 2024 г.), </w:t>
      </w:r>
      <w:hyperlink r:id="rId97" w:history="1">
        <w:r w:rsidRPr="009E505A">
          <w:rPr>
            <w:rStyle w:val="Hyperlink"/>
            <w:rFonts w:eastAsia="Malgun Gothic"/>
            <w:lang w:val="ru-RU" w:eastAsia="ko-KR"/>
          </w:rPr>
          <w:t>CCT/73</w:t>
        </w:r>
      </w:hyperlink>
      <w:r w:rsidRPr="009E505A">
        <w:rPr>
          <w:lang w:val="ru-RU"/>
        </w:rPr>
        <w:t xml:space="preserve"> (25 июня 2024 г.), </w:t>
      </w:r>
      <w:hyperlink r:id="rId98" w:history="1">
        <w:r w:rsidRPr="009E505A">
          <w:rPr>
            <w:rStyle w:val="Hyperlink"/>
            <w:rFonts w:eastAsia="Malgun Gothic"/>
            <w:lang w:val="ru-RU" w:eastAsia="ko-KR"/>
          </w:rPr>
          <w:t>CCT/87</w:t>
        </w:r>
      </w:hyperlink>
      <w:r w:rsidRPr="009E505A">
        <w:rPr>
          <w:lang w:val="ru-RU"/>
        </w:rPr>
        <w:t xml:space="preserve"> (17 сентября 2024 г.), </w:t>
      </w:r>
      <w:hyperlink r:id="rId99" w:history="1">
        <w:r w:rsidRPr="009E505A">
          <w:rPr>
            <w:rStyle w:val="Hyperlink"/>
            <w:rFonts w:eastAsia="Malgun Gothic"/>
            <w:lang w:val="ru-RU" w:eastAsia="ko-KR"/>
          </w:rPr>
          <w:t>CCT/97</w:t>
        </w:r>
      </w:hyperlink>
      <w:r w:rsidRPr="009E505A">
        <w:rPr>
          <w:lang w:val="ru-RU"/>
        </w:rPr>
        <w:t xml:space="preserve"> (10 декабря 2024 г.), </w:t>
      </w:r>
      <w:hyperlink r:id="rId100" w:history="1">
        <w:r w:rsidRPr="009E505A">
          <w:rPr>
            <w:rStyle w:val="Hyperlink"/>
            <w:rFonts w:eastAsia="Malgun Gothic"/>
            <w:lang w:val="ru-RU" w:eastAsia="ko-KR"/>
          </w:rPr>
          <w:t>CCT/110</w:t>
        </w:r>
      </w:hyperlink>
      <w:r w:rsidRPr="009E505A">
        <w:rPr>
          <w:lang w:val="ru-RU"/>
        </w:rPr>
        <w:t xml:space="preserve"> (30 января 2025 г.)</w:t>
      </w:r>
      <w:r w:rsidR="008762B2" w:rsidRPr="009E505A">
        <w:rPr>
          <w:lang w:val="ru-RU"/>
        </w:rPr>
        <w:t xml:space="preserve">, </w:t>
      </w:r>
      <w:hyperlink r:id="rId101" w:history="1">
        <w:r w:rsidR="008762B2" w:rsidRPr="009E505A">
          <w:rPr>
            <w:rStyle w:val="Hyperlink"/>
            <w:rFonts w:eastAsia="Malgun Gothic"/>
            <w:lang w:val="ru-RU" w:eastAsia="ko-KR"/>
          </w:rPr>
          <w:t>CCT/137</w:t>
        </w:r>
      </w:hyperlink>
      <w:r w:rsidR="008762B2" w:rsidRPr="009E505A">
        <w:rPr>
          <w:rFonts w:eastAsia="Malgun Gothic"/>
          <w:lang w:val="ru-RU" w:eastAsia="ko-KR"/>
        </w:rPr>
        <w:t xml:space="preserve"> (11 </w:t>
      </w:r>
      <w:r w:rsidR="008762B2" w:rsidRPr="009E505A">
        <w:rPr>
          <w:rFonts w:eastAsia="Malgun Gothic" w:cs="Calibri"/>
          <w:lang w:val="ru-RU" w:eastAsia="ko-KR"/>
        </w:rPr>
        <w:t>ма</w:t>
      </w:r>
      <w:r w:rsidR="008762B2" w:rsidRPr="009E505A">
        <w:rPr>
          <w:rFonts w:eastAsia="Malgun Gothic"/>
          <w:lang w:val="ru-RU" w:eastAsia="ko-KR"/>
        </w:rPr>
        <w:t>рта 2025 г.);</w:t>
      </w:r>
    </w:p>
    <w:p w14:paraId="7C30824A" w14:textId="3577B915" w:rsidR="00D80BCE" w:rsidRPr="009E505A" w:rsidRDefault="00D80BCE" w:rsidP="00D80BCE">
      <w:pPr>
        <w:pStyle w:val="enumlev1"/>
        <w:rPr>
          <w:lang w:val="ru-RU"/>
        </w:rPr>
      </w:pPr>
      <w:r w:rsidRPr="009E505A">
        <w:rPr>
          <w:lang w:val="ru-RU"/>
        </w:rPr>
        <w:t>−</w:t>
      </w:r>
      <w:r w:rsidRPr="009E505A">
        <w:rPr>
          <w:lang w:val="ru-RU"/>
        </w:rPr>
        <w:tab/>
        <w:t xml:space="preserve">отчеты координатора: </w:t>
      </w:r>
      <w:hyperlink r:id="rId102" w:history="1">
        <w:r w:rsidRPr="009E505A">
          <w:rPr>
            <w:rStyle w:val="Hyperlink"/>
            <w:rFonts w:eastAsia="Malgun Gothic"/>
            <w:lang w:val="ru-RU" w:eastAsia="ko-KR"/>
          </w:rPr>
          <w:t>2/159</w:t>
        </w:r>
      </w:hyperlink>
      <w:r w:rsidRPr="009E505A">
        <w:rPr>
          <w:lang w:val="ru-RU"/>
        </w:rPr>
        <w:t xml:space="preserve"> (2023 г.), </w:t>
      </w:r>
      <w:hyperlink r:id="rId103" w:history="1">
        <w:r w:rsidRPr="009E505A">
          <w:rPr>
            <w:rStyle w:val="Hyperlink"/>
            <w:rFonts w:eastAsia="Malgun Gothic"/>
            <w:lang w:val="ru-RU" w:eastAsia="ko-KR"/>
          </w:rPr>
          <w:t>2/286</w:t>
        </w:r>
      </w:hyperlink>
      <w:r w:rsidRPr="009E505A">
        <w:rPr>
          <w:lang w:val="ru-RU"/>
        </w:rPr>
        <w:t xml:space="preserve"> (2024 г.)</w:t>
      </w:r>
      <w:r w:rsidR="008762B2" w:rsidRPr="009E505A">
        <w:rPr>
          <w:lang w:val="ru-RU"/>
        </w:rPr>
        <w:t xml:space="preserve">, </w:t>
      </w:r>
      <w:hyperlink r:id="rId104" w:history="1">
        <w:r w:rsidR="008762B2" w:rsidRPr="009E505A">
          <w:rPr>
            <w:rStyle w:val="Hyperlink"/>
            <w:bCs/>
            <w:lang w:val="ru-RU"/>
          </w:rPr>
          <w:t>2/372</w:t>
        </w:r>
      </w:hyperlink>
      <w:r w:rsidR="008762B2" w:rsidRPr="009E505A">
        <w:rPr>
          <w:rFonts w:eastAsia="Malgun Gothic"/>
          <w:lang w:val="ru-RU" w:eastAsia="ko-KR"/>
        </w:rPr>
        <w:t xml:space="preserve"> (2025 г.)</w:t>
      </w:r>
      <w:r w:rsidRPr="009E505A">
        <w:rPr>
          <w:lang w:val="ru-RU"/>
        </w:rPr>
        <w:t>.</w:t>
      </w:r>
    </w:p>
    <w:p w14:paraId="6C03598D" w14:textId="165E2661" w:rsidR="00D80BCE" w:rsidRPr="009E505A" w:rsidRDefault="00D80BCE" w:rsidP="008762B2">
      <w:pPr>
        <w:pStyle w:val="Headingb"/>
        <w:keepNext/>
        <w:rPr>
          <w:lang w:val="ru-RU"/>
        </w:rPr>
      </w:pPr>
      <w:r w:rsidRPr="009E505A">
        <w:rPr>
          <w:lang w:val="ru-RU"/>
        </w:rPr>
        <w:t>Группа экспертов по показателям ИКТ в домашних хозяйствах (EGH) и Группа экспертов по показателям электросвязи/ИКТ (EGTI)</w:t>
      </w:r>
    </w:p>
    <w:p w14:paraId="578F5C0D" w14:textId="0668E5F7" w:rsidR="00D80BCE" w:rsidRPr="009E505A" w:rsidRDefault="00D80BCE" w:rsidP="00D80BCE">
      <w:pPr>
        <w:rPr>
          <w:rFonts w:eastAsia="Malgun Gothic"/>
          <w:lang w:val="ru-RU"/>
        </w:rPr>
      </w:pPr>
      <w:r w:rsidRPr="009E505A">
        <w:rPr>
          <w:lang w:val="ru-RU"/>
        </w:rPr>
        <w:t>В целях выполнения Резолюции 131 (Пересм. Бухарест, 20</w:t>
      </w:r>
      <w:r w:rsidR="009D0219" w:rsidRPr="009E505A">
        <w:rPr>
          <w:lang w:val="ru-RU"/>
        </w:rPr>
        <w:t>22</w:t>
      </w:r>
      <w:r w:rsidRPr="009E505A">
        <w:rPr>
          <w:lang w:val="ru-RU"/>
        </w:rPr>
        <w:t xml:space="preserve"> г.) Полномочной конференции (ПК) об</w:t>
      </w:r>
      <w:r w:rsidR="00705115" w:rsidRPr="009E505A">
        <w:rPr>
          <w:lang w:val="ru-RU"/>
        </w:rPr>
        <w:t> </w:t>
      </w:r>
      <w:r w:rsidRPr="009E505A">
        <w:rPr>
          <w:lang w:val="ru-RU"/>
        </w:rPr>
        <w:t>измерении информационно-коммуникационных технологий для построения объединяющего и открытого для всех информационного общества и Резолюции 8 (Пересм. Кигали, 2022 г.) ВКРЭ "Сбор и распространение информации и статистических данных" ИК2 назначила заместителя Председателя г-жу Мину Сонмин Чон (Республика Корея) координатором для изучения возможного взаимодействия со статистической деятельностью МСЭ-D в МСЭ-D, а именно Группы экспертов по показателям ИКТ в домашних хозяйствах (EGH) и Группы экспертов по показателям электросвязи/ИКТ</w:t>
      </w:r>
      <w:r w:rsidR="00C60933" w:rsidRPr="009E505A">
        <w:rPr>
          <w:lang w:val="ru-RU"/>
        </w:rPr>
        <w:t> </w:t>
      </w:r>
      <w:r w:rsidRPr="009E505A">
        <w:rPr>
          <w:lang w:val="ru-RU"/>
        </w:rPr>
        <w:t>(EGTI).</w:t>
      </w:r>
    </w:p>
    <w:p w14:paraId="31CB32DE" w14:textId="2445C901" w:rsidR="00D80BCE" w:rsidRPr="009E505A" w:rsidRDefault="00D80BCE" w:rsidP="00D80BCE">
      <w:pPr>
        <w:rPr>
          <w:rFonts w:eastAsia="Malgun Gothic"/>
          <w:lang w:val="ru-RU"/>
        </w:rPr>
      </w:pPr>
      <w:r w:rsidRPr="009E505A">
        <w:rPr>
          <w:lang w:val="ru-RU"/>
        </w:rPr>
        <w:t xml:space="preserve">ИК2 регулярно получала обновленную информацию от координатора о соответствующей деятельности и ходе работы. Она отметила ряд тем, представляющих интерес для исследуемых Вопросов, таких как измерение навыков в области ИКТ, ОТТ и электронные отходы, а также создание новой подгруппы по измерению использования ИИ с помощью обследований домашних хозяйств. </w:t>
      </w:r>
      <w:r w:rsidRPr="009E505A">
        <w:rPr>
          <w:lang w:val="ru-RU"/>
        </w:rPr>
        <w:lastRenderedPageBreak/>
        <w:t>ИК2 регулярно получала дополнительную обновленную информацию от БРЭ о выполняемом им проекте и публикациях для дальнейшего рассмотрения и включения в текущие исследования, в</w:t>
      </w:r>
      <w:r w:rsidR="00705115" w:rsidRPr="009E505A">
        <w:rPr>
          <w:lang w:val="ru-RU"/>
        </w:rPr>
        <w:t> </w:t>
      </w:r>
      <w:r w:rsidRPr="009E505A">
        <w:rPr>
          <w:lang w:val="ru-RU"/>
        </w:rPr>
        <w:t>зависимости от случая.</w:t>
      </w:r>
    </w:p>
    <w:p w14:paraId="5B6B47D0" w14:textId="014ADD1F" w:rsidR="00D80BCE" w:rsidRPr="009E505A" w:rsidRDefault="00D80BCE" w:rsidP="00D80BCE">
      <w:pPr>
        <w:rPr>
          <w:lang w:val="ru-RU"/>
        </w:rPr>
      </w:pPr>
      <w:r w:rsidRPr="009E505A">
        <w:rPr>
          <w:lang w:val="ru-RU"/>
        </w:rPr>
        <w:t>Более подробную информацию см. в документах:</w:t>
      </w:r>
    </w:p>
    <w:p w14:paraId="3DAED63F" w14:textId="77777777" w:rsidR="00D80BCE" w:rsidRPr="009E505A" w:rsidRDefault="00D80BCE" w:rsidP="00D80BCE">
      <w:pPr>
        <w:pStyle w:val="enumlev1"/>
        <w:rPr>
          <w:lang w:val="ru-RU"/>
        </w:rPr>
      </w:pPr>
      <w:r w:rsidRPr="009E505A">
        <w:rPr>
          <w:lang w:val="ru-RU"/>
        </w:rPr>
        <w:t>−</w:t>
      </w:r>
      <w:r w:rsidRPr="009E505A">
        <w:rPr>
          <w:lang w:val="ru-RU"/>
        </w:rPr>
        <w:tab/>
        <w:t xml:space="preserve">отчеты координатора: </w:t>
      </w:r>
      <w:hyperlink r:id="rId105" w:history="1">
        <w:r w:rsidRPr="009E505A">
          <w:rPr>
            <w:rStyle w:val="Hyperlink"/>
            <w:rFonts w:eastAsia="Malgun Gothic"/>
            <w:lang w:val="ru-RU" w:eastAsia="ko-KR"/>
          </w:rPr>
          <w:t>2/174</w:t>
        </w:r>
      </w:hyperlink>
      <w:r w:rsidRPr="009E505A">
        <w:rPr>
          <w:lang w:val="ru-RU"/>
        </w:rPr>
        <w:t xml:space="preserve"> (2023 г.), </w:t>
      </w:r>
      <w:hyperlink r:id="rId106" w:history="1">
        <w:r w:rsidRPr="009E505A">
          <w:rPr>
            <w:rStyle w:val="Hyperlink"/>
            <w:rFonts w:eastAsia="Malgun Gothic"/>
            <w:lang w:val="ru-RU" w:eastAsia="ko-KR"/>
          </w:rPr>
          <w:t>2/323</w:t>
        </w:r>
      </w:hyperlink>
      <w:r w:rsidRPr="009E505A">
        <w:rPr>
          <w:lang w:val="ru-RU"/>
        </w:rPr>
        <w:t xml:space="preserve"> (2024 г.);</w:t>
      </w:r>
    </w:p>
    <w:p w14:paraId="775E0700" w14:textId="30119E11" w:rsidR="00D80BCE" w:rsidRPr="009E505A" w:rsidRDefault="00D80BCE" w:rsidP="00D80BCE">
      <w:pPr>
        <w:pStyle w:val="enumlev1"/>
        <w:rPr>
          <w:lang w:val="ru-RU"/>
        </w:rPr>
      </w:pPr>
      <w:r w:rsidRPr="009E505A">
        <w:rPr>
          <w:lang w:val="ru-RU"/>
        </w:rPr>
        <w:t>−</w:t>
      </w:r>
      <w:r w:rsidRPr="009E505A">
        <w:rPr>
          <w:lang w:val="ru-RU"/>
        </w:rPr>
        <w:tab/>
        <w:t xml:space="preserve">вклады БРЭ: </w:t>
      </w:r>
      <w:hyperlink r:id="rId107" w:history="1">
        <w:r w:rsidRPr="009E505A">
          <w:rPr>
            <w:rStyle w:val="Hyperlink"/>
            <w:rFonts w:eastAsia="Malgun Gothic"/>
            <w:lang w:val="ru-RU" w:eastAsia="ko-KR"/>
          </w:rPr>
          <w:t>2/57</w:t>
        </w:r>
      </w:hyperlink>
      <w:r w:rsidRPr="009E505A">
        <w:rPr>
          <w:lang w:val="ru-RU"/>
        </w:rPr>
        <w:t xml:space="preserve"> (2022 г.), </w:t>
      </w:r>
      <w:hyperlink r:id="rId108" w:history="1">
        <w:r w:rsidRPr="009E505A">
          <w:rPr>
            <w:rStyle w:val="Hyperlink"/>
            <w:rFonts w:eastAsia="Malgun Gothic"/>
            <w:lang w:val="ru-RU" w:eastAsia="ko-KR"/>
          </w:rPr>
          <w:t>2/168</w:t>
        </w:r>
      </w:hyperlink>
      <w:r w:rsidRPr="009E505A">
        <w:rPr>
          <w:lang w:val="ru-RU"/>
        </w:rPr>
        <w:t xml:space="preserve"> (2023 г.), </w:t>
      </w:r>
      <w:hyperlink r:id="rId109" w:history="1">
        <w:r w:rsidRPr="009E505A">
          <w:rPr>
            <w:rStyle w:val="Hyperlink"/>
            <w:rFonts w:eastAsia="Malgun Gothic"/>
            <w:lang w:val="ru-RU" w:eastAsia="ko-KR"/>
          </w:rPr>
          <w:t>2/292</w:t>
        </w:r>
      </w:hyperlink>
      <w:r w:rsidRPr="009E505A">
        <w:rPr>
          <w:lang w:val="ru-RU"/>
        </w:rPr>
        <w:t xml:space="preserve"> (2024 г.).</w:t>
      </w:r>
    </w:p>
    <w:p w14:paraId="6D3F7C37" w14:textId="25C92AE0" w:rsidR="00D80BCE" w:rsidRPr="009E505A" w:rsidRDefault="00D80BCE" w:rsidP="008762B2">
      <w:pPr>
        <w:pStyle w:val="Headingb"/>
        <w:keepNext/>
        <w:rPr>
          <w:lang w:val="ru-RU"/>
        </w:rPr>
      </w:pPr>
      <w:r w:rsidRPr="009E505A">
        <w:rPr>
          <w:lang w:val="ru-RU"/>
        </w:rPr>
        <w:t>Синергия с проектами БРЭ</w:t>
      </w:r>
    </w:p>
    <w:p w14:paraId="378D3581" w14:textId="77777777" w:rsidR="00D80BCE" w:rsidRPr="009E505A" w:rsidRDefault="00D80BCE" w:rsidP="00D80BCE">
      <w:pPr>
        <w:rPr>
          <w:rFonts w:eastAsia="Malgun Gothic"/>
          <w:lang w:val="ru-RU"/>
        </w:rPr>
      </w:pPr>
      <w:r w:rsidRPr="009E505A">
        <w:rPr>
          <w:lang w:val="ru-RU"/>
        </w:rPr>
        <w:t>С целью усиления синергии между исследовательскими комиссиями и инициативами БРЭ ИК2 назначила заместителей Председателя г-жу Зайнаб Ардо (Нигерия) и г-на Мушфига Гулуева (Азербайджан) координаторами по синергии исследуемых Вопросов с действиями МСЭ, такими как проекты БРЭ.</w:t>
      </w:r>
    </w:p>
    <w:p w14:paraId="3F4A6284" w14:textId="77777777" w:rsidR="00D80BCE" w:rsidRPr="009E505A" w:rsidRDefault="00D80BCE" w:rsidP="00D80BCE">
      <w:pPr>
        <w:rPr>
          <w:rFonts w:eastAsia="Malgun Gothic"/>
          <w:lang w:val="ru-RU"/>
        </w:rPr>
      </w:pPr>
      <w:r w:rsidRPr="009E505A">
        <w:rPr>
          <w:lang w:val="ru-RU"/>
        </w:rPr>
        <w:t>Для содействия достижению такой синергии были проведены следующие мероприятия:</w:t>
      </w:r>
    </w:p>
    <w:p w14:paraId="23B234D3" w14:textId="4E8B4C49" w:rsidR="00D80BCE" w:rsidRPr="009E505A" w:rsidRDefault="00D80BCE" w:rsidP="00D80BCE">
      <w:pPr>
        <w:pStyle w:val="enumlev1"/>
        <w:rPr>
          <w:lang w:val="ru-RU"/>
        </w:rPr>
      </w:pPr>
      <w:r w:rsidRPr="009E505A">
        <w:rPr>
          <w:lang w:val="ru-RU"/>
        </w:rPr>
        <w:t>−</w:t>
      </w:r>
      <w:r w:rsidRPr="009E505A">
        <w:rPr>
          <w:lang w:val="ru-RU"/>
        </w:rPr>
        <w:tab/>
        <w:t>ИК2 регулярно получала обновленную информацию от БРЭ о выполняемых проектах и о</w:t>
      </w:r>
      <w:r w:rsidR="00705115" w:rsidRPr="009E505A">
        <w:rPr>
          <w:lang w:val="ru-RU"/>
        </w:rPr>
        <w:t> </w:t>
      </w:r>
      <w:r w:rsidRPr="009E505A">
        <w:rPr>
          <w:lang w:val="ru-RU"/>
        </w:rPr>
        <w:t>внедрении информационной панели по проектам. Во вкладах было также представлены таблицы сопоставления этих проектов с существующими исследуемыми Вопросами, что облегчило определение соответствующих проектов для включения в текущие исследования.</w:t>
      </w:r>
    </w:p>
    <w:p w14:paraId="06A15873" w14:textId="77777777" w:rsidR="00D80BCE" w:rsidRPr="009E505A" w:rsidRDefault="00D80BCE" w:rsidP="00D80BCE">
      <w:pPr>
        <w:pStyle w:val="enumlev1"/>
        <w:rPr>
          <w:lang w:val="ru-RU"/>
        </w:rPr>
      </w:pPr>
      <w:r w:rsidRPr="009E505A">
        <w:rPr>
          <w:lang w:val="ru-RU"/>
        </w:rPr>
        <w:t>−</w:t>
      </w:r>
      <w:r w:rsidRPr="009E505A">
        <w:rPr>
          <w:lang w:val="ru-RU"/>
        </w:rPr>
        <w:tab/>
        <w:t>ИК2 организовала "Информационную сессию по проектам БРЭ в области цифровой трансформации" под председательством двух координаторов ИК2, на которой более подробно были представлены некоторые отдельные проекты МСЭ, связанные с цифровой трансформацией, и их воздействие на отрасль.</w:t>
      </w:r>
    </w:p>
    <w:p w14:paraId="76CAE66D" w14:textId="3A4D92FE" w:rsidR="00D80BCE" w:rsidRPr="009E505A" w:rsidRDefault="00D80BCE" w:rsidP="00D80BCE">
      <w:pPr>
        <w:rPr>
          <w:lang w:val="ru-RU"/>
        </w:rPr>
      </w:pPr>
      <w:r w:rsidRPr="009E505A">
        <w:rPr>
          <w:lang w:val="ru-RU"/>
        </w:rPr>
        <w:t>Эти инициативы получили высокую оценку со стороны членов, и руководящий состав групп Докладчиков использовал эти проекты и их связь с исследуемыми Вопросами для включения в свои</w:t>
      </w:r>
      <w:r w:rsidR="00C24DC7" w:rsidRPr="009E505A">
        <w:rPr>
          <w:lang w:val="ru-RU"/>
        </w:rPr>
        <w:t> </w:t>
      </w:r>
      <w:r w:rsidRPr="009E505A">
        <w:rPr>
          <w:lang w:val="ru-RU"/>
        </w:rPr>
        <w:t>исследования.</w:t>
      </w:r>
    </w:p>
    <w:p w14:paraId="60F6DBB5" w14:textId="77777777" w:rsidR="00D80BCE" w:rsidRPr="009E505A" w:rsidRDefault="00D80BCE" w:rsidP="00D80BCE">
      <w:pPr>
        <w:rPr>
          <w:lang w:val="ru-RU"/>
        </w:rPr>
      </w:pPr>
      <w:r w:rsidRPr="009E505A">
        <w:rPr>
          <w:lang w:val="ru-RU"/>
        </w:rPr>
        <w:t>Более подробную информацию см. в документах:</w:t>
      </w:r>
    </w:p>
    <w:p w14:paraId="79578F2F" w14:textId="77777777" w:rsidR="00D80BCE" w:rsidRPr="009E505A" w:rsidRDefault="00D80BCE" w:rsidP="00D80BCE">
      <w:pPr>
        <w:pStyle w:val="enumlev1"/>
        <w:rPr>
          <w:lang w:val="ru-RU"/>
        </w:rPr>
      </w:pPr>
      <w:r w:rsidRPr="009E505A">
        <w:rPr>
          <w:lang w:val="ru-RU"/>
        </w:rPr>
        <w:t>−</w:t>
      </w:r>
      <w:r w:rsidRPr="009E505A">
        <w:rPr>
          <w:lang w:val="ru-RU"/>
        </w:rPr>
        <w:tab/>
        <w:t xml:space="preserve">вклады БРЭ: </w:t>
      </w:r>
      <w:hyperlink r:id="rId110" w:history="1">
        <w:r w:rsidRPr="009E505A">
          <w:rPr>
            <w:rStyle w:val="Hyperlink"/>
            <w:rFonts w:eastAsia="Malgun Gothic"/>
            <w:lang w:val="ru-RU" w:eastAsia="ko-KR"/>
          </w:rPr>
          <w:t>2/61</w:t>
        </w:r>
      </w:hyperlink>
      <w:r w:rsidRPr="009E505A">
        <w:rPr>
          <w:lang w:val="ru-RU"/>
        </w:rPr>
        <w:t xml:space="preserve"> (2022 г.), </w:t>
      </w:r>
      <w:hyperlink r:id="rId111" w:history="1">
        <w:r w:rsidRPr="009E505A">
          <w:rPr>
            <w:rStyle w:val="Hyperlink"/>
            <w:rFonts w:eastAsia="Malgun Gothic"/>
            <w:lang w:val="ru-RU" w:eastAsia="ko-KR"/>
          </w:rPr>
          <w:t>2/170</w:t>
        </w:r>
      </w:hyperlink>
      <w:r w:rsidRPr="009E505A">
        <w:rPr>
          <w:lang w:val="ru-RU"/>
        </w:rPr>
        <w:t xml:space="preserve"> (2023 г.), </w:t>
      </w:r>
      <w:hyperlink r:id="rId112" w:history="1">
        <w:r w:rsidRPr="009E505A">
          <w:rPr>
            <w:rStyle w:val="Hyperlink"/>
            <w:rFonts w:eastAsia="Malgun Gothic"/>
            <w:lang w:val="ru-RU" w:eastAsia="ko-KR"/>
          </w:rPr>
          <w:t>2/305</w:t>
        </w:r>
      </w:hyperlink>
      <w:r w:rsidRPr="009E505A">
        <w:rPr>
          <w:lang w:val="ru-RU"/>
        </w:rPr>
        <w:t xml:space="preserve"> (2024 г.);</w:t>
      </w:r>
    </w:p>
    <w:p w14:paraId="2F1CF583" w14:textId="77777777" w:rsidR="00D80BCE" w:rsidRPr="009E505A" w:rsidRDefault="00D80BCE" w:rsidP="00D80BCE">
      <w:pPr>
        <w:pStyle w:val="enumlev1"/>
        <w:rPr>
          <w:lang w:val="ru-RU"/>
        </w:rPr>
      </w:pPr>
      <w:r w:rsidRPr="009E505A">
        <w:rPr>
          <w:lang w:val="ru-RU"/>
        </w:rPr>
        <w:t>−</w:t>
      </w:r>
      <w:r w:rsidRPr="009E505A">
        <w:rPr>
          <w:lang w:val="ru-RU"/>
        </w:rPr>
        <w:tab/>
        <w:t xml:space="preserve">информационная сессия по проектам БРЭ в области цифровой трансформации: </w:t>
      </w:r>
      <w:hyperlink r:id="rId113" w:history="1">
        <w:r w:rsidRPr="009E505A">
          <w:rPr>
            <w:rStyle w:val="Hyperlink"/>
            <w:lang w:val="ru-RU"/>
          </w:rPr>
          <w:t>программа</w:t>
        </w:r>
      </w:hyperlink>
      <w:r w:rsidRPr="009E505A">
        <w:rPr>
          <w:lang w:val="ru-RU"/>
        </w:rPr>
        <w:t xml:space="preserve">, </w:t>
      </w:r>
      <w:hyperlink r:id="rId114" w:history="1">
        <w:r w:rsidRPr="009E505A">
          <w:rPr>
            <w:rStyle w:val="Hyperlink"/>
            <w:lang w:val="ru-RU"/>
          </w:rPr>
          <w:t>отчет</w:t>
        </w:r>
      </w:hyperlink>
      <w:r w:rsidRPr="009E505A">
        <w:rPr>
          <w:lang w:val="ru-RU"/>
        </w:rPr>
        <w:t xml:space="preserve"> (Приложение 6).</w:t>
      </w:r>
    </w:p>
    <w:p w14:paraId="05036AC0" w14:textId="4EB8E957" w:rsidR="00D80BCE" w:rsidRPr="009E505A" w:rsidRDefault="00D80BCE" w:rsidP="008762B2">
      <w:pPr>
        <w:pStyle w:val="Headingb"/>
        <w:keepNext/>
        <w:rPr>
          <w:lang w:val="ru-RU"/>
        </w:rPr>
      </w:pPr>
      <w:r w:rsidRPr="009E505A">
        <w:rPr>
          <w:lang w:val="ru-RU"/>
        </w:rPr>
        <w:t>Вовлечение молодежи и женщин в работу исследовательских комиссий МСЭ-D</w:t>
      </w:r>
    </w:p>
    <w:p w14:paraId="6F22F827" w14:textId="4D0CDBD6" w:rsidR="00D80BCE" w:rsidRPr="009E505A" w:rsidRDefault="00D80BCE" w:rsidP="00D80BCE">
      <w:pPr>
        <w:rPr>
          <w:rFonts w:eastAsia="Malgun Gothic"/>
          <w:bCs/>
          <w:lang w:val="ru-RU"/>
        </w:rPr>
      </w:pPr>
      <w:r w:rsidRPr="009E505A">
        <w:rPr>
          <w:lang w:val="ru-RU"/>
        </w:rPr>
        <w:t>В соответствии с Резолюциями 55 и 76 (Пересм. Кигали, 2022 г.) ВКРЭ и с целью организации открытых для всех и учитывающих гендерные аспекты собраний членам регулярно предлагалось поддерживать и поощрять участие женщин и молодежи в составе их делегаций.</w:t>
      </w:r>
    </w:p>
    <w:p w14:paraId="2B96D70C" w14:textId="77777777" w:rsidR="00D80BCE" w:rsidRPr="009E505A" w:rsidRDefault="00D80BCE" w:rsidP="00D80BCE">
      <w:pPr>
        <w:rPr>
          <w:rFonts w:eastAsia="Malgun Gothic"/>
          <w:bCs/>
          <w:lang w:val="ru-RU"/>
        </w:rPr>
      </w:pPr>
      <w:r w:rsidRPr="009E505A">
        <w:rPr>
          <w:lang w:val="ru-RU"/>
        </w:rPr>
        <w:t>Чтобы содействовать их участию, ИК2 назначила координатором заместителя Председателя г</w:t>
      </w:r>
      <w:r w:rsidRPr="009E505A">
        <w:rPr>
          <w:lang w:val="ru-RU"/>
        </w:rPr>
        <w:noBreakHyphen/>
        <w:t>жу Алину Модан (Румыния), а затем, начиная с 2023 года, заместителя Председателя г-жу Мадалин Клапон (Румыния). Были проведены следующие мероприятия:</w:t>
      </w:r>
    </w:p>
    <w:p w14:paraId="54C4A9F8" w14:textId="77777777" w:rsidR="00D80BCE" w:rsidRPr="009E505A" w:rsidRDefault="00D80BCE" w:rsidP="00D80BCE">
      <w:pPr>
        <w:pStyle w:val="enumlev1"/>
        <w:rPr>
          <w:lang w:val="ru-RU"/>
        </w:rPr>
      </w:pPr>
      <w:r w:rsidRPr="009E505A">
        <w:rPr>
          <w:lang w:val="ru-RU"/>
        </w:rPr>
        <w:t>−</w:t>
      </w:r>
      <w:r w:rsidRPr="009E505A">
        <w:rPr>
          <w:lang w:val="ru-RU"/>
        </w:rPr>
        <w:tab/>
        <w:t>В ходе первого ежегодного собрания ИК2 (2022 г.) несколько Посланников Генерального секретаря по делам молодежи "Поколения подключений" приняли участие в собрании в составе делегаций своих соответствующих стран, чтобы следить за ходом обсуждений и решением имеющихся вопросов. Они также организовали параллельное мероприятие (диалог между поколениями) в рамках собраний, проходивших в течение недели, и получили возможность поделиться своими общими впечатлениями, а также рядом идей для рассмотрения группами Докладчиков.</w:t>
      </w:r>
    </w:p>
    <w:p w14:paraId="17B97B4B" w14:textId="77777777" w:rsidR="00D80BCE" w:rsidRPr="009E505A" w:rsidRDefault="00D80BCE" w:rsidP="00D80BCE">
      <w:pPr>
        <w:pStyle w:val="enumlev1"/>
        <w:rPr>
          <w:lang w:val="ru-RU"/>
        </w:rPr>
      </w:pPr>
      <w:r w:rsidRPr="009E505A">
        <w:rPr>
          <w:lang w:val="ru-RU"/>
        </w:rPr>
        <w:t>−</w:t>
      </w:r>
      <w:r w:rsidRPr="009E505A">
        <w:rPr>
          <w:lang w:val="ru-RU"/>
        </w:rPr>
        <w:tab/>
        <w:t xml:space="preserve">Между некоторыми молодыми участниками и членами руководящего состава ИК2 в ходе второго ежегодного собрания ИК2 (2023 г.) также была организована проходившая под руководством Координатора неофициальная дискуссия по вопросам вовлечения </w:t>
      </w:r>
      <w:r w:rsidRPr="009E505A">
        <w:rPr>
          <w:lang w:val="ru-RU"/>
        </w:rPr>
        <w:lastRenderedPageBreak/>
        <w:t>молодежи, посвященная изучению возможных путей расширения участия молодежи в работе исследовательских комиссий при соблюдении существующих правил и процедур. Обсуждалось несколько практических идей, которые руководство приняло к дальнейшему изучению.</w:t>
      </w:r>
    </w:p>
    <w:p w14:paraId="41BBAAD0" w14:textId="015A781D" w:rsidR="00D80BCE" w:rsidRPr="009E505A" w:rsidRDefault="00D80BCE" w:rsidP="00D80BCE">
      <w:pPr>
        <w:pStyle w:val="enumlev1"/>
        <w:rPr>
          <w:lang w:val="ru-RU"/>
        </w:rPr>
      </w:pPr>
      <w:r w:rsidRPr="009E505A">
        <w:rPr>
          <w:lang w:val="ru-RU"/>
        </w:rPr>
        <w:t>−</w:t>
      </w:r>
      <w:r w:rsidRPr="009E505A">
        <w:rPr>
          <w:lang w:val="ru-RU"/>
        </w:rPr>
        <w:tab/>
        <w:t>В рамках последующей деятельности по итогам этой неофициальной дискуссии координатор вместе с Отделом охвата цифровыми технологиями БРЭ и руководством заинтересованных групп Докладчиков привлек трех молодых людей в качестве модераторов или докладчиков для участия в семинарах-практикумах, организованных в связи с собраниями групп Докладчиков в апреле–мае 2024 года.</w:t>
      </w:r>
    </w:p>
    <w:p w14:paraId="5794BABD" w14:textId="59762678" w:rsidR="00D80BCE" w:rsidRPr="009E505A" w:rsidRDefault="00D80BCE" w:rsidP="00D80BCE">
      <w:pPr>
        <w:pStyle w:val="enumlev1"/>
        <w:rPr>
          <w:lang w:val="ru-RU"/>
        </w:rPr>
      </w:pPr>
      <w:r w:rsidRPr="009E505A">
        <w:rPr>
          <w:lang w:val="ru-RU"/>
        </w:rPr>
        <w:t>−</w:t>
      </w:r>
      <w:r w:rsidRPr="009E505A">
        <w:rPr>
          <w:lang w:val="ru-RU"/>
        </w:rPr>
        <w:tab/>
        <w:t>БРЭ и члены регулярно представляли вклады с указанием действий и предложений по поощрению участия молодежи и женщин, которые получали поддержку от участников</w:t>
      </w:r>
      <w:r w:rsidR="00C24DC7" w:rsidRPr="009E505A">
        <w:rPr>
          <w:lang w:val="ru-RU"/>
        </w:rPr>
        <w:t> </w:t>
      </w:r>
      <w:r w:rsidRPr="009E505A">
        <w:rPr>
          <w:lang w:val="ru-RU"/>
        </w:rPr>
        <w:t>собраний.</w:t>
      </w:r>
    </w:p>
    <w:p w14:paraId="7FCCC1F1" w14:textId="77777777" w:rsidR="00D80BCE" w:rsidRPr="009E505A" w:rsidRDefault="00D80BCE" w:rsidP="00D80BCE">
      <w:pPr>
        <w:rPr>
          <w:rFonts w:eastAsia="Malgun Gothic"/>
          <w:bCs/>
          <w:lang w:val="ru-RU"/>
        </w:rPr>
      </w:pPr>
      <w:r w:rsidRPr="009E505A">
        <w:rPr>
          <w:lang w:val="ru-RU"/>
        </w:rPr>
        <w:t>В каждом из вышеупомянутых случаев были представлены свежие взгляды, которые внесли вклад в работу над исследуемыми Вопросами.</w:t>
      </w:r>
    </w:p>
    <w:p w14:paraId="6D394038" w14:textId="77777777" w:rsidR="00D80BCE" w:rsidRPr="009E505A" w:rsidRDefault="00D80BCE" w:rsidP="00D80BCE">
      <w:pPr>
        <w:rPr>
          <w:lang w:val="ru-RU"/>
        </w:rPr>
      </w:pPr>
      <w:r w:rsidRPr="009E505A">
        <w:rPr>
          <w:lang w:val="ru-RU"/>
        </w:rPr>
        <w:t>Более подробную информацию см. в документах:</w:t>
      </w:r>
    </w:p>
    <w:p w14:paraId="4861A658" w14:textId="77777777" w:rsidR="00D80BCE" w:rsidRPr="009E505A" w:rsidRDefault="00D80BCE" w:rsidP="00D80BCE">
      <w:pPr>
        <w:pStyle w:val="enumlev1"/>
        <w:rPr>
          <w:lang w:val="ru-RU"/>
        </w:rPr>
      </w:pPr>
      <w:r w:rsidRPr="009E505A">
        <w:rPr>
          <w:lang w:val="ru-RU"/>
        </w:rPr>
        <w:t>−</w:t>
      </w:r>
      <w:r w:rsidRPr="009E505A">
        <w:rPr>
          <w:lang w:val="ru-RU"/>
        </w:rPr>
        <w:tab/>
        <w:t xml:space="preserve">отчет координатора: </w:t>
      </w:r>
      <w:hyperlink r:id="rId115" w:history="1">
        <w:r w:rsidRPr="009E505A">
          <w:rPr>
            <w:rStyle w:val="Hyperlink"/>
            <w:rFonts w:eastAsia="Malgun Gothic"/>
            <w:lang w:val="ru-RU" w:eastAsia="ko-KR"/>
          </w:rPr>
          <w:t>2/288</w:t>
        </w:r>
      </w:hyperlink>
      <w:r w:rsidRPr="009E505A">
        <w:rPr>
          <w:lang w:val="ru-RU"/>
        </w:rPr>
        <w:t>;</w:t>
      </w:r>
    </w:p>
    <w:p w14:paraId="65375D80" w14:textId="77777777" w:rsidR="00D80BCE" w:rsidRPr="009E505A" w:rsidRDefault="00D80BCE" w:rsidP="00D80BCE">
      <w:pPr>
        <w:pStyle w:val="enumlev1"/>
        <w:rPr>
          <w:lang w:val="ru-RU"/>
        </w:rPr>
      </w:pPr>
      <w:r w:rsidRPr="009E505A">
        <w:rPr>
          <w:lang w:val="ru-RU"/>
        </w:rPr>
        <w:t>−</w:t>
      </w:r>
      <w:r w:rsidRPr="009E505A">
        <w:rPr>
          <w:lang w:val="ru-RU"/>
        </w:rPr>
        <w:tab/>
        <w:t xml:space="preserve">вклады БРЭ: </w:t>
      </w:r>
      <w:hyperlink r:id="rId116" w:history="1">
        <w:r w:rsidRPr="009E505A">
          <w:rPr>
            <w:rStyle w:val="Hyperlink"/>
            <w:rFonts w:eastAsia="Malgun Gothic"/>
            <w:lang w:val="ru-RU" w:eastAsia="ko-KR"/>
          </w:rPr>
          <w:t>2/60</w:t>
        </w:r>
      </w:hyperlink>
      <w:r w:rsidRPr="009E505A">
        <w:rPr>
          <w:lang w:val="ru-RU"/>
        </w:rPr>
        <w:t xml:space="preserve"> (2022 г.), </w:t>
      </w:r>
      <w:hyperlink r:id="rId117" w:history="1">
        <w:r w:rsidRPr="009E505A">
          <w:rPr>
            <w:rStyle w:val="Hyperlink"/>
            <w:rFonts w:eastAsia="Malgun Gothic"/>
            <w:lang w:val="ru-RU" w:eastAsia="ko-KR"/>
          </w:rPr>
          <w:t>2/160</w:t>
        </w:r>
      </w:hyperlink>
      <w:r w:rsidRPr="009E505A">
        <w:rPr>
          <w:lang w:val="ru-RU"/>
        </w:rPr>
        <w:t xml:space="preserve"> (2023 г.), </w:t>
      </w:r>
      <w:hyperlink r:id="rId118" w:history="1">
        <w:r w:rsidRPr="009E505A">
          <w:rPr>
            <w:rStyle w:val="Hyperlink"/>
            <w:rFonts w:eastAsia="Malgun Gothic"/>
            <w:lang w:val="ru-RU" w:eastAsia="ko-KR"/>
          </w:rPr>
          <w:t>2/178</w:t>
        </w:r>
      </w:hyperlink>
      <w:r w:rsidRPr="009E505A">
        <w:rPr>
          <w:lang w:val="ru-RU"/>
        </w:rPr>
        <w:t xml:space="preserve"> (2023 г.);</w:t>
      </w:r>
    </w:p>
    <w:p w14:paraId="180AE80C" w14:textId="77777777" w:rsidR="00D80BCE" w:rsidRPr="009E505A" w:rsidRDefault="00D80BCE" w:rsidP="00D80BCE">
      <w:pPr>
        <w:pStyle w:val="enumlev1"/>
        <w:rPr>
          <w:lang w:val="ru-RU"/>
        </w:rPr>
      </w:pPr>
      <w:r w:rsidRPr="009E505A">
        <w:rPr>
          <w:lang w:val="ru-RU"/>
        </w:rPr>
        <w:t>−</w:t>
      </w:r>
      <w:r w:rsidRPr="009E505A">
        <w:rPr>
          <w:lang w:val="ru-RU"/>
        </w:rPr>
        <w:tab/>
        <w:t>вклады членов пленарным заседаниям ИК2</w:t>
      </w:r>
      <w:r w:rsidRPr="009E505A">
        <w:rPr>
          <w:rStyle w:val="FootnoteReference"/>
          <w:lang w:val="ru-RU"/>
        </w:rPr>
        <w:footnoteReference w:id="13"/>
      </w:r>
      <w:r w:rsidRPr="009E505A">
        <w:rPr>
          <w:lang w:val="ru-RU"/>
        </w:rPr>
        <w:t xml:space="preserve">: </w:t>
      </w:r>
      <w:hyperlink r:id="rId119" w:history="1">
        <w:r w:rsidRPr="009E505A">
          <w:rPr>
            <w:rStyle w:val="Hyperlink"/>
            <w:rFonts w:eastAsia="Malgun Gothic"/>
            <w:lang w:val="ru-RU" w:eastAsia="ko-KR"/>
          </w:rPr>
          <w:t>2/250</w:t>
        </w:r>
      </w:hyperlink>
      <w:r w:rsidRPr="009E505A">
        <w:rPr>
          <w:lang w:val="ru-RU"/>
        </w:rPr>
        <w:t xml:space="preserve"> (2024 г.), </w:t>
      </w:r>
      <w:hyperlink r:id="rId120" w:history="1">
        <w:r w:rsidRPr="009E505A">
          <w:rPr>
            <w:rStyle w:val="Hyperlink"/>
            <w:rFonts w:eastAsia="Malgun Gothic"/>
            <w:lang w:val="ru-RU" w:eastAsia="ko-KR"/>
          </w:rPr>
          <w:t>2/256</w:t>
        </w:r>
      </w:hyperlink>
      <w:r w:rsidRPr="009E505A">
        <w:rPr>
          <w:lang w:val="ru-RU"/>
        </w:rPr>
        <w:t xml:space="preserve"> (2024 г.).</w:t>
      </w:r>
    </w:p>
    <w:p w14:paraId="7574C117" w14:textId="64D3603A" w:rsidR="00D80BCE" w:rsidRPr="009E505A" w:rsidRDefault="00D80BCE" w:rsidP="008762B2">
      <w:pPr>
        <w:pStyle w:val="Headingb"/>
        <w:keepNext/>
        <w:rPr>
          <w:lang w:val="ru-RU"/>
        </w:rPr>
      </w:pPr>
      <w:r w:rsidRPr="009E505A">
        <w:rPr>
          <w:lang w:val="ru-RU"/>
        </w:rPr>
        <w:t>Сотрудничество с ВВУИО</w:t>
      </w:r>
    </w:p>
    <w:p w14:paraId="1B207A0E" w14:textId="77777777" w:rsidR="00D80BCE" w:rsidRPr="009E505A" w:rsidRDefault="00D80BCE" w:rsidP="00D80BCE">
      <w:pPr>
        <w:rPr>
          <w:lang w:val="ru-RU"/>
        </w:rPr>
      </w:pPr>
      <w:r w:rsidRPr="009E505A">
        <w:rPr>
          <w:lang w:val="ru-RU"/>
        </w:rPr>
        <w:t>Для обеспечения тесной увязки процесса ВВУИО с деятельностью по осуществлению Повестки дня в области устойчивого развития на период до 2030 года в соответствии с призывом, который содержится в Общем обзоре хода осуществления решений ВВУИО, проведенном Генеральной Ассамблеей Организации Объединенных Наций</w:t>
      </w:r>
      <w:r w:rsidRPr="009E505A">
        <w:rPr>
          <w:rStyle w:val="FootnoteReference"/>
          <w:lang w:val="ru-RU"/>
        </w:rPr>
        <w:footnoteReference w:id="14"/>
      </w:r>
      <w:r w:rsidRPr="009E505A">
        <w:rPr>
          <w:lang w:val="ru-RU"/>
        </w:rPr>
        <w:t>, и предложением Рабочей группы Совета по ВВУИО и ЦУР (РГС-ВВУИО&amp;ЦУР) о тесном сотрудничестве между исследовательскими комиссиями МСЭ и секретариатом ВВУИО Секретариату ВВУИО было предложено регулярно представлять обновленную информацию о последних мероприятиях ВВУИО и других видах деятельности, включая процесс ВВУИО, Форум ВВУИО, оценку достигнутого прогресса, премии, с акцентом на участии исследовательских комиссий МСЭ-D и их потенциале для будущего сотрудничества. В этих отчетах освещается координация процесса ВВУИО с учреждениями системы Организации Объединенных Наций для реализации направлений деятельности и достижения целей в области устойчивого развития. В них также излагаются итоги Форумов ВВУИО, в частности о процессе обзора ВВУИО+20.</w:t>
      </w:r>
    </w:p>
    <w:p w14:paraId="47F737BD" w14:textId="77777777" w:rsidR="00D80BCE" w:rsidRPr="009E505A" w:rsidRDefault="00D80BCE" w:rsidP="00D80BCE">
      <w:pPr>
        <w:rPr>
          <w:bCs/>
          <w:lang w:val="ru-RU"/>
        </w:rPr>
      </w:pPr>
      <w:r w:rsidRPr="009E505A">
        <w:rPr>
          <w:lang w:val="ru-RU"/>
        </w:rPr>
        <w:t>Поскольку все исследуемые Вопросы увязаны с направлениями деятельности ВВУИО, ИК2 будет и далее искать возможности обеспечения синергии с ВВУИО, используя изучавшиеся в предыдущем исследовательском периоде методы сотрудничества и достигнутые результаты.</w:t>
      </w:r>
    </w:p>
    <w:p w14:paraId="72222087" w14:textId="77777777" w:rsidR="00D80BCE" w:rsidRPr="009E505A" w:rsidRDefault="00D80BCE" w:rsidP="00D80BCE">
      <w:pPr>
        <w:rPr>
          <w:rFonts w:eastAsia="Malgun Gothic"/>
          <w:lang w:val="ru-RU"/>
        </w:rPr>
      </w:pPr>
      <w:r w:rsidRPr="009E505A">
        <w:rPr>
          <w:lang w:val="ru-RU"/>
        </w:rPr>
        <w:t>Более подробную информацию см. в Документах:</w:t>
      </w:r>
    </w:p>
    <w:p w14:paraId="2246D734" w14:textId="5A024AAB" w:rsidR="00D80BCE" w:rsidRPr="009E505A" w:rsidRDefault="00D80BCE" w:rsidP="00D80BCE">
      <w:pPr>
        <w:pStyle w:val="enumlev1"/>
        <w:rPr>
          <w:lang w:val="ru-RU"/>
        </w:rPr>
      </w:pPr>
      <w:r w:rsidRPr="009E505A">
        <w:rPr>
          <w:lang w:val="ru-RU"/>
        </w:rPr>
        <w:t>−</w:t>
      </w:r>
      <w:r w:rsidRPr="009E505A">
        <w:rPr>
          <w:lang w:val="ru-RU"/>
        </w:rPr>
        <w:tab/>
        <w:t xml:space="preserve">вклады Секретариата ВВУИО: </w:t>
      </w:r>
      <w:hyperlink r:id="rId121" w:history="1">
        <w:r w:rsidRPr="009E505A">
          <w:rPr>
            <w:rStyle w:val="Hyperlink"/>
            <w:rFonts w:eastAsia="Malgun Gothic"/>
            <w:lang w:val="ru-RU" w:eastAsia="ko-KR"/>
          </w:rPr>
          <w:t>2/62</w:t>
        </w:r>
      </w:hyperlink>
      <w:r w:rsidRPr="009E505A">
        <w:rPr>
          <w:lang w:val="ru-RU"/>
        </w:rPr>
        <w:t xml:space="preserve"> (2022 г.), </w:t>
      </w:r>
      <w:hyperlink r:id="rId122" w:history="1">
        <w:r w:rsidRPr="009E505A">
          <w:rPr>
            <w:rStyle w:val="Hyperlink"/>
            <w:rFonts w:eastAsia="Malgun Gothic"/>
            <w:lang w:val="ru-RU" w:eastAsia="ko-KR"/>
          </w:rPr>
          <w:t>2/63</w:t>
        </w:r>
      </w:hyperlink>
      <w:r w:rsidRPr="009E505A">
        <w:rPr>
          <w:lang w:val="ru-RU"/>
        </w:rPr>
        <w:t xml:space="preserve"> (2022 г.), </w:t>
      </w:r>
      <w:hyperlink r:id="rId123" w:history="1">
        <w:r w:rsidRPr="009E505A">
          <w:rPr>
            <w:rStyle w:val="Hyperlink"/>
            <w:rFonts w:eastAsia="Malgun Gothic"/>
            <w:lang w:val="ru-RU" w:eastAsia="ko-KR"/>
          </w:rPr>
          <w:t>2/64</w:t>
        </w:r>
      </w:hyperlink>
      <w:r w:rsidRPr="009E505A">
        <w:rPr>
          <w:lang w:val="ru-RU"/>
        </w:rPr>
        <w:t xml:space="preserve"> (2022 г.), </w:t>
      </w:r>
      <w:hyperlink r:id="rId124" w:history="1">
        <w:r w:rsidRPr="009E505A">
          <w:rPr>
            <w:rStyle w:val="Hyperlink"/>
            <w:rFonts w:eastAsia="Malgun Gothic"/>
            <w:lang w:val="ru-RU" w:eastAsia="ko-KR"/>
          </w:rPr>
          <w:t>2/65</w:t>
        </w:r>
      </w:hyperlink>
      <w:r w:rsidRPr="009E505A">
        <w:rPr>
          <w:lang w:val="ru-RU"/>
        </w:rPr>
        <w:t xml:space="preserve"> (2022 г.), </w:t>
      </w:r>
      <w:hyperlink r:id="rId125" w:history="1">
        <w:r w:rsidRPr="009E505A">
          <w:rPr>
            <w:rStyle w:val="Hyperlink"/>
            <w:rFonts w:eastAsia="Malgun Gothic"/>
            <w:lang w:val="ru-RU" w:eastAsia="ko-KR"/>
          </w:rPr>
          <w:t>2/66</w:t>
        </w:r>
      </w:hyperlink>
      <w:r w:rsidRPr="009E505A">
        <w:rPr>
          <w:lang w:val="ru-RU"/>
        </w:rPr>
        <w:t xml:space="preserve"> (2022 г.), </w:t>
      </w:r>
      <w:hyperlink r:id="rId126" w:history="1">
        <w:r w:rsidRPr="009E505A">
          <w:rPr>
            <w:rStyle w:val="Hyperlink"/>
            <w:rFonts w:eastAsia="Malgun Gothic"/>
            <w:lang w:val="ru-RU" w:eastAsia="ko-KR"/>
          </w:rPr>
          <w:t>2/176</w:t>
        </w:r>
      </w:hyperlink>
      <w:r w:rsidRPr="009E505A">
        <w:rPr>
          <w:lang w:val="ru-RU"/>
        </w:rPr>
        <w:t xml:space="preserve"> (2023 г.), </w:t>
      </w:r>
      <w:hyperlink r:id="rId127" w:history="1">
        <w:r w:rsidRPr="009E505A">
          <w:rPr>
            <w:rStyle w:val="Hyperlink"/>
            <w:rFonts w:eastAsia="Malgun Gothic"/>
            <w:lang w:val="ru-RU" w:eastAsia="ko-KR"/>
          </w:rPr>
          <w:t>2/308</w:t>
        </w:r>
      </w:hyperlink>
      <w:r w:rsidRPr="009E505A">
        <w:rPr>
          <w:lang w:val="ru-RU"/>
        </w:rPr>
        <w:t xml:space="preserve"> (2024 г.)</w:t>
      </w:r>
      <w:r w:rsidR="008762B2" w:rsidRPr="009E505A">
        <w:rPr>
          <w:lang w:val="ru-RU"/>
        </w:rPr>
        <w:t xml:space="preserve">, </w:t>
      </w:r>
      <w:hyperlink r:id="rId128" w:history="1">
        <w:r w:rsidR="008762B2" w:rsidRPr="009E505A">
          <w:rPr>
            <w:rStyle w:val="Hyperlink"/>
            <w:bCs/>
            <w:lang w:val="ru-RU"/>
          </w:rPr>
          <w:t>2/412</w:t>
        </w:r>
      </w:hyperlink>
      <w:r w:rsidR="008762B2" w:rsidRPr="009E505A">
        <w:rPr>
          <w:rFonts w:eastAsia="Malgun Gothic"/>
          <w:lang w:val="ru-RU" w:eastAsia="ko-KR"/>
        </w:rPr>
        <w:t xml:space="preserve"> (2025 г.).</w:t>
      </w:r>
    </w:p>
    <w:p w14:paraId="12BA989F" w14:textId="407B9EF2" w:rsidR="00D80BCE" w:rsidRPr="009E505A" w:rsidRDefault="00D80BCE" w:rsidP="00D80BCE">
      <w:pPr>
        <w:pStyle w:val="Heading1"/>
        <w:rPr>
          <w:lang w:val="ru-RU"/>
        </w:rPr>
      </w:pPr>
      <w:r w:rsidRPr="009E505A">
        <w:rPr>
          <w:lang w:val="ru-RU"/>
        </w:rPr>
        <w:lastRenderedPageBreak/>
        <w:t>Инструменты сотрудничества</w:t>
      </w:r>
    </w:p>
    <w:p w14:paraId="1B7DBE1E" w14:textId="00762B31" w:rsidR="00D80BCE" w:rsidRPr="009E505A" w:rsidRDefault="00D80BCE" w:rsidP="00D80BCE">
      <w:pPr>
        <w:rPr>
          <w:rFonts w:eastAsia="Malgun Gothic"/>
          <w:lang w:val="ru-RU"/>
        </w:rPr>
      </w:pPr>
      <w:r w:rsidRPr="009E505A">
        <w:rPr>
          <w:lang w:val="ru-RU"/>
        </w:rPr>
        <w:t xml:space="preserve">Развиваются </w:t>
      </w:r>
      <w:hyperlink r:id="rId129" w:history="1">
        <w:r w:rsidRPr="009E505A">
          <w:rPr>
            <w:rStyle w:val="Hyperlink"/>
            <w:rFonts w:asciiTheme="minorHAnsi" w:hAnsiTheme="minorHAnsi" w:cstheme="minorHAnsi"/>
            <w:szCs w:val="22"/>
            <w:lang w:val="ru-RU"/>
          </w:rPr>
          <w:t>инструменты сотрудничества</w:t>
        </w:r>
      </w:hyperlink>
      <w:r w:rsidRPr="009E505A">
        <w:rPr>
          <w:lang w:val="ru-RU"/>
        </w:rPr>
        <w:t>, способствующие электронному участию в работе исследовательских комиссий МСЭ-D. В дополнение к услугам дистанционного участия и веб</w:t>
      </w:r>
      <w:r w:rsidR="00705115" w:rsidRPr="009E505A">
        <w:rPr>
          <w:rFonts w:ascii="Cambria Math" w:hAnsi="Cambria Math"/>
          <w:lang w:val="ru-RU"/>
        </w:rPr>
        <w:t>‑</w:t>
      </w:r>
      <w:r w:rsidRPr="009E505A">
        <w:rPr>
          <w:lang w:val="ru-RU"/>
        </w:rPr>
        <w:t>трансляции на языках соответствующих собраний участники и члены руководящего состава могут подписаться на различные почтовые рассылки.</w:t>
      </w:r>
    </w:p>
    <w:p w14:paraId="41F33AC6" w14:textId="77777777" w:rsidR="00D80BCE" w:rsidRPr="009E505A" w:rsidRDefault="00D80BCE" w:rsidP="00D80BCE">
      <w:pPr>
        <w:rPr>
          <w:rFonts w:eastAsia="Malgun Gothic"/>
          <w:lang w:val="ru-RU"/>
        </w:rPr>
      </w:pPr>
      <w:r w:rsidRPr="009E505A">
        <w:rPr>
          <w:lang w:val="ru-RU"/>
        </w:rPr>
        <w:t>Руководящие составы групп Докладчиков по Вопросам создали группы в MS Teams для удобства работы. Автоматическое ввод субтитров и перевод на разные языки получили весьма высокую оценку членов руководящего состава групп по Вопросам, с учетом того, что некоторые участники не могли свободно говорить на английском языке.</w:t>
      </w:r>
    </w:p>
    <w:p w14:paraId="2B228869" w14:textId="17C2376A" w:rsidR="00D80BCE" w:rsidRPr="009E505A" w:rsidRDefault="00D80BCE" w:rsidP="00D80BCE">
      <w:pPr>
        <w:rPr>
          <w:lang w:val="ru-RU"/>
        </w:rPr>
      </w:pPr>
      <w:r w:rsidRPr="009E505A">
        <w:rPr>
          <w:lang w:val="ru-RU"/>
        </w:rPr>
        <w:t>Кроме того, внедрены и обновляются на постоянной основе хранилище и информационная панель</w:t>
      </w:r>
      <w:r w:rsidRPr="009E505A">
        <w:rPr>
          <w:rStyle w:val="FootnoteReference"/>
          <w:lang w:val="ru-RU"/>
        </w:rPr>
        <w:footnoteReference w:id="15"/>
      </w:r>
      <w:r w:rsidRPr="009E505A">
        <w:rPr>
          <w:lang w:val="ru-RU"/>
        </w:rPr>
        <w:t xml:space="preserve"> вкладов, служащих для упрощения поиска ранее представленных вкладов и их резюме. Хранилище системы управления документами, доступными при наличии учетной записи к TIES, оснащено инструментом автоматического (машинного) перевода под названием "ITU Translate"</w:t>
      </w:r>
      <w:r w:rsidRPr="009E505A">
        <w:rPr>
          <w:rStyle w:val="FootnoteReference"/>
          <w:lang w:val="ru-RU"/>
        </w:rPr>
        <w:footnoteReference w:id="16"/>
      </w:r>
      <w:r w:rsidRPr="009E505A">
        <w:rPr>
          <w:lang w:val="ru-RU"/>
        </w:rPr>
        <w:t>, при помощи которого читатели могут переводить вклады, отчеты и другие документы собраний с одного официального языка ООН на другой. Все веб-страницы исследовательских комиссий МСЭ-D можно также перевести на все официальные языки ООН с помощью виджета ITUTranslate.</w:t>
      </w:r>
      <w:r w:rsidR="009B42D5" w:rsidRPr="009E505A">
        <w:rPr>
          <w:lang w:val="ru-RU"/>
        </w:rPr>
        <w:t xml:space="preserve"> </w:t>
      </w:r>
      <w:r w:rsidR="00846637" w:rsidRPr="009E505A">
        <w:rPr>
          <w:rFonts w:eastAsia="Malgun Gothic" w:cstheme="minorHAnsi"/>
          <w:szCs w:val="24"/>
          <w:lang w:val="ru-RU" w:eastAsia="ko-KR"/>
        </w:rPr>
        <w:t>Также в ходе последнего совместного собрания руководящего состава ИК1 и ИК2 и собрания руководящего состава ИК2 был опробован устный перевод на основе ИИ, и участники представили положительные</w:t>
      </w:r>
      <w:r w:rsidR="00C24DC7" w:rsidRPr="009E505A">
        <w:rPr>
          <w:rFonts w:eastAsia="Malgun Gothic" w:cstheme="minorHAnsi"/>
          <w:szCs w:val="24"/>
          <w:lang w:val="ru-RU" w:eastAsia="ko-KR"/>
        </w:rPr>
        <w:t> </w:t>
      </w:r>
      <w:r w:rsidR="00846637" w:rsidRPr="009E505A">
        <w:rPr>
          <w:rFonts w:eastAsia="Malgun Gothic" w:cstheme="minorHAnsi"/>
          <w:szCs w:val="24"/>
          <w:lang w:val="ru-RU" w:eastAsia="ko-KR"/>
        </w:rPr>
        <w:t>отзывы.</w:t>
      </w:r>
    </w:p>
    <w:p w14:paraId="66D7ECBF" w14:textId="77777777" w:rsidR="00D80BCE" w:rsidRPr="009E505A" w:rsidRDefault="00D80BCE" w:rsidP="00D80BCE">
      <w:pPr>
        <w:rPr>
          <w:rFonts w:eastAsia="Malgun Gothic"/>
          <w:lang w:val="ru-RU"/>
        </w:rPr>
      </w:pPr>
      <w:r w:rsidRPr="009E505A">
        <w:rPr>
          <w:lang w:val="ru-RU"/>
        </w:rPr>
        <w:t>Участникам исследовательских комиссий было рекомендовано изучить эти инструменты и представить в секретариат отзывы для содействия их совершенствованию.</w:t>
      </w:r>
    </w:p>
    <w:p w14:paraId="04A25BF8" w14:textId="0D7D972E" w:rsidR="00D80BCE" w:rsidRPr="009E505A" w:rsidRDefault="00D80BCE" w:rsidP="009B42D5">
      <w:pPr>
        <w:pStyle w:val="Heading1"/>
        <w:tabs>
          <w:tab w:val="clear" w:pos="1134"/>
        </w:tabs>
        <w:ind w:left="0" w:firstLine="0"/>
        <w:rPr>
          <w:lang w:val="ru-RU"/>
        </w:rPr>
      </w:pPr>
      <w:r w:rsidRPr="009E505A">
        <w:rPr>
          <w:lang w:val="ru-RU"/>
        </w:rPr>
        <w:t>Результаты обследования о работе исследовательских комиссий МСЭ-D</w:t>
      </w:r>
      <w:r w:rsidR="005C3793" w:rsidRPr="009E505A">
        <w:rPr>
          <w:lang w:val="ru-RU"/>
        </w:rPr>
        <w:t xml:space="preserve"> </w:t>
      </w:r>
      <w:r w:rsidRPr="009E505A">
        <w:rPr>
          <w:lang w:val="ru-RU"/>
        </w:rPr>
        <w:t>(8</w:t>
      </w:r>
      <w:r w:rsidR="005C3793" w:rsidRPr="009E505A">
        <w:rPr>
          <w:rFonts w:ascii="Cambria Math" w:hAnsi="Cambria Math"/>
          <w:lang w:val="ru-RU"/>
        </w:rPr>
        <w:t>‑</w:t>
      </w:r>
      <w:r w:rsidRPr="009E505A">
        <w:rPr>
          <w:lang w:val="ru-RU"/>
        </w:rPr>
        <w:t>й</w:t>
      </w:r>
      <w:r w:rsidR="005C3793" w:rsidRPr="009E505A">
        <w:rPr>
          <w:lang w:val="ru-RU"/>
        </w:rPr>
        <w:t> </w:t>
      </w:r>
      <w:r w:rsidRPr="009E505A">
        <w:rPr>
          <w:lang w:val="ru-RU"/>
        </w:rPr>
        <w:t>исследовательский период, 2022−2025 гг.)</w:t>
      </w:r>
    </w:p>
    <w:p w14:paraId="63AEE0E1" w14:textId="10D48A18" w:rsidR="00D80BCE" w:rsidRPr="009E505A" w:rsidRDefault="00D80BCE" w:rsidP="00D80BCE">
      <w:pPr>
        <w:rPr>
          <w:lang w:val="ru-RU"/>
        </w:rPr>
      </w:pPr>
      <w:r w:rsidRPr="009E505A">
        <w:rPr>
          <w:lang w:val="ru-RU"/>
        </w:rPr>
        <w:t>В соответствии с разделом 3.10.5.4 Резолюции 1 (Пересм. Кигали, 2022 г.) исследовательские комиссии МСЭ-D провели совместное обследование, чтобы помочь выяснить, в какой степени члены МСЭ-D и, в частности, развивающиеся страны пользуются результатами исследований.</w:t>
      </w:r>
    </w:p>
    <w:p w14:paraId="46F602E3" w14:textId="44C2711E" w:rsidR="00D80BCE" w:rsidRPr="009E505A" w:rsidRDefault="00D80BCE" w:rsidP="00D80BCE">
      <w:pPr>
        <w:rPr>
          <w:rFonts w:eastAsia="Malgun Gothic"/>
          <w:lang w:val="ru-RU"/>
        </w:rPr>
      </w:pPr>
      <w:r w:rsidRPr="009E505A">
        <w:rPr>
          <w:lang w:val="ru-RU"/>
        </w:rPr>
        <w:t>Был представлен проект вопросника для представления замечаний на собраниях 1-й и 2</w:t>
      </w:r>
      <w:r w:rsidRPr="009E505A">
        <w:rPr>
          <w:lang w:val="ru-RU"/>
        </w:rPr>
        <w:noBreakHyphen/>
        <w:t xml:space="preserve">й Исследовательских комиссий МСЭ-D в ноябре 2024 года. Окончательная версия вопросника была распространена в форме онлайнового опросника для членов МСЭ-D (см. Документ </w:t>
      </w:r>
      <w:hyperlink r:id="rId130" w:history="1">
        <w:r w:rsidRPr="009E505A">
          <w:rPr>
            <w:rStyle w:val="Hyperlink"/>
            <w:lang w:val="ru-RU"/>
          </w:rPr>
          <w:t>BDT/PPS/CSTG-7</w:t>
        </w:r>
      </w:hyperlink>
      <w:r w:rsidRPr="009E505A">
        <w:rPr>
          <w:lang w:val="ru-RU"/>
        </w:rPr>
        <w:t>) 8 января 2025 года со сроком получения, установленным на 7 февраля 2025 года.</w:t>
      </w:r>
    </w:p>
    <w:p w14:paraId="6728F869" w14:textId="4A0EB980" w:rsidR="009B42D5" w:rsidRPr="009E505A" w:rsidRDefault="00846637" w:rsidP="009B42D5">
      <w:pPr>
        <w:spacing w:after="120"/>
        <w:rPr>
          <w:rFonts w:eastAsia="Malgun Gothic"/>
          <w:szCs w:val="24"/>
          <w:lang w:val="ru-RU" w:eastAsia="ko-KR"/>
        </w:rPr>
      </w:pPr>
      <w:r w:rsidRPr="009E505A">
        <w:rPr>
          <w:rFonts w:eastAsia="Malgun Gothic"/>
          <w:szCs w:val="24"/>
          <w:lang w:val="ru-RU" w:eastAsia="ko-KR"/>
        </w:rPr>
        <w:t>Были проанализированы ответы, полученные в ходе совместного обследования, и на четверт</w:t>
      </w:r>
      <w:r w:rsidR="00515E38" w:rsidRPr="009E505A">
        <w:rPr>
          <w:rFonts w:eastAsia="Malgun Gothic"/>
          <w:szCs w:val="24"/>
          <w:lang w:val="ru-RU" w:eastAsia="ko-KR"/>
        </w:rPr>
        <w:t>ых</w:t>
      </w:r>
      <w:r w:rsidRPr="009E505A">
        <w:rPr>
          <w:rFonts w:eastAsia="Malgun Gothic"/>
          <w:szCs w:val="24"/>
          <w:lang w:val="ru-RU" w:eastAsia="ko-KR"/>
        </w:rPr>
        <w:t xml:space="preserve"> и заключительн</w:t>
      </w:r>
      <w:r w:rsidR="00515E38" w:rsidRPr="009E505A">
        <w:rPr>
          <w:rFonts w:eastAsia="Malgun Gothic"/>
          <w:szCs w:val="24"/>
          <w:lang w:val="ru-RU" w:eastAsia="ko-KR"/>
        </w:rPr>
        <w:t>ых</w:t>
      </w:r>
      <w:r w:rsidRPr="009E505A">
        <w:rPr>
          <w:rFonts w:eastAsia="Malgun Gothic"/>
          <w:szCs w:val="24"/>
          <w:lang w:val="ru-RU" w:eastAsia="ko-KR"/>
        </w:rPr>
        <w:t xml:space="preserve"> собраниях исследовательск</w:t>
      </w:r>
      <w:r w:rsidR="00515E38" w:rsidRPr="009E505A">
        <w:rPr>
          <w:rFonts w:eastAsia="Malgun Gothic"/>
          <w:szCs w:val="24"/>
          <w:lang w:val="ru-RU" w:eastAsia="ko-KR"/>
        </w:rPr>
        <w:t>их</w:t>
      </w:r>
      <w:r w:rsidRPr="009E505A">
        <w:rPr>
          <w:rFonts w:eastAsia="Malgun Gothic"/>
          <w:szCs w:val="24"/>
          <w:lang w:val="ru-RU" w:eastAsia="ko-KR"/>
        </w:rPr>
        <w:t xml:space="preserve"> комиссий был представлен отчет. Отчет включает следующие разделы:</w:t>
      </w:r>
    </w:p>
    <w:p w14:paraId="29CEC5E3" w14:textId="297643C7" w:rsidR="009B42D5" w:rsidRPr="009E505A" w:rsidRDefault="009B42D5" w:rsidP="009B42D5">
      <w:pPr>
        <w:pStyle w:val="enumlev1"/>
        <w:rPr>
          <w:lang w:val="ru-RU"/>
        </w:rPr>
      </w:pPr>
      <w:r w:rsidRPr="009E505A">
        <w:rPr>
          <w:lang w:val="ru-RU"/>
        </w:rPr>
        <w:t>−</w:t>
      </w:r>
      <w:r w:rsidRPr="009E505A">
        <w:rPr>
          <w:lang w:val="ru-RU"/>
        </w:rPr>
        <w:tab/>
      </w:r>
      <w:r w:rsidR="00846637" w:rsidRPr="009E505A">
        <w:rPr>
          <w:lang w:val="ru-RU"/>
        </w:rPr>
        <w:t>Раздел 1</w:t>
      </w:r>
      <w:r w:rsidR="00515E38" w:rsidRPr="009E505A">
        <w:rPr>
          <w:lang w:val="ru-RU"/>
        </w:rPr>
        <w:t xml:space="preserve">: </w:t>
      </w:r>
      <w:r w:rsidR="00846637" w:rsidRPr="009E505A">
        <w:rPr>
          <w:lang w:val="ru-RU"/>
        </w:rPr>
        <w:t>Статистические данные об участии в обследовании</w:t>
      </w:r>
      <w:r w:rsidR="00515E38" w:rsidRPr="009E505A">
        <w:rPr>
          <w:lang w:val="ru-RU"/>
        </w:rPr>
        <w:t>;</w:t>
      </w:r>
      <w:r w:rsidR="00846637" w:rsidRPr="009E505A">
        <w:rPr>
          <w:lang w:val="ru-RU"/>
        </w:rPr>
        <w:t xml:space="preserve"> </w:t>
      </w:r>
      <w:r w:rsidR="00515E38" w:rsidRPr="009E505A">
        <w:rPr>
          <w:lang w:val="ru-RU"/>
        </w:rPr>
        <w:t>в рамках</w:t>
      </w:r>
      <w:r w:rsidR="00846637" w:rsidRPr="009E505A">
        <w:rPr>
          <w:lang w:val="ru-RU"/>
        </w:rPr>
        <w:t xml:space="preserve"> </w:t>
      </w:r>
      <w:r w:rsidR="00515E38" w:rsidRPr="009E505A">
        <w:rPr>
          <w:lang w:val="ru-RU"/>
        </w:rPr>
        <w:t>раздела</w:t>
      </w:r>
      <w:r w:rsidR="00846637" w:rsidRPr="009E505A">
        <w:rPr>
          <w:lang w:val="ru-RU"/>
        </w:rPr>
        <w:t xml:space="preserve"> было получено 74 ответа от всех типов членов из шести регионов;</w:t>
      </w:r>
    </w:p>
    <w:p w14:paraId="7C8A64F6" w14:textId="1F667EE7" w:rsidR="009B42D5" w:rsidRPr="009E505A" w:rsidRDefault="009B42D5" w:rsidP="009B42D5">
      <w:pPr>
        <w:pStyle w:val="enumlev1"/>
        <w:rPr>
          <w:lang w:val="ru-RU"/>
        </w:rPr>
      </w:pPr>
      <w:r w:rsidRPr="009E505A">
        <w:rPr>
          <w:lang w:val="ru-RU"/>
        </w:rPr>
        <w:t>−</w:t>
      </w:r>
      <w:r w:rsidRPr="009E505A">
        <w:rPr>
          <w:lang w:val="ru-RU"/>
        </w:rPr>
        <w:tab/>
      </w:r>
      <w:r w:rsidR="00846637" w:rsidRPr="009E505A">
        <w:rPr>
          <w:lang w:val="ru-RU"/>
        </w:rPr>
        <w:t>Раздел 2</w:t>
      </w:r>
      <w:r w:rsidR="00515E38" w:rsidRPr="009E505A">
        <w:rPr>
          <w:lang w:val="ru-RU"/>
        </w:rPr>
        <w:t>:</w:t>
      </w:r>
      <w:r w:rsidR="00846637" w:rsidRPr="009E505A">
        <w:rPr>
          <w:lang w:val="ru-RU"/>
        </w:rPr>
        <w:t xml:space="preserve"> Общие аспекты, включая участие в</w:t>
      </w:r>
      <w:r w:rsidR="00515E38" w:rsidRPr="009E505A">
        <w:rPr>
          <w:lang w:val="ru-RU"/>
        </w:rPr>
        <w:t xml:space="preserve"> работе</w:t>
      </w:r>
      <w:r w:rsidR="00846637" w:rsidRPr="009E505A">
        <w:rPr>
          <w:lang w:val="ru-RU"/>
        </w:rPr>
        <w:t xml:space="preserve"> исследовательских комисси</w:t>
      </w:r>
      <w:r w:rsidR="00515E38" w:rsidRPr="009E505A">
        <w:rPr>
          <w:lang w:val="ru-RU"/>
        </w:rPr>
        <w:t>й</w:t>
      </w:r>
      <w:r w:rsidR="00846637" w:rsidRPr="009E505A">
        <w:rPr>
          <w:lang w:val="ru-RU"/>
        </w:rPr>
        <w:t xml:space="preserve"> МСЭ-D, межсекторально</w:t>
      </w:r>
      <w:r w:rsidR="00515E38" w:rsidRPr="009E505A">
        <w:rPr>
          <w:lang w:val="ru-RU"/>
        </w:rPr>
        <w:t>м</w:t>
      </w:r>
      <w:r w:rsidR="00846637" w:rsidRPr="009E505A">
        <w:rPr>
          <w:lang w:val="ru-RU"/>
        </w:rPr>
        <w:t xml:space="preserve"> сотрудничеств</w:t>
      </w:r>
      <w:r w:rsidR="00515E38" w:rsidRPr="009E505A">
        <w:rPr>
          <w:lang w:val="ru-RU"/>
        </w:rPr>
        <w:t>е</w:t>
      </w:r>
      <w:r w:rsidR="00846637" w:rsidRPr="009E505A">
        <w:rPr>
          <w:lang w:val="ru-RU"/>
        </w:rPr>
        <w:t xml:space="preserve"> и семинар</w:t>
      </w:r>
      <w:r w:rsidR="00515E38" w:rsidRPr="009E505A">
        <w:rPr>
          <w:lang w:val="ru-RU"/>
        </w:rPr>
        <w:t>ах</w:t>
      </w:r>
      <w:r w:rsidR="00846637" w:rsidRPr="009E505A">
        <w:rPr>
          <w:lang w:val="ru-RU"/>
        </w:rPr>
        <w:t>-практикум</w:t>
      </w:r>
      <w:r w:rsidR="00515E38" w:rsidRPr="009E505A">
        <w:rPr>
          <w:lang w:val="ru-RU"/>
        </w:rPr>
        <w:t>ах</w:t>
      </w:r>
      <w:r w:rsidR="00846637" w:rsidRPr="009E505A">
        <w:rPr>
          <w:lang w:val="ru-RU"/>
        </w:rPr>
        <w:t xml:space="preserve">, а также использование и </w:t>
      </w:r>
      <w:r w:rsidR="00515E38" w:rsidRPr="009E505A">
        <w:rPr>
          <w:lang w:val="ru-RU"/>
        </w:rPr>
        <w:t>результативность</w:t>
      </w:r>
      <w:r w:rsidR="00846637" w:rsidRPr="009E505A">
        <w:rPr>
          <w:lang w:val="ru-RU"/>
        </w:rPr>
        <w:t xml:space="preserve"> ресурсов и инструментов МСЭ-D;</w:t>
      </w:r>
    </w:p>
    <w:p w14:paraId="645026DA" w14:textId="2BE86A64" w:rsidR="009B42D5" w:rsidRPr="009E505A" w:rsidRDefault="009B42D5" w:rsidP="009B42D5">
      <w:pPr>
        <w:pStyle w:val="enumlev1"/>
        <w:rPr>
          <w:lang w:val="ru-RU"/>
        </w:rPr>
      </w:pPr>
      <w:r w:rsidRPr="009E505A">
        <w:rPr>
          <w:lang w:val="ru-RU"/>
        </w:rPr>
        <w:t>−</w:t>
      </w:r>
      <w:r w:rsidRPr="009E505A">
        <w:rPr>
          <w:lang w:val="ru-RU"/>
        </w:rPr>
        <w:tab/>
      </w:r>
      <w:r w:rsidR="00846637" w:rsidRPr="009E505A">
        <w:rPr>
          <w:lang w:val="ru-RU"/>
        </w:rPr>
        <w:t>Раздел 3</w:t>
      </w:r>
      <w:r w:rsidR="00515E38" w:rsidRPr="009E505A">
        <w:rPr>
          <w:lang w:val="ru-RU"/>
        </w:rPr>
        <w:t>:</w:t>
      </w:r>
      <w:r w:rsidR="00846637" w:rsidRPr="009E505A">
        <w:rPr>
          <w:lang w:val="ru-RU"/>
        </w:rPr>
        <w:t xml:space="preserve"> структура и темы исследований исследовательских комиссий МСЭ-D, включая осведомленность</w:t>
      </w:r>
      <w:r w:rsidR="00515E38" w:rsidRPr="009E505A">
        <w:rPr>
          <w:lang w:val="ru-RU"/>
        </w:rPr>
        <w:t xml:space="preserve"> о</w:t>
      </w:r>
      <w:r w:rsidR="00846637" w:rsidRPr="009E505A">
        <w:rPr>
          <w:lang w:val="ru-RU"/>
        </w:rPr>
        <w:t xml:space="preserve"> </w:t>
      </w:r>
      <w:r w:rsidR="00515E38" w:rsidRPr="009E505A">
        <w:rPr>
          <w:lang w:val="ru-RU"/>
        </w:rPr>
        <w:t xml:space="preserve">деятельности исследовательских комиссий МСЭ-D </w:t>
      </w:r>
      <w:r w:rsidR="00846637" w:rsidRPr="009E505A">
        <w:rPr>
          <w:lang w:val="ru-RU"/>
        </w:rPr>
        <w:t>и</w:t>
      </w:r>
      <w:r w:rsidR="00515E38" w:rsidRPr="009E505A">
        <w:rPr>
          <w:lang w:val="ru-RU"/>
        </w:rPr>
        <w:t xml:space="preserve"> ее</w:t>
      </w:r>
      <w:r w:rsidR="00846637" w:rsidRPr="009E505A">
        <w:rPr>
          <w:lang w:val="ru-RU"/>
        </w:rPr>
        <w:t xml:space="preserve"> актуальность, оценк</w:t>
      </w:r>
      <w:r w:rsidR="00515E38" w:rsidRPr="009E505A">
        <w:rPr>
          <w:lang w:val="ru-RU"/>
        </w:rPr>
        <w:t>а</w:t>
      </w:r>
      <w:r w:rsidR="00846637" w:rsidRPr="009E505A">
        <w:rPr>
          <w:lang w:val="ru-RU"/>
        </w:rPr>
        <w:t xml:space="preserve"> тем для исследования, а также замечания по структуре (например, </w:t>
      </w:r>
      <w:r w:rsidR="00515E38" w:rsidRPr="009E505A">
        <w:rPr>
          <w:lang w:val="ru-RU"/>
        </w:rPr>
        <w:t>по</w:t>
      </w:r>
      <w:r w:rsidR="002649C8" w:rsidRPr="009E505A">
        <w:rPr>
          <w:lang w:val="ru-RU"/>
        </w:rPr>
        <w:t> </w:t>
      </w:r>
      <w:r w:rsidR="00846637" w:rsidRPr="009E505A">
        <w:rPr>
          <w:lang w:val="ru-RU"/>
        </w:rPr>
        <w:t>организационн</w:t>
      </w:r>
      <w:r w:rsidR="00515E38" w:rsidRPr="009E505A">
        <w:rPr>
          <w:lang w:val="ru-RU"/>
        </w:rPr>
        <w:t>ой</w:t>
      </w:r>
      <w:r w:rsidR="00846637" w:rsidRPr="009E505A">
        <w:rPr>
          <w:lang w:val="ru-RU"/>
        </w:rPr>
        <w:t xml:space="preserve"> структур</w:t>
      </w:r>
      <w:r w:rsidR="00515E38" w:rsidRPr="009E505A">
        <w:rPr>
          <w:lang w:val="ru-RU"/>
        </w:rPr>
        <w:t>е</w:t>
      </w:r>
      <w:r w:rsidR="00846637" w:rsidRPr="009E505A">
        <w:rPr>
          <w:lang w:val="ru-RU"/>
        </w:rPr>
        <w:t>, руководящи</w:t>
      </w:r>
      <w:r w:rsidR="00515E38" w:rsidRPr="009E505A">
        <w:rPr>
          <w:lang w:val="ru-RU"/>
        </w:rPr>
        <w:t>м составам</w:t>
      </w:r>
      <w:r w:rsidR="00846637" w:rsidRPr="009E505A">
        <w:rPr>
          <w:lang w:val="ru-RU"/>
        </w:rPr>
        <w:t>, Вопрос</w:t>
      </w:r>
      <w:r w:rsidR="00515E38" w:rsidRPr="009E505A">
        <w:rPr>
          <w:lang w:val="ru-RU"/>
        </w:rPr>
        <w:t>ам</w:t>
      </w:r>
      <w:r w:rsidR="00846637" w:rsidRPr="009E505A">
        <w:rPr>
          <w:lang w:val="ru-RU"/>
        </w:rPr>
        <w:t>);</w:t>
      </w:r>
    </w:p>
    <w:p w14:paraId="71EF7234" w14:textId="2D2F6D48" w:rsidR="009B42D5" w:rsidRPr="009E505A" w:rsidRDefault="009B42D5" w:rsidP="009B42D5">
      <w:pPr>
        <w:pStyle w:val="enumlev1"/>
        <w:rPr>
          <w:rFonts w:eastAsia="Malgun Gothic"/>
          <w:lang w:val="ru-RU" w:eastAsia="ko-KR"/>
        </w:rPr>
      </w:pPr>
      <w:r w:rsidRPr="009E505A">
        <w:rPr>
          <w:lang w:val="ru-RU"/>
        </w:rPr>
        <w:lastRenderedPageBreak/>
        <w:t>−</w:t>
      </w:r>
      <w:r w:rsidRPr="009E505A">
        <w:rPr>
          <w:lang w:val="ru-RU"/>
        </w:rPr>
        <w:tab/>
      </w:r>
      <w:r w:rsidR="00846637" w:rsidRPr="009E505A">
        <w:rPr>
          <w:rFonts w:eastAsia="Malgun Gothic"/>
          <w:lang w:val="ru-RU" w:eastAsia="ko-KR"/>
        </w:rPr>
        <w:t>Раздел 4</w:t>
      </w:r>
      <w:r w:rsidR="00515E38" w:rsidRPr="009E505A">
        <w:rPr>
          <w:rFonts w:eastAsia="Malgun Gothic"/>
          <w:lang w:val="ru-RU" w:eastAsia="ko-KR"/>
        </w:rPr>
        <w:t>:</w:t>
      </w:r>
      <w:r w:rsidR="00846637" w:rsidRPr="009E505A">
        <w:rPr>
          <w:rFonts w:eastAsia="Malgun Gothic"/>
          <w:lang w:val="ru-RU" w:eastAsia="ko-KR"/>
        </w:rPr>
        <w:t xml:space="preserve"> </w:t>
      </w:r>
      <w:r w:rsidR="00515E38" w:rsidRPr="009E505A">
        <w:rPr>
          <w:rFonts w:eastAsia="Malgun Gothic"/>
          <w:lang w:val="ru-RU" w:eastAsia="ko-KR"/>
        </w:rPr>
        <w:t>Р</w:t>
      </w:r>
      <w:r w:rsidR="00846637" w:rsidRPr="009E505A">
        <w:rPr>
          <w:rFonts w:eastAsia="Malgun Gothic"/>
          <w:lang w:val="ru-RU" w:eastAsia="ko-KR"/>
        </w:rPr>
        <w:t>абот</w:t>
      </w:r>
      <w:r w:rsidR="00515E38" w:rsidRPr="009E505A">
        <w:rPr>
          <w:rFonts w:eastAsia="Malgun Gothic"/>
          <w:lang w:val="ru-RU" w:eastAsia="ko-KR"/>
        </w:rPr>
        <w:t>а</w:t>
      </w:r>
      <w:r w:rsidR="00846637" w:rsidRPr="009E505A">
        <w:rPr>
          <w:rFonts w:eastAsia="Malgun Gothic"/>
          <w:lang w:val="ru-RU" w:eastAsia="ko-KR"/>
        </w:rPr>
        <w:t xml:space="preserve"> и результаты работы исследовательских комиссий МСЭ-D, в том числе уровни удовлетворенности и </w:t>
      </w:r>
      <w:r w:rsidR="00515E38" w:rsidRPr="009E505A">
        <w:rPr>
          <w:rFonts w:eastAsia="Malgun Gothic"/>
          <w:lang w:val="ru-RU" w:eastAsia="ko-KR"/>
        </w:rPr>
        <w:t xml:space="preserve">восприятия </w:t>
      </w:r>
      <w:r w:rsidR="00846637" w:rsidRPr="009E505A">
        <w:rPr>
          <w:rFonts w:eastAsia="Malgun Gothic"/>
          <w:lang w:val="ru-RU" w:eastAsia="ko-KR"/>
        </w:rPr>
        <w:t>важности текущих исследуемых Вопросов, использование результатов работы исследовательских комиссий, согласованность со</w:t>
      </w:r>
      <w:r w:rsidR="00D7739D" w:rsidRPr="009E505A">
        <w:rPr>
          <w:rFonts w:eastAsia="Malgun Gothic"/>
          <w:lang w:val="ru-RU" w:eastAsia="ko-KR"/>
        </w:rPr>
        <w:t> </w:t>
      </w:r>
      <w:r w:rsidR="00846637" w:rsidRPr="009E505A">
        <w:rPr>
          <w:rFonts w:eastAsia="Malgun Gothic"/>
          <w:lang w:val="ru-RU" w:eastAsia="ko-KR"/>
        </w:rPr>
        <w:t>стратегическими целями и региональными инициативами, а также предложения по совершенствованию.</w:t>
      </w:r>
    </w:p>
    <w:p w14:paraId="66D98E90" w14:textId="3FE6AA7C" w:rsidR="00D80BCE" w:rsidRPr="009E505A" w:rsidRDefault="00846637" w:rsidP="009B42D5">
      <w:pPr>
        <w:rPr>
          <w:rFonts w:eastAsia="Malgun Gothic"/>
          <w:lang w:val="ru-RU"/>
        </w:rPr>
      </w:pPr>
      <w:r w:rsidRPr="009E505A">
        <w:rPr>
          <w:rFonts w:eastAsia="Malgun Gothic"/>
          <w:szCs w:val="24"/>
          <w:lang w:val="ru-RU" w:eastAsia="ko-KR"/>
        </w:rPr>
        <w:t>С основными моментами и полной версией отчета можно ознакомиться в Документе</w:t>
      </w:r>
      <w:r w:rsidR="009B42D5" w:rsidRPr="009E505A">
        <w:rPr>
          <w:rFonts w:eastAsia="Malgun Gothic"/>
          <w:szCs w:val="24"/>
          <w:lang w:val="ru-RU" w:eastAsia="ko-KR"/>
        </w:rPr>
        <w:t xml:space="preserve"> </w:t>
      </w:r>
      <w:hyperlink r:id="rId131" w:history="1">
        <w:r w:rsidR="009B42D5" w:rsidRPr="009E505A">
          <w:rPr>
            <w:rStyle w:val="Hyperlink"/>
            <w:bCs/>
            <w:lang w:val="ru-RU"/>
          </w:rPr>
          <w:t>2/385</w:t>
        </w:r>
      </w:hyperlink>
      <w:r w:rsidR="009B42D5" w:rsidRPr="009E505A">
        <w:rPr>
          <w:rFonts w:eastAsia="Malgun Gothic"/>
          <w:szCs w:val="24"/>
          <w:lang w:val="ru-RU" w:eastAsia="ko-KR"/>
        </w:rPr>
        <w:t xml:space="preserve">. </w:t>
      </w:r>
      <w:r w:rsidR="00D80BCE" w:rsidRPr="009E505A">
        <w:rPr>
          <w:lang w:val="ru-RU"/>
        </w:rPr>
        <w:t>Результаты обследований могут быть полезны для членов МСЭ в рамках подготовки к ВКРЭ-25, особенно в отношении разделов, касающихся обсуждений будущих Вопросов и методов работы исследовательских комиссий.</w:t>
      </w:r>
    </w:p>
    <w:p w14:paraId="433F0AD2" w14:textId="53862071" w:rsidR="00D80BCE" w:rsidRPr="009E505A" w:rsidRDefault="00D80BCE" w:rsidP="00D80BCE">
      <w:pPr>
        <w:pStyle w:val="Heading1"/>
        <w:rPr>
          <w:lang w:val="ru-RU"/>
        </w:rPr>
      </w:pPr>
      <w:r w:rsidRPr="009E505A">
        <w:rPr>
          <w:lang w:val="ru-RU"/>
        </w:rPr>
        <w:t>Выводы</w:t>
      </w:r>
    </w:p>
    <w:p w14:paraId="648EF254" w14:textId="77777777" w:rsidR="00D80BCE" w:rsidRPr="009E505A" w:rsidRDefault="00D80BCE" w:rsidP="00D80BCE">
      <w:pPr>
        <w:rPr>
          <w:lang w:val="ru-RU"/>
        </w:rPr>
      </w:pPr>
      <w:r w:rsidRPr="009E505A">
        <w:rPr>
          <w:lang w:val="ru-RU"/>
        </w:rPr>
        <w:t>2-я Исследовательская комиссия успешно выполняла свой мандат благодаря упорной работе, преданности своему делу, настойчивости, гибкости и высокой квалификации всех заинтересованных сторон: руководящего состава ИК2, заместителей Председателя, (со)докладчиков, заместителей Докладчиков, координаторов, Секретариата, активных участников, участников собраний, устных и письменных переводчиков и всех других лиц, работающих "за кулисами". Комиссия выполняла свою миссию при активной поддержке со стороны Директора БРЭ и его сотрудников.</w:t>
      </w:r>
    </w:p>
    <w:p w14:paraId="5AF36AC3" w14:textId="77777777" w:rsidR="00D80BCE" w:rsidRPr="009E505A" w:rsidRDefault="00D80BCE" w:rsidP="00D80BCE">
      <w:pPr>
        <w:rPr>
          <w:lang w:val="ru-RU"/>
        </w:rPr>
      </w:pPr>
    </w:p>
    <w:p w14:paraId="4753AA68" w14:textId="450DB0A8" w:rsidR="00D80BCE" w:rsidRPr="009E505A" w:rsidRDefault="00D80BCE" w:rsidP="00D80BCE">
      <w:pPr>
        <w:rPr>
          <w:lang w:val="ru-RU"/>
        </w:rPr>
        <w:sectPr w:rsidR="00D80BCE" w:rsidRPr="009E505A" w:rsidSect="00D80BCE">
          <w:headerReference w:type="even" r:id="rId132"/>
          <w:headerReference w:type="default" r:id="rId133"/>
          <w:headerReference w:type="first" r:id="rId134"/>
          <w:footerReference w:type="first" r:id="rId135"/>
          <w:pgSz w:w="11907" w:h="16840" w:code="9"/>
          <w:pgMar w:top="1418" w:right="1134" w:bottom="1418" w:left="1134" w:header="567" w:footer="567" w:gutter="0"/>
          <w:cols w:space="720"/>
          <w:titlePg/>
          <w:docGrid w:linePitch="326"/>
        </w:sectPr>
      </w:pPr>
    </w:p>
    <w:p w14:paraId="63F34F3D" w14:textId="77777777" w:rsidR="009B42D5" w:rsidRPr="009E505A" w:rsidRDefault="009B42D5" w:rsidP="005C3793">
      <w:pPr>
        <w:pStyle w:val="AnnexNo"/>
        <w:spacing w:before="0"/>
      </w:pPr>
      <w:r w:rsidRPr="009E505A">
        <w:lastRenderedPageBreak/>
        <w:t>Annexes</w:t>
      </w:r>
    </w:p>
    <w:p w14:paraId="323CC6FD" w14:textId="77777777" w:rsidR="00897B04" w:rsidRPr="009E505A" w:rsidRDefault="009B42D5" w:rsidP="004C1C8B">
      <w:pPr>
        <w:pStyle w:val="AnnexNo"/>
        <w:spacing w:before="360"/>
      </w:pPr>
      <w:r w:rsidRPr="009E505A">
        <w:t>Annex 1</w:t>
      </w:r>
    </w:p>
    <w:p w14:paraId="0833D57E" w14:textId="1E760F7C" w:rsidR="009B42D5" w:rsidRPr="009E505A" w:rsidRDefault="009B42D5" w:rsidP="005C3793">
      <w:pPr>
        <w:pStyle w:val="Annextitle"/>
      </w:pPr>
      <w:r w:rsidRPr="009E505A">
        <w:t xml:space="preserve">Appointed chair, vice-chairs, rapporteurs and vice-rapporteurs of ITU-D Study Group 2 Questions </w:t>
      </w:r>
      <w:r w:rsidR="005C3793" w:rsidRPr="009E505A">
        <w:br/>
      </w:r>
      <w:r w:rsidRPr="009E505A">
        <w:t>for the 2022</w:t>
      </w:r>
      <w:r w:rsidR="005C3793" w:rsidRPr="009E505A">
        <w:t>−</w:t>
      </w:r>
      <w:r w:rsidRPr="009E505A">
        <w:t>2025 study period</w:t>
      </w:r>
    </w:p>
    <w:p w14:paraId="4791FFB1" w14:textId="77777777" w:rsidR="009B42D5" w:rsidRPr="009E505A" w:rsidRDefault="009B42D5" w:rsidP="00897B04">
      <w:pPr>
        <w:spacing w:after="120"/>
        <w:jc w:val="center"/>
        <w:rPr>
          <w:rFonts w:asciiTheme="minorHAnsi" w:hAnsiTheme="minorHAnsi"/>
          <w:bCs/>
          <w:szCs w:val="22"/>
        </w:rPr>
      </w:pPr>
      <w:r w:rsidRPr="009E505A">
        <w:rPr>
          <w:rFonts w:asciiTheme="minorHAnsi" w:hAnsiTheme="minorHAnsi"/>
          <w:b/>
          <w:szCs w:val="22"/>
        </w:rPr>
        <w:t>Table 1A: List of chair and vice-chairs</w:t>
      </w:r>
      <w:r w:rsidRPr="009E505A">
        <w:rPr>
          <w:rFonts w:asciiTheme="minorHAnsi" w:hAnsiTheme="minorHAnsi"/>
          <w:bCs/>
          <w:szCs w:val="22"/>
        </w:rPr>
        <w:t xml:space="preserve"> (also available at this </w:t>
      </w:r>
      <w:hyperlink r:id="rId136" w:history="1">
        <w:r w:rsidRPr="009E505A">
          <w:rPr>
            <w:rFonts w:asciiTheme="minorHAnsi" w:hAnsiTheme="minorHAnsi"/>
            <w:bCs/>
            <w:color w:val="0000FF"/>
            <w:szCs w:val="22"/>
            <w:u w:val="single"/>
          </w:rPr>
          <w:t>web page</w:t>
        </w:r>
      </w:hyperlink>
      <w:r w:rsidRPr="009E505A">
        <w:rPr>
          <w:rFonts w:asciiTheme="minorHAnsi" w:hAnsiTheme="minorHAnsi"/>
          <w:bCs/>
          <w:szCs w:val="22"/>
        </w:rPr>
        <w:t>) and their attendance (O: physical, O</w:t>
      </w:r>
      <w:r w:rsidRPr="009E505A">
        <w:rPr>
          <w:rFonts w:asciiTheme="minorHAnsi" w:hAnsiTheme="minorHAnsi"/>
          <w:bCs/>
          <w:szCs w:val="22"/>
          <w:vertAlign w:val="superscript"/>
        </w:rPr>
        <w:t>R</w:t>
      </w:r>
      <w:r w:rsidRPr="009E505A">
        <w:rPr>
          <w:rFonts w:asciiTheme="minorHAnsi" w:hAnsiTheme="minorHAnsi"/>
          <w:bCs/>
          <w:szCs w:val="22"/>
        </w:rPr>
        <w:t>: remote)</w:t>
      </w:r>
    </w:p>
    <w:tbl>
      <w:tblPr>
        <w:tblW w:w="13984" w:type="dxa"/>
        <w:jc w:val="center"/>
        <w:tblCellMar>
          <w:left w:w="0" w:type="dxa"/>
          <w:right w:w="0" w:type="dxa"/>
        </w:tblCellMar>
        <w:tblLook w:val="04A0" w:firstRow="1" w:lastRow="0" w:firstColumn="1" w:lastColumn="0" w:noHBand="0" w:noVBand="1"/>
      </w:tblPr>
      <w:tblGrid>
        <w:gridCol w:w="1266"/>
        <w:gridCol w:w="5629"/>
        <w:gridCol w:w="1182"/>
        <w:gridCol w:w="1183"/>
        <w:gridCol w:w="1182"/>
        <w:gridCol w:w="1183"/>
        <w:gridCol w:w="1186"/>
        <w:gridCol w:w="1173"/>
      </w:tblGrid>
      <w:tr w:rsidR="009B42D5" w:rsidRPr="009E505A" w14:paraId="73BC1970" w14:textId="77777777" w:rsidTr="00B170EC">
        <w:trPr>
          <w:trHeight w:val="293"/>
          <w:jc w:val="center"/>
        </w:trPr>
        <w:tc>
          <w:tcPr>
            <w:tcW w:w="1266"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470AF6A0" w14:textId="77777777" w:rsidR="009B42D5" w:rsidRPr="009E505A" w:rsidRDefault="009B42D5" w:rsidP="00B170EC">
            <w:pPr>
              <w:spacing w:before="80" w:after="80"/>
              <w:rPr>
                <w:rFonts w:asciiTheme="minorHAnsi" w:hAnsiTheme="minorHAnsi"/>
                <w:bCs/>
                <w:sz w:val="20"/>
              </w:rPr>
            </w:pPr>
          </w:p>
        </w:tc>
        <w:tc>
          <w:tcPr>
            <w:tcW w:w="5629"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0AA4435A" w14:textId="77777777" w:rsidR="009B42D5" w:rsidRPr="009E505A" w:rsidRDefault="009B42D5" w:rsidP="00B170EC">
            <w:pPr>
              <w:spacing w:before="80" w:after="80"/>
              <w:rPr>
                <w:rFonts w:asciiTheme="minorHAnsi" w:hAnsiTheme="minorHAnsi"/>
                <w:bCs/>
                <w:sz w:val="20"/>
              </w:rPr>
            </w:pPr>
            <w:r w:rsidRPr="009E505A">
              <w:rPr>
                <w:rFonts w:asciiTheme="minorHAnsi" w:hAnsiTheme="minorHAnsi"/>
                <w:bCs/>
                <w:sz w:val="20"/>
              </w:rPr>
              <w:t>ITU-D STUDY GROUP 2</w:t>
            </w:r>
          </w:p>
        </w:tc>
        <w:tc>
          <w:tcPr>
            <w:tcW w:w="7089" w:type="dxa"/>
            <w:gridSpan w:val="6"/>
            <w:tcBorders>
              <w:top w:val="single" w:sz="8" w:space="0" w:color="000000"/>
              <w:left w:val="single" w:sz="8" w:space="0" w:color="000000"/>
              <w:right w:val="single" w:sz="8" w:space="0" w:color="000000"/>
            </w:tcBorders>
            <w:shd w:val="clear" w:color="auto" w:fill="C6D9F1"/>
          </w:tcPr>
          <w:p w14:paraId="5AB88466" w14:textId="77777777" w:rsidR="009B42D5" w:rsidRPr="009E505A" w:rsidRDefault="009B42D5" w:rsidP="00B170EC">
            <w:pPr>
              <w:spacing w:before="80" w:after="80"/>
              <w:jc w:val="center"/>
              <w:rPr>
                <w:rFonts w:asciiTheme="minorHAnsi" w:hAnsiTheme="minorHAnsi"/>
                <w:bCs/>
                <w:sz w:val="20"/>
              </w:rPr>
            </w:pPr>
            <w:r w:rsidRPr="009E505A">
              <w:rPr>
                <w:rFonts w:asciiTheme="minorHAnsi" w:hAnsiTheme="minorHAnsi"/>
                <w:bCs/>
                <w:sz w:val="20"/>
              </w:rPr>
              <w:t>Attendance</w:t>
            </w:r>
          </w:p>
        </w:tc>
      </w:tr>
      <w:tr w:rsidR="009B42D5" w:rsidRPr="009E505A" w14:paraId="349C0CB3" w14:textId="77777777" w:rsidTr="00B170EC">
        <w:trPr>
          <w:trHeight w:val="288"/>
          <w:jc w:val="center"/>
        </w:trPr>
        <w:tc>
          <w:tcPr>
            <w:tcW w:w="1266"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228DC78" w14:textId="77777777" w:rsidR="009B42D5" w:rsidRPr="009E505A" w:rsidRDefault="009B42D5" w:rsidP="00B170EC">
            <w:pPr>
              <w:spacing w:before="80" w:after="80"/>
              <w:rPr>
                <w:rFonts w:asciiTheme="minorHAnsi" w:hAnsiTheme="minorHAnsi"/>
                <w:bCs/>
                <w:sz w:val="20"/>
              </w:rPr>
            </w:pPr>
          </w:p>
        </w:tc>
        <w:tc>
          <w:tcPr>
            <w:tcW w:w="5629"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49EA7F5" w14:textId="77777777" w:rsidR="009B42D5" w:rsidRPr="009E505A" w:rsidRDefault="009B42D5" w:rsidP="00B170EC">
            <w:pPr>
              <w:spacing w:before="80" w:after="80"/>
              <w:rPr>
                <w:rFonts w:asciiTheme="minorHAnsi" w:hAnsiTheme="minorHAnsi"/>
                <w:bCs/>
                <w:sz w:val="20"/>
              </w:rPr>
            </w:pPr>
          </w:p>
        </w:tc>
        <w:tc>
          <w:tcPr>
            <w:tcW w:w="1182" w:type="dxa"/>
            <w:tcBorders>
              <w:left w:val="single" w:sz="8" w:space="0" w:color="000000"/>
              <w:bottom w:val="single" w:sz="8" w:space="0" w:color="000000"/>
              <w:right w:val="single" w:sz="8" w:space="0" w:color="000000"/>
            </w:tcBorders>
            <w:shd w:val="clear" w:color="auto" w:fill="C6D9F1"/>
          </w:tcPr>
          <w:p w14:paraId="159E3CF8" w14:textId="77777777" w:rsidR="009B42D5" w:rsidRPr="009E505A" w:rsidRDefault="009B42D5" w:rsidP="00B170EC">
            <w:pPr>
              <w:spacing w:before="80" w:after="80"/>
              <w:jc w:val="center"/>
              <w:rPr>
                <w:rFonts w:asciiTheme="minorHAnsi" w:hAnsiTheme="minorHAnsi"/>
                <w:bCs/>
                <w:sz w:val="20"/>
              </w:rPr>
            </w:pPr>
            <w:r w:rsidRPr="009E505A">
              <w:rPr>
                <w:rFonts w:asciiTheme="minorHAnsi" w:hAnsiTheme="minorHAnsi"/>
                <w:bCs/>
                <w:sz w:val="20"/>
              </w:rPr>
              <w:t>2022 SG2</w:t>
            </w:r>
          </w:p>
        </w:tc>
        <w:tc>
          <w:tcPr>
            <w:tcW w:w="1183" w:type="dxa"/>
            <w:tcBorders>
              <w:left w:val="single" w:sz="8" w:space="0" w:color="000000"/>
              <w:bottom w:val="single" w:sz="8" w:space="0" w:color="000000"/>
              <w:right w:val="single" w:sz="8" w:space="0" w:color="000000"/>
            </w:tcBorders>
            <w:shd w:val="clear" w:color="auto" w:fill="C6D9F1"/>
          </w:tcPr>
          <w:p w14:paraId="7295BD33" w14:textId="77777777" w:rsidR="009B42D5" w:rsidRPr="009E505A" w:rsidRDefault="009B42D5" w:rsidP="00B170EC">
            <w:pPr>
              <w:spacing w:before="80" w:after="80"/>
              <w:jc w:val="center"/>
              <w:rPr>
                <w:rFonts w:asciiTheme="minorHAnsi" w:hAnsiTheme="minorHAnsi"/>
                <w:bCs/>
                <w:sz w:val="20"/>
              </w:rPr>
            </w:pPr>
            <w:r w:rsidRPr="009E505A">
              <w:rPr>
                <w:rFonts w:asciiTheme="minorHAnsi" w:hAnsiTheme="minorHAnsi"/>
                <w:bCs/>
                <w:sz w:val="20"/>
              </w:rPr>
              <w:t>2023 RGQ2</w:t>
            </w:r>
          </w:p>
        </w:tc>
        <w:tc>
          <w:tcPr>
            <w:tcW w:w="1182" w:type="dxa"/>
            <w:tcBorders>
              <w:left w:val="single" w:sz="8" w:space="0" w:color="000000"/>
              <w:bottom w:val="single" w:sz="8" w:space="0" w:color="000000"/>
              <w:right w:val="single" w:sz="8" w:space="0" w:color="000000"/>
            </w:tcBorders>
            <w:shd w:val="clear" w:color="auto" w:fill="C6D9F1"/>
          </w:tcPr>
          <w:p w14:paraId="758835D3" w14:textId="77777777" w:rsidR="009B42D5" w:rsidRPr="009E505A" w:rsidRDefault="009B42D5" w:rsidP="00B170EC">
            <w:pPr>
              <w:spacing w:before="80" w:after="80"/>
              <w:jc w:val="center"/>
              <w:rPr>
                <w:rFonts w:asciiTheme="minorHAnsi" w:hAnsiTheme="minorHAnsi"/>
                <w:bCs/>
                <w:sz w:val="20"/>
              </w:rPr>
            </w:pPr>
            <w:r w:rsidRPr="009E505A">
              <w:rPr>
                <w:rFonts w:asciiTheme="minorHAnsi" w:hAnsiTheme="minorHAnsi"/>
                <w:bCs/>
                <w:sz w:val="20"/>
              </w:rPr>
              <w:t>2023 SG2</w:t>
            </w:r>
          </w:p>
        </w:tc>
        <w:tc>
          <w:tcPr>
            <w:tcW w:w="1183" w:type="dxa"/>
            <w:tcBorders>
              <w:left w:val="single" w:sz="8" w:space="0" w:color="000000"/>
              <w:bottom w:val="single" w:sz="8" w:space="0" w:color="000000"/>
              <w:right w:val="single" w:sz="8" w:space="0" w:color="000000"/>
            </w:tcBorders>
            <w:shd w:val="clear" w:color="auto" w:fill="C6D9F1"/>
          </w:tcPr>
          <w:p w14:paraId="0585D9DD" w14:textId="77777777" w:rsidR="009B42D5" w:rsidRPr="009E505A" w:rsidRDefault="009B42D5" w:rsidP="00B170EC">
            <w:pPr>
              <w:spacing w:before="80" w:after="80"/>
              <w:jc w:val="center"/>
              <w:rPr>
                <w:rFonts w:asciiTheme="minorHAnsi" w:hAnsiTheme="minorHAnsi"/>
                <w:bCs/>
                <w:sz w:val="20"/>
              </w:rPr>
            </w:pPr>
            <w:r w:rsidRPr="009E505A">
              <w:rPr>
                <w:rFonts w:asciiTheme="minorHAnsi" w:hAnsiTheme="minorHAnsi"/>
                <w:bCs/>
                <w:sz w:val="20"/>
              </w:rPr>
              <w:t>202</w:t>
            </w:r>
            <w:r w:rsidRPr="009E505A">
              <w:rPr>
                <w:rFonts w:asciiTheme="minorHAnsi" w:hAnsiTheme="minorHAnsi"/>
                <w:bCs/>
                <w:sz w:val="20"/>
                <w:lang w:eastAsia="ko-KR"/>
              </w:rPr>
              <w:t>4</w:t>
            </w:r>
            <w:r w:rsidRPr="009E505A">
              <w:rPr>
                <w:rFonts w:asciiTheme="minorHAnsi" w:hAnsiTheme="minorHAnsi"/>
                <w:bCs/>
                <w:sz w:val="20"/>
              </w:rPr>
              <w:t xml:space="preserve"> </w:t>
            </w:r>
            <w:r w:rsidRPr="009E505A">
              <w:rPr>
                <w:rFonts w:asciiTheme="minorHAnsi" w:hAnsiTheme="minorHAnsi"/>
                <w:bCs/>
                <w:sz w:val="20"/>
                <w:lang w:eastAsia="ko-KR"/>
              </w:rPr>
              <w:t>RGQ</w:t>
            </w:r>
            <w:r w:rsidRPr="009E505A">
              <w:rPr>
                <w:rFonts w:asciiTheme="minorHAnsi" w:hAnsiTheme="minorHAnsi"/>
                <w:bCs/>
                <w:sz w:val="20"/>
              </w:rPr>
              <w:t>2</w:t>
            </w:r>
          </w:p>
        </w:tc>
        <w:tc>
          <w:tcPr>
            <w:tcW w:w="1186" w:type="dxa"/>
            <w:tcBorders>
              <w:left w:val="single" w:sz="8" w:space="0" w:color="000000"/>
              <w:bottom w:val="single" w:sz="8" w:space="0" w:color="000000"/>
              <w:right w:val="single" w:sz="8" w:space="0" w:color="000000"/>
            </w:tcBorders>
            <w:shd w:val="clear" w:color="auto" w:fill="C6D9F1"/>
          </w:tcPr>
          <w:p w14:paraId="7B03B0A6" w14:textId="77777777" w:rsidR="009B42D5" w:rsidRPr="009E505A" w:rsidRDefault="009B42D5" w:rsidP="00B170EC">
            <w:pPr>
              <w:spacing w:before="80" w:after="80"/>
              <w:jc w:val="center"/>
              <w:rPr>
                <w:rFonts w:asciiTheme="minorHAnsi" w:hAnsiTheme="minorHAnsi"/>
                <w:bCs/>
                <w:sz w:val="20"/>
                <w:lang w:eastAsia="ko-KR"/>
              </w:rPr>
            </w:pPr>
            <w:r w:rsidRPr="009E505A">
              <w:rPr>
                <w:rFonts w:asciiTheme="minorHAnsi" w:hAnsiTheme="minorHAnsi"/>
                <w:bCs/>
                <w:sz w:val="20"/>
                <w:lang w:eastAsia="ko-KR"/>
              </w:rPr>
              <w:t>2024 SG2</w:t>
            </w:r>
          </w:p>
        </w:tc>
        <w:tc>
          <w:tcPr>
            <w:tcW w:w="1173" w:type="dxa"/>
            <w:tcBorders>
              <w:left w:val="single" w:sz="8" w:space="0" w:color="000000"/>
              <w:bottom w:val="single" w:sz="8" w:space="0" w:color="000000"/>
              <w:right w:val="single" w:sz="8" w:space="0" w:color="000000"/>
            </w:tcBorders>
            <w:shd w:val="clear" w:color="auto" w:fill="C6D9F1"/>
          </w:tcPr>
          <w:p w14:paraId="579CC771" w14:textId="77777777" w:rsidR="009B42D5" w:rsidRPr="009E505A" w:rsidRDefault="009B42D5" w:rsidP="00B170EC">
            <w:pPr>
              <w:spacing w:before="80" w:after="80"/>
              <w:jc w:val="center"/>
              <w:rPr>
                <w:rFonts w:asciiTheme="minorHAnsi" w:hAnsiTheme="minorHAnsi"/>
                <w:bCs/>
                <w:sz w:val="20"/>
                <w:lang w:eastAsia="ko-KR"/>
              </w:rPr>
            </w:pPr>
            <w:r w:rsidRPr="009E505A">
              <w:rPr>
                <w:rFonts w:asciiTheme="minorHAnsi" w:hAnsiTheme="minorHAnsi"/>
                <w:bCs/>
                <w:sz w:val="20"/>
                <w:lang w:eastAsia="ko-KR"/>
              </w:rPr>
              <w:t>202</w:t>
            </w:r>
            <w:r w:rsidRPr="009E505A">
              <w:rPr>
                <w:rFonts w:asciiTheme="minorHAnsi" w:eastAsia="Malgun Gothic" w:hAnsiTheme="minorHAnsi"/>
                <w:bCs/>
                <w:sz w:val="20"/>
                <w:lang w:eastAsia="ko-KR"/>
              </w:rPr>
              <w:t>5</w:t>
            </w:r>
            <w:r w:rsidRPr="009E505A">
              <w:rPr>
                <w:rFonts w:asciiTheme="minorHAnsi" w:hAnsiTheme="minorHAnsi"/>
                <w:bCs/>
                <w:sz w:val="20"/>
                <w:lang w:eastAsia="ko-KR"/>
              </w:rPr>
              <w:t xml:space="preserve"> SG2</w:t>
            </w:r>
          </w:p>
        </w:tc>
      </w:tr>
      <w:tr w:rsidR="009B42D5" w:rsidRPr="009E505A" w14:paraId="0FCC0721" w14:textId="77777777" w:rsidTr="00B170EC">
        <w:trPr>
          <w:trHeight w:val="169"/>
          <w:jc w:val="center"/>
        </w:trPr>
        <w:tc>
          <w:tcPr>
            <w:tcW w:w="126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19FEFEA" w14:textId="77777777" w:rsidR="009B42D5" w:rsidRPr="009E505A" w:rsidRDefault="009B42D5" w:rsidP="00B170EC">
            <w:pPr>
              <w:spacing w:before="40" w:after="40"/>
              <w:rPr>
                <w:rFonts w:asciiTheme="minorHAnsi" w:hAnsiTheme="minorHAnsi"/>
                <w:bCs/>
                <w:sz w:val="20"/>
              </w:rPr>
            </w:pPr>
            <w:r w:rsidRPr="009E505A">
              <w:rPr>
                <w:rFonts w:asciiTheme="minorHAnsi" w:hAnsiTheme="minorHAnsi"/>
                <w:bCs/>
                <w:sz w:val="20"/>
              </w:rPr>
              <w:t>Chair</w:t>
            </w: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C3C963" w14:textId="77777777" w:rsidR="009B42D5" w:rsidRPr="009E505A" w:rsidRDefault="009B42D5" w:rsidP="00B170EC">
            <w:pPr>
              <w:spacing w:before="40" w:after="40"/>
              <w:rPr>
                <w:rFonts w:asciiTheme="minorHAnsi" w:hAnsiTheme="minorHAnsi"/>
                <w:bCs/>
                <w:sz w:val="20"/>
              </w:rPr>
            </w:pPr>
            <w:r w:rsidRPr="009E505A">
              <w:rPr>
                <w:rFonts w:asciiTheme="minorHAnsi" w:hAnsiTheme="minorHAnsi"/>
                <w:bCs/>
                <w:sz w:val="20"/>
              </w:rPr>
              <w:t>Mr Fadel Digham (Egypt)</w:t>
            </w:r>
          </w:p>
        </w:tc>
        <w:tc>
          <w:tcPr>
            <w:tcW w:w="1182" w:type="dxa"/>
            <w:tcBorders>
              <w:top w:val="single" w:sz="8" w:space="0" w:color="000000"/>
              <w:left w:val="single" w:sz="8" w:space="0" w:color="000000"/>
              <w:bottom w:val="single" w:sz="8" w:space="0" w:color="000000"/>
              <w:right w:val="single" w:sz="8" w:space="0" w:color="000000"/>
            </w:tcBorders>
          </w:tcPr>
          <w:p w14:paraId="2511AB97"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31F0846B"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7314B810"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7CE62AAE"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6" w:type="dxa"/>
            <w:tcBorders>
              <w:top w:val="single" w:sz="8" w:space="0" w:color="000000"/>
              <w:left w:val="single" w:sz="8" w:space="0" w:color="000000"/>
              <w:bottom w:val="single" w:sz="8" w:space="0" w:color="000000"/>
              <w:right w:val="single" w:sz="8" w:space="0" w:color="000000"/>
            </w:tcBorders>
          </w:tcPr>
          <w:p w14:paraId="25005291"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186C5A2C"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r>
      <w:tr w:rsidR="009B42D5" w:rsidRPr="009E505A" w14:paraId="5AFDA8EB" w14:textId="77777777" w:rsidTr="00B170EC">
        <w:trPr>
          <w:trHeight w:val="169"/>
          <w:jc w:val="center"/>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13A38DC" w14:textId="77777777" w:rsidR="009B42D5" w:rsidRPr="009E505A" w:rsidRDefault="009B42D5" w:rsidP="00B170EC">
            <w:pPr>
              <w:spacing w:before="40" w:after="40"/>
              <w:rPr>
                <w:rFonts w:asciiTheme="minorHAnsi" w:hAnsiTheme="minorHAnsi"/>
                <w:bCs/>
                <w:sz w:val="20"/>
              </w:rPr>
            </w:pPr>
            <w:r w:rsidRPr="009E505A">
              <w:rPr>
                <w:rFonts w:asciiTheme="minorHAnsi" w:hAnsiTheme="minorHAnsi"/>
                <w:bCs/>
                <w:sz w:val="20"/>
              </w:rPr>
              <w:t>Vice-chairs</w:t>
            </w: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4086B" w14:textId="6A75BD8E" w:rsidR="009B42D5" w:rsidRPr="009E505A" w:rsidRDefault="009B42D5" w:rsidP="00B170EC">
            <w:pPr>
              <w:spacing w:before="40" w:after="40"/>
              <w:contextualSpacing/>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Mr Hideo Imanaka (Japan)</w:t>
            </w:r>
          </w:p>
        </w:tc>
        <w:tc>
          <w:tcPr>
            <w:tcW w:w="1182" w:type="dxa"/>
            <w:tcBorders>
              <w:top w:val="single" w:sz="8" w:space="0" w:color="000000"/>
              <w:left w:val="single" w:sz="8" w:space="0" w:color="000000"/>
              <w:bottom w:val="single" w:sz="8" w:space="0" w:color="000000"/>
              <w:right w:val="single" w:sz="8" w:space="0" w:color="000000"/>
            </w:tcBorders>
          </w:tcPr>
          <w:p w14:paraId="1CE3C910" w14:textId="77777777" w:rsidR="009B42D5" w:rsidRPr="009E505A" w:rsidRDefault="009B42D5" w:rsidP="00B170EC">
            <w:pPr>
              <w:spacing w:before="40" w:after="40"/>
              <w:contextualSpacing/>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69A53CA2" w14:textId="77777777" w:rsidR="009B42D5" w:rsidRPr="009E505A" w:rsidRDefault="009B42D5" w:rsidP="00B170EC">
            <w:pPr>
              <w:spacing w:before="40" w:after="40"/>
              <w:contextualSpacing/>
              <w:jc w:val="center"/>
              <w:rPr>
                <w:rFonts w:asciiTheme="minorHAnsi" w:hAnsiTheme="minorHAnsi"/>
                <w:bCs/>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0313FA2F" w14:textId="77777777" w:rsidR="009B42D5" w:rsidRPr="009E505A" w:rsidRDefault="009B42D5" w:rsidP="00B170EC">
            <w:pPr>
              <w:spacing w:before="40" w:after="40"/>
              <w:contextualSpacing/>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30717CB2" w14:textId="77777777" w:rsidR="009B42D5" w:rsidRPr="009E505A" w:rsidRDefault="009B42D5" w:rsidP="00B170EC">
            <w:pPr>
              <w:spacing w:before="40" w:after="40"/>
              <w:contextualSpacing/>
              <w:jc w:val="center"/>
              <w:rPr>
                <w:rFonts w:asciiTheme="minorHAnsi" w:hAnsiTheme="minorHAnsi"/>
                <w:bCs/>
                <w:sz w:val="20"/>
              </w:rPr>
            </w:pPr>
            <w:r w:rsidRPr="009E505A">
              <w:rPr>
                <w:rFonts w:asciiTheme="minorHAnsi" w:hAnsiTheme="minorHAnsi"/>
                <w:bCs/>
                <w:sz w:val="20"/>
              </w:rPr>
              <w:t>O</w:t>
            </w:r>
          </w:p>
        </w:tc>
        <w:tc>
          <w:tcPr>
            <w:tcW w:w="1186" w:type="dxa"/>
            <w:tcBorders>
              <w:top w:val="single" w:sz="8" w:space="0" w:color="000000"/>
              <w:left w:val="single" w:sz="8" w:space="0" w:color="000000"/>
              <w:bottom w:val="single" w:sz="8" w:space="0" w:color="000000"/>
              <w:right w:val="single" w:sz="8" w:space="0" w:color="000000"/>
            </w:tcBorders>
          </w:tcPr>
          <w:p w14:paraId="0CC9852C" w14:textId="77777777" w:rsidR="009B42D5" w:rsidRPr="009E505A" w:rsidRDefault="009B42D5" w:rsidP="00B170EC">
            <w:pPr>
              <w:spacing w:before="40" w:after="40"/>
              <w:contextualSpacing/>
              <w:jc w:val="center"/>
              <w:rPr>
                <w:rFonts w:asciiTheme="minorHAnsi" w:hAnsiTheme="minorHAnsi"/>
                <w:bCs/>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2A069E8F" w14:textId="77777777" w:rsidR="009B42D5" w:rsidRPr="009E505A" w:rsidRDefault="009B42D5" w:rsidP="00B170EC">
            <w:pPr>
              <w:spacing w:before="40" w:after="40"/>
              <w:contextualSpacing/>
              <w:jc w:val="center"/>
              <w:rPr>
                <w:rFonts w:asciiTheme="minorHAnsi" w:hAnsiTheme="minorHAnsi"/>
                <w:bCs/>
                <w:sz w:val="20"/>
              </w:rPr>
            </w:pPr>
            <w:r w:rsidRPr="009E505A">
              <w:rPr>
                <w:rFonts w:asciiTheme="minorHAnsi" w:hAnsiTheme="minorHAnsi"/>
                <w:bCs/>
                <w:sz w:val="20"/>
              </w:rPr>
              <w:t>O</w:t>
            </w:r>
          </w:p>
        </w:tc>
      </w:tr>
      <w:tr w:rsidR="009B42D5" w:rsidRPr="009E505A" w14:paraId="698B3568"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0461876"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253F95" w14:textId="0DE4E374" w:rsidR="009B42D5" w:rsidRPr="009E505A" w:rsidRDefault="009B42D5" w:rsidP="00B170EC">
            <w:pPr>
              <w:spacing w:before="40" w:after="40"/>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Ms Mina Seonmin Jun (Republic of Korea)</w:t>
            </w:r>
          </w:p>
        </w:tc>
        <w:tc>
          <w:tcPr>
            <w:tcW w:w="1182" w:type="dxa"/>
            <w:tcBorders>
              <w:top w:val="single" w:sz="8" w:space="0" w:color="000000"/>
              <w:left w:val="single" w:sz="8" w:space="0" w:color="000000"/>
              <w:bottom w:val="single" w:sz="8" w:space="0" w:color="000000"/>
              <w:right w:val="single" w:sz="8" w:space="0" w:color="000000"/>
            </w:tcBorders>
          </w:tcPr>
          <w:p w14:paraId="2C05135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59C4C7A0"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6D2B3417"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2D7A56EF" w14:textId="77777777" w:rsidR="009B42D5" w:rsidRPr="009E505A" w:rsidRDefault="009B42D5" w:rsidP="00B170EC">
            <w:pPr>
              <w:spacing w:before="40" w:after="40"/>
              <w:jc w:val="center"/>
              <w:rPr>
                <w:rFonts w:asciiTheme="minorHAnsi" w:hAnsiTheme="minorHAnsi"/>
                <w:bCs/>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4965DCF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63DB279A"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r>
      <w:tr w:rsidR="009B42D5" w:rsidRPr="009E505A" w14:paraId="381EE46E"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C8CB74B"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069EC" w14:textId="2E6070DB" w:rsidR="009B42D5" w:rsidRPr="009E505A" w:rsidRDefault="009B42D5" w:rsidP="00B170EC">
            <w:pPr>
              <w:spacing w:before="40" w:after="40"/>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Mr Tongning Wu (China)</w:t>
            </w:r>
          </w:p>
        </w:tc>
        <w:tc>
          <w:tcPr>
            <w:tcW w:w="1182" w:type="dxa"/>
            <w:tcBorders>
              <w:top w:val="single" w:sz="8" w:space="0" w:color="000000"/>
              <w:left w:val="single" w:sz="8" w:space="0" w:color="000000"/>
              <w:bottom w:val="single" w:sz="8" w:space="0" w:color="000000"/>
              <w:right w:val="single" w:sz="8" w:space="0" w:color="000000"/>
            </w:tcBorders>
          </w:tcPr>
          <w:p w14:paraId="56CC6CF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7B7DC8C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238B5959"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33EF7EE1"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6" w:type="dxa"/>
            <w:tcBorders>
              <w:top w:val="single" w:sz="8" w:space="0" w:color="000000"/>
              <w:left w:val="single" w:sz="8" w:space="0" w:color="000000"/>
              <w:bottom w:val="single" w:sz="8" w:space="0" w:color="000000"/>
              <w:right w:val="single" w:sz="8" w:space="0" w:color="000000"/>
            </w:tcBorders>
          </w:tcPr>
          <w:p w14:paraId="05E34586"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7AEED99A"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r>
      <w:tr w:rsidR="009B42D5" w:rsidRPr="009E505A" w14:paraId="73AF6A47"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42E10A1"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409A99" w14:textId="6BA02AB4" w:rsidR="009B42D5" w:rsidRPr="009E505A" w:rsidRDefault="009B42D5" w:rsidP="00B170EC">
            <w:pPr>
              <w:spacing w:before="40" w:after="40"/>
              <w:rPr>
                <w:rFonts w:asciiTheme="minorHAnsi" w:hAnsiTheme="minorHAnsi" w:cstheme="minorHAnsi"/>
                <w:bCs/>
                <w:color w:val="A6A6A6" w:themeColor="background1" w:themeShade="A6"/>
                <w:sz w:val="20"/>
              </w:rPr>
            </w:pPr>
            <w:r w:rsidRPr="009E505A">
              <w:rPr>
                <w:rFonts w:asciiTheme="minorHAnsi" w:eastAsiaTheme="minorEastAsia" w:hAnsiTheme="minorHAnsi" w:cstheme="minorHAnsi"/>
                <w:color w:val="000000" w:themeColor="text1"/>
                <w:kern w:val="24"/>
                <w:sz w:val="20"/>
              </w:rPr>
              <w:t>Ms Zainab Ardo (Nigeria)</w:t>
            </w:r>
          </w:p>
        </w:tc>
        <w:tc>
          <w:tcPr>
            <w:tcW w:w="1182" w:type="dxa"/>
            <w:tcBorders>
              <w:top w:val="single" w:sz="8" w:space="0" w:color="000000"/>
              <w:left w:val="single" w:sz="8" w:space="0" w:color="000000"/>
              <w:bottom w:val="single" w:sz="8" w:space="0" w:color="000000"/>
              <w:right w:val="single" w:sz="8" w:space="0" w:color="000000"/>
            </w:tcBorders>
          </w:tcPr>
          <w:p w14:paraId="3777BC9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0789F07A"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51DB3E14"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62E96339" w14:textId="77777777" w:rsidR="009B42D5" w:rsidRPr="009E505A" w:rsidRDefault="009B42D5" w:rsidP="00B170EC">
            <w:pPr>
              <w:spacing w:before="40" w:after="40"/>
              <w:jc w:val="center"/>
              <w:rPr>
                <w:rFonts w:asciiTheme="minorHAnsi" w:hAnsiTheme="minorHAnsi"/>
                <w:bCs/>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2E90795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778CE80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r>
      <w:tr w:rsidR="009B42D5" w:rsidRPr="009E505A" w14:paraId="1EACF153"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B8D161D"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9614CD" w14:textId="79D2D109" w:rsidR="009B42D5" w:rsidRPr="009E505A" w:rsidRDefault="009B42D5" w:rsidP="00B170EC">
            <w:pPr>
              <w:spacing w:before="40" w:after="40"/>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Mr Mohamed Lamine Minthe (Guinea)</w:t>
            </w:r>
          </w:p>
        </w:tc>
        <w:tc>
          <w:tcPr>
            <w:tcW w:w="1182" w:type="dxa"/>
            <w:tcBorders>
              <w:top w:val="single" w:sz="8" w:space="0" w:color="000000"/>
              <w:left w:val="single" w:sz="8" w:space="0" w:color="000000"/>
              <w:bottom w:val="single" w:sz="8" w:space="0" w:color="000000"/>
              <w:right w:val="single" w:sz="8" w:space="0" w:color="000000"/>
            </w:tcBorders>
          </w:tcPr>
          <w:p w14:paraId="3EA8D42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6DDF307B"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2653E2DC"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7B32D547"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6" w:type="dxa"/>
            <w:tcBorders>
              <w:top w:val="single" w:sz="8" w:space="0" w:color="000000"/>
              <w:left w:val="single" w:sz="8" w:space="0" w:color="000000"/>
              <w:bottom w:val="single" w:sz="8" w:space="0" w:color="000000"/>
              <w:right w:val="single" w:sz="8" w:space="0" w:color="000000"/>
            </w:tcBorders>
          </w:tcPr>
          <w:p w14:paraId="682D104F" w14:textId="77777777" w:rsidR="009B42D5" w:rsidRPr="009E505A" w:rsidRDefault="009B42D5" w:rsidP="00B170EC">
            <w:pPr>
              <w:spacing w:before="40" w:after="40"/>
              <w:jc w:val="center"/>
              <w:rPr>
                <w:rFonts w:asciiTheme="minorHAnsi" w:hAnsiTheme="minorHAnsi"/>
                <w:bCs/>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23D788E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r>
      <w:tr w:rsidR="009B42D5" w:rsidRPr="009E505A" w14:paraId="3D70FD97"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BB2AEFA"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EFA501" w14:textId="46F48905" w:rsidR="009B42D5" w:rsidRPr="009E505A" w:rsidRDefault="009B42D5" w:rsidP="00B170EC">
            <w:pPr>
              <w:spacing w:before="40" w:after="40"/>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Mr Víctor Antonio Martínez Sánchez (Paraguay)</w:t>
            </w:r>
          </w:p>
        </w:tc>
        <w:tc>
          <w:tcPr>
            <w:tcW w:w="1182" w:type="dxa"/>
            <w:tcBorders>
              <w:top w:val="single" w:sz="8" w:space="0" w:color="000000"/>
              <w:left w:val="single" w:sz="8" w:space="0" w:color="000000"/>
              <w:bottom w:val="single" w:sz="8" w:space="0" w:color="000000"/>
              <w:right w:val="single" w:sz="8" w:space="0" w:color="000000"/>
            </w:tcBorders>
          </w:tcPr>
          <w:p w14:paraId="4499FEB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62CC924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5D14C705"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0123F61E"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6" w:type="dxa"/>
            <w:tcBorders>
              <w:top w:val="single" w:sz="8" w:space="0" w:color="000000"/>
              <w:left w:val="single" w:sz="8" w:space="0" w:color="000000"/>
              <w:bottom w:val="single" w:sz="8" w:space="0" w:color="000000"/>
              <w:right w:val="single" w:sz="8" w:space="0" w:color="000000"/>
            </w:tcBorders>
          </w:tcPr>
          <w:p w14:paraId="5BA59492"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7A417D4D"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r>
      <w:tr w:rsidR="009B42D5" w:rsidRPr="009E505A" w14:paraId="41689B54"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2BD6532"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DFF2C0" w14:textId="68F15036" w:rsidR="009B42D5" w:rsidRPr="009E505A" w:rsidRDefault="009B42D5" w:rsidP="00B170EC">
            <w:pPr>
              <w:spacing w:before="40" w:after="40"/>
              <w:rPr>
                <w:rFonts w:asciiTheme="minorHAnsi" w:hAnsiTheme="minorHAnsi" w:cstheme="minorHAnsi"/>
                <w:bCs/>
                <w:i/>
                <w:iCs/>
                <w:sz w:val="20"/>
              </w:rPr>
            </w:pPr>
            <w:r w:rsidRPr="009E505A">
              <w:rPr>
                <w:rFonts w:asciiTheme="minorHAnsi" w:eastAsiaTheme="minorEastAsia" w:hAnsiTheme="minorHAnsi" w:cstheme="minorHAnsi"/>
                <w:color w:val="000000" w:themeColor="text1"/>
                <w:kern w:val="24"/>
                <w:sz w:val="20"/>
              </w:rPr>
              <w:t>Mr Dominique Würges (France)</w:t>
            </w:r>
          </w:p>
        </w:tc>
        <w:tc>
          <w:tcPr>
            <w:tcW w:w="1182" w:type="dxa"/>
            <w:tcBorders>
              <w:top w:val="single" w:sz="8" w:space="0" w:color="000000"/>
              <w:left w:val="single" w:sz="8" w:space="0" w:color="000000"/>
              <w:bottom w:val="single" w:sz="8" w:space="0" w:color="000000"/>
              <w:right w:val="single" w:sz="8" w:space="0" w:color="000000"/>
            </w:tcBorders>
          </w:tcPr>
          <w:p w14:paraId="7870837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0F6F8223"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2" w:type="dxa"/>
            <w:tcBorders>
              <w:top w:val="single" w:sz="8" w:space="0" w:color="000000"/>
              <w:left w:val="single" w:sz="8" w:space="0" w:color="000000"/>
              <w:bottom w:val="single" w:sz="8" w:space="0" w:color="000000"/>
              <w:right w:val="single" w:sz="8" w:space="0" w:color="000000"/>
            </w:tcBorders>
          </w:tcPr>
          <w:p w14:paraId="43E02466"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08E132ED" w14:textId="77777777" w:rsidR="009B42D5" w:rsidRPr="009E505A" w:rsidRDefault="009B42D5" w:rsidP="00B170EC">
            <w:pPr>
              <w:spacing w:before="40" w:after="40"/>
              <w:jc w:val="center"/>
              <w:rPr>
                <w:rFonts w:asciiTheme="minorHAnsi" w:hAnsiTheme="minorHAnsi"/>
                <w:bCs/>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426B67B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2D76CB7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r>
      <w:tr w:rsidR="009B42D5" w:rsidRPr="009E505A" w14:paraId="54C3C54B"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51BAC19"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A618F7" w14:textId="77777777" w:rsidR="009B42D5" w:rsidRPr="009E505A" w:rsidRDefault="009B42D5" w:rsidP="00B170EC">
            <w:pPr>
              <w:spacing w:before="40" w:after="40"/>
              <w:rPr>
                <w:rFonts w:asciiTheme="minorHAnsi" w:hAnsiTheme="minorHAnsi" w:cstheme="minorHAnsi"/>
                <w:bCs/>
                <w:color w:val="A6A6A6" w:themeColor="background1" w:themeShade="A6"/>
                <w:sz w:val="20"/>
              </w:rPr>
            </w:pPr>
            <w:r w:rsidRPr="009E505A">
              <w:rPr>
                <w:rFonts w:asciiTheme="minorHAnsi" w:eastAsiaTheme="minorEastAsia" w:hAnsiTheme="minorHAnsi" w:cstheme="minorHAnsi"/>
                <w:color w:val="A6A6A6" w:themeColor="background1" w:themeShade="A6"/>
                <w:kern w:val="24"/>
                <w:sz w:val="20"/>
              </w:rPr>
              <w:t>Ms Alina Modan (Romania)</w:t>
            </w:r>
          </w:p>
        </w:tc>
        <w:tc>
          <w:tcPr>
            <w:tcW w:w="1182" w:type="dxa"/>
            <w:tcBorders>
              <w:top w:val="single" w:sz="8" w:space="0" w:color="000000"/>
              <w:left w:val="single" w:sz="8" w:space="0" w:color="000000"/>
              <w:bottom w:val="single" w:sz="8" w:space="0" w:color="000000"/>
              <w:right w:val="single" w:sz="8" w:space="0" w:color="000000"/>
            </w:tcBorders>
          </w:tcPr>
          <w:p w14:paraId="0C18AC6D"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20"/>
              </w:rPr>
            </w:pPr>
            <w:r w:rsidRPr="009E505A">
              <w:rPr>
                <w:rFonts w:asciiTheme="minorHAnsi" w:eastAsiaTheme="minorEastAsia" w:hAnsiTheme="minorHAnsi" w:cstheme="minorHAnsi"/>
                <w:color w:val="A6A6A6" w:themeColor="background1" w:themeShade="A6"/>
                <w:kern w:val="24"/>
                <w:sz w:val="20"/>
              </w:rPr>
              <w:t>O</w:t>
            </w:r>
            <w:r w:rsidRPr="009E505A">
              <w:rPr>
                <w:rFonts w:asciiTheme="minorHAnsi" w:eastAsiaTheme="minorEastAsia" w:hAnsiTheme="minorHAnsi" w:cstheme="minorHAnsi"/>
                <w:color w:val="A6A6A6" w:themeColor="background1" w:themeShade="A6"/>
                <w:kern w:val="24"/>
                <w:sz w:val="20"/>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299B8C45" w14:textId="77777777" w:rsidR="009B42D5" w:rsidRPr="009E505A" w:rsidRDefault="009B42D5" w:rsidP="00B170EC">
            <w:pPr>
              <w:spacing w:before="40" w:after="40"/>
              <w:jc w:val="center"/>
              <w:rPr>
                <w:color w:val="A6A6A6" w:themeColor="background1" w:themeShade="A6"/>
                <w:sz w:val="20"/>
              </w:rPr>
            </w:pPr>
          </w:p>
        </w:tc>
        <w:tc>
          <w:tcPr>
            <w:tcW w:w="4724" w:type="dxa"/>
            <w:gridSpan w:val="4"/>
            <w:tcBorders>
              <w:top w:val="single" w:sz="8" w:space="0" w:color="000000"/>
              <w:left w:val="single" w:sz="8" w:space="0" w:color="000000"/>
              <w:bottom w:val="single" w:sz="8" w:space="0" w:color="000000"/>
              <w:right w:val="single" w:sz="8" w:space="0" w:color="000000"/>
            </w:tcBorders>
          </w:tcPr>
          <w:p w14:paraId="4F60EF29" w14:textId="77777777" w:rsidR="009B42D5" w:rsidRPr="009E505A" w:rsidRDefault="009B42D5" w:rsidP="00B170EC">
            <w:pPr>
              <w:spacing w:before="40" w:after="40"/>
              <w:jc w:val="center"/>
              <w:rPr>
                <w:color w:val="A6A6A6" w:themeColor="background1" w:themeShade="A6"/>
                <w:sz w:val="20"/>
              </w:rPr>
            </w:pPr>
            <w:r w:rsidRPr="009E505A">
              <w:rPr>
                <w:color w:val="A6A6A6" w:themeColor="background1" w:themeShade="A6"/>
                <w:sz w:val="20"/>
              </w:rPr>
              <w:t>(</w:t>
            </w:r>
            <w:r w:rsidRPr="009E505A">
              <w:rPr>
                <w:color w:val="A6A6A6" w:themeColor="background1" w:themeShade="A6"/>
                <w:sz w:val="20"/>
                <w:lang w:eastAsia="ko-KR"/>
              </w:rPr>
              <w:t>Stepped down</w:t>
            </w:r>
            <w:r w:rsidRPr="009E505A">
              <w:rPr>
                <w:color w:val="A6A6A6" w:themeColor="background1" w:themeShade="A6"/>
                <w:sz w:val="20"/>
              </w:rPr>
              <w:t xml:space="preserve"> in</w:t>
            </w:r>
            <w:r w:rsidRPr="009E505A">
              <w:rPr>
                <w:color w:val="A6A6A6" w:themeColor="background1" w:themeShade="A6"/>
                <w:sz w:val="20"/>
              </w:rPr>
              <w:br/>
              <w:t>June 2023)</w:t>
            </w:r>
          </w:p>
        </w:tc>
      </w:tr>
      <w:tr w:rsidR="009B42D5" w:rsidRPr="009E505A" w14:paraId="20AD8C21"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574C06F"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75BA3" w14:textId="77777777" w:rsidR="009B42D5" w:rsidRPr="009E505A" w:rsidRDefault="009B42D5" w:rsidP="00B170EC">
            <w:pPr>
              <w:spacing w:before="40" w:after="40"/>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Ms Carmen Madalina Clapon (Romania)</w:t>
            </w:r>
          </w:p>
        </w:tc>
        <w:tc>
          <w:tcPr>
            <w:tcW w:w="2365" w:type="dxa"/>
            <w:gridSpan w:val="2"/>
            <w:tcBorders>
              <w:top w:val="single" w:sz="8" w:space="0" w:color="000000"/>
              <w:left w:val="single" w:sz="8" w:space="0" w:color="000000"/>
              <w:bottom w:val="single" w:sz="8" w:space="0" w:color="000000"/>
              <w:right w:val="single" w:sz="8" w:space="0" w:color="000000"/>
            </w:tcBorders>
            <w:vAlign w:val="center"/>
          </w:tcPr>
          <w:p w14:paraId="045332B1" w14:textId="77777777" w:rsidR="009B42D5" w:rsidRPr="009E505A" w:rsidRDefault="009B42D5" w:rsidP="00B170EC">
            <w:pPr>
              <w:spacing w:before="40" w:after="40"/>
              <w:jc w:val="center"/>
              <w:rPr>
                <w:color w:val="000000"/>
                <w:sz w:val="20"/>
              </w:rPr>
            </w:pPr>
            <w:r w:rsidRPr="009E505A">
              <w:rPr>
                <w:color w:val="000000"/>
                <w:sz w:val="20"/>
              </w:rPr>
              <w:t>(Not appointed yet)</w:t>
            </w:r>
          </w:p>
        </w:tc>
        <w:tc>
          <w:tcPr>
            <w:tcW w:w="1182" w:type="dxa"/>
            <w:tcBorders>
              <w:top w:val="single" w:sz="8" w:space="0" w:color="000000"/>
              <w:left w:val="single" w:sz="8" w:space="0" w:color="000000"/>
              <w:bottom w:val="single" w:sz="8" w:space="0" w:color="000000"/>
              <w:right w:val="single" w:sz="8" w:space="0" w:color="000000"/>
            </w:tcBorders>
            <w:vAlign w:val="center"/>
          </w:tcPr>
          <w:p w14:paraId="06CC65CE" w14:textId="77777777" w:rsidR="009B42D5" w:rsidRPr="009E505A" w:rsidRDefault="009B42D5" w:rsidP="00B170EC">
            <w:pPr>
              <w:spacing w:before="40" w:after="40"/>
              <w:jc w:val="center"/>
              <w:rPr>
                <w:color w:val="000000"/>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6A6A3779"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86" w:type="dxa"/>
            <w:tcBorders>
              <w:top w:val="single" w:sz="8" w:space="0" w:color="000000"/>
              <w:left w:val="single" w:sz="8" w:space="0" w:color="000000"/>
              <w:bottom w:val="single" w:sz="8" w:space="0" w:color="000000"/>
              <w:right w:val="single" w:sz="8" w:space="0" w:color="000000"/>
            </w:tcBorders>
          </w:tcPr>
          <w:p w14:paraId="07DEFA2C"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10301BF7" w14:textId="77777777" w:rsidR="009B42D5" w:rsidRPr="009E505A" w:rsidRDefault="009B42D5" w:rsidP="00B170EC">
            <w:pPr>
              <w:spacing w:before="40" w:after="40"/>
              <w:jc w:val="center"/>
              <w:rPr>
                <w:rFonts w:asciiTheme="minorHAnsi" w:hAnsiTheme="minorHAnsi"/>
                <w:bCs/>
                <w:sz w:val="20"/>
              </w:rPr>
            </w:pPr>
            <w:r w:rsidRPr="009E505A">
              <w:rPr>
                <w:rFonts w:asciiTheme="minorHAnsi" w:hAnsiTheme="minorHAnsi"/>
                <w:bCs/>
                <w:sz w:val="20"/>
              </w:rPr>
              <w:t>O</w:t>
            </w:r>
          </w:p>
        </w:tc>
      </w:tr>
      <w:tr w:rsidR="009B42D5" w:rsidRPr="009E505A" w14:paraId="4AC07FA0" w14:textId="77777777" w:rsidTr="00B170EC">
        <w:trPr>
          <w:trHeight w:val="169"/>
          <w:jc w:val="center"/>
        </w:trPr>
        <w:tc>
          <w:tcPr>
            <w:tcW w:w="1266"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CE586B6"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6DBAD9" w14:textId="77777777" w:rsidR="009B42D5" w:rsidRPr="009E505A" w:rsidRDefault="009B42D5" w:rsidP="00B170EC">
            <w:pPr>
              <w:spacing w:before="40" w:after="40"/>
              <w:rPr>
                <w:rFonts w:asciiTheme="minorHAnsi" w:eastAsia="Malgun Gothic" w:hAnsiTheme="minorHAnsi" w:cstheme="minorHAnsi"/>
                <w:color w:val="000000" w:themeColor="text1"/>
                <w:kern w:val="24"/>
                <w:sz w:val="20"/>
                <w:lang w:eastAsia="ko-KR"/>
              </w:rPr>
            </w:pPr>
            <w:r w:rsidRPr="009E505A">
              <w:rPr>
                <w:rFonts w:asciiTheme="minorHAnsi" w:eastAsiaTheme="minorEastAsia" w:hAnsiTheme="minorHAnsi" w:cstheme="minorHAnsi"/>
                <w:color w:val="000000" w:themeColor="text1"/>
                <w:kern w:val="24"/>
                <w:sz w:val="20"/>
              </w:rPr>
              <w:t>Mr Javokhir Aripov</w:t>
            </w:r>
            <w:r w:rsidRPr="009E505A">
              <w:rPr>
                <w:rFonts w:asciiTheme="minorHAnsi" w:eastAsia="Malgun Gothic" w:hAnsiTheme="minorHAnsi" w:cstheme="minorHAnsi"/>
                <w:color w:val="000000" w:themeColor="text1"/>
                <w:kern w:val="24"/>
                <w:sz w:val="20"/>
                <w:lang w:eastAsia="ko-KR"/>
              </w:rPr>
              <w:t xml:space="preserve"> </w:t>
            </w:r>
            <w:r w:rsidRPr="009E505A">
              <w:rPr>
                <w:rFonts w:asciiTheme="minorHAnsi" w:eastAsiaTheme="minorEastAsia" w:hAnsiTheme="minorHAnsi" w:cstheme="minorHAnsi"/>
                <w:color w:val="000000" w:themeColor="text1"/>
                <w:kern w:val="24"/>
                <w:sz w:val="20"/>
              </w:rPr>
              <w:t>(Uzbekistan)</w:t>
            </w:r>
          </w:p>
        </w:tc>
        <w:tc>
          <w:tcPr>
            <w:tcW w:w="4730" w:type="dxa"/>
            <w:gridSpan w:val="4"/>
            <w:tcBorders>
              <w:top w:val="single" w:sz="8" w:space="0" w:color="000000"/>
              <w:left w:val="single" w:sz="8" w:space="0" w:color="000000"/>
              <w:bottom w:val="single" w:sz="8" w:space="0" w:color="000000"/>
              <w:right w:val="single" w:sz="8" w:space="0" w:color="000000"/>
            </w:tcBorders>
            <w:vAlign w:val="center"/>
          </w:tcPr>
          <w:p w14:paraId="28A602A8" w14:textId="77777777" w:rsidR="009B42D5" w:rsidRPr="009E505A" w:rsidRDefault="009B42D5" w:rsidP="00B170EC">
            <w:pPr>
              <w:spacing w:before="40" w:after="40"/>
              <w:jc w:val="center"/>
              <w:rPr>
                <w:rFonts w:asciiTheme="minorHAnsi" w:hAnsiTheme="minorHAnsi"/>
                <w:bCs/>
                <w:sz w:val="20"/>
              </w:rPr>
            </w:pPr>
            <w:r w:rsidRPr="009E505A">
              <w:rPr>
                <w:color w:val="000000"/>
                <w:sz w:val="20"/>
              </w:rPr>
              <w:t>(Not appointed yet)</w:t>
            </w:r>
          </w:p>
        </w:tc>
        <w:tc>
          <w:tcPr>
            <w:tcW w:w="1186" w:type="dxa"/>
            <w:tcBorders>
              <w:top w:val="single" w:sz="8" w:space="0" w:color="000000"/>
              <w:left w:val="single" w:sz="8" w:space="0" w:color="000000"/>
              <w:bottom w:val="single" w:sz="8" w:space="0" w:color="000000"/>
              <w:right w:val="single" w:sz="8" w:space="0" w:color="000000"/>
            </w:tcBorders>
          </w:tcPr>
          <w:p w14:paraId="03C0A91F" w14:textId="77777777" w:rsidR="009B42D5" w:rsidRPr="009E505A" w:rsidRDefault="009B42D5" w:rsidP="00B170EC">
            <w:pPr>
              <w:spacing w:before="40" w:after="40"/>
              <w:jc w:val="center"/>
              <w:rPr>
                <w:rFonts w:asciiTheme="minorHAnsi" w:hAnsiTheme="minorHAnsi"/>
                <w:bCs/>
                <w:sz w:val="20"/>
              </w:rPr>
            </w:pPr>
          </w:p>
        </w:tc>
        <w:tc>
          <w:tcPr>
            <w:tcW w:w="1173" w:type="dxa"/>
            <w:tcBorders>
              <w:top w:val="single" w:sz="8" w:space="0" w:color="000000"/>
              <w:left w:val="single" w:sz="8" w:space="0" w:color="000000"/>
              <w:bottom w:val="single" w:sz="8" w:space="0" w:color="000000"/>
              <w:right w:val="single" w:sz="8" w:space="0" w:color="000000"/>
            </w:tcBorders>
          </w:tcPr>
          <w:p w14:paraId="1124C5AF" w14:textId="77777777" w:rsidR="009B42D5" w:rsidRPr="009E505A" w:rsidRDefault="009B42D5" w:rsidP="00B170EC">
            <w:pPr>
              <w:spacing w:before="40" w:after="40"/>
              <w:jc w:val="center"/>
              <w:rPr>
                <w:rFonts w:asciiTheme="minorHAnsi" w:hAnsiTheme="minorHAnsi"/>
                <w:bCs/>
                <w:sz w:val="20"/>
              </w:rPr>
            </w:pPr>
          </w:p>
        </w:tc>
      </w:tr>
      <w:tr w:rsidR="009B42D5" w:rsidRPr="009E505A" w14:paraId="4A8603ED" w14:textId="77777777" w:rsidTr="00B170EC">
        <w:trPr>
          <w:trHeight w:val="245"/>
          <w:jc w:val="center"/>
        </w:trPr>
        <w:tc>
          <w:tcPr>
            <w:tcW w:w="1266"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5ECE7AD"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80CDC8" w14:textId="483932FD" w:rsidR="009B42D5" w:rsidRPr="009E505A" w:rsidRDefault="009B42D5" w:rsidP="00B170EC">
            <w:pPr>
              <w:spacing w:before="40" w:after="40"/>
              <w:rPr>
                <w:rFonts w:asciiTheme="minorHAnsi" w:hAnsiTheme="minorHAnsi" w:cstheme="minorHAnsi"/>
                <w:bCs/>
                <w:color w:val="A6A6A6" w:themeColor="background1" w:themeShade="A6"/>
                <w:sz w:val="20"/>
              </w:rPr>
            </w:pPr>
            <w:r w:rsidRPr="009E505A">
              <w:rPr>
                <w:rFonts w:asciiTheme="minorHAnsi" w:eastAsiaTheme="minorEastAsia" w:hAnsiTheme="minorHAnsi" w:cstheme="minorHAnsi"/>
                <w:color w:val="A6A6A6" w:themeColor="background1" w:themeShade="A6"/>
                <w:kern w:val="24"/>
                <w:sz w:val="20"/>
              </w:rPr>
              <w:t xml:space="preserve">Mr Diyor Rajabov (Uzbekistan) </w:t>
            </w:r>
          </w:p>
        </w:tc>
        <w:tc>
          <w:tcPr>
            <w:tcW w:w="1182" w:type="dxa"/>
            <w:tcBorders>
              <w:top w:val="single" w:sz="8" w:space="0" w:color="000000"/>
              <w:left w:val="single" w:sz="8" w:space="0" w:color="000000"/>
              <w:bottom w:val="single" w:sz="8" w:space="0" w:color="000000"/>
              <w:right w:val="single" w:sz="8" w:space="0" w:color="000000"/>
            </w:tcBorders>
          </w:tcPr>
          <w:p w14:paraId="74636E1C"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20"/>
              </w:rPr>
            </w:pPr>
            <w:r w:rsidRPr="009E505A">
              <w:rPr>
                <w:rFonts w:asciiTheme="minorHAnsi" w:hAnsiTheme="minorHAnsi"/>
                <w:bCs/>
                <w:color w:val="A6A6A6" w:themeColor="background1" w:themeShade="A6"/>
                <w:sz w:val="20"/>
              </w:rPr>
              <w:t>O</w:t>
            </w:r>
          </w:p>
        </w:tc>
        <w:tc>
          <w:tcPr>
            <w:tcW w:w="1183" w:type="dxa"/>
            <w:tcBorders>
              <w:top w:val="single" w:sz="8" w:space="0" w:color="000000"/>
              <w:left w:val="single" w:sz="8" w:space="0" w:color="000000"/>
              <w:bottom w:val="single" w:sz="8" w:space="0" w:color="000000"/>
              <w:right w:val="single" w:sz="8" w:space="0" w:color="000000"/>
            </w:tcBorders>
          </w:tcPr>
          <w:p w14:paraId="25841D23" w14:textId="77777777" w:rsidR="009B42D5" w:rsidRPr="009E505A" w:rsidRDefault="009B42D5" w:rsidP="00B170EC">
            <w:pPr>
              <w:spacing w:before="40" w:after="40"/>
              <w:jc w:val="center"/>
              <w:rPr>
                <w:rFonts w:asciiTheme="minorHAnsi" w:hAnsiTheme="minorHAnsi"/>
                <w:bCs/>
                <w:color w:val="A6A6A6" w:themeColor="background1" w:themeShade="A6"/>
                <w:sz w:val="20"/>
              </w:rPr>
            </w:pPr>
            <w:r w:rsidRPr="009E505A">
              <w:rPr>
                <w:rFonts w:asciiTheme="minorHAnsi" w:eastAsiaTheme="minorEastAsia" w:hAnsiTheme="minorHAnsi" w:cstheme="minorHAnsi"/>
                <w:color w:val="A6A6A6" w:themeColor="background1" w:themeShade="A6"/>
                <w:kern w:val="24"/>
                <w:sz w:val="20"/>
              </w:rPr>
              <w:t>O</w:t>
            </w:r>
            <w:r w:rsidRPr="009E505A">
              <w:rPr>
                <w:rFonts w:asciiTheme="minorHAnsi" w:eastAsiaTheme="minorEastAsia" w:hAnsiTheme="minorHAnsi" w:cstheme="minorHAnsi"/>
                <w:color w:val="A6A6A6" w:themeColor="background1" w:themeShade="A6"/>
                <w:kern w:val="24"/>
                <w:sz w:val="20"/>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585E9005"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20"/>
              </w:rPr>
            </w:pPr>
            <w:r w:rsidRPr="009E505A">
              <w:rPr>
                <w:rFonts w:asciiTheme="minorHAnsi" w:hAnsiTheme="minorHAnsi"/>
                <w:bCs/>
                <w:color w:val="A6A6A6" w:themeColor="background1" w:themeShade="A6"/>
                <w:sz w:val="20"/>
              </w:rPr>
              <w:t>O</w:t>
            </w:r>
          </w:p>
        </w:tc>
        <w:tc>
          <w:tcPr>
            <w:tcW w:w="1183" w:type="dxa"/>
            <w:tcBorders>
              <w:top w:val="single" w:sz="8" w:space="0" w:color="000000"/>
              <w:left w:val="single" w:sz="8" w:space="0" w:color="000000"/>
              <w:bottom w:val="single" w:sz="8" w:space="0" w:color="000000"/>
              <w:right w:val="single" w:sz="8" w:space="0" w:color="000000"/>
            </w:tcBorders>
          </w:tcPr>
          <w:p w14:paraId="3EC7F485" w14:textId="77777777" w:rsidR="009B42D5" w:rsidRPr="009E505A" w:rsidRDefault="009B42D5" w:rsidP="00B170EC">
            <w:pPr>
              <w:spacing w:before="40" w:after="40"/>
              <w:jc w:val="center"/>
              <w:rPr>
                <w:rFonts w:asciiTheme="minorHAnsi" w:hAnsiTheme="minorHAnsi"/>
                <w:bCs/>
                <w:color w:val="A6A6A6" w:themeColor="background1" w:themeShade="A6"/>
                <w:sz w:val="20"/>
              </w:rPr>
            </w:pPr>
            <w:r w:rsidRPr="009E505A">
              <w:rPr>
                <w:rFonts w:asciiTheme="minorHAnsi" w:eastAsiaTheme="minorEastAsia" w:hAnsiTheme="minorHAnsi" w:cstheme="minorHAnsi"/>
                <w:color w:val="A6A6A6" w:themeColor="background1" w:themeShade="A6"/>
                <w:kern w:val="24"/>
                <w:sz w:val="20"/>
              </w:rPr>
              <w:t>O</w:t>
            </w:r>
            <w:r w:rsidRPr="009E505A">
              <w:rPr>
                <w:rFonts w:asciiTheme="minorHAnsi" w:eastAsiaTheme="minorEastAsia" w:hAnsiTheme="minorHAnsi" w:cstheme="minorHAnsi"/>
                <w:color w:val="A6A6A6" w:themeColor="background1" w:themeShade="A6"/>
                <w:kern w:val="24"/>
                <w:sz w:val="20"/>
                <w:vertAlign w:val="superscript"/>
              </w:rPr>
              <w:t>R</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17FC70F4" w14:textId="77777777" w:rsidR="009B42D5" w:rsidRPr="009E505A" w:rsidRDefault="009B42D5" w:rsidP="00B170EC">
            <w:pPr>
              <w:spacing w:before="40" w:after="40"/>
              <w:jc w:val="center"/>
              <w:rPr>
                <w:color w:val="A6A6A6" w:themeColor="background1" w:themeShade="A6"/>
                <w:sz w:val="20"/>
              </w:rPr>
            </w:pPr>
            <w:r w:rsidRPr="009E505A">
              <w:rPr>
                <w:color w:val="A6A6A6" w:themeColor="background1" w:themeShade="A6"/>
                <w:sz w:val="20"/>
              </w:rPr>
              <w:t>(</w:t>
            </w:r>
            <w:r w:rsidRPr="009E505A">
              <w:rPr>
                <w:color w:val="A6A6A6" w:themeColor="background1" w:themeShade="A6"/>
                <w:sz w:val="20"/>
                <w:lang w:eastAsia="ko-KR"/>
              </w:rPr>
              <w:t>Stepped down</w:t>
            </w:r>
            <w:r w:rsidRPr="009E505A">
              <w:rPr>
                <w:color w:val="A6A6A6" w:themeColor="background1" w:themeShade="A6"/>
                <w:sz w:val="20"/>
              </w:rPr>
              <w:t xml:space="preserve"> in </w:t>
            </w:r>
            <w:r w:rsidRPr="009E505A">
              <w:rPr>
                <w:color w:val="A6A6A6" w:themeColor="background1" w:themeShade="A6"/>
                <w:sz w:val="20"/>
                <w:lang w:eastAsia="ko-KR"/>
              </w:rPr>
              <w:t>September</w:t>
            </w:r>
            <w:r w:rsidRPr="009E505A">
              <w:rPr>
                <w:color w:val="A6A6A6" w:themeColor="background1" w:themeShade="A6"/>
                <w:sz w:val="20"/>
              </w:rPr>
              <w:t xml:space="preserve"> 202</w:t>
            </w:r>
            <w:r w:rsidRPr="009E505A">
              <w:rPr>
                <w:color w:val="A6A6A6" w:themeColor="background1" w:themeShade="A6"/>
                <w:sz w:val="20"/>
                <w:lang w:eastAsia="ko-KR"/>
              </w:rPr>
              <w:t>4</w:t>
            </w:r>
            <w:r w:rsidRPr="009E505A">
              <w:rPr>
                <w:color w:val="A6A6A6" w:themeColor="background1" w:themeShade="A6"/>
                <w:sz w:val="20"/>
              </w:rPr>
              <w:t>)</w:t>
            </w:r>
          </w:p>
        </w:tc>
      </w:tr>
      <w:tr w:rsidR="009B42D5" w:rsidRPr="009E505A" w14:paraId="6A6EBF81" w14:textId="77777777" w:rsidTr="00B170EC">
        <w:trPr>
          <w:trHeight w:val="245"/>
          <w:jc w:val="center"/>
        </w:trPr>
        <w:tc>
          <w:tcPr>
            <w:tcW w:w="1266"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2517949"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A6A55B" w14:textId="4E2F72D6" w:rsidR="009B42D5" w:rsidRPr="009E505A" w:rsidRDefault="009B42D5" w:rsidP="00B170EC">
            <w:pPr>
              <w:spacing w:before="40" w:after="40"/>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Mr Mushfig Guluyev (Azerbaijan)</w:t>
            </w:r>
          </w:p>
        </w:tc>
        <w:tc>
          <w:tcPr>
            <w:tcW w:w="1182" w:type="dxa"/>
            <w:tcBorders>
              <w:top w:val="single" w:sz="8" w:space="0" w:color="000000"/>
              <w:left w:val="single" w:sz="8" w:space="0" w:color="000000"/>
              <w:bottom w:val="single" w:sz="8" w:space="0" w:color="000000"/>
              <w:right w:val="single" w:sz="8" w:space="0" w:color="000000"/>
            </w:tcBorders>
          </w:tcPr>
          <w:p w14:paraId="46228AF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363A300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7152220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76F09FC3"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082DFCA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p>
        </w:tc>
        <w:tc>
          <w:tcPr>
            <w:tcW w:w="1173" w:type="dxa"/>
            <w:tcBorders>
              <w:top w:val="single" w:sz="8" w:space="0" w:color="000000"/>
              <w:left w:val="single" w:sz="8" w:space="0" w:color="000000"/>
              <w:bottom w:val="single" w:sz="8" w:space="0" w:color="000000"/>
              <w:right w:val="single" w:sz="8" w:space="0" w:color="000000"/>
            </w:tcBorders>
          </w:tcPr>
          <w:p w14:paraId="674202B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p>
        </w:tc>
      </w:tr>
      <w:tr w:rsidR="009B42D5" w:rsidRPr="009E505A" w14:paraId="67DA457C" w14:textId="77777777" w:rsidTr="00B170EC">
        <w:trPr>
          <w:trHeight w:val="245"/>
          <w:jc w:val="center"/>
        </w:trPr>
        <w:tc>
          <w:tcPr>
            <w:tcW w:w="1266"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5B5AB54" w14:textId="77777777" w:rsidR="009B42D5" w:rsidRPr="009E505A" w:rsidRDefault="009B42D5" w:rsidP="00B170EC">
            <w:pPr>
              <w:spacing w:before="40" w:after="40"/>
              <w:rPr>
                <w:rFonts w:asciiTheme="minorHAnsi" w:hAnsiTheme="minorHAnsi"/>
                <w:bCs/>
                <w:sz w:val="20"/>
              </w:rPr>
            </w:pPr>
          </w:p>
        </w:tc>
        <w:tc>
          <w:tcPr>
            <w:tcW w:w="56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A8BD6" w14:textId="77777777" w:rsidR="009B42D5" w:rsidRPr="009E505A" w:rsidRDefault="009B42D5" w:rsidP="00B170EC">
            <w:pPr>
              <w:spacing w:before="40" w:after="40"/>
              <w:rPr>
                <w:rFonts w:asciiTheme="minorHAnsi" w:hAnsiTheme="minorHAnsi" w:cstheme="minorHAnsi"/>
                <w:bCs/>
                <w:sz w:val="20"/>
              </w:rPr>
            </w:pPr>
            <w:r w:rsidRPr="009E505A">
              <w:rPr>
                <w:rFonts w:asciiTheme="minorHAnsi" w:eastAsiaTheme="minorEastAsia" w:hAnsiTheme="minorHAnsi" w:cstheme="minorHAnsi"/>
                <w:color w:val="000000" w:themeColor="text1"/>
                <w:kern w:val="24"/>
                <w:sz w:val="20"/>
              </w:rPr>
              <w:t>Mr Abdelaziz Alzarooni (United Arab Emirates)</w:t>
            </w:r>
          </w:p>
        </w:tc>
        <w:tc>
          <w:tcPr>
            <w:tcW w:w="1182" w:type="dxa"/>
            <w:tcBorders>
              <w:top w:val="single" w:sz="8" w:space="0" w:color="000000"/>
              <w:left w:val="single" w:sz="8" w:space="0" w:color="000000"/>
              <w:bottom w:val="single" w:sz="8" w:space="0" w:color="000000"/>
              <w:right w:val="single" w:sz="8" w:space="0" w:color="000000"/>
            </w:tcBorders>
          </w:tcPr>
          <w:p w14:paraId="19534DD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p>
        </w:tc>
        <w:tc>
          <w:tcPr>
            <w:tcW w:w="1183" w:type="dxa"/>
            <w:tcBorders>
              <w:top w:val="single" w:sz="8" w:space="0" w:color="000000"/>
              <w:left w:val="single" w:sz="8" w:space="0" w:color="000000"/>
              <w:bottom w:val="single" w:sz="8" w:space="0" w:color="000000"/>
              <w:right w:val="single" w:sz="8" w:space="0" w:color="000000"/>
            </w:tcBorders>
          </w:tcPr>
          <w:p w14:paraId="2BDCD97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p>
        </w:tc>
        <w:tc>
          <w:tcPr>
            <w:tcW w:w="1182" w:type="dxa"/>
            <w:tcBorders>
              <w:top w:val="single" w:sz="8" w:space="0" w:color="000000"/>
              <w:left w:val="single" w:sz="8" w:space="0" w:color="000000"/>
              <w:bottom w:val="single" w:sz="8" w:space="0" w:color="000000"/>
              <w:right w:val="single" w:sz="8" w:space="0" w:color="000000"/>
            </w:tcBorders>
          </w:tcPr>
          <w:p w14:paraId="528F66D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83" w:type="dxa"/>
            <w:tcBorders>
              <w:top w:val="single" w:sz="8" w:space="0" w:color="000000"/>
              <w:left w:val="single" w:sz="8" w:space="0" w:color="000000"/>
              <w:bottom w:val="single" w:sz="8" w:space="0" w:color="000000"/>
              <w:right w:val="single" w:sz="8" w:space="0" w:color="000000"/>
            </w:tcBorders>
          </w:tcPr>
          <w:p w14:paraId="62696AA5" w14:textId="77777777" w:rsidR="009B42D5" w:rsidRPr="009E505A" w:rsidRDefault="009B42D5" w:rsidP="00B170EC">
            <w:pPr>
              <w:spacing w:before="40" w:after="40"/>
              <w:jc w:val="center"/>
              <w:rPr>
                <w:rFonts w:asciiTheme="minorHAnsi" w:hAnsiTheme="minorHAnsi"/>
                <w:bCs/>
                <w:sz w:val="20"/>
              </w:rPr>
            </w:pPr>
            <w:r w:rsidRPr="009E505A">
              <w:rPr>
                <w:rFonts w:asciiTheme="minorHAnsi" w:eastAsiaTheme="minorEastAsia" w:hAnsiTheme="minorHAnsi" w:cstheme="minorHAnsi"/>
                <w:color w:val="000000" w:themeColor="text1"/>
                <w:kern w:val="24"/>
                <w:sz w:val="20"/>
              </w:rPr>
              <w:t>O</w:t>
            </w:r>
            <w:r w:rsidRPr="009E505A">
              <w:rPr>
                <w:rFonts w:asciiTheme="minorHAnsi" w:eastAsiaTheme="minorEastAsia" w:hAnsiTheme="minorHAnsi" w:cstheme="minorHAnsi"/>
                <w:color w:val="000000" w:themeColor="text1"/>
                <w:kern w:val="24"/>
                <w:sz w:val="20"/>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012D37A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20"/>
              </w:rPr>
            </w:pPr>
            <w:r w:rsidRPr="009E505A">
              <w:rPr>
                <w:rFonts w:asciiTheme="minorHAnsi" w:hAnsiTheme="minorHAnsi"/>
                <w:bCs/>
                <w:sz w:val="20"/>
              </w:rPr>
              <w:t>O</w:t>
            </w:r>
          </w:p>
        </w:tc>
        <w:tc>
          <w:tcPr>
            <w:tcW w:w="1173" w:type="dxa"/>
            <w:tcBorders>
              <w:top w:val="single" w:sz="8" w:space="0" w:color="000000"/>
              <w:left w:val="single" w:sz="8" w:space="0" w:color="000000"/>
              <w:bottom w:val="single" w:sz="8" w:space="0" w:color="000000"/>
              <w:right w:val="single" w:sz="8" w:space="0" w:color="000000"/>
            </w:tcBorders>
          </w:tcPr>
          <w:p w14:paraId="3EBCB0E0" w14:textId="77777777" w:rsidR="009B42D5" w:rsidRPr="009E505A" w:rsidRDefault="009B42D5" w:rsidP="00B170EC">
            <w:pPr>
              <w:spacing w:before="40" w:after="40"/>
              <w:jc w:val="center"/>
              <w:rPr>
                <w:rFonts w:asciiTheme="minorHAnsi" w:hAnsiTheme="minorHAnsi"/>
                <w:bCs/>
                <w:sz w:val="20"/>
              </w:rPr>
            </w:pPr>
          </w:p>
        </w:tc>
      </w:tr>
    </w:tbl>
    <w:p w14:paraId="160AF17B" w14:textId="77777777" w:rsidR="00B170EC" w:rsidRPr="009E505A" w:rsidRDefault="00B170EC">
      <w:pPr>
        <w:tabs>
          <w:tab w:val="clear" w:pos="1134"/>
          <w:tab w:val="clear" w:pos="1871"/>
          <w:tab w:val="clear" w:pos="2268"/>
        </w:tabs>
        <w:overflowPunct/>
        <w:autoSpaceDE/>
        <w:autoSpaceDN/>
        <w:adjustRightInd/>
        <w:spacing w:before="0"/>
        <w:textAlignment w:val="auto"/>
        <w:rPr>
          <w:rFonts w:asciiTheme="minorHAnsi" w:hAnsiTheme="minorHAnsi"/>
          <w:b/>
          <w:szCs w:val="22"/>
        </w:rPr>
      </w:pPr>
      <w:r w:rsidRPr="009E505A">
        <w:rPr>
          <w:rFonts w:asciiTheme="minorHAnsi" w:hAnsiTheme="minorHAnsi"/>
          <w:b/>
          <w:szCs w:val="22"/>
        </w:rPr>
        <w:br w:type="page"/>
      </w:r>
    </w:p>
    <w:p w14:paraId="3BA88F9F" w14:textId="58F6FB13" w:rsidR="009B42D5" w:rsidRPr="009E505A" w:rsidRDefault="009B42D5" w:rsidP="00897B04">
      <w:pPr>
        <w:spacing w:before="240" w:after="120"/>
        <w:jc w:val="center"/>
        <w:rPr>
          <w:rFonts w:asciiTheme="minorHAnsi" w:hAnsiTheme="minorHAnsi"/>
          <w:bCs/>
          <w:szCs w:val="22"/>
        </w:rPr>
      </w:pPr>
      <w:r w:rsidRPr="009E505A">
        <w:rPr>
          <w:rFonts w:asciiTheme="minorHAnsi" w:hAnsiTheme="minorHAnsi"/>
          <w:b/>
          <w:szCs w:val="22"/>
        </w:rPr>
        <w:lastRenderedPageBreak/>
        <w:t>Table 2A: List of (co-)rapporteurs and vice-rapporteurs</w:t>
      </w:r>
      <w:r w:rsidRPr="009E505A">
        <w:rPr>
          <w:rFonts w:asciiTheme="minorHAnsi" w:hAnsiTheme="minorHAnsi"/>
          <w:bCs/>
          <w:szCs w:val="22"/>
        </w:rPr>
        <w:t xml:space="preserve"> (also available at this </w:t>
      </w:r>
      <w:hyperlink r:id="rId137" w:history="1">
        <w:r w:rsidRPr="009E505A">
          <w:rPr>
            <w:rFonts w:asciiTheme="minorHAnsi" w:hAnsiTheme="minorHAnsi"/>
            <w:bCs/>
            <w:color w:val="0000FF"/>
            <w:szCs w:val="22"/>
            <w:u w:val="single"/>
          </w:rPr>
          <w:t>web page</w:t>
        </w:r>
      </w:hyperlink>
      <w:r w:rsidRPr="009E505A">
        <w:rPr>
          <w:rFonts w:asciiTheme="minorHAnsi" w:hAnsiTheme="minorHAnsi"/>
          <w:bCs/>
          <w:szCs w:val="22"/>
        </w:rPr>
        <w:t>) and their attendance (O: physical, O</w:t>
      </w:r>
      <w:r w:rsidRPr="009E505A">
        <w:rPr>
          <w:rFonts w:asciiTheme="minorHAnsi" w:hAnsiTheme="minorHAnsi"/>
          <w:bCs/>
          <w:szCs w:val="22"/>
          <w:vertAlign w:val="superscript"/>
        </w:rPr>
        <w:t>R</w:t>
      </w:r>
      <w:r w:rsidRPr="009E505A">
        <w:rPr>
          <w:rFonts w:asciiTheme="minorHAnsi" w:hAnsiTheme="minorHAnsi"/>
          <w:bCs/>
          <w:szCs w:val="22"/>
        </w:rPr>
        <w:t>: remote)</w:t>
      </w:r>
    </w:p>
    <w:tbl>
      <w:tblPr>
        <w:tblW w:w="14600" w:type="dxa"/>
        <w:tblLayout w:type="fixed"/>
        <w:tblLook w:val="04A0" w:firstRow="1" w:lastRow="0" w:firstColumn="1" w:lastColumn="0" w:noHBand="0" w:noVBand="1"/>
      </w:tblPr>
      <w:tblGrid>
        <w:gridCol w:w="1302"/>
        <w:gridCol w:w="1610"/>
        <w:gridCol w:w="2475"/>
        <w:gridCol w:w="1836"/>
        <w:gridCol w:w="1764"/>
        <w:gridCol w:w="1330"/>
        <w:gridCol w:w="756"/>
        <w:gridCol w:w="741"/>
        <w:gridCol w:w="700"/>
        <w:gridCol w:w="644"/>
        <w:gridCol w:w="644"/>
        <w:gridCol w:w="798"/>
      </w:tblGrid>
      <w:tr w:rsidR="009B42D5" w:rsidRPr="009E505A" w14:paraId="0E0A3BBC" w14:textId="77777777" w:rsidTr="004306DD">
        <w:trPr>
          <w:tblHeader/>
        </w:trPr>
        <w:tc>
          <w:tcPr>
            <w:tcW w:w="1302" w:type="dxa"/>
            <w:vMerge w:val="restart"/>
            <w:tcBorders>
              <w:top w:val="single" w:sz="4" w:space="0" w:color="9BC2E6"/>
              <w:left w:val="nil"/>
              <w:right w:val="nil"/>
            </w:tcBorders>
            <w:shd w:val="clear" w:color="5B9BD5" w:fill="5B9BD5"/>
            <w:vAlign w:val="center"/>
            <w:hideMark/>
          </w:tcPr>
          <w:p w14:paraId="4C9A9DFA" w14:textId="77777777" w:rsidR="009B42D5" w:rsidRPr="009E505A" w:rsidRDefault="009B42D5" w:rsidP="00897B04">
            <w:pPr>
              <w:overflowPunct/>
              <w:autoSpaceDE/>
              <w:autoSpaceDN/>
              <w:adjustRightInd/>
              <w:spacing w:before="80" w:after="80"/>
              <w:textAlignment w:val="auto"/>
              <w:rPr>
                <w:b/>
                <w:bCs/>
                <w:color w:val="FFFFFF"/>
                <w:sz w:val="18"/>
                <w:szCs w:val="18"/>
                <w:lang w:eastAsia="zh-CN"/>
              </w:rPr>
            </w:pPr>
            <w:r w:rsidRPr="009E505A">
              <w:rPr>
                <w:b/>
                <w:bCs/>
                <w:color w:val="FFFFFF"/>
                <w:sz w:val="18"/>
                <w:szCs w:val="18"/>
                <w:lang w:eastAsia="zh-CN"/>
              </w:rPr>
              <w:t xml:space="preserve">Question </w:t>
            </w:r>
          </w:p>
        </w:tc>
        <w:tc>
          <w:tcPr>
            <w:tcW w:w="1610" w:type="dxa"/>
            <w:vMerge w:val="restart"/>
            <w:tcBorders>
              <w:top w:val="single" w:sz="4" w:space="0" w:color="9BC2E6"/>
              <w:left w:val="nil"/>
              <w:right w:val="nil"/>
            </w:tcBorders>
            <w:shd w:val="clear" w:color="5B9BD5" w:fill="5B9BD5"/>
            <w:vAlign w:val="center"/>
            <w:hideMark/>
          </w:tcPr>
          <w:p w14:paraId="62AB6A24" w14:textId="77777777" w:rsidR="009B42D5" w:rsidRPr="009E505A" w:rsidRDefault="009B42D5" w:rsidP="00897B04">
            <w:pPr>
              <w:overflowPunct/>
              <w:autoSpaceDE/>
              <w:autoSpaceDN/>
              <w:adjustRightInd/>
              <w:spacing w:before="80" w:after="80"/>
              <w:textAlignment w:val="auto"/>
              <w:rPr>
                <w:b/>
                <w:bCs/>
                <w:color w:val="FFFFFF"/>
                <w:sz w:val="18"/>
                <w:szCs w:val="18"/>
                <w:lang w:eastAsia="zh-CN"/>
              </w:rPr>
            </w:pPr>
            <w:r w:rsidRPr="009E505A">
              <w:rPr>
                <w:b/>
                <w:bCs/>
                <w:color w:val="FFFFFF"/>
                <w:sz w:val="18"/>
                <w:szCs w:val="18"/>
                <w:lang w:eastAsia="zh-CN"/>
              </w:rPr>
              <w:t xml:space="preserve">Role </w:t>
            </w:r>
          </w:p>
        </w:tc>
        <w:tc>
          <w:tcPr>
            <w:tcW w:w="2475" w:type="dxa"/>
            <w:vMerge w:val="restart"/>
            <w:tcBorders>
              <w:top w:val="single" w:sz="4" w:space="0" w:color="9BC2E6"/>
              <w:left w:val="nil"/>
              <w:right w:val="nil"/>
            </w:tcBorders>
            <w:shd w:val="clear" w:color="5B9BD5" w:fill="5B9BD5"/>
            <w:vAlign w:val="center"/>
            <w:hideMark/>
          </w:tcPr>
          <w:p w14:paraId="6513DD9D" w14:textId="77777777" w:rsidR="009B42D5" w:rsidRPr="009E505A" w:rsidRDefault="009B42D5" w:rsidP="00897B04">
            <w:pPr>
              <w:overflowPunct/>
              <w:autoSpaceDE/>
              <w:autoSpaceDN/>
              <w:adjustRightInd/>
              <w:spacing w:before="80" w:after="80"/>
              <w:textAlignment w:val="auto"/>
              <w:rPr>
                <w:b/>
                <w:bCs/>
                <w:color w:val="FFFFFF"/>
                <w:sz w:val="18"/>
                <w:szCs w:val="18"/>
                <w:lang w:eastAsia="zh-CN"/>
              </w:rPr>
            </w:pPr>
            <w:r w:rsidRPr="009E505A">
              <w:rPr>
                <w:b/>
                <w:bCs/>
                <w:color w:val="FFFFFF"/>
                <w:sz w:val="18"/>
                <w:szCs w:val="18"/>
                <w:lang w:eastAsia="zh-CN"/>
              </w:rPr>
              <w:t>Name of candidate</w:t>
            </w:r>
          </w:p>
        </w:tc>
        <w:tc>
          <w:tcPr>
            <w:tcW w:w="1836" w:type="dxa"/>
            <w:vMerge w:val="restart"/>
            <w:tcBorders>
              <w:top w:val="single" w:sz="4" w:space="0" w:color="9BC2E6"/>
              <w:left w:val="nil"/>
              <w:right w:val="nil"/>
            </w:tcBorders>
            <w:shd w:val="clear" w:color="5B9BD5" w:fill="5B9BD5"/>
            <w:vAlign w:val="center"/>
            <w:hideMark/>
          </w:tcPr>
          <w:p w14:paraId="4629B783" w14:textId="77777777" w:rsidR="009B42D5" w:rsidRPr="009E505A" w:rsidRDefault="009B42D5" w:rsidP="00897B04">
            <w:pPr>
              <w:overflowPunct/>
              <w:autoSpaceDE/>
              <w:autoSpaceDN/>
              <w:snapToGrid w:val="0"/>
              <w:spacing w:before="80" w:after="80"/>
              <w:textAlignment w:val="auto"/>
              <w:rPr>
                <w:b/>
                <w:bCs/>
                <w:color w:val="FFFFFF"/>
                <w:sz w:val="18"/>
                <w:szCs w:val="18"/>
                <w:lang w:eastAsia="zh-CN"/>
              </w:rPr>
            </w:pPr>
            <w:r w:rsidRPr="009E505A">
              <w:rPr>
                <w:b/>
                <w:bCs/>
                <w:color w:val="FFFFFF"/>
                <w:sz w:val="18"/>
                <w:szCs w:val="18"/>
                <w:lang w:eastAsia="zh-CN"/>
              </w:rPr>
              <w:t xml:space="preserve">Organisation </w:t>
            </w:r>
          </w:p>
        </w:tc>
        <w:tc>
          <w:tcPr>
            <w:tcW w:w="1764" w:type="dxa"/>
            <w:vMerge w:val="restart"/>
            <w:tcBorders>
              <w:top w:val="single" w:sz="4" w:space="0" w:color="9BC2E6"/>
              <w:left w:val="nil"/>
              <w:right w:val="nil"/>
            </w:tcBorders>
            <w:shd w:val="clear" w:color="5B9BD5" w:fill="5B9BD5"/>
            <w:vAlign w:val="center"/>
            <w:hideMark/>
          </w:tcPr>
          <w:p w14:paraId="4971F082" w14:textId="77777777" w:rsidR="009B42D5" w:rsidRPr="009E505A" w:rsidRDefault="009B42D5" w:rsidP="00897B04">
            <w:pPr>
              <w:overflowPunct/>
              <w:autoSpaceDE/>
              <w:autoSpaceDN/>
              <w:adjustRightInd/>
              <w:spacing w:before="80" w:after="80"/>
              <w:textAlignment w:val="auto"/>
              <w:rPr>
                <w:b/>
                <w:bCs/>
                <w:color w:val="FFFFFF"/>
                <w:sz w:val="18"/>
                <w:szCs w:val="18"/>
                <w:lang w:eastAsia="zh-CN"/>
              </w:rPr>
            </w:pPr>
            <w:r w:rsidRPr="009E505A">
              <w:rPr>
                <w:b/>
                <w:bCs/>
                <w:color w:val="FFFFFF"/>
                <w:sz w:val="18"/>
                <w:szCs w:val="18"/>
                <w:lang w:eastAsia="zh-CN"/>
              </w:rPr>
              <w:t>Country</w:t>
            </w:r>
          </w:p>
        </w:tc>
        <w:tc>
          <w:tcPr>
            <w:tcW w:w="1330" w:type="dxa"/>
            <w:vMerge w:val="restart"/>
            <w:tcBorders>
              <w:top w:val="single" w:sz="4" w:space="0" w:color="9BC2E6"/>
              <w:left w:val="nil"/>
              <w:right w:val="single" w:sz="4" w:space="0" w:color="9BC2E6"/>
            </w:tcBorders>
            <w:shd w:val="clear" w:color="5B9BD5" w:fill="5B9BD5"/>
            <w:vAlign w:val="center"/>
            <w:hideMark/>
          </w:tcPr>
          <w:p w14:paraId="332495DA" w14:textId="77777777" w:rsidR="009B42D5" w:rsidRPr="009E505A" w:rsidRDefault="009B42D5" w:rsidP="00897B04">
            <w:pPr>
              <w:overflowPunct/>
              <w:autoSpaceDE/>
              <w:autoSpaceDN/>
              <w:adjustRightInd/>
              <w:spacing w:before="80" w:after="80"/>
              <w:textAlignment w:val="auto"/>
              <w:rPr>
                <w:b/>
                <w:bCs/>
                <w:color w:val="FFFFFF"/>
                <w:sz w:val="18"/>
                <w:szCs w:val="18"/>
                <w:lang w:eastAsia="zh-CN"/>
              </w:rPr>
            </w:pPr>
            <w:r w:rsidRPr="009E505A">
              <w:rPr>
                <w:b/>
                <w:bCs/>
                <w:color w:val="FFFFFF"/>
                <w:sz w:val="18"/>
                <w:szCs w:val="18"/>
                <w:lang w:eastAsia="zh-CN"/>
              </w:rPr>
              <w:t>Region</w:t>
            </w:r>
          </w:p>
        </w:tc>
        <w:tc>
          <w:tcPr>
            <w:tcW w:w="4283" w:type="dxa"/>
            <w:gridSpan w:val="6"/>
            <w:tcBorders>
              <w:top w:val="single" w:sz="4" w:space="0" w:color="9BC2E6"/>
              <w:left w:val="nil"/>
              <w:bottom w:val="single" w:sz="4" w:space="0" w:color="9BC2E6"/>
              <w:right w:val="single" w:sz="4" w:space="0" w:color="9BC2E6"/>
            </w:tcBorders>
            <w:shd w:val="clear" w:color="5B9BD5" w:fill="5B9BD5"/>
          </w:tcPr>
          <w:p w14:paraId="1D9591E2" w14:textId="77777777" w:rsidR="009B42D5" w:rsidRPr="009E505A" w:rsidRDefault="009B42D5" w:rsidP="00B170EC">
            <w:pPr>
              <w:overflowPunct/>
              <w:autoSpaceDE/>
              <w:autoSpaceDN/>
              <w:adjustRightInd/>
              <w:spacing w:before="80" w:after="80"/>
              <w:jc w:val="center"/>
              <w:textAlignment w:val="auto"/>
              <w:rPr>
                <w:b/>
                <w:bCs/>
                <w:color w:val="FFFFFF"/>
                <w:sz w:val="18"/>
                <w:szCs w:val="18"/>
                <w:lang w:eastAsia="zh-CN"/>
              </w:rPr>
            </w:pPr>
            <w:r w:rsidRPr="009E505A">
              <w:rPr>
                <w:b/>
                <w:bCs/>
                <w:color w:val="FFFFFF"/>
                <w:sz w:val="18"/>
                <w:szCs w:val="18"/>
                <w:lang w:eastAsia="zh-CN"/>
              </w:rPr>
              <w:t>Attendance</w:t>
            </w:r>
          </w:p>
        </w:tc>
      </w:tr>
      <w:tr w:rsidR="00F53839" w:rsidRPr="009E505A" w14:paraId="0133C952" w14:textId="77777777" w:rsidTr="004306DD">
        <w:trPr>
          <w:tblHeader/>
        </w:trPr>
        <w:tc>
          <w:tcPr>
            <w:tcW w:w="1302" w:type="dxa"/>
            <w:vMerge/>
            <w:tcBorders>
              <w:left w:val="nil"/>
              <w:bottom w:val="single" w:sz="4" w:space="0" w:color="9BC2E6"/>
              <w:right w:val="nil"/>
            </w:tcBorders>
            <w:shd w:val="clear" w:color="5B9BD5" w:fill="5B9BD5"/>
          </w:tcPr>
          <w:p w14:paraId="39A24A5A" w14:textId="77777777" w:rsidR="009B42D5" w:rsidRPr="009E505A" w:rsidRDefault="009B42D5" w:rsidP="00B170EC">
            <w:pPr>
              <w:overflowPunct/>
              <w:autoSpaceDE/>
              <w:autoSpaceDN/>
              <w:adjustRightInd/>
              <w:spacing w:before="80" w:after="80"/>
              <w:textAlignment w:val="auto"/>
              <w:rPr>
                <w:b/>
                <w:bCs/>
                <w:color w:val="FFFFFF"/>
                <w:sz w:val="18"/>
                <w:szCs w:val="18"/>
                <w:lang w:eastAsia="zh-CN"/>
              </w:rPr>
            </w:pPr>
          </w:p>
        </w:tc>
        <w:tc>
          <w:tcPr>
            <w:tcW w:w="1610" w:type="dxa"/>
            <w:vMerge/>
            <w:tcBorders>
              <w:left w:val="nil"/>
              <w:right w:val="nil"/>
            </w:tcBorders>
            <w:shd w:val="clear" w:color="5B9BD5" w:fill="5B9BD5"/>
          </w:tcPr>
          <w:p w14:paraId="220B3B3C" w14:textId="77777777" w:rsidR="009B42D5" w:rsidRPr="009E505A" w:rsidRDefault="009B42D5" w:rsidP="00B170EC">
            <w:pPr>
              <w:overflowPunct/>
              <w:autoSpaceDE/>
              <w:autoSpaceDN/>
              <w:adjustRightInd/>
              <w:spacing w:before="80" w:after="80"/>
              <w:textAlignment w:val="auto"/>
              <w:rPr>
                <w:b/>
                <w:bCs/>
                <w:color w:val="FFFFFF"/>
                <w:sz w:val="18"/>
                <w:szCs w:val="18"/>
                <w:lang w:eastAsia="zh-CN"/>
              </w:rPr>
            </w:pPr>
          </w:p>
        </w:tc>
        <w:tc>
          <w:tcPr>
            <w:tcW w:w="2475" w:type="dxa"/>
            <w:vMerge/>
            <w:tcBorders>
              <w:left w:val="nil"/>
              <w:bottom w:val="single" w:sz="4" w:space="0" w:color="9BC2E6"/>
              <w:right w:val="nil"/>
            </w:tcBorders>
            <w:shd w:val="clear" w:color="5B9BD5" w:fill="5B9BD5"/>
          </w:tcPr>
          <w:p w14:paraId="23EC2CCA" w14:textId="77777777" w:rsidR="009B42D5" w:rsidRPr="009E505A" w:rsidRDefault="009B42D5" w:rsidP="00B170EC">
            <w:pPr>
              <w:overflowPunct/>
              <w:autoSpaceDE/>
              <w:autoSpaceDN/>
              <w:adjustRightInd/>
              <w:spacing w:before="80" w:after="80"/>
              <w:textAlignment w:val="auto"/>
              <w:rPr>
                <w:b/>
                <w:bCs/>
                <w:color w:val="FFFFFF"/>
                <w:sz w:val="18"/>
                <w:szCs w:val="18"/>
                <w:lang w:eastAsia="zh-CN"/>
              </w:rPr>
            </w:pPr>
          </w:p>
        </w:tc>
        <w:tc>
          <w:tcPr>
            <w:tcW w:w="1836" w:type="dxa"/>
            <w:vMerge/>
            <w:tcBorders>
              <w:left w:val="nil"/>
              <w:bottom w:val="single" w:sz="4" w:space="0" w:color="9BC2E6"/>
              <w:right w:val="nil"/>
            </w:tcBorders>
            <w:shd w:val="clear" w:color="5B9BD5" w:fill="5B9BD5"/>
          </w:tcPr>
          <w:p w14:paraId="367EF981" w14:textId="77777777" w:rsidR="009B42D5" w:rsidRPr="009E505A" w:rsidRDefault="009B42D5" w:rsidP="00B170EC">
            <w:pPr>
              <w:overflowPunct/>
              <w:autoSpaceDE/>
              <w:autoSpaceDN/>
              <w:snapToGrid w:val="0"/>
              <w:spacing w:before="80" w:after="80"/>
              <w:textAlignment w:val="auto"/>
              <w:rPr>
                <w:b/>
                <w:bCs/>
                <w:color w:val="FFFFFF"/>
                <w:sz w:val="18"/>
                <w:szCs w:val="18"/>
                <w:lang w:eastAsia="zh-CN"/>
              </w:rPr>
            </w:pPr>
          </w:p>
        </w:tc>
        <w:tc>
          <w:tcPr>
            <w:tcW w:w="1764" w:type="dxa"/>
            <w:vMerge/>
            <w:tcBorders>
              <w:left w:val="nil"/>
              <w:bottom w:val="single" w:sz="4" w:space="0" w:color="9BC2E6"/>
              <w:right w:val="nil"/>
            </w:tcBorders>
            <w:shd w:val="clear" w:color="5B9BD5" w:fill="5B9BD5"/>
          </w:tcPr>
          <w:p w14:paraId="4036A593" w14:textId="77777777" w:rsidR="009B42D5" w:rsidRPr="009E505A" w:rsidRDefault="009B42D5" w:rsidP="00B170EC">
            <w:pPr>
              <w:overflowPunct/>
              <w:autoSpaceDE/>
              <w:autoSpaceDN/>
              <w:adjustRightInd/>
              <w:spacing w:before="80" w:after="80"/>
              <w:textAlignment w:val="auto"/>
              <w:rPr>
                <w:b/>
                <w:bCs/>
                <w:color w:val="FFFFFF"/>
                <w:sz w:val="18"/>
                <w:szCs w:val="18"/>
                <w:lang w:eastAsia="zh-CN"/>
              </w:rPr>
            </w:pPr>
          </w:p>
        </w:tc>
        <w:tc>
          <w:tcPr>
            <w:tcW w:w="1330" w:type="dxa"/>
            <w:vMerge/>
            <w:tcBorders>
              <w:left w:val="nil"/>
              <w:bottom w:val="single" w:sz="4" w:space="0" w:color="9BC2E6"/>
              <w:right w:val="single" w:sz="4" w:space="0" w:color="9BC2E6"/>
            </w:tcBorders>
            <w:shd w:val="clear" w:color="5B9BD5" w:fill="5B9BD5"/>
          </w:tcPr>
          <w:p w14:paraId="0B7ADED5" w14:textId="77777777" w:rsidR="009B42D5" w:rsidRPr="009E505A" w:rsidRDefault="009B42D5" w:rsidP="00B170EC">
            <w:pPr>
              <w:overflowPunct/>
              <w:autoSpaceDE/>
              <w:autoSpaceDN/>
              <w:adjustRightInd/>
              <w:spacing w:before="80" w:after="80"/>
              <w:jc w:val="center"/>
              <w:textAlignment w:val="auto"/>
              <w:rPr>
                <w:b/>
                <w:bCs/>
                <w:color w:val="FFFFFF"/>
                <w:sz w:val="18"/>
                <w:szCs w:val="18"/>
                <w:lang w:eastAsia="zh-CN"/>
              </w:rPr>
            </w:pPr>
          </w:p>
        </w:tc>
        <w:tc>
          <w:tcPr>
            <w:tcW w:w="756" w:type="dxa"/>
            <w:tcBorders>
              <w:top w:val="single" w:sz="4" w:space="0" w:color="9BC2E6"/>
              <w:left w:val="nil"/>
              <w:bottom w:val="single" w:sz="4" w:space="0" w:color="9BC2E6"/>
              <w:right w:val="single" w:sz="4" w:space="0" w:color="9BC2E6"/>
            </w:tcBorders>
            <w:shd w:val="clear" w:color="auto" w:fill="5B9BD5"/>
          </w:tcPr>
          <w:p w14:paraId="03C35079" w14:textId="77777777" w:rsidR="009B42D5" w:rsidRPr="009E505A" w:rsidRDefault="009B42D5" w:rsidP="00B170EC">
            <w:pPr>
              <w:overflowPunct/>
              <w:autoSpaceDE/>
              <w:autoSpaceDN/>
              <w:adjustRightInd/>
              <w:spacing w:before="80" w:after="80"/>
              <w:jc w:val="center"/>
              <w:textAlignment w:val="auto"/>
              <w:rPr>
                <w:b/>
                <w:bCs/>
                <w:color w:val="FFFFFF" w:themeColor="background1"/>
                <w:sz w:val="18"/>
                <w:szCs w:val="18"/>
                <w:lang w:eastAsia="zh-CN"/>
              </w:rPr>
            </w:pPr>
            <w:r w:rsidRPr="009E505A">
              <w:rPr>
                <w:rFonts w:asciiTheme="minorHAnsi" w:hAnsiTheme="minorHAnsi"/>
                <w:bCs/>
                <w:color w:val="FFFFFF" w:themeColor="background1"/>
                <w:sz w:val="18"/>
                <w:szCs w:val="18"/>
              </w:rPr>
              <w:t>2022</w:t>
            </w:r>
            <w:r w:rsidRPr="009E505A">
              <w:rPr>
                <w:rFonts w:asciiTheme="minorHAnsi" w:hAnsiTheme="minorHAnsi"/>
                <w:bCs/>
                <w:color w:val="FFFFFF" w:themeColor="background1"/>
                <w:sz w:val="18"/>
                <w:szCs w:val="18"/>
              </w:rPr>
              <w:br/>
              <w:t>SG2</w:t>
            </w:r>
          </w:p>
        </w:tc>
        <w:tc>
          <w:tcPr>
            <w:tcW w:w="741" w:type="dxa"/>
            <w:tcBorders>
              <w:top w:val="single" w:sz="4" w:space="0" w:color="9BC2E6"/>
              <w:left w:val="nil"/>
              <w:bottom w:val="single" w:sz="4" w:space="0" w:color="9BC2E6"/>
              <w:right w:val="single" w:sz="4" w:space="0" w:color="9BC2E6"/>
            </w:tcBorders>
            <w:shd w:val="clear" w:color="auto" w:fill="5B9BD5"/>
          </w:tcPr>
          <w:p w14:paraId="76F2E32F" w14:textId="77777777" w:rsidR="009B42D5" w:rsidRPr="009E505A" w:rsidRDefault="009B42D5" w:rsidP="00B170EC">
            <w:pPr>
              <w:overflowPunct/>
              <w:autoSpaceDE/>
              <w:autoSpaceDN/>
              <w:adjustRightInd/>
              <w:spacing w:before="80" w:after="80"/>
              <w:jc w:val="center"/>
              <w:textAlignment w:val="auto"/>
              <w:rPr>
                <w:b/>
                <w:bCs/>
                <w:color w:val="FFFFFF" w:themeColor="background1"/>
                <w:sz w:val="18"/>
                <w:szCs w:val="18"/>
                <w:lang w:eastAsia="zh-CN"/>
              </w:rPr>
            </w:pPr>
            <w:r w:rsidRPr="009E505A">
              <w:rPr>
                <w:rFonts w:asciiTheme="minorHAnsi" w:hAnsiTheme="minorHAnsi"/>
                <w:bCs/>
                <w:color w:val="FFFFFF" w:themeColor="background1"/>
                <w:sz w:val="18"/>
                <w:szCs w:val="18"/>
              </w:rPr>
              <w:t>2023</w:t>
            </w:r>
            <w:r w:rsidRPr="009E505A">
              <w:rPr>
                <w:rFonts w:asciiTheme="minorHAnsi" w:hAnsiTheme="minorHAnsi"/>
                <w:bCs/>
                <w:color w:val="FFFFFF" w:themeColor="background1"/>
                <w:sz w:val="18"/>
                <w:szCs w:val="18"/>
              </w:rPr>
              <w:br/>
              <w:t>RGQ2</w:t>
            </w:r>
          </w:p>
        </w:tc>
        <w:tc>
          <w:tcPr>
            <w:tcW w:w="700" w:type="dxa"/>
            <w:tcBorders>
              <w:top w:val="single" w:sz="4" w:space="0" w:color="9BC2E6"/>
              <w:left w:val="nil"/>
              <w:bottom w:val="single" w:sz="4" w:space="0" w:color="9BC2E6"/>
              <w:right w:val="single" w:sz="4" w:space="0" w:color="9BC2E6"/>
            </w:tcBorders>
            <w:shd w:val="clear" w:color="auto" w:fill="5B9BD5"/>
          </w:tcPr>
          <w:p w14:paraId="5F0268E0" w14:textId="77777777" w:rsidR="009B42D5" w:rsidRPr="009E505A" w:rsidRDefault="009B42D5" w:rsidP="00B170EC">
            <w:pPr>
              <w:overflowPunct/>
              <w:autoSpaceDE/>
              <w:autoSpaceDN/>
              <w:adjustRightInd/>
              <w:spacing w:before="80" w:after="80"/>
              <w:jc w:val="center"/>
              <w:textAlignment w:val="auto"/>
              <w:rPr>
                <w:rFonts w:asciiTheme="minorHAnsi" w:hAnsiTheme="minorHAnsi"/>
                <w:bCs/>
                <w:color w:val="FFFFFF" w:themeColor="background1"/>
                <w:sz w:val="18"/>
                <w:szCs w:val="18"/>
              </w:rPr>
            </w:pPr>
            <w:r w:rsidRPr="009E505A">
              <w:rPr>
                <w:rFonts w:asciiTheme="minorHAnsi" w:hAnsiTheme="minorHAnsi"/>
                <w:bCs/>
                <w:color w:val="FFFFFF" w:themeColor="background1"/>
                <w:sz w:val="18"/>
                <w:szCs w:val="18"/>
              </w:rPr>
              <w:t>2023 SG2</w:t>
            </w:r>
          </w:p>
        </w:tc>
        <w:tc>
          <w:tcPr>
            <w:tcW w:w="644" w:type="dxa"/>
            <w:tcBorders>
              <w:top w:val="single" w:sz="4" w:space="0" w:color="9BC2E6"/>
              <w:left w:val="nil"/>
              <w:bottom w:val="single" w:sz="4" w:space="0" w:color="9BC2E6"/>
              <w:right w:val="single" w:sz="4" w:space="0" w:color="9BC2E6"/>
            </w:tcBorders>
            <w:shd w:val="clear" w:color="auto" w:fill="5B9BD5"/>
          </w:tcPr>
          <w:p w14:paraId="7A7E3B4E" w14:textId="77777777" w:rsidR="009B42D5" w:rsidRPr="009E505A" w:rsidRDefault="009B42D5" w:rsidP="00B170EC">
            <w:pPr>
              <w:overflowPunct/>
              <w:autoSpaceDE/>
              <w:autoSpaceDN/>
              <w:adjustRightInd/>
              <w:spacing w:before="80" w:after="80"/>
              <w:jc w:val="center"/>
              <w:textAlignment w:val="auto"/>
              <w:rPr>
                <w:rFonts w:asciiTheme="minorHAnsi" w:hAnsiTheme="minorHAnsi"/>
                <w:bCs/>
                <w:color w:val="FFFFFF" w:themeColor="background1"/>
                <w:sz w:val="18"/>
                <w:szCs w:val="18"/>
              </w:rPr>
            </w:pPr>
            <w:r w:rsidRPr="009E505A">
              <w:rPr>
                <w:rFonts w:asciiTheme="minorHAnsi" w:hAnsiTheme="minorHAnsi"/>
                <w:bCs/>
                <w:color w:val="FFFFFF" w:themeColor="background1"/>
                <w:sz w:val="18"/>
                <w:szCs w:val="18"/>
              </w:rPr>
              <w:t>202</w:t>
            </w:r>
            <w:r w:rsidRPr="009E505A">
              <w:rPr>
                <w:rFonts w:asciiTheme="minorHAnsi" w:hAnsiTheme="minorHAnsi"/>
                <w:bCs/>
                <w:color w:val="FFFFFF" w:themeColor="background1"/>
                <w:sz w:val="18"/>
                <w:szCs w:val="18"/>
                <w:lang w:eastAsia="ko-KR"/>
              </w:rPr>
              <w:t>4</w:t>
            </w:r>
            <w:r w:rsidRPr="009E505A">
              <w:rPr>
                <w:rFonts w:asciiTheme="minorHAnsi" w:hAnsiTheme="minorHAnsi"/>
                <w:bCs/>
                <w:color w:val="FFFFFF" w:themeColor="background1"/>
                <w:sz w:val="18"/>
                <w:szCs w:val="18"/>
              </w:rPr>
              <w:t xml:space="preserve"> </w:t>
            </w:r>
            <w:r w:rsidRPr="009E505A">
              <w:rPr>
                <w:rFonts w:asciiTheme="minorHAnsi" w:hAnsiTheme="minorHAnsi"/>
                <w:bCs/>
                <w:color w:val="FFFFFF" w:themeColor="background1"/>
                <w:sz w:val="18"/>
                <w:szCs w:val="18"/>
                <w:lang w:eastAsia="ko-KR"/>
              </w:rPr>
              <w:t>RGQ</w:t>
            </w:r>
            <w:r w:rsidRPr="009E505A">
              <w:rPr>
                <w:rFonts w:asciiTheme="minorHAnsi" w:hAnsiTheme="minorHAnsi"/>
                <w:bCs/>
                <w:color w:val="FFFFFF" w:themeColor="background1"/>
                <w:sz w:val="18"/>
                <w:szCs w:val="18"/>
              </w:rPr>
              <w:t>2</w:t>
            </w:r>
          </w:p>
        </w:tc>
        <w:tc>
          <w:tcPr>
            <w:tcW w:w="644" w:type="dxa"/>
            <w:tcBorders>
              <w:top w:val="single" w:sz="4" w:space="0" w:color="9BC2E6"/>
              <w:left w:val="nil"/>
              <w:bottom w:val="single" w:sz="4" w:space="0" w:color="9BC2E6"/>
              <w:right w:val="single" w:sz="4" w:space="0" w:color="9BC2E6"/>
            </w:tcBorders>
            <w:shd w:val="clear" w:color="auto" w:fill="5B9BD5"/>
          </w:tcPr>
          <w:p w14:paraId="57B608AF" w14:textId="69C98F5D" w:rsidR="009B42D5" w:rsidRPr="009E505A" w:rsidRDefault="009B42D5" w:rsidP="00B170EC">
            <w:pPr>
              <w:overflowPunct/>
              <w:autoSpaceDE/>
              <w:autoSpaceDN/>
              <w:adjustRightInd/>
              <w:spacing w:before="80" w:after="80"/>
              <w:jc w:val="center"/>
              <w:textAlignment w:val="auto"/>
              <w:rPr>
                <w:rFonts w:asciiTheme="minorHAnsi" w:hAnsiTheme="minorHAnsi"/>
                <w:bCs/>
                <w:color w:val="FFFFFF" w:themeColor="background1"/>
                <w:sz w:val="18"/>
                <w:szCs w:val="18"/>
                <w:lang w:eastAsia="ko-KR"/>
              </w:rPr>
            </w:pPr>
            <w:r w:rsidRPr="009E505A">
              <w:rPr>
                <w:rFonts w:asciiTheme="minorHAnsi" w:hAnsiTheme="minorHAnsi"/>
                <w:bCs/>
                <w:color w:val="FFFFFF" w:themeColor="background1"/>
                <w:sz w:val="18"/>
                <w:szCs w:val="18"/>
                <w:lang w:eastAsia="ko-KR"/>
              </w:rPr>
              <w:t>2024</w:t>
            </w:r>
            <w:r w:rsidR="00F53839" w:rsidRPr="009E505A">
              <w:rPr>
                <w:rFonts w:asciiTheme="minorHAnsi" w:hAnsiTheme="minorHAnsi"/>
                <w:bCs/>
                <w:color w:val="FFFFFF" w:themeColor="background1"/>
                <w:sz w:val="18"/>
                <w:szCs w:val="18"/>
                <w:lang w:eastAsia="ko-KR"/>
              </w:rPr>
              <w:br/>
            </w:r>
            <w:r w:rsidRPr="009E505A">
              <w:rPr>
                <w:rFonts w:asciiTheme="minorHAnsi" w:hAnsiTheme="minorHAnsi"/>
                <w:bCs/>
                <w:color w:val="FFFFFF" w:themeColor="background1"/>
                <w:sz w:val="18"/>
                <w:szCs w:val="18"/>
                <w:lang w:eastAsia="ko-KR"/>
              </w:rPr>
              <w:t>SG2</w:t>
            </w:r>
          </w:p>
        </w:tc>
        <w:tc>
          <w:tcPr>
            <w:tcW w:w="798" w:type="dxa"/>
            <w:tcBorders>
              <w:top w:val="single" w:sz="4" w:space="0" w:color="9BC2E6"/>
              <w:left w:val="nil"/>
              <w:bottom w:val="single" w:sz="4" w:space="0" w:color="9BC2E6"/>
              <w:right w:val="single" w:sz="4" w:space="0" w:color="9BC2E6"/>
            </w:tcBorders>
            <w:shd w:val="clear" w:color="auto" w:fill="5B9BD5"/>
          </w:tcPr>
          <w:p w14:paraId="7D780A65" w14:textId="748DDBB7" w:rsidR="009B42D5" w:rsidRPr="009E505A" w:rsidRDefault="009B42D5" w:rsidP="00B170EC">
            <w:pPr>
              <w:overflowPunct/>
              <w:autoSpaceDE/>
              <w:autoSpaceDN/>
              <w:adjustRightInd/>
              <w:spacing w:before="80" w:after="80"/>
              <w:jc w:val="center"/>
              <w:textAlignment w:val="auto"/>
              <w:rPr>
                <w:rFonts w:asciiTheme="minorHAnsi" w:hAnsiTheme="minorHAnsi"/>
                <w:bCs/>
                <w:color w:val="FFFFFF" w:themeColor="background1"/>
                <w:sz w:val="18"/>
                <w:szCs w:val="18"/>
                <w:lang w:eastAsia="ko-KR"/>
              </w:rPr>
            </w:pPr>
            <w:r w:rsidRPr="009E505A">
              <w:rPr>
                <w:rFonts w:asciiTheme="minorHAnsi" w:hAnsiTheme="minorHAnsi"/>
                <w:bCs/>
                <w:color w:val="FFFFFF" w:themeColor="background1"/>
                <w:sz w:val="18"/>
                <w:szCs w:val="18"/>
                <w:lang w:eastAsia="ko-KR"/>
              </w:rPr>
              <w:t>202</w:t>
            </w:r>
            <w:r w:rsidRPr="009E505A">
              <w:rPr>
                <w:rFonts w:asciiTheme="minorHAnsi" w:eastAsia="Malgun Gothic" w:hAnsiTheme="minorHAnsi"/>
                <w:bCs/>
                <w:color w:val="FFFFFF" w:themeColor="background1"/>
                <w:sz w:val="18"/>
                <w:szCs w:val="18"/>
                <w:lang w:eastAsia="ko-KR"/>
              </w:rPr>
              <w:t>5</w:t>
            </w:r>
            <w:r w:rsidR="00F53839" w:rsidRPr="009E505A">
              <w:rPr>
                <w:rFonts w:asciiTheme="minorHAnsi" w:eastAsia="Malgun Gothic" w:hAnsiTheme="minorHAnsi"/>
                <w:bCs/>
                <w:color w:val="FFFFFF" w:themeColor="background1"/>
                <w:sz w:val="18"/>
                <w:szCs w:val="18"/>
                <w:lang w:eastAsia="ko-KR"/>
              </w:rPr>
              <w:br/>
            </w:r>
            <w:r w:rsidRPr="009E505A">
              <w:rPr>
                <w:rFonts w:asciiTheme="minorHAnsi" w:hAnsiTheme="minorHAnsi"/>
                <w:bCs/>
                <w:color w:val="FFFFFF" w:themeColor="background1"/>
                <w:sz w:val="18"/>
                <w:szCs w:val="18"/>
                <w:lang w:eastAsia="ko-KR"/>
              </w:rPr>
              <w:t>SG2</w:t>
            </w:r>
          </w:p>
        </w:tc>
      </w:tr>
      <w:tr w:rsidR="00F53839" w:rsidRPr="009E505A" w14:paraId="34B6C8E4"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ABEEF62" w14:textId="77777777" w:rsidR="009B42D5" w:rsidRPr="009E505A" w:rsidRDefault="009B42D5" w:rsidP="00B170EC">
            <w:pPr>
              <w:spacing w:before="40" w:after="40"/>
              <w:rPr>
                <w:color w:val="A6A6A6" w:themeColor="background1" w:themeShade="A6"/>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F25CF7" w14:textId="77777777" w:rsidR="009B42D5" w:rsidRPr="009E505A" w:rsidRDefault="009B42D5" w:rsidP="00B170EC">
            <w:pPr>
              <w:spacing w:before="40" w:after="40"/>
              <w:rPr>
                <w:color w:val="A6A6A6" w:themeColor="background1" w:themeShade="A6"/>
                <w:sz w:val="18"/>
                <w:szCs w:val="18"/>
              </w:rPr>
            </w:pPr>
            <w:r w:rsidRPr="009E505A">
              <w:rPr>
                <w:color w:val="000000"/>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1E55747" w14:textId="77777777" w:rsidR="009B42D5" w:rsidRPr="009E505A" w:rsidRDefault="009B42D5" w:rsidP="00B170EC">
            <w:pPr>
              <w:spacing w:before="40" w:after="40"/>
              <w:rPr>
                <w:color w:val="A6A6A6" w:themeColor="background1" w:themeShade="A6"/>
                <w:sz w:val="18"/>
                <w:szCs w:val="18"/>
              </w:rPr>
            </w:pPr>
            <w:r w:rsidRPr="009E505A">
              <w:rPr>
                <w:color w:val="000000"/>
                <w:sz w:val="18"/>
                <w:szCs w:val="18"/>
              </w:rPr>
              <w:t>Mr Yétondji HOUEYETONGNON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652400C" w14:textId="77777777" w:rsidR="009B42D5" w:rsidRPr="009E505A" w:rsidRDefault="009B42D5" w:rsidP="00B170EC">
            <w:pPr>
              <w:spacing w:before="40" w:after="40"/>
              <w:rPr>
                <w:color w:val="A6A6A6" w:themeColor="background1" w:themeShade="A6"/>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6FCC93" w14:textId="77777777" w:rsidR="009B42D5" w:rsidRPr="009E505A" w:rsidRDefault="009B42D5" w:rsidP="00B170EC">
            <w:pPr>
              <w:spacing w:before="40" w:after="40"/>
              <w:rPr>
                <w:color w:val="A6A6A6" w:themeColor="background1" w:themeShade="A6"/>
                <w:sz w:val="18"/>
                <w:szCs w:val="18"/>
              </w:rPr>
            </w:pPr>
            <w:r w:rsidRPr="009E505A">
              <w:rPr>
                <w:color w:val="000000"/>
                <w:sz w:val="18"/>
                <w:szCs w:val="18"/>
              </w:rPr>
              <w:t>Benin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07F06F" w14:textId="77777777" w:rsidR="009B42D5" w:rsidRPr="009E505A" w:rsidRDefault="009B42D5" w:rsidP="00B170EC">
            <w:pPr>
              <w:spacing w:before="40" w:after="40"/>
              <w:rPr>
                <w:color w:val="A6A6A6" w:themeColor="background1" w:themeShade="A6"/>
                <w:sz w:val="18"/>
                <w:szCs w:val="18"/>
              </w:rPr>
            </w:pPr>
            <w:r w:rsidRPr="009E505A">
              <w:rPr>
                <w:color w:val="000000"/>
                <w:sz w:val="18"/>
                <w:szCs w:val="18"/>
              </w:rPr>
              <w:t>Africa</w:t>
            </w:r>
          </w:p>
        </w:tc>
        <w:tc>
          <w:tcPr>
            <w:tcW w:w="149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39F7B50" w14:textId="77777777" w:rsidR="009B42D5" w:rsidRPr="009E505A" w:rsidRDefault="009B42D5" w:rsidP="00B170EC">
            <w:pPr>
              <w:spacing w:before="40" w:after="40"/>
              <w:jc w:val="center"/>
              <w:rPr>
                <w:sz w:val="18"/>
                <w:szCs w:val="18"/>
              </w:rPr>
            </w:pPr>
            <w:r w:rsidRPr="009E505A">
              <w:rPr>
                <w:sz w:val="18"/>
                <w:szCs w:val="18"/>
              </w:rPr>
              <w:t>(Not appointed yet)</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4A6D41" w14:textId="77777777" w:rsidR="009B42D5" w:rsidRPr="009E505A" w:rsidRDefault="009B42D5" w:rsidP="00B170EC">
            <w:pPr>
              <w:spacing w:before="40" w:after="40"/>
              <w:jc w:val="center"/>
              <w:rPr>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4E0B2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0E243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C903E67" w14:textId="77777777" w:rsidR="009B42D5" w:rsidRPr="009E505A" w:rsidRDefault="009B42D5" w:rsidP="00B170EC">
            <w:pPr>
              <w:spacing w:before="40" w:after="40"/>
              <w:jc w:val="center"/>
              <w:rPr>
                <w:rFonts w:asciiTheme="minorHAnsi" w:eastAsia="Malgun Gothic" w:hAnsiTheme="minorHAnsi" w:cstheme="minorHAnsi"/>
                <w:color w:val="000000" w:themeColor="text1"/>
                <w:kern w:val="24"/>
                <w:sz w:val="18"/>
                <w:szCs w:val="18"/>
                <w:lang w:eastAsia="ko-KR"/>
              </w:rPr>
            </w:pPr>
            <w:r w:rsidRPr="009E505A">
              <w:rPr>
                <w:rFonts w:asciiTheme="minorHAnsi" w:eastAsiaTheme="minorEastAsia" w:hAnsiTheme="minorHAnsi" w:cstheme="minorHAnsi"/>
                <w:color w:val="000000" w:themeColor="text1"/>
                <w:kern w:val="24"/>
                <w:sz w:val="18"/>
                <w:szCs w:val="18"/>
              </w:rPr>
              <w:t>O</w:t>
            </w:r>
          </w:p>
        </w:tc>
      </w:tr>
      <w:tr w:rsidR="00F53839" w:rsidRPr="009E505A" w14:paraId="67E56841"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34593A4"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F3DD8FC"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2BA36A8" w14:textId="77777777" w:rsidR="009B42D5" w:rsidRPr="009E505A" w:rsidRDefault="009B42D5" w:rsidP="00B170EC">
            <w:pPr>
              <w:spacing w:before="40" w:after="40"/>
              <w:rPr>
                <w:color w:val="000000"/>
                <w:sz w:val="18"/>
                <w:szCs w:val="18"/>
              </w:rPr>
            </w:pPr>
            <w:r w:rsidRPr="009E505A">
              <w:rPr>
                <w:color w:val="000000"/>
                <w:sz w:val="18"/>
                <w:szCs w:val="18"/>
              </w:rPr>
              <w:t>Mr Javokhir ARIPOV</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CCF8F4B"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1B8F5F0" w14:textId="77777777" w:rsidR="009B42D5" w:rsidRPr="009E505A" w:rsidRDefault="009B42D5" w:rsidP="00B170EC">
            <w:pPr>
              <w:spacing w:before="40" w:after="40"/>
              <w:rPr>
                <w:color w:val="000000"/>
                <w:sz w:val="18"/>
                <w:szCs w:val="18"/>
              </w:rPr>
            </w:pPr>
            <w:r w:rsidRPr="009E505A">
              <w:rPr>
                <w:color w:val="000000"/>
                <w:sz w:val="18"/>
                <w:szCs w:val="18"/>
              </w:rPr>
              <w:t>Uzbekistan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BF9975" w14:textId="77777777" w:rsidR="009B42D5" w:rsidRPr="009E505A" w:rsidRDefault="009B42D5" w:rsidP="00B170EC">
            <w:pPr>
              <w:spacing w:before="40" w:after="40"/>
              <w:rPr>
                <w:color w:val="000000"/>
                <w:sz w:val="18"/>
                <w:szCs w:val="18"/>
              </w:rPr>
            </w:pPr>
            <w:r w:rsidRPr="009E505A">
              <w:rPr>
                <w:color w:val="000000"/>
                <w:sz w:val="18"/>
                <w:szCs w:val="18"/>
              </w:rPr>
              <w:t>CIS countries</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46EE9DB" w14:textId="77777777" w:rsidR="009B42D5" w:rsidRPr="009E505A" w:rsidRDefault="009B42D5" w:rsidP="00B170EC">
            <w:pPr>
              <w:spacing w:before="40" w:after="40"/>
              <w:jc w:val="center"/>
              <w:rPr>
                <w:sz w:val="18"/>
                <w:szCs w:val="18"/>
              </w:rPr>
            </w:pPr>
            <w:r w:rsidRPr="009E505A">
              <w:rPr>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E0E6AE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28BCF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718F8AB6"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6DD655F"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686CC9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C63D05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Diyor RAJABOV</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3B78E2"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995E8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Uzbekistan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6CD2927"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CIS countries</w:t>
            </w:r>
          </w:p>
        </w:tc>
        <w:tc>
          <w:tcPr>
            <w:tcW w:w="149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7B0A685" w14:textId="77777777"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(Not appointed yet)</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EF0FEA0"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E6536D0"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1442"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F4989C" w14:textId="77777777"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w:t>
            </w:r>
            <w:r w:rsidRPr="009E505A">
              <w:rPr>
                <w:color w:val="A6A6A6" w:themeColor="background1" w:themeShade="A6"/>
                <w:sz w:val="18"/>
                <w:szCs w:val="18"/>
                <w:lang w:eastAsia="ko-KR"/>
              </w:rPr>
              <w:t>Sep</w:t>
            </w:r>
            <w:r w:rsidRPr="009E505A">
              <w:rPr>
                <w:color w:val="A6A6A6" w:themeColor="background1" w:themeShade="A6"/>
                <w:sz w:val="18"/>
                <w:szCs w:val="18"/>
              </w:rPr>
              <w:t xml:space="preserve"> 202</w:t>
            </w:r>
            <w:r w:rsidRPr="009E505A">
              <w:rPr>
                <w:color w:val="A6A6A6" w:themeColor="background1" w:themeShade="A6"/>
                <w:sz w:val="18"/>
                <w:szCs w:val="18"/>
                <w:lang w:eastAsia="ko-KR"/>
              </w:rPr>
              <w:t>4</w:t>
            </w:r>
            <w:r w:rsidRPr="009E505A">
              <w:rPr>
                <w:color w:val="A6A6A6" w:themeColor="background1" w:themeShade="A6"/>
                <w:sz w:val="18"/>
                <w:szCs w:val="18"/>
              </w:rPr>
              <w:t>)</w:t>
            </w:r>
          </w:p>
        </w:tc>
      </w:tr>
      <w:tr w:rsidR="004306DD" w:rsidRPr="009E505A" w14:paraId="00247CB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C953A4"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9A873C"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42B54E"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Ms Fifatin Carrelle Lucrèce TOHO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32472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DF960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Benin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48A761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EE1F088" w14:textId="77777777" w:rsidR="009B42D5" w:rsidRPr="009E505A" w:rsidRDefault="009B42D5" w:rsidP="00B170EC">
            <w:pPr>
              <w:spacing w:before="40" w:after="40"/>
              <w:jc w:val="center"/>
              <w:rPr>
                <w:color w:val="A6A6A6" w:themeColor="background1" w:themeShade="A6"/>
                <w:sz w:val="18"/>
                <w:szCs w:val="18"/>
              </w:rPr>
            </w:pPr>
          </w:p>
        </w:tc>
        <w:tc>
          <w:tcPr>
            <w:tcW w:w="3527"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D55B82" w14:textId="77777777"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April 2023)</w:t>
            </w:r>
          </w:p>
        </w:tc>
      </w:tr>
      <w:tr w:rsidR="00F53839" w:rsidRPr="009E505A" w14:paraId="36DADD92"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D1674D"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74C141"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269902" w14:textId="77777777" w:rsidR="009B42D5" w:rsidRPr="009E505A" w:rsidRDefault="009B42D5" w:rsidP="00B170EC">
            <w:pPr>
              <w:spacing w:before="40" w:after="40"/>
              <w:rPr>
                <w:color w:val="000000"/>
                <w:sz w:val="18"/>
                <w:szCs w:val="18"/>
              </w:rPr>
            </w:pPr>
            <w:r w:rsidRPr="009E505A">
              <w:rPr>
                <w:color w:val="000000"/>
                <w:sz w:val="18"/>
                <w:szCs w:val="18"/>
              </w:rPr>
              <w:t>Mr Mory KOUROUMA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C8CF2E"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C0E184" w14:textId="77777777" w:rsidR="009B42D5" w:rsidRPr="009E505A" w:rsidRDefault="009B42D5" w:rsidP="00B170EC">
            <w:pPr>
              <w:spacing w:before="40" w:after="40"/>
              <w:rPr>
                <w:color w:val="000000"/>
                <w:sz w:val="18"/>
                <w:szCs w:val="18"/>
              </w:rPr>
            </w:pPr>
            <w:r w:rsidRPr="009E505A">
              <w:rPr>
                <w:color w:val="000000"/>
                <w:sz w:val="18"/>
                <w:szCs w:val="18"/>
              </w:rPr>
              <w:t>Guinea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985B92"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FDC8FB"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140FF5"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B534DA"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B932A4"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D86DD5"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FA5D53" w14:textId="77777777" w:rsidR="009B42D5" w:rsidRPr="009E505A" w:rsidRDefault="009B42D5" w:rsidP="00B170EC">
            <w:pPr>
              <w:spacing w:before="40" w:after="40"/>
              <w:jc w:val="center"/>
              <w:rPr>
                <w:color w:val="000000"/>
                <w:sz w:val="18"/>
                <w:szCs w:val="18"/>
              </w:rPr>
            </w:pPr>
          </w:p>
        </w:tc>
      </w:tr>
      <w:tr w:rsidR="00F53839" w:rsidRPr="009E505A" w14:paraId="5E02589C"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72E829"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411043"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19A9FC" w14:textId="77777777" w:rsidR="009B42D5" w:rsidRPr="009E505A" w:rsidRDefault="009B42D5" w:rsidP="00B170EC">
            <w:pPr>
              <w:spacing w:before="40" w:after="40"/>
              <w:rPr>
                <w:color w:val="000000"/>
                <w:sz w:val="18"/>
                <w:szCs w:val="18"/>
              </w:rPr>
            </w:pPr>
            <w:r w:rsidRPr="009E505A">
              <w:rPr>
                <w:color w:val="000000"/>
                <w:sz w:val="18"/>
                <w:szCs w:val="18"/>
              </w:rPr>
              <w:t>Mr Seydou DIARRA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9B2BF9"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F2BA03" w14:textId="77777777" w:rsidR="009B42D5" w:rsidRPr="009E505A" w:rsidRDefault="009B42D5" w:rsidP="00B170EC">
            <w:pPr>
              <w:spacing w:before="40" w:after="40"/>
              <w:rPr>
                <w:color w:val="000000"/>
                <w:sz w:val="18"/>
                <w:szCs w:val="18"/>
              </w:rPr>
            </w:pPr>
            <w:r w:rsidRPr="009E505A">
              <w:rPr>
                <w:color w:val="000000"/>
                <w:sz w:val="18"/>
                <w:szCs w:val="18"/>
              </w:rPr>
              <w:t>Mali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D6D4A9"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A953D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02A0C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DF7A6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68193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9C0B4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687FF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43C7A910"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0E3AC1"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F0CF0A"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436CB4" w14:textId="77777777" w:rsidR="009B42D5" w:rsidRPr="009E505A" w:rsidRDefault="009B42D5" w:rsidP="00B170EC">
            <w:pPr>
              <w:spacing w:before="40" w:after="40"/>
              <w:rPr>
                <w:color w:val="000000"/>
                <w:sz w:val="18"/>
                <w:szCs w:val="18"/>
              </w:rPr>
            </w:pPr>
            <w:r w:rsidRPr="009E505A">
              <w:rPr>
                <w:color w:val="000000"/>
                <w:sz w:val="18"/>
                <w:szCs w:val="18"/>
              </w:rPr>
              <w:t>Ms Mariéme Thiam NDOUR</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AE0677"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3ACB3D" w14:textId="77777777" w:rsidR="009B42D5" w:rsidRPr="009E505A" w:rsidRDefault="009B42D5" w:rsidP="00B170EC">
            <w:pPr>
              <w:spacing w:before="40" w:after="40"/>
              <w:rPr>
                <w:color w:val="000000"/>
                <w:sz w:val="18"/>
                <w:szCs w:val="18"/>
              </w:rPr>
            </w:pPr>
            <w:r w:rsidRPr="009E505A">
              <w:rPr>
                <w:color w:val="000000"/>
                <w:sz w:val="18"/>
                <w:szCs w:val="18"/>
              </w:rPr>
              <w:t>Senegal</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93ABFE"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39F807"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ED0CB1"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0CCE92"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5DA302"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437A1C"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B08413" w14:textId="77777777" w:rsidR="009B42D5" w:rsidRPr="009E505A" w:rsidRDefault="009B42D5" w:rsidP="00B170EC">
            <w:pPr>
              <w:spacing w:before="40" w:after="40"/>
              <w:jc w:val="center"/>
              <w:rPr>
                <w:color w:val="000000"/>
                <w:sz w:val="18"/>
                <w:szCs w:val="18"/>
              </w:rPr>
            </w:pPr>
          </w:p>
        </w:tc>
      </w:tr>
      <w:tr w:rsidR="00F53839" w:rsidRPr="009E505A" w14:paraId="265EFD88"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ADB4AF"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BF990A9"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2FA398" w14:textId="77777777" w:rsidR="009B42D5" w:rsidRPr="009E505A" w:rsidRDefault="009B42D5" w:rsidP="00B170EC">
            <w:pPr>
              <w:spacing w:before="40" w:after="40"/>
              <w:rPr>
                <w:color w:val="000000"/>
                <w:sz w:val="18"/>
                <w:szCs w:val="18"/>
              </w:rPr>
            </w:pPr>
            <w:r w:rsidRPr="009E505A">
              <w:rPr>
                <w:color w:val="000000"/>
                <w:sz w:val="18"/>
                <w:szCs w:val="18"/>
              </w:rPr>
              <w:t>Ms Paulette HERNANDEZ</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A3F655"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2DD4E0" w14:textId="77777777" w:rsidR="009B42D5" w:rsidRPr="009E505A" w:rsidRDefault="009B42D5" w:rsidP="00B170EC">
            <w:pPr>
              <w:spacing w:before="40" w:after="40"/>
              <w:rPr>
                <w:color w:val="000000"/>
                <w:sz w:val="18"/>
                <w:szCs w:val="18"/>
              </w:rPr>
            </w:pPr>
            <w:r w:rsidRPr="009E505A">
              <w:rPr>
                <w:color w:val="000000"/>
                <w:sz w:val="18"/>
                <w:szCs w:val="18"/>
              </w:rPr>
              <w:t>United States of America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04C5F7A" w14:textId="77777777" w:rsidR="009B42D5" w:rsidRPr="009E505A" w:rsidRDefault="009B42D5" w:rsidP="00B170EC">
            <w:pPr>
              <w:spacing w:before="40" w:after="40"/>
              <w:rPr>
                <w:color w:val="000000"/>
                <w:sz w:val="18"/>
                <w:szCs w:val="18"/>
              </w:rPr>
            </w:pPr>
            <w:r w:rsidRPr="009E505A">
              <w:rPr>
                <w:color w:val="000000"/>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F7BDC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399D04"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49952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EC700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93B66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C98E2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78C6A4AD"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53106F3"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4E4691F"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A1CA17"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Cai CHEN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D2A98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BF4DDB"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1A96E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1C4601" w14:textId="77777777" w:rsidR="009B42D5" w:rsidRPr="009E505A" w:rsidRDefault="009B42D5" w:rsidP="00B170EC">
            <w:pPr>
              <w:spacing w:before="40" w:after="40"/>
              <w:jc w:val="center"/>
              <w:rPr>
                <w:color w:val="A6A6A6" w:themeColor="background1" w:themeShade="A6"/>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B67ACB" w14:textId="77777777" w:rsidR="009B42D5" w:rsidRPr="009E505A" w:rsidRDefault="009B42D5" w:rsidP="00B170EC">
            <w:pPr>
              <w:spacing w:before="40" w:after="40"/>
              <w:jc w:val="center"/>
              <w:rPr>
                <w:color w:val="A6A6A6" w:themeColor="background1" w:themeShade="A6"/>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917CD6" w14:textId="77777777" w:rsidR="009B42D5" w:rsidRPr="009E505A" w:rsidRDefault="009B42D5" w:rsidP="00B170EC">
            <w:pPr>
              <w:spacing w:before="40" w:after="40"/>
              <w:jc w:val="center"/>
              <w:rPr>
                <w:color w:val="A6A6A6" w:themeColor="background1" w:themeShade="A6"/>
                <w:sz w:val="18"/>
                <w:szCs w:val="18"/>
              </w:rPr>
            </w:pPr>
          </w:p>
        </w:tc>
        <w:tc>
          <w:tcPr>
            <w:tcW w:w="2086"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6EF555" w14:textId="77777777"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w:t>
            </w:r>
            <w:r w:rsidRPr="009E505A">
              <w:rPr>
                <w:color w:val="A6A6A6" w:themeColor="background1" w:themeShade="A6"/>
                <w:sz w:val="18"/>
                <w:szCs w:val="18"/>
              </w:rPr>
              <w:br/>
            </w:r>
            <w:r w:rsidRPr="009E505A">
              <w:rPr>
                <w:color w:val="A6A6A6" w:themeColor="background1" w:themeShade="A6"/>
                <w:sz w:val="18"/>
                <w:szCs w:val="18"/>
                <w:lang w:eastAsia="ko-KR"/>
              </w:rPr>
              <w:t>March</w:t>
            </w:r>
            <w:r w:rsidRPr="009E505A">
              <w:rPr>
                <w:color w:val="A6A6A6" w:themeColor="background1" w:themeShade="A6"/>
                <w:sz w:val="18"/>
                <w:szCs w:val="18"/>
              </w:rPr>
              <w:t xml:space="preserve"> 202</w:t>
            </w:r>
            <w:r w:rsidRPr="009E505A">
              <w:rPr>
                <w:color w:val="A6A6A6" w:themeColor="background1" w:themeShade="A6"/>
                <w:sz w:val="18"/>
                <w:szCs w:val="18"/>
                <w:lang w:eastAsia="ko-KR"/>
              </w:rPr>
              <w:t>4</w:t>
            </w:r>
            <w:r w:rsidRPr="009E505A">
              <w:rPr>
                <w:color w:val="A6A6A6" w:themeColor="background1" w:themeShade="A6"/>
                <w:sz w:val="18"/>
                <w:szCs w:val="18"/>
              </w:rPr>
              <w:t>)</w:t>
            </w:r>
          </w:p>
        </w:tc>
      </w:tr>
      <w:tr w:rsidR="00F53839" w:rsidRPr="009E505A" w14:paraId="54C14FFA"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A88924"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A21381"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D30538" w14:textId="77777777" w:rsidR="009B42D5" w:rsidRPr="009E505A" w:rsidRDefault="009B42D5" w:rsidP="00B170EC">
            <w:pPr>
              <w:spacing w:before="40" w:after="40"/>
              <w:rPr>
                <w:color w:val="000000"/>
                <w:sz w:val="18"/>
                <w:szCs w:val="18"/>
              </w:rPr>
            </w:pPr>
            <w:r w:rsidRPr="009E505A">
              <w:rPr>
                <w:color w:val="000000"/>
                <w:sz w:val="18"/>
                <w:szCs w:val="18"/>
              </w:rPr>
              <w:t>M</w:t>
            </w:r>
            <w:r w:rsidRPr="009E505A">
              <w:rPr>
                <w:color w:val="000000"/>
                <w:sz w:val="18"/>
                <w:szCs w:val="18"/>
                <w:lang w:eastAsia="ko-KR"/>
              </w:rPr>
              <w:t>s</w:t>
            </w:r>
            <w:r w:rsidRPr="009E505A">
              <w:rPr>
                <w:color w:val="000000"/>
                <w:sz w:val="18"/>
                <w:szCs w:val="18"/>
              </w:rPr>
              <w:t xml:space="preserve"> Ying CUI</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7C0884"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5F7B42"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085B81"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AB5D78" w14:textId="77777777" w:rsidR="009B42D5" w:rsidRPr="009E505A" w:rsidRDefault="009B42D5" w:rsidP="00B170EC">
            <w:pPr>
              <w:spacing w:before="40" w:after="40"/>
              <w:jc w:val="center"/>
              <w:rPr>
                <w:color w:val="A6A6A6" w:themeColor="background1" w:themeShade="A6"/>
                <w:sz w:val="18"/>
                <w:szCs w:val="18"/>
              </w:rPr>
            </w:pPr>
            <w:r w:rsidRPr="009E505A">
              <w:rPr>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2DBD4E" w14:textId="77777777" w:rsidR="009B42D5" w:rsidRPr="009E505A" w:rsidRDefault="009B42D5" w:rsidP="00B170EC">
            <w:pPr>
              <w:spacing w:before="40" w:after="40"/>
              <w:jc w:val="center"/>
              <w:rPr>
                <w:color w:val="A6A6A6" w:themeColor="background1" w:themeShade="A6"/>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C424B6"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0E37CF5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7261F50"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C8BEC59"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F6D339" w14:textId="77777777" w:rsidR="009B42D5" w:rsidRPr="009E505A" w:rsidRDefault="009B42D5" w:rsidP="00B170EC">
            <w:pPr>
              <w:spacing w:before="40" w:after="40"/>
              <w:rPr>
                <w:color w:val="000000"/>
                <w:sz w:val="18"/>
                <w:szCs w:val="18"/>
              </w:rPr>
            </w:pPr>
            <w:r w:rsidRPr="009E505A">
              <w:rPr>
                <w:color w:val="000000"/>
                <w:sz w:val="18"/>
                <w:szCs w:val="18"/>
              </w:rPr>
              <w:t>Mr Zhen ZHANG</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E11F0B9"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4CB9D6"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781E4EF"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38ACBF"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47ED70"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6C913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0AE4C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F7C0B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A93A8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6815109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195B0D"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C6C887"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07D5D5" w14:textId="77777777" w:rsidR="009B42D5" w:rsidRPr="009E505A" w:rsidRDefault="009B42D5" w:rsidP="00B170EC">
            <w:pPr>
              <w:spacing w:before="40" w:after="40"/>
              <w:rPr>
                <w:color w:val="000000"/>
                <w:sz w:val="18"/>
                <w:szCs w:val="18"/>
              </w:rPr>
            </w:pPr>
            <w:r w:rsidRPr="009E505A">
              <w:rPr>
                <w:color w:val="000000"/>
                <w:sz w:val="18"/>
                <w:szCs w:val="18"/>
              </w:rPr>
              <w:t>Mr Hemendra K SHARMA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A330B6"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9071EA" w14:textId="77777777" w:rsidR="009B42D5" w:rsidRPr="009E505A" w:rsidRDefault="009B42D5" w:rsidP="00B170EC">
            <w:pPr>
              <w:spacing w:before="40" w:after="40"/>
              <w:rPr>
                <w:color w:val="000000"/>
                <w:sz w:val="18"/>
                <w:szCs w:val="18"/>
              </w:rPr>
            </w:pPr>
            <w:r w:rsidRPr="009E505A">
              <w:rPr>
                <w:color w:val="000000"/>
                <w:sz w:val="18"/>
                <w:szCs w:val="18"/>
              </w:rPr>
              <w:t>India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6ECF88"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1C9715"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DCD214"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740DB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40595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B0293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2AB95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51394F86"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29CCAB"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9D79DC"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58E088" w14:textId="77777777" w:rsidR="009B42D5" w:rsidRPr="009E505A" w:rsidRDefault="009B42D5" w:rsidP="00B170EC">
            <w:pPr>
              <w:spacing w:before="40" w:after="40"/>
              <w:rPr>
                <w:color w:val="000000"/>
                <w:sz w:val="18"/>
                <w:szCs w:val="18"/>
              </w:rPr>
            </w:pPr>
            <w:r w:rsidRPr="009E505A">
              <w:rPr>
                <w:color w:val="000000"/>
                <w:sz w:val="18"/>
                <w:szCs w:val="18"/>
              </w:rPr>
              <w:t>Mr Yoshihiro NAKAYAMA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AACC06"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61DD85" w14:textId="77777777" w:rsidR="009B42D5" w:rsidRPr="009E505A" w:rsidRDefault="009B42D5" w:rsidP="00B170EC">
            <w:pPr>
              <w:spacing w:before="40" w:after="40"/>
              <w:rPr>
                <w:color w:val="000000"/>
                <w:sz w:val="18"/>
                <w:szCs w:val="18"/>
              </w:rPr>
            </w:pPr>
            <w:r w:rsidRPr="009E505A">
              <w:rPr>
                <w:color w:val="000000"/>
                <w:sz w:val="18"/>
                <w:szCs w:val="18"/>
              </w:rPr>
              <w:t>Japan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7BFAE8"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55439C"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0FB3C2"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6FC52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EB8BC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5D97D3"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96474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15A7A767"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ACB4A1" w14:textId="77777777" w:rsidR="009B42D5" w:rsidRPr="009E505A" w:rsidRDefault="009B42D5" w:rsidP="00B170EC">
            <w:pPr>
              <w:spacing w:before="40" w:after="40"/>
              <w:rPr>
                <w:color w:val="000000"/>
                <w:sz w:val="18"/>
                <w:szCs w:val="18"/>
              </w:rPr>
            </w:pPr>
            <w:r w:rsidRPr="009E505A">
              <w:rPr>
                <w:color w:val="000000"/>
                <w:sz w:val="18"/>
                <w:szCs w:val="18"/>
              </w:rPr>
              <w:t>Question 1/2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9A3C02"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FD096B" w14:textId="77777777" w:rsidR="009B42D5" w:rsidRPr="009E505A" w:rsidRDefault="009B42D5" w:rsidP="00B170EC">
            <w:pPr>
              <w:spacing w:before="40" w:after="40"/>
              <w:rPr>
                <w:color w:val="000000"/>
                <w:sz w:val="18"/>
                <w:szCs w:val="18"/>
              </w:rPr>
            </w:pPr>
            <w:r w:rsidRPr="009E505A">
              <w:rPr>
                <w:color w:val="000000"/>
                <w:sz w:val="18"/>
                <w:szCs w:val="18"/>
              </w:rPr>
              <w:t>Mr Álvaro NEIRA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5F2EE7" w14:textId="77777777" w:rsidR="009B42D5" w:rsidRPr="009E505A" w:rsidRDefault="009B42D5" w:rsidP="00B170EC">
            <w:pPr>
              <w:spacing w:before="40" w:after="40"/>
              <w:rPr>
                <w:color w:val="000000"/>
                <w:sz w:val="18"/>
                <w:szCs w:val="18"/>
              </w:rPr>
            </w:pPr>
            <w:r w:rsidRPr="009E505A">
              <w:rPr>
                <w:color w:val="000000"/>
                <w:sz w:val="18"/>
                <w:szCs w:val="18"/>
              </w:rPr>
              <w:t>Axon Partners Group</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973660" w14:textId="77777777" w:rsidR="009B42D5" w:rsidRPr="009E505A" w:rsidRDefault="009B42D5" w:rsidP="00B170EC">
            <w:pPr>
              <w:spacing w:before="40" w:after="40"/>
              <w:rPr>
                <w:color w:val="000000"/>
                <w:sz w:val="18"/>
                <w:szCs w:val="18"/>
              </w:rPr>
            </w:pPr>
            <w:r w:rsidRPr="009E505A">
              <w:rPr>
                <w:color w:val="000000"/>
                <w:sz w:val="18"/>
                <w:szCs w:val="18"/>
              </w:rPr>
              <w:t>Spain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0DCE6D" w14:textId="77777777" w:rsidR="009B42D5" w:rsidRPr="009E505A" w:rsidRDefault="009B42D5" w:rsidP="00B170EC">
            <w:pPr>
              <w:spacing w:before="40" w:after="40"/>
              <w:rPr>
                <w:color w:val="000000"/>
                <w:sz w:val="18"/>
                <w:szCs w:val="18"/>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B5055C"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9B8B7D"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4317FE"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FC6675"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F361A8"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F64AFD" w14:textId="77777777" w:rsidR="009B42D5" w:rsidRPr="009E505A" w:rsidRDefault="009B42D5" w:rsidP="00B170EC">
            <w:pPr>
              <w:spacing w:before="40" w:after="40"/>
              <w:jc w:val="center"/>
              <w:rPr>
                <w:color w:val="000000"/>
                <w:sz w:val="18"/>
                <w:szCs w:val="18"/>
              </w:rPr>
            </w:pPr>
          </w:p>
        </w:tc>
      </w:tr>
      <w:tr w:rsidR="00F53839" w:rsidRPr="009E505A" w14:paraId="66650F05" w14:textId="77777777" w:rsidTr="004306DD">
        <w:tc>
          <w:tcPr>
            <w:tcW w:w="1302"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BCDC593"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0218A39"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1C05CD0" w14:textId="77777777" w:rsidR="009B42D5" w:rsidRPr="009E505A" w:rsidRDefault="009B42D5" w:rsidP="00B170EC">
            <w:pPr>
              <w:spacing w:before="40" w:after="40"/>
              <w:rPr>
                <w:color w:val="000000"/>
                <w:sz w:val="18"/>
                <w:szCs w:val="18"/>
              </w:rPr>
            </w:pPr>
            <w:r w:rsidRPr="009E505A">
              <w:rPr>
                <w:color w:val="000000"/>
                <w:sz w:val="18"/>
                <w:szCs w:val="18"/>
              </w:rPr>
              <w:t>Mr Isao NAKAJIMA</w:t>
            </w:r>
          </w:p>
        </w:tc>
        <w:tc>
          <w:tcPr>
            <w:tcW w:w="183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BB56291"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8933616" w14:textId="77777777" w:rsidR="009B42D5" w:rsidRPr="009E505A" w:rsidRDefault="009B42D5" w:rsidP="00B170EC">
            <w:pPr>
              <w:spacing w:before="40" w:after="40"/>
              <w:rPr>
                <w:color w:val="000000"/>
                <w:sz w:val="18"/>
                <w:szCs w:val="18"/>
              </w:rPr>
            </w:pPr>
            <w:r w:rsidRPr="009E505A">
              <w:rPr>
                <w:color w:val="000000"/>
                <w:sz w:val="18"/>
                <w:szCs w:val="18"/>
              </w:rPr>
              <w:t>Japan</w:t>
            </w:r>
          </w:p>
        </w:tc>
        <w:tc>
          <w:tcPr>
            <w:tcW w:w="133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28EA290"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4FF4D7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14BE8A8"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295CB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5D75AC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C1A2B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8CF37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28A88215"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DFE1725"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CAC899"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97E6D7A" w14:textId="77777777" w:rsidR="009B42D5" w:rsidRPr="009E505A" w:rsidRDefault="009B42D5" w:rsidP="00B170EC">
            <w:pPr>
              <w:spacing w:before="40" w:after="40"/>
              <w:rPr>
                <w:color w:val="000000"/>
                <w:sz w:val="18"/>
                <w:szCs w:val="18"/>
              </w:rPr>
            </w:pPr>
            <w:r w:rsidRPr="009E505A">
              <w:rPr>
                <w:color w:val="000000"/>
                <w:sz w:val="18"/>
                <w:szCs w:val="18"/>
              </w:rPr>
              <w:t>Mr Done-Sik YOO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3A9744"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CCA0383" w14:textId="77777777" w:rsidR="009B42D5" w:rsidRPr="009E505A" w:rsidRDefault="009B42D5" w:rsidP="00B170EC">
            <w:pPr>
              <w:spacing w:before="40" w:after="40"/>
              <w:rPr>
                <w:color w:val="000000"/>
                <w:sz w:val="18"/>
                <w:szCs w:val="18"/>
              </w:rPr>
            </w:pPr>
            <w:r w:rsidRPr="009E505A">
              <w:rPr>
                <w:color w:val="000000"/>
                <w:sz w:val="18"/>
                <w:szCs w:val="18"/>
              </w:rPr>
              <w:t>Korea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F5A382"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68EBA2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880A76"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A0635C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B4AA04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8F3EDC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0F6D72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25EA40FE"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39318B9"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D285AC9"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2F81E0" w14:textId="77777777" w:rsidR="009B42D5" w:rsidRPr="009E505A" w:rsidRDefault="009B42D5" w:rsidP="00B170EC">
            <w:pPr>
              <w:spacing w:before="40" w:after="40"/>
              <w:rPr>
                <w:color w:val="000000"/>
                <w:sz w:val="18"/>
                <w:szCs w:val="18"/>
              </w:rPr>
            </w:pPr>
            <w:r w:rsidRPr="009E505A">
              <w:rPr>
                <w:color w:val="000000"/>
                <w:sz w:val="18"/>
                <w:szCs w:val="18"/>
              </w:rPr>
              <w:t>Mr Osther Rock BADOU</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9963256"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215DD6B" w14:textId="77777777" w:rsidR="009B42D5" w:rsidRPr="009E505A" w:rsidRDefault="009B42D5" w:rsidP="00B170EC">
            <w:pPr>
              <w:spacing w:before="40" w:after="40"/>
              <w:rPr>
                <w:color w:val="000000"/>
                <w:sz w:val="18"/>
                <w:szCs w:val="18"/>
              </w:rPr>
            </w:pPr>
            <w:r w:rsidRPr="009E505A">
              <w:rPr>
                <w:color w:val="000000"/>
                <w:sz w:val="18"/>
                <w:szCs w:val="18"/>
              </w:rPr>
              <w:t>Benin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DC12FC"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D12178"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FDD3D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B55B8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8594F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B0039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87C05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0EAC589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6CC0806"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C5C870C"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B5D265" w14:textId="77777777" w:rsidR="009B42D5" w:rsidRPr="009E505A" w:rsidRDefault="009B42D5" w:rsidP="00B170EC">
            <w:pPr>
              <w:spacing w:before="40" w:after="40"/>
              <w:rPr>
                <w:color w:val="000000"/>
                <w:sz w:val="18"/>
                <w:szCs w:val="18"/>
              </w:rPr>
            </w:pPr>
            <w:r w:rsidRPr="009E505A">
              <w:rPr>
                <w:color w:val="000000"/>
                <w:sz w:val="18"/>
                <w:szCs w:val="18"/>
              </w:rPr>
              <w:t>Ms Allomo Francine Tania LOGBO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E552A0F"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43B5239" w14:textId="77777777" w:rsidR="009B42D5" w:rsidRPr="009E505A" w:rsidRDefault="009B42D5" w:rsidP="00B170EC">
            <w:pPr>
              <w:spacing w:before="40" w:after="40"/>
              <w:rPr>
                <w:color w:val="000000"/>
                <w:sz w:val="18"/>
                <w:szCs w:val="18"/>
              </w:rPr>
            </w:pPr>
            <w:r w:rsidRPr="009E505A">
              <w:rPr>
                <w:color w:val="000000"/>
                <w:sz w:val="18"/>
                <w:szCs w:val="18"/>
              </w:rPr>
              <w:t>Côte d'Ivoire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2CE2734"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C2CF3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93EB82"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BED07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5030D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6E3FC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91DBD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4FBC720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4CF98C3"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B2426A4"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EB2517" w14:textId="77777777" w:rsidR="009B42D5" w:rsidRPr="009E505A" w:rsidRDefault="009B42D5" w:rsidP="00B170EC">
            <w:pPr>
              <w:spacing w:before="40" w:after="40"/>
              <w:rPr>
                <w:color w:val="000000"/>
                <w:sz w:val="18"/>
                <w:szCs w:val="18"/>
              </w:rPr>
            </w:pPr>
            <w:r w:rsidRPr="009E505A">
              <w:rPr>
                <w:color w:val="000000"/>
                <w:sz w:val="18"/>
                <w:szCs w:val="18"/>
              </w:rPr>
              <w:t>Mr Ibrahima SYLLA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BFAB014"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B41EF79" w14:textId="77777777" w:rsidR="009B42D5" w:rsidRPr="009E505A" w:rsidRDefault="009B42D5" w:rsidP="00B170EC">
            <w:pPr>
              <w:spacing w:before="40" w:after="40"/>
              <w:rPr>
                <w:color w:val="000000"/>
                <w:sz w:val="18"/>
                <w:szCs w:val="18"/>
              </w:rPr>
            </w:pPr>
            <w:r w:rsidRPr="009E505A">
              <w:rPr>
                <w:color w:val="000000"/>
                <w:sz w:val="18"/>
                <w:szCs w:val="18"/>
              </w:rPr>
              <w:t>Guinea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B8CA056"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F009F6"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BB12FB"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D4279C"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00726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318E0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21CE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207F3ECA"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6F971E"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051730"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577C9C" w14:textId="77777777" w:rsidR="009B42D5" w:rsidRPr="009E505A" w:rsidRDefault="009B42D5" w:rsidP="00B170EC">
            <w:pPr>
              <w:spacing w:before="40" w:after="40"/>
              <w:rPr>
                <w:color w:val="000000"/>
                <w:sz w:val="18"/>
                <w:szCs w:val="18"/>
              </w:rPr>
            </w:pPr>
            <w:r w:rsidRPr="009E505A">
              <w:rPr>
                <w:color w:val="000000"/>
                <w:sz w:val="18"/>
                <w:szCs w:val="18"/>
              </w:rPr>
              <w:t>Mr Robert Kwambai CHIRCHIR</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541CEE"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E6890A" w14:textId="77777777" w:rsidR="009B42D5" w:rsidRPr="009E505A" w:rsidRDefault="009B42D5" w:rsidP="00B170EC">
            <w:pPr>
              <w:spacing w:before="40" w:after="40"/>
              <w:rPr>
                <w:color w:val="000000"/>
                <w:sz w:val="18"/>
                <w:szCs w:val="18"/>
              </w:rPr>
            </w:pPr>
            <w:r w:rsidRPr="009E505A">
              <w:rPr>
                <w:color w:val="000000"/>
                <w:sz w:val="18"/>
                <w:szCs w:val="18"/>
              </w:rPr>
              <w:t>Kenya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240F6A"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70139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ADAAD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80633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6AC55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207ED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AE730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0BC6DB62"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98992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lastRenderedPageBreak/>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388234"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E7C33B"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Gregory DOMOND</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398D1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E5AED4"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Haiti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70B2D7"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89A1F3" w14:textId="77777777" w:rsidR="009B42D5" w:rsidRPr="009E505A" w:rsidRDefault="009B42D5" w:rsidP="00B170EC">
            <w:pPr>
              <w:spacing w:before="40" w:after="40"/>
              <w:jc w:val="center"/>
              <w:rPr>
                <w:color w:val="A6A6A6" w:themeColor="background1" w:themeShade="A6"/>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169176"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D73FD2"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B840F7"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p>
        </w:tc>
        <w:tc>
          <w:tcPr>
            <w:tcW w:w="1442"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A1304D" w14:textId="6B4C9C1E"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w:t>
            </w:r>
            <w:r w:rsidRPr="009E505A">
              <w:rPr>
                <w:color w:val="A6A6A6" w:themeColor="background1" w:themeShade="A6"/>
                <w:sz w:val="18"/>
                <w:szCs w:val="18"/>
                <w:lang w:eastAsia="ko-KR"/>
              </w:rPr>
              <w:t>July</w:t>
            </w:r>
            <w:r w:rsidRPr="009E505A">
              <w:rPr>
                <w:color w:val="A6A6A6" w:themeColor="background1" w:themeShade="A6"/>
                <w:sz w:val="18"/>
                <w:szCs w:val="18"/>
              </w:rPr>
              <w:t xml:space="preserve"> 202</w:t>
            </w:r>
            <w:r w:rsidRPr="009E505A">
              <w:rPr>
                <w:color w:val="A6A6A6" w:themeColor="background1" w:themeShade="A6"/>
                <w:sz w:val="18"/>
                <w:szCs w:val="18"/>
                <w:lang w:eastAsia="ko-KR"/>
              </w:rPr>
              <w:t>4</w:t>
            </w:r>
            <w:r w:rsidRPr="009E505A">
              <w:rPr>
                <w:color w:val="A6A6A6" w:themeColor="background1" w:themeShade="A6"/>
                <w:sz w:val="18"/>
                <w:szCs w:val="18"/>
              </w:rPr>
              <w:t>)</w:t>
            </w:r>
          </w:p>
        </w:tc>
      </w:tr>
      <w:tr w:rsidR="00F53839" w:rsidRPr="009E505A" w14:paraId="0499E0DA"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DAF72C"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493224"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158325" w14:textId="77777777" w:rsidR="009B42D5" w:rsidRPr="009E505A" w:rsidRDefault="009B42D5" w:rsidP="00B170EC">
            <w:pPr>
              <w:spacing w:before="40" w:after="40"/>
              <w:rPr>
                <w:color w:val="000000"/>
                <w:sz w:val="18"/>
                <w:szCs w:val="18"/>
              </w:rPr>
            </w:pPr>
            <w:r w:rsidRPr="009E505A">
              <w:rPr>
                <w:color w:val="000000"/>
                <w:sz w:val="18"/>
                <w:szCs w:val="18"/>
              </w:rPr>
              <w:t>Ms Alicia TAMBE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54E3DB"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B611FE" w14:textId="77777777" w:rsidR="009B42D5" w:rsidRPr="009E505A" w:rsidRDefault="009B42D5" w:rsidP="00B170EC">
            <w:pPr>
              <w:spacing w:before="40" w:after="40"/>
              <w:rPr>
                <w:color w:val="000000"/>
                <w:sz w:val="18"/>
                <w:szCs w:val="18"/>
              </w:rPr>
            </w:pPr>
            <w:r w:rsidRPr="009E505A">
              <w:rPr>
                <w:color w:val="000000"/>
                <w:sz w:val="18"/>
                <w:szCs w:val="18"/>
              </w:rPr>
              <w:t>United States of America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DCF10D" w14:textId="77777777" w:rsidR="009B42D5" w:rsidRPr="009E505A" w:rsidRDefault="009B42D5" w:rsidP="00B170EC">
            <w:pPr>
              <w:spacing w:before="40" w:after="40"/>
              <w:rPr>
                <w:color w:val="000000"/>
                <w:sz w:val="18"/>
                <w:szCs w:val="18"/>
              </w:rPr>
            </w:pPr>
            <w:r w:rsidRPr="009E505A">
              <w:rPr>
                <w:color w:val="000000"/>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1846E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64FB3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05302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1578E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CCE26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158B9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06A9D2E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53C45E"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A11455"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95AD9C" w14:textId="77777777" w:rsidR="009B42D5" w:rsidRPr="009E505A" w:rsidRDefault="009B42D5" w:rsidP="00B170EC">
            <w:pPr>
              <w:spacing w:before="40" w:after="40"/>
              <w:rPr>
                <w:color w:val="000000"/>
                <w:sz w:val="18"/>
                <w:szCs w:val="18"/>
              </w:rPr>
            </w:pPr>
            <w:r w:rsidRPr="009E505A">
              <w:rPr>
                <w:color w:val="000000"/>
                <w:sz w:val="18"/>
                <w:szCs w:val="18"/>
              </w:rPr>
              <w:t>Mr Geraldo NETO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322460" w14:textId="77777777" w:rsidR="009B42D5" w:rsidRPr="009E505A" w:rsidRDefault="009B42D5" w:rsidP="00B170EC">
            <w:pPr>
              <w:spacing w:before="40" w:after="40"/>
              <w:rPr>
                <w:color w:val="000000"/>
                <w:sz w:val="18"/>
                <w:szCs w:val="18"/>
              </w:rPr>
            </w:pPr>
            <w:r w:rsidRPr="009E505A">
              <w:rPr>
                <w:color w:val="000000"/>
                <w:sz w:val="18"/>
                <w:szCs w:val="18"/>
              </w:rPr>
              <w:t>Telecommunications Management Group, Inc</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AA1D2A" w14:textId="77777777" w:rsidR="009B42D5" w:rsidRPr="009E505A" w:rsidRDefault="009B42D5" w:rsidP="00B170EC">
            <w:pPr>
              <w:spacing w:before="40" w:after="40"/>
              <w:rPr>
                <w:color w:val="000000"/>
                <w:sz w:val="18"/>
                <w:szCs w:val="18"/>
              </w:rPr>
            </w:pPr>
            <w:r w:rsidRPr="009E505A">
              <w:rPr>
                <w:color w:val="000000"/>
                <w:sz w:val="18"/>
                <w:szCs w:val="18"/>
              </w:rPr>
              <w:t>United States of America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2DA721" w14:textId="77777777" w:rsidR="009B42D5" w:rsidRPr="009E505A" w:rsidRDefault="009B42D5" w:rsidP="00B170EC">
            <w:pPr>
              <w:spacing w:before="40" w:after="40"/>
              <w:rPr>
                <w:color w:val="000000"/>
                <w:sz w:val="18"/>
                <w:szCs w:val="18"/>
              </w:rPr>
            </w:pPr>
            <w:r w:rsidRPr="009E505A">
              <w:rPr>
                <w:color w:val="000000"/>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7172C8"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4D3BA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F7073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DD42C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582FD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30A15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5037E415"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0CDB62"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4914EB"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B45ECE" w14:textId="77777777" w:rsidR="009B42D5" w:rsidRPr="009E505A" w:rsidRDefault="009B42D5" w:rsidP="00B170EC">
            <w:pPr>
              <w:spacing w:before="40" w:after="40"/>
              <w:rPr>
                <w:color w:val="000000"/>
                <w:sz w:val="18"/>
                <w:szCs w:val="18"/>
              </w:rPr>
            </w:pPr>
            <w:r w:rsidRPr="009E505A">
              <w:rPr>
                <w:color w:val="000000"/>
                <w:sz w:val="18"/>
                <w:szCs w:val="18"/>
              </w:rPr>
              <w:t>Ms Shan XU</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A5B9BD"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D34446"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EF2F9B"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02490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B7F418"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1C2E2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23B50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E4E17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A9E80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0028E0D2"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35DDA9"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8562AE"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276F3A" w14:textId="77777777" w:rsidR="009B42D5" w:rsidRPr="009E505A" w:rsidRDefault="009B42D5" w:rsidP="00B170EC">
            <w:pPr>
              <w:spacing w:before="40" w:after="40"/>
              <w:rPr>
                <w:color w:val="000000"/>
                <w:sz w:val="18"/>
                <w:szCs w:val="18"/>
              </w:rPr>
            </w:pPr>
            <w:r w:rsidRPr="009E505A">
              <w:rPr>
                <w:color w:val="000000"/>
                <w:sz w:val="18"/>
                <w:szCs w:val="18"/>
              </w:rPr>
              <w:t>Mr Sandeep Kumar GUPTA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E2B885"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CDA5D9" w14:textId="77777777" w:rsidR="009B42D5" w:rsidRPr="009E505A" w:rsidRDefault="009B42D5" w:rsidP="00B170EC">
            <w:pPr>
              <w:spacing w:before="40" w:after="40"/>
              <w:rPr>
                <w:color w:val="000000"/>
                <w:sz w:val="18"/>
                <w:szCs w:val="18"/>
              </w:rPr>
            </w:pPr>
            <w:r w:rsidRPr="009E505A">
              <w:rPr>
                <w:color w:val="000000"/>
                <w:sz w:val="18"/>
                <w:szCs w:val="18"/>
              </w:rPr>
              <w:t>India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60665F"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4443F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F06BD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66F74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45E3DD6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45881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82D636"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0C782"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Mayank MRINAL</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D2A3AA"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DD77A4"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India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43A1F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A9ADAB" w14:textId="77777777" w:rsidR="009B42D5" w:rsidRPr="009E505A" w:rsidRDefault="009B42D5" w:rsidP="00B170EC">
            <w:pPr>
              <w:spacing w:before="40" w:after="40"/>
              <w:jc w:val="center"/>
              <w:rPr>
                <w:color w:val="A6A6A6" w:themeColor="background1" w:themeShade="A6"/>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783549" w14:textId="77777777" w:rsidR="009B42D5" w:rsidRPr="009E505A" w:rsidRDefault="009B42D5" w:rsidP="00B170EC">
            <w:pPr>
              <w:spacing w:before="40" w:after="40"/>
              <w:jc w:val="center"/>
              <w:rPr>
                <w:color w:val="A6A6A6" w:themeColor="background1" w:themeShade="A6"/>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A12C40" w14:textId="77777777" w:rsidR="009B42D5" w:rsidRPr="009E505A" w:rsidRDefault="009B42D5" w:rsidP="00B170EC">
            <w:pPr>
              <w:spacing w:before="40" w:after="40"/>
              <w:jc w:val="center"/>
              <w:rPr>
                <w:color w:val="A6A6A6" w:themeColor="background1" w:themeShade="A6"/>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2B8152" w14:textId="77777777" w:rsidR="009B42D5" w:rsidRPr="009E505A" w:rsidRDefault="009B42D5" w:rsidP="00B170EC">
            <w:pPr>
              <w:spacing w:before="40" w:after="40"/>
              <w:jc w:val="center"/>
              <w:rPr>
                <w:color w:val="A6A6A6" w:themeColor="background1" w:themeShade="A6"/>
                <w:sz w:val="18"/>
                <w:szCs w:val="18"/>
              </w:rPr>
            </w:pPr>
          </w:p>
        </w:tc>
        <w:tc>
          <w:tcPr>
            <w:tcW w:w="1442"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0CFA1D" w14:textId="750E23FB"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w:t>
            </w:r>
            <w:r w:rsidRPr="009E505A">
              <w:rPr>
                <w:color w:val="A6A6A6" w:themeColor="background1" w:themeShade="A6"/>
                <w:sz w:val="18"/>
                <w:szCs w:val="18"/>
                <w:lang w:eastAsia="ko-KR"/>
              </w:rPr>
              <w:t xml:space="preserve">May </w:t>
            </w:r>
            <w:r w:rsidRPr="009E505A">
              <w:rPr>
                <w:color w:val="A6A6A6" w:themeColor="background1" w:themeShade="A6"/>
                <w:sz w:val="18"/>
                <w:szCs w:val="18"/>
              </w:rPr>
              <w:t>202</w:t>
            </w:r>
            <w:r w:rsidRPr="009E505A">
              <w:rPr>
                <w:color w:val="A6A6A6" w:themeColor="background1" w:themeShade="A6"/>
                <w:sz w:val="18"/>
                <w:szCs w:val="18"/>
                <w:lang w:eastAsia="ko-KR"/>
              </w:rPr>
              <w:t>4</w:t>
            </w:r>
            <w:r w:rsidRPr="009E505A">
              <w:rPr>
                <w:color w:val="A6A6A6" w:themeColor="background1" w:themeShade="A6"/>
                <w:sz w:val="18"/>
                <w:szCs w:val="18"/>
              </w:rPr>
              <w:t>)</w:t>
            </w:r>
          </w:p>
        </w:tc>
      </w:tr>
      <w:tr w:rsidR="00F53839" w:rsidRPr="009E505A" w14:paraId="67505B34"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B1EBCC"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AFC51B"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296809" w14:textId="77777777" w:rsidR="009B42D5" w:rsidRPr="009E505A" w:rsidRDefault="009B42D5" w:rsidP="00B170EC">
            <w:pPr>
              <w:spacing w:before="40" w:after="40"/>
              <w:rPr>
                <w:color w:val="000000"/>
                <w:sz w:val="18"/>
                <w:szCs w:val="18"/>
              </w:rPr>
            </w:pPr>
            <w:r w:rsidRPr="009E505A">
              <w:rPr>
                <w:color w:val="000000"/>
                <w:sz w:val="18"/>
                <w:szCs w:val="18"/>
              </w:rPr>
              <w:t>Mr Arseny PLOSSKY</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890932"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329A88" w14:textId="77777777" w:rsidR="009B42D5" w:rsidRPr="009E505A" w:rsidRDefault="009B42D5" w:rsidP="00B170EC">
            <w:pPr>
              <w:spacing w:before="40" w:after="40"/>
              <w:rPr>
                <w:color w:val="000000"/>
                <w:sz w:val="18"/>
                <w:szCs w:val="18"/>
              </w:rPr>
            </w:pPr>
            <w:r w:rsidRPr="009E505A">
              <w:rPr>
                <w:color w:val="000000"/>
                <w:sz w:val="18"/>
                <w:szCs w:val="18"/>
              </w:rPr>
              <w:t>Russian Federation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5F254F" w14:textId="77777777" w:rsidR="009B42D5" w:rsidRPr="009E505A" w:rsidRDefault="009B42D5" w:rsidP="00B170EC">
            <w:pPr>
              <w:spacing w:before="40" w:after="40"/>
              <w:rPr>
                <w:color w:val="000000"/>
                <w:sz w:val="18"/>
                <w:szCs w:val="18"/>
              </w:rPr>
            </w:pPr>
            <w:r w:rsidRPr="009E505A">
              <w:rPr>
                <w:color w:val="000000"/>
                <w:sz w:val="18"/>
                <w:szCs w:val="18"/>
              </w:rPr>
              <w:t>CIS countries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26E94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CFBDE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B6205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036B2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3327F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91E6C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2FC4FC9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C7C916" w14:textId="77777777" w:rsidR="009B42D5" w:rsidRPr="009E505A" w:rsidRDefault="009B42D5" w:rsidP="00B170EC">
            <w:pPr>
              <w:spacing w:before="40" w:after="40"/>
              <w:rPr>
                <w:color w:val="000000"/>
                <w:sz w:val="18"/>
                <w:szCs w:val="18"/>
              </w:rPr>
            </w:pPr>
            <w:r w:rsidRPr="009E505A">
              <w:rPr>
                <w:color w:val="000000"/>
                <w:sz w:val="18"/>
                <w:szCs w:val="18"/>
              </w:rPr>
              <w:t>Question 2/2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7A19BF"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3A9C89" w14:textId="77777777" w:rsidR="009B42D5" w:rsidRPr="009E505A" w:rsidRDefault="009B42D5" w:rsidP="00B170EC">
            <w:pPr>
              <w:spacing w:before="40" w:after="40"/>
              <w:rPr>
                <w:color w:val="000000"/>
                <w:sz w:val="18"/>
                <w:szCs w:val="18"/>
              </w:rPr>
            </w:pPr>
            <w:r w:rsidRPr="009E505A">
              <w:rPr>
                <w:color w:val="000000"/>
                <w:sz w:val="18"/>
                <w:szCs w:val="18"/>
              </w:rPr>
              <w:t>Ms Kübra DIRI</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4200B"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9E0B9A" w14:textId="77777777" w:rsidR="009B42D5" w:rsidRPr="009E505A" w:rsidRDefault="009B42D5" w:rsidP="00B170EC">
            <w:pPr>
              <w:spacing w:before="40" w:after="40"/>
              <w:rPr>
                <w:color w:val="000000"/>
                <w:sz w:val="18"/>
                <w:szCs w:val="18"/>
              </w:rPr>
            </w:pPr>
            <w:r w:rsidRPr="009E505A">
              <w:rPr>
                <w:color w:val="000000"/>
                <w:sz w:val="18"/>
                <w:szCs w:val="18"/>
              </w:rPr>
              <w:t>Türkiye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300955" w14:textId="77777777" w:rsidR="009B42D5" w:rsidRPr="009E505A" w:rsidRDefault="009B42D5" w:rsidP="00B170EC">
            <w:pPr>
              <w:spacing w:before="40" w:after="40"/>
              <w:rPr>
                <w:color w:val="000000"/>
                <w:sz w:val="18"/>
                <w:szCs w:val="18"/>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E2DB6A"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087409"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5840C8"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BA0562"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6D5A71"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3372B8" w14:textId="77777777" w:rsidR="009B42D5" w:rsidRPr="009E505A" w:rsidRDefault="009B42D5" w:rsidP="00B170EC">
            <w:pPr>
              <w:spacing w:before="40" w:after="40"/>
              <w:jc w:val="center"/>
              <w:rPr>
                <w:color w:val="000000"/>
                <w:sz w:val="18"/>
                <w:szCs w:val="18"/>
              </w:rPr>
            </w:pPr>
          </w:p>
        </w:tc>
      </w:tr>
      <w:tr w:rsidR="00F53839" w:rsidRPr="009E505A" w14:paraId="2EB785EA" w14:textId="77777777" w:rsidTr="004306DD">
        <w:tc>
          <w:tcPr>
            <w:tcW w:w="1302"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31B47E2"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8A17BD3" w14:textId="77777777" w:rsidR="009B42D5" w:rsidRPr="009E505A" w:rsidRDefault="009B42D5" w:rsidP="00B170EC">
            <w:pPr>
              <w:spacing w:before="40" w:after="40"/>
              <w:rPr>
                <w:color w:val="000000"/>
                <w:sz w:val="18"/>
                <w:szCs w:val="18"/>
              </w:rPr>
            </w:pPr>
            <w:r w:rsidRPr="009E505A">
              <w:rPr>
                <w:color w:val="000000"/>
                <w:sz w:val="18"/>
                <w:szCs w:val="18"/>
              </w:rPr>
              <w:t>Co- Rapporteur</w:t>
            </w:r>
          </w:p>
        </w:tc>
        <w:tc>
          <w:tcPr>
            <w:tcW w:w="24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181583" w14:textId="77777777" w:rsidR="009B42D5" w:rsidRPr="009E505A" w:rsidRDefault="009B42D5" w:rsidP="00B170EC">
            <w:pPr>
              <w:spacing w:before="40" w:after="40"/>
              <w:rPr>
                <w:color w:val="000000"/>
                <w:sz w:val="18"/>
                <w:szCs w:val="18"/>
              </w:rPr>
            </w:pPr>
            <w:r w:rsidRPr="009E505A">
              <w:rPr>
                <w:color w:val="000000"/>
                <w:sz w:val="18"/>
                <w:szCs w:val="18"/>
              </w:rPr>
              <w:t>Ms Vanessa Copetti CRAVO</w:t>
            </w:r>
          </w:p>
        </w:tc>
        <w:tc>
          <w:tcPr>
            <w:tcW w:w="183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4FDFD7D"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EF24F0C" w14:textId="77777777" w:rsidR="009B42D5" w:rsidRPr="009E505A" w:rsidRDefault="009B42D5" w:rsidP="00B170EC">
            <w:pPr>
              <w:spacing w:before="40" w:after="40"/>
              <w:rPr>
                <w:color w:val="000000"/>
                <w:sz w:val="18"/>
                <w:szCs w:val="18"/>
              </w:rPr>
            </w:pPr>
            <w:r w:rsidRPr="009E505A">
              <w:rPr>
                <w:color w:val="000000"/>
                <w:sz w:val="18"/>
                <w:szCs w:val="18"/>
              </w:rPr>
              <w:t>Brazil (Federative Republic of)</w:t>
            </w:r>
          </w:p>
        </w:tc>
        <w:tc>
          <w:tcPr>
            <w:tcW w:w="133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0CF4065" w14:textId="77777777" w:rsidR="009B42D5" w:rsidRPr="009E505A" w:rsidRDefault="009B42D5" w:rsidP="00B170EC">
            <w:pPr>
              <w:spacing w:before="40" w:after="40"/>
              <w:rPr>
                <w:color w:val="000000"/>
                <w:sz w:val="18"/>
                <w:szCs w:val="18"/>
              </w:rPr>
            </w:pPr>
            <w:r w:rsidRPr="009E505A">
              <w:rPr>
                <w:color w:val="000000"/>
                <w:sz w:val="18"/>
                <w:szCs w:val="18"/>
              </w:rPr>
              <w:t>Americas</w:t>
            </w:r>
          </w:p>
        </w:tc>
        <w:tc>
          <w:tcPr>
            <w:tcW w:w="75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E65602"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7E531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471E7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692F3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A447B2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36BB2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2C177C61"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99304F"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DF196B"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DF0C18" w14:textId="77777777" w:rsidR="009B42D5" w:rsidRPr="009E505A" w:rsidRDefault="009B42D5" w:rsidP="00B170EC">
            <w:pPr>
              <w:spacing w:before="40" w:after="40"/>
              <w:rPr>
                <w:color w:val="000000"/>
                <w:sz w:val="18"/>
                <w:szCs w:val="18"/>
              </w:rPr>
            </w:pPr>
            <w:r w:rsidRPr="009E505A">
              <w:rPr>
                <w:color w:val="000000"/>
                <w:sz w:val="18"/>
                <w:szCs w:val="18"/>
              </w:rPr>
              <w:t>Ms Nicole DARABIAN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DFAFB0"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63CAE8" w14:textId="77777777" w:rsidR="009B42D5" w:rsidRPr="009E505A" w:rsidRDefault="009B42D5" w:rsidP="00B170EC">
            <w:pPr>
              <w:spacing w:before="40" w:after="40"/>
              <w:rPr>
                <w:color w:val="000000"/>
                <w:sz w:val="18"/>
                <w:szCs w:val="18"/>
              </w:rPr>
            </w:pPr>
            <w:r w:rsidRPr="009E505A">
              <w:rPr>
                <w:color w:val="000000"/>
                <w:sz w:val="18"/>
                <w:szCs w:val="18"/>
              </w:rPr>
              <w:t>United Kingdom of Great Britain and Northern Ireland</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76BE333" w14:textId="77777777" w:rsidR="009B42D5" w:rsidRPr="009E505A" w:rsidRDefault="009B42D5" w:rsidP="00B170EC">
            <w:pPr>
              <w:spacing w:before="40" w:after="40"/>
              <w:rPr>
                <w:color w:val="000000"/>
                <w:sz w:val="18"/>
                <w:szCs w:val="18"/>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0F7E8DB" w14:textId="77777777" w:rsidR="009B42D5" w:rsidRPr="009E505A" w:rsidRDefault="009B42D5" w:rsidP="004306DD">
            <w:pPr>
              <w:spacing w:before="40" w:after="40"/>
              <w:ind w:left="-57" w:right="-57"/>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p w14:paraId="61ACDE6A" w14:textId="17746F59" w:rsidR="009B42D5" w:rsidRPr="009E505A" w:rsidRDefault="009B42D5" w:rsidP="004306DD">
            <w:pPr>
              <w:spacing w:before="40" w:after="40"/>
              <w:ind w:left="-57" w:right="-57"/>
              <w:jc w:val="center"/>
              <w:rPr>
                <w:color w:val="000000"/>
                <w:sz w:val="18"/>
                <w:szCs w:val="18"/>
              </w:rPr>
            </w:pPr>
            <w:r w:rsidRPr="009E505A">
              <w:rPr>
                <w:rFonts w:asciiTheme="minorHAnsi" w:eastAsiaTheme="minorEastAsia" w:hAnsiTheme="minorHAnsi" w:cstheme="minorHAnsi"/>
                <w:color w:val="000000" w:themeColor="text1"/>
                <w:kern w:val="24"/>
                <w:sz w:val="18"/>
                <w:szCs w:val="18"/>
              </w:rPr>
              <w:t>(as Vice-Rappor</w:t>
            </w:r>
            <w:r w:rsidR="004306DD" w:rsidRPr="009E505A">
              <w:rPr>
                <w:rFonts w:asciiTheme="minorHAnsi" w:eastAsiaTheme="minorEastAsia" w:hAnsiTheme="minorHAnsi" w:cstheme="minorHAnsi"/>
                <w:color w:val="000000" w:themeColor="text1"/>
                <w:kern w:val="24"/>
                <w:sz w:val="18"/>
                <w:szCs w:val="18"/>
              </w:rPr>
              <w:t>-</w:t>
            </w:r>
            <w:r w:rsidRPr="009E505A">
              <w:rPr>
                <w:rFonts w:asciiTheme="minorHAnsi" w:eastAsiaTheme="minorEastAsia" w:hAnsiTheme="minorHAnsi" w:cstheme="minorHAnsi"/>
                <w:color w:val="000000" w:themeColor="text1"/>
                <w:kern w:val="24"/>
                <w:sz w:val="18"/>
                <w:szCs w:val="18"/>
              </w:rPr>
              <w:t>teur)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DD85F0" w14:textId="77777777" w:rsidR="009B42D5" w:rsidRPr="009E505A" w:rsidRDefault="009B42D5" w:rsidP="004306DD">
            <w:pPr>
              <w:spacing w:before="40" w:after="40"/>
              <w:ind w:left="-57" w:right="-57"/>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p w14:paraId="30682493" w14:textId="68E070BD" w:rsidR="009B42D5" w:rsidRPr="009E505A" w:rsidRDefault="009B42D5" w:rsidP="004306DD">
            <w:pPr>
              <w:spacing w:before="40" w:after="40"/>
              <w:ind w:left="-57" w:right="-57"/>
              <w:jc w:val="center"/>
              <w:rPr>
                <w:color w:val="000000"/>
                <w:sz w:val="18"/>
                <w:szCs w:val="18"/>
              </w:rPr>
            </w:pPr>
            <w:r w:rsidRPr="009E505A">
              <w:rPr>
                <w:rFonts w:asciiTheme="minorHAnsi" w:eastAsiaTheme="minorEastAsia" w:hAnsiTheme="minorHAnsi" w:cstheme="minorHAnsi"/>
                <w:color w:val="000000" w:themeColor="text1"/>
                <w:kern w:val="24"/>
                <w:sz w:val="18"/>
                <w:szCs w:val="18"/>
              </w:rPr>
              <w:t>(as Vice-Rappor</w:t>
            </w:r>
            <w:r w:rsidR="004306DD" w:rsidRPr="009E505A">
              <w:rPr>
                <w:rFonts w:asciiTheme="minorHAnsi" w:eastAsiaTheme="minorEastAsia" w:hAnsiTheme="minorHAnsi" w:cstheme="minorHAnsi"/>
                <w:color w:val="000000" w:themeColor="text1"/>
                <w:kern w:val="24"/>
                <w:sz w:val="18"/>
                <w:szCs w:val="18"/>
              </w:rPr>
              <w:t>-</w:t>
            </w:r>
            <w:r w:rsidRPr="009E505A">
              <w:rPr>
                <w:rFonts w:asciiTheme="minorHAnsi" w:eastAsiaTheme="minorEastAsia" w:hAnsiTheme="minorHAnsi" w:cstheme="minorHAnsi"/>
                <w:color w:val="000000" w:themeColor="text1"/>
                <w:kern w:val="24"/>
                <w:sz w:val="18"/>
                <w:szCs w:val="18"/>
              </w:rPr>
              <w:t>teur)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4FF3D2" w14:textId="77777777" w:rsidR="009B42D5" w:rsidRPr="009E505A" w:rsidRDefault="009B42D5" w:rsidP="00B170EC">
            <w:pPr>
              <w:spacing w:before="40" w:after="40"/>
              <w:jc w:val="center"/>
              <w:rPr>
                <w:rFonts w:asciiTheme="minorHAnsi" w:eastAsia="Malgun Gothic" w:hAnsiTheme="minorHAnsi" w:cstheme="minorHAnsi"/>
                <w:color w:val="000000" w:themeColor="text1"/>
                <w:kern w:val="24"/>
                <w:sz w:val="18"/>
                <w:szCs w:val="18"/>
                <w:lang w:eastAsia="ko-KR"/>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4497FA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B304A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C581F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081802AC"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0B700E"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DD6824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94FE82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Ms Jabin VAHORA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8A19C6"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20BB99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United States of America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6DAB43C"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F41435B"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5C1C091"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278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055198"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Oct</w:t>
            </w:r>
            <w:r w:rsidRPr="009E505A">
              <w:rPr>
                <w:rFonts w:asciiTheme="minorHAnsi" w:eastAsia="Malgun Gothic" w:hAnsiTheme="minorHAnsi" w:cstheme="minorHAnsi"/>
                <w:color w:val="A6A6A6" w:themeColor="background1" w:themeShade="A6"/>
                <w:kern w:val="24"/>
                <w:sz w:val="18"/>
                <w:szCs w:val="18"/>
                <w:lang w:eastAsia="ko-KR"/>
              </w:rPr>
              <w:t>ober</w:t>
            </w:r>
            <w:r w:rsidRPr="009E505A">
              <w:rPr>
                <w:rFonts w:asciiTheme="minorHAnsi" w:eastAsiaTheme="minorEastAsia" w:hAnsiTheme="minorHAnsi" w:cstheme="minorHAnsi"/>
                <w:color w:val="A6A6A6" w:themeColor="background1" w:themeShade="A6"/>
                <w:kern w:val="24"/>
                <w:sz w:val="18"/>
                <w:szCs w:val="18"/>
              </w:rPr>
              <w:t xml:space="preserve"> 2023)</w:t>
            </w:r>
          </w:p>
        </w:tc>
      </w:tr>
      <w:tr w:rsidR="00F53839" w:rsidRPr="009E505A" w14:paraId="6A4CA9A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2B3AC8"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7ACA45"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AE9B13" w14:textId="77777777" w:rsidR="009B42D5" w:rsidRPr="009E505A" w:rsidRDefault="009B42D5" w:rsidP="00B170EC">
            <w:pPr>
              <w:spacing w:before="40" w:after="40"/>
              <w:rPr>
                <w:color w:val="000000"/>
                <w:sz w:val="18"/>
                <w:szCs w:val="18"/>
              </w:rPr>
            </w:pPr>
            <w:r w:rsidRPr="009E505A">
              <w:rPr>
                <w:color w:val="000000"/>
                <w:sz w:val="18"/>
                <w:szCs w:val="18"/>
              </w:rPr>
              <w:t>Mr Idrissa DIALLO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7FF1DC"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6E431C" w14:textId="77777777" w:rsidR="009B42D5" w:rsidRPr="009E505A" w:rsidRDefault="009B42D5" w:rsidP="00B170EC">
            <w:pPr>
              <w:spacing w:before="40" w:after="40"/>
              <w:rPr>
                <w:color w:val="000000"/>
                <w:sz w:val="18"/>
                <w:szCs w:val="18"/>
              </w:rPr>
            </w:pPr>
            <w:r w:rsidRPr="009E505A">
              <w:rPr>
                <w:color w:val="000000"/>
                <w:sz w:val="18"/>
                <w:szCs w:val="18"/>
              </w:rPr>
              <w:t>Guinea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11803C"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71495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16D297"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99B1BD"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44730E"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FEC04C"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23DFC7" w14:textId="77777777" w:rsidR="009B42D5" w:rsidRPr="009E505A" w:rsidRDefault="009B42D5" w:rsidP="00B170EC">
            <w:pPr>
              <w:spacing w:before="40" w:after="40"/>
              <w:jc w:val="center"/>
              <w:rPr>
                <w:color w:val="000000"/>
                <w:sz w:val="18"/>
                <w:szCs w:val="18"/>
              </w:rPr>
            </w:pPr>
          </w:p>
        </w:tc>
      </w:tr>
      <w:tr w:rsidR="00F53839" w:rsidRPr="009E505A" w14:paraId="60C93A5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A15A678"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B9FF68D"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C25876" w14:textId="77777777" w:rsidR="009B42D5" w:rsidRPr="009E505A" w:rsidRDefault="009B42D5" w:rsidP="00B170EC">
            <w:pPr>
              <w:spacing w:before="40" w:after="40"/>
              <w:rPr>
                <w:color w:val="000000"/>
                <w:sz w:val="18"/>
                <w:szCs w:val="18"/>
              </w:rPr>
            </w:pPr>
            <w:r w:rsidRPr="009E505A">
              <w:rPr>
                <w:color w:val="000000"/>
                <w:sz w:val="18"/>
                <w:szCs w:val="18"/>
              </w:rPr>
              <w:t>Mr Rodgers MUMELO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4C88D86"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CE9FB50" w14:textId="77777777" w:rsidR="009B42D5" w:rsidRPr="009E505A" w:rsidRDefault="009B42D5" w:rsidP="00B170EC">
            <w:pPr>
              <w:spacing w:before="40" w:after="40"/>
              <w:rPr>
                <w:color w:val="000000"/>
                <w:sz w:val="18"/>
                <w:szCs w:val="18"/>
              </w:rPr>
            </w:pPr>
            <w:r w:rsidRPr="009E505A">
              <w:rPr>
                <w:color w:val="000000"/>
                <w:sz w:val="18"/>
                <w:szCs w:val="18"/>
              </w:rPr>
              <w:t>Kenya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5AF74A"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CDB9C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5E1192"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D4B99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E0045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13191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B6EDB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6DD33FE4"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2D05821"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D19DC4"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9E2F62" w14:textId="77777777" w:rsidR="009B42D5" w:rsidRPr="009E505A" w:rsidRDefault="009B42D5" w:rsidP="00B170EC">
            <w:pPr>
              <w:spacing w:before="40" w:after="40"/>
              <w:rPr>
                <w:color w:val="000000"/>
                <w:sz w:val="18"/>
                <w:szCs w:val="18"/>
              </w:rPr>
            </w:pPr>
            <w:r w:rsidRPr="009E505A">
              <w:rPr>
                <w:color w:val="000000"/>
                <w:sz w:val="18"/>
                <w:szCs w:val="18"/>
              </w:rPr>
              <w:t>Mr Sidy Mouhamed FALL</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88CB1DF"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89087BC" w14:textId="77777777" w:rsidR="009B42D5" w:rsidRPr="009E505A" w:rsidRDefault="009B42D5" w:rsidP="00B170EC">
            <w:pPr>
              <w:spacing w:before="40" w:after="40"/>
              <w:rPr>
                <w:color w:val="000000"/>
                <w:sz w:val="18"/>
                <w:szCs w:val="18"/>
              </w:rPr>
            </w:pPr>
            <w:r w:rsidRPr="009E505A">
              <w:rPr>
                <w:color w:val="000000"/>
                <w:sz w:val="18"/>
                <w:szCs w:val="18"/>
              </w:rPr>
              <w:t>Senegal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BB41B54"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892BC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62197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7884D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8DCB7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C311A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8A39A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234AA470"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C4707CF"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C038550"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1E243C" w14:textId="77777777" w:rsidR="009B42D5" w:rsidRPr="009E505A" w:rsidRDefault="009B42D5" w:rsidP="00B170EC">
            <w:pPr>
              <w:spacing w:before="40" w:after="40"/>
              <w:rPr>
                <w:color w:val="000000"/>
                <w:sz w:val="18"/>
                <w:szCs w:val="18"/>
              </w:rPr>
            </w:pPr>
            <w:r w:rsidRPr="009E505A">
              <w:rPr>
                <w:color w:val="000000"/>
                <w:sz w:val="18"/>
                <w:szCs w:val="18"/>
              </w:rPr>
              <w:t>Mr Damnam K. BAGOLIBE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560C0EE"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BD6279A" w14:textId="77777777" w:rsidR="009B42D5" w:rsidRPr="009E505A" w:rsidRDefault="009B42D5" w:rsidP="00B170EC">
            <w:pPr>
              <w:spacing w:before="40" w:after="40"/>
              <w:rPr>
                <w:color w:val="000000"/>
                <w:sz w:val="18"/>
                <w:szCs w:val="18"/>
              </w:rPr>
            </w:pPr>
            <w:r w:rsidRPr="009E505A">
              <w:rPr>
                <w:color w:val="000000"/>
                <w:sz w:val="18"/>
                <w:szCs w:val="18"/>
              </w:rPr>
              <w:t>Togolese Republic</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1BA212E"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979A4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069B5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81402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85F35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D49FF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0A181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7D0EFC60"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93291E"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9D21DE"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8FD70" w14:textId="77777777" w:rsidR="009B42D5" w:rsidRPr="009E505A" w:rsidRDefault="009B42D5" w:rsidP="00B170EC">
            <w:pPr>
              <w:spacing w:before="40" w:after="40"/>
              <w:rPr>
                <w:color w:val="000000"/>
                <w:sz w:val="18"/>
                <w:szCs w:val="18"/>
              </w:rPr>
            </w:pPr>
            <w:r w:rsidRPr="009E505A">
              <w:rPr>
                <w:color w:val="000000"/>
                <w:sz w:val="18"/>
                <w:szCs w:val="18"/>
              </w:rPr>
              <w:t>Ms Kacie YEAROUT</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8FBB70"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169B1E" w14:textId="77777777" w:rsidR="009B42D5" w:rsidRPr="009E505A" w:rsidRDefault="009B42D5" w:rsidP="00B170EC">
            <w:pPr>
              <w:spacing w:before="40" w:after="40"/>
              <w:rPr>
                <w:color w:val="000000"/>
                <w:sz w:val="18"/>
                <w:szCs w:val="18"/>
              </w:rPr>
            </w:pPr>
            <w:r w:rsidRPr="009E505A">
              <w:rPr>
                <w:color w:val="000000"/>
                <w:sz w:val="18"/>
                <w:szCs w:val="18"/>
              </w:rPr>
              <w:t>United States of America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49A929" w14:textId="77777777" w:rsidR="009B42D5" w:rsidRPr="009E505A" w:rsidRDefault="009B42D5" w:rsidP="00B170EC">
            <w:pPr>
              <w:spacing w:before="40" w:after="40"/>
              <w:rPr>
                <w:color w:val="000000"/>
                <w:sz w:val="18"/>
                <w:szCs w:val="18"/>
              </w:rPr>
            </w:pPr>
            <w:r w:rsidRPr="009E505A">
              <w:rPr>
                <w:color w:val="000000"/>
                <w:sz w:val="18"/>
                <w:szCs w:val="18"/>
              </w:rPr>
              <w:t>Americas</w:t>
            </w:r>
          </w:p>
        </w:tc>
        <w:tc>
          <w:tcPr>
            <w:tcW w:w="149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EB6CE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(Not appointed yet)</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BCA53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1A1E2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034703"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C8025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4E2AC8A6"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F4EC61"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1D28AB"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AE0361" w14:textId="77777777" w:rsidR="009B42D5" w:rsidRPr="009E505A" w:rsidRDefault="009B42D5" w:rsidP="00B170EC">
            <w:pPr>
              <w:spacing w:before="40" w:after="40"/>
              <w:rPr>
                <w:color w:val="000000"/>
                <w:sz w:val="18"/>
                <w:szCs w:val="18"/>
              </w:rPr>
            </w:pPr>
            <w:r w:rsidRPr="009E505A">
              <w:rPr>
                <w:color w:val="000000"/>
                <w:sz w:val="18"/>
                <w:szCs w:val="18"/>
              </w:rPr>
              <w:t>Ms Xinxin WAN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C4A994"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AA9105"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8A4934"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27284E"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421F1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AE83C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02306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07A15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C5F3E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073D870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605913"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4626C3"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49E027" w14:textId="77777777" w:rsidR="009B42D5" w:rsidRPr="009E505A" w:rsidRDefault="009B42D5" w:rsidP="00B170EC">
            <w:pPr>
              <w:spacing w:before="40" w:after="40"/>
              <w:rPr>
                <w:color w:val="000000"/>
                <w:sz w:val="18"/>
                <w:szCs w:val="18"/>
              </w:rPr>
            </w:pPr>
            <w:r w:rsidRPr="009E505A">
              <w:rPr>
                <w:color w:val="000000"/>
                <w:sz w:val="18"/>
                <w:szCs w:val="18"/>
              </w:rPr>
              <w:t>Mr Prachish KHANNA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925C9"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9B8641" w14:textId="77777777" w:rsidR="009B42D5" w:rsidRPr="009E505A" w:rsidRDefault="009B42D5" w:rsidP="00B170EC">
            <w:pPr>
              <w:spacing w:before="40" w:after="40"/>
              <w:rPr>
                <w:color w:val="000000"/>
                <w:sz w:val="18"/>
                <w:szCs w:val="18"/>
              </w:rPr>
            </w:pPr>
            <w:r w:rsidRPr="009E505A">
              <w:rPr>
                <w:color w:val="000000"/>
                <w:sz w:val="18"/>
                <w:szCs w:val="18"/>
              </w:rPr>
              <w:t>India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7A5DBB"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6A9AEA"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C5BD86"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04B890"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2941F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D41F1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B9429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7073504B"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7128DF" w14:textId="77777777" w:rsidR="009B42D5" w:rsidRPr="009E505A" w:rsidRDefault="009B42D5" w:rsidP="00B170EC">
            <w:pPr>
              <w:spacing w:before="40" w:after="40"/>
              <w:rPr>
                <w:color w:val="000000"/>
                <w:sz w:val="18"/>
                <w:szCs w:val="18"/>
              </w:rPr>
            </w:pPr>
            <w:r w:rsidRPr="009E505A">
              <w:rPr>
                <w:color w:val="000000"/>
                <w:sz w:val="18"/>
                <w:szCs w:val="18"/>
              </w:rPr>
              <w:lastRenderedPageBreak/>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39E85A"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938967" w14:textId="77777777" w:rsidR="009B42D5" w:rsidRPr="009E505A" w:rsidRDefault="009B42D5" w:rsidP="00B170EC">
            <w:pPr>
              <w:spacing w:before="40" w:after="40"/>
              <w:rPr>
                <w:color w:val="000000"/>
                <w:sz w:val="18"/>
                <w:szCs w:val="18"/>
              </w:rPr>
            </w:pPr>
            <w:r w:rsidRPr="009E505A">
              <w:rPr>
                <w:color w:val="000000"/>
                <w:sz w:val="18"/>
                <w:szCs w:val="18"/>
              </w:rPr>
              <w:t>Mr Jaesuk YUN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0B23E9"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6D8646" w14:textId="77777777" w:rsidR="009B42D5" w:rsidRPr="009E505A" w:rsidRDefault="009B42D5" w:rsidP="00B170EC">
            <w:pPr>
              <w:spacing w:before="40" w:after="40"/>
              <w:rPr>
                <w:color w:val="000000"/>
                <w:sz w:val="18"/>
                <w:szCs w:val="18"/>
              </w:rPr>
            </w:pPr>
            <w:r w:rsidRPr="009E505A">
              <w:rPr>
                <w:color w:val="000000"/>
                <w:sz w:val="18"/>
                <w:szCs w:val="18"/>
              </w:rPr>
              <w:t>Korea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C50319"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149D7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EAA23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5E281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33F95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F0ED9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D7D78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5993B9C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2DC44AF"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743B5BB"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9F9DB3" w14:textId="77777777" w:rsidR="009B42D5" w:rsidRPr="009E505A" w:rsidRDefault="009B42D5" w:rsidP="00B170EC">
            <w:pPr>
              <w:spacing w:before="40" w:after="40"/>
              <w:rPr>
                <w:color w:val="000000"/>
                <w:sz w:val="18"/>
                <w:szCs w:val="18"/>
              </w:rPr>
            </w:pPr>
            <w:r w:rsidRPr="009E505A">
              <w:rPr>
                <w:color w:val="000000"/>
                <w:sz w:val="18"/>
                <w:szCs w:val="18"/>
              </w:rPr>
              <w:t>Mr Teng MA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71C2E7" w14:textId="77777777" w:rsidR="009B42D5" w:rsidRPr="009E505A" w:rsidRDefault="009B42D5" w:rsidP="00B170EC">
            <w:pPr>
              <w:spacing w:before="40" w:after="40"/>
              <w:rPr>
                <w:color w:val="000000"/>
                <w:sz w:val="18"/>
                <w:szCs w:val="18"/>
              </w:rPr>
            </w:pPr>
            <w:r w:rsidRPr="009E505A">
              <w:rPr>
                <w:color w:val="000000"/>
                <w:sz w:val="18"/>
                <w:szCs w:val="18"/>
              </w:rPr>
              <w:t>China International Telecommunication Construction Corporation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84F00E4"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9E21706"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9A261C"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B4CD5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36AC9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8908B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1FE36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63612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4754D78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4A5372"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6FFB9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133B53"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Ms Maria BOLSHAKOVA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D7C1D6"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33EAAF"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Russian Federation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BF216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CIS countries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714C1A"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815990"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55B42A"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2086"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ED9AB4"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w:t>
            </w:r>
            <w:r w:rsidRPr="009E505A">
              <w:rPr>
                <w:rFonts w:asciiTheme="minorHAnsi" w:eastAsia="Malgun Gothic" w:hAnsiTheme="minorHAnsi" w:cstheme="minorHAnsi"/>
                <w:color w:val="A6A6A6" w:themeColor="background1" w:themeShade="A6"/>
                <w:kern w:val="24"/>
                <w:sz w:val="18"/>
                <w:szCs w:val="18"/>
                <w:lang w:eastAsia="ko-KR"/>
              </w:rPr>
              <w:br/>
              <w:t>April</w:t>
            </w:r>
            <w:r w:rsidRPr="009E505A">
              <w:rPr>
                <w:rFonts w:asciiTheme="minorHAnsi" w:eastAsiaTheme="minorEastAsia" w:hAnsiTheme="minorHAnsi" w:cstheme="minorHAnsi"/>
                <w:color w:val="A6A6A6" w:themeColor="background1" w:themeShade="A6"/>
                <w:kern w:val="24"/>
                <w:sz w:val="18"/>
                <w:szCs w:val="18"/>
              </w:rPr>
              <w:t xml:space="preserve"> 202</w:t>
            </w:r>
            <w:r w:rsidRPr="009E505A">
              <w:rPr>
                <w:rFonts w:asciiTheme="minorHAnsi" w:eastAsia="Malgun Gothic" w:hAnsiTheme="minorHAnsi" w:cstheme="minorHAnsi"/>
                <w:color w:val="A6A6A6" w:themeColor="background1" w:themeShade="A6"/>
                <w:kern w:val="24"/>
                <w:sz w:val="18"/>
                <w:szCs w:val="18"/>
                <w:lang w:eastAsia="ko-KR"/>
              </w:rPr>
              <w:t>4</w:t>
            </w:r>
            <w:r w:rsidRPr="009E505A">
              <w:rPr>
                <w:rFonts w:asciiTheme="minorHAnsi" w:eastAsiaTheme="minorEastAsia" w:hAnsiTheme="minorHAnsi" w:cstheme="minorHAnsi"/>
                <w:color w:val="A6A6A6" w:themeColor="background1" w:themeShade="A6"/>
                <w:kern w:val="24"/>
                <w:sz w:val="18"/>
                <w:szCs w:val="18"/>
              </w:rPr>
              <w:t>)</w:t>
            </w:r>
          </w:p>
        </w:tc>
      </w:tr>
      <w:tr w:rsidR="00F53839" w:rsidRPr="009E505A" w14:paraId="02FE4972"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DC9A8D" w14:textId="77777777" w:rsidR="009B42D5" w:rsidRPr="009E505A" w:rsidRDefault="009B42D5" w:rsidP="00B170EC">
            <w:pPr>
              <w:spacing w:before="40" w:after="40"/>
              <w:rPr>
                <w:sz w:val="18"/>
                <w:szCs w:val="18"/>
              </w:rPr>
            </w:pPr>
            <w:r w:rsidRPr="009E505A">
              <w:rPr>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21E485" w14:textId="77777777" w:rsidR="009B42D5" w:rsidRPr="009E505A" w:rsidRDefault="009B42D5" w:rsidP="00B170EC">
            <w:pPr>
              <w:spacing w:before="40" w:after="40"/>
              <w:rPr>
                <w:sz w:val="18"/>
                <w:szCs w:val="18"/>
              </w:rPr>
            </w:pPr>
            <w:r w:rsidRPr="009E505A">
              <w:rPr>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489F3A" w14:textId="77777777" w:rsidR="009B42D5" w:rsidRPr="009E505A" w:rsidRDefault="009B42D5" w:rsidP="00B170EC">
            <w:pPr>
              <w:spacing w:before="40" w:after="40"/>
              <w:rPr>
                <w:sz w:val="18"/>
                <w:szCs w:val="18"/>
              </w:rPr>
            </w:pPr>
            <w:r w:rsidRPr="009E505A">
              <w:rPr>
                <w:sz w:val="18"/>
                <w:szCs w:val="18"/>
              </w:rPr>
              <w:t>Ms Uliana STOLIAROVA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1156E7" w14:textId="77777777" w:rsidR="009B42D5" w:rsidRPr="009E505A" w:rsidRDefault="009B42D5" w:rsidP="00B170EC">
            <w:pPr>
              <w:spacing w:before="40" w:after="40"/>
              <w:rPr>
                <w:sz w:val="18"/>
                <w:szCs w:val="18"/>
              </w:rPr>
            </w:pPr>
            <w:r w:rsidRPr="009E505A">
              <w:rPr>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3FA5E0" w14:textId="77777777" w:rsidR="009B42D5" w:rsidRPr="009E505A" w:rsidRDefault="009B42D5" w:rsidP="00B170EC">
            <w:pPr>
              <w:spacing w:before="40" w:after="40"/>
              <w:rPr>
                <w:sz w:val="18"/>
                <w:szCs w:val="18"/>
              </w:rPr>
            </w:pPr>
            <w:r w:rsidRPr="009E505A">
              <w:rPr>
                <w:sz w:val="18"/>
                <w:szCs w:val="18"/>
              </w:rPr>
              <w:t>Russian Federation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CB4091" w14:textId="77777777" w:rsidR="009B42D5" w:rsidRPr="009E505A" w:rsidRDefault="009B42D5" w:rsidP="00B170EC">
            <w:pPr>
              <w:spacing w:before="40" w:after="40"/>
              <w:rPr>
                <w:sz w:val="18"/>
                <w:szCs w:val="18"/>
              </w:rPr>
            </w:pPr>
            <w:r w:rsidRPr="009E505A">
              <w:rPr>
                <w:sz w:val="18"/>
                <w:szCs w:val="18"/>
              </w:rPr>
              <w:t>CIS countries</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78CB5F"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r w:rsidRPr="009E505A">
              <w:rPr>
                <w:rFonts w:asciiTheme="minorHAnsi" w:eastAsiaTheme="minorEastAsia" w:hAnsiTheme="minorHAnsi" w:cstheme="minorHAnsi"/>
                <w:color w:val="000000" w:themeColor="text1"/>
                <w:kern w:val="24"/>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1EED67"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8665D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0B10CBA8"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544771"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C45C09F"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FB8D5F" w14:textId="77777777" w:rsidR="009B42D5" w:rsidRPr="009E505A" w:rsidRDefault="009B42D5" w:rsidP="00B170EC">
            <w:pPr>
              <w:spacing w:before="40" w:after="40"/>
              <w:rPr>
                <w:color w:val="000000"/>
                <w:sz w:val="18"/>
                <w:szCs w:val="18"/>
              </w:rPr>
            </w:pPr>
            <w:r w:rsidRPr="009E505A">
              <w:rPr>
                <w:color w:val="000000"/>
                <w:sz w:val="18"/>
                <w:szCs w:val="18"/>
              </w:rPr>
              <w:t>Mr Doğukan Ömer GÜR</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F6B47DC" w14:textId="77777777" w:rsidR="009B42D5" w:rsidRPr="009E505A" w:rsidRDefault="009B42D5" w:rsidP="00B170EC">
            <w:pPr>
              <w:spacing w:before="40" w:after="40"/>
              <w:rPr>
                <w:color w:val="000000"/>
                <w:sz w:val="18"/>
                <w:szCs w:val="18"/>
              </w:rPr>
            </w:pPr>
            <w:r w:rsidRPr="009E505A">
              <w:rPr>
                <w:color w:val="000000"/>
                <w:sz w:val="18"/>
                <w:szCs w:val="18"/>
              </w:rPr>
              <w:t xml:space="preserve">Administration </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1B08E4D" w14:textId="77777777" w:rsidR="009B42D5" w:rsidRPr="009E505A" w:rsidRDefault="009B42D5" w:rsidP="00B170EC">
            <w:pPr>
              <w:spacing w:before="40" w:after="40"/>
              <w:rPr>
                <w:color w:val="000000"/>
                <w:sz w:val="18"/>
                <w:szCs w:val="18"/>
              </w:rPr>
            </w:pPr>
            <w:r w:rsidRPr="009E505A">
              <w:rPr>
                <w:color w:val="000000"/>
                <w:sz w:val="18"/>
                <w:szCs w:val="18"/>
              </w:rPr>
              <w:t>Türkiye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4FEF79" w14:textId="77777777" w:rsidR="009B42D5" w:rsidRPr="009E505A" w:rsidRDefault="009B42D5" w:rsidP="00B170EC">
            <w:pPr>
              <w:spacing w:before="40" w:after="40"/>
              <w:rPr>
                <w:color w:val="000000"/>
                <w:sz w:val="18"/>
                <w:szCs w:val="18"/>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A2C414"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492C46"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3460C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70B88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64333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0E925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623216D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619A6A" w14:textId="77777777" w:rsidR="009B42D5" w:rsidRPr="009E505A" w:rsidRDefault="009B42D5" w:rsidP="00B170EC">
            <w:pPr>
              <w:spacing w:before="40" w:after="40"/>
              <w:rPr>
                <w:color w:val="000000"/>
                <w:sz w:val="18"/>
                <w:szCs w:val="18"/>
              </w:rPr>
            </w:pPr>
            <w:r w:rsidRPr="009E505A">
              <w:rPr>
                <w:color w:val="000000"/>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6D98B2"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87A362" w14:textId="77777777" w:rsidR="009B42D5" w:rsidRPr="009E505A" w:rsidRDefault="009B42D5" w:rsidP="00B170EC">
            <w:pPr>
              <w:spacing w:before="40" w:after="40"/>
              <w:rPr>
                <w:color w:val="000000"/>
                <w:sz w:val="18"/>
                <w:szCs w:val="18"/>
              </w:rPr>
            </w:pPr>
            <w:r w:rsidRPr="009E505A">
              <w:rPr>
                <w:color w:val="000000"/>
                <w:sz w:val="18"/>
                <w:szCs w:val="18"/>
              </w:rPr>
              <w:t>Mr Alvaro GARCIA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939B59" w14:textId="77777777" w:rsidR="009B42D5" w:rsidRPr="009E505A" w:rsidRDefault="009B42D5" w:rsidP="00B170EC">
            <w:pPr>
              <w:spacing w:before="40" w:after="40"/>
              <w:rPr>
                <w:sz w:val="18"/>
                <w:szCs w:val="18"/>
              </w:rPr>
            </w:pPr>
            <w:r w:rsidRPr="009E505A">
              <w:rPr>
                <w:sz w:val="18"/>
                <w:szCs w:val="18"/>
              </w:rPr>
              <w:t xml:space="preserve">Axon Partners Group </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BBA0BD" w14:textId="77777777" w:rsidR="009B42D5" w:rsidRPr="009E505A" w:rsidRDefault="009B42D5" w:rsidP="00B170EC">
            <w:pPr>
              <w:spacing w:before="40" w:after="40"/>
              <w:rPr>
                <w:sz w:val="18"/>
                <w:szCs w:val="18"/>
              </w:rPr>
            </w:pPr>
            <w:r w:rsidRPr="009E505A">
              <w:rPr>
                <w:sz w:val="18"/>
                <w:szCs w:val="18"/>
              </w:rPr>
              <w:t>Spain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1252B7" w14:textId="77777777" w:rsidR="009B42D5" w:rsidRPr="009E505A" w:rsidRDefault="009B42D5" w:rsidP="00B170EC">
            <w:pPr>
              <w:spacing w:before="40" w:after="40"/>
              <w:rPr>
                <w:sz w:val="18"/>
                <w:szCs w:val="18"/>
              </w:rPr>
            </w:pPr>
            <w:r w:rsidRPr="009E505A">
              <w:rPr>
                <w:sz w:val="18"/>
                <w:szCs w:val="18"/>
              </w:rPr>
              <w:t>Europe</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FC317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01724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8ABAE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76BD6D02"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6A278B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1FECD92"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21048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Samuel TEW</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B7622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 xml:space="preserve">Axon Partners Group </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3CFAC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Spain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46DC696"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6852F7"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43ABD7"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243657"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2086"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457C47"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w:t>
            </w:r>
            <w:r w:rsidRPr="009E505A">
              <w:rPr>
                <w:rFonts w:asciiTheme="minorHAnsi" w:eastAsia="Malgun Gothic" w:hAnsiTheme="minorHAnsi" w:cstheme="minorHAnsi"/>
                <w:color w:val="A6A6A6" w:themeColor="background1" w:themeShade="A6"/>
                <w:kern w:val="24"/>
                <w:sz w:val="18"/>
                <w:szCs w:val="18"/>
                <w:lang w:eastAsia="ko-KR"/>
              </w:rPr>
              <w:br/>
              <w:t>April</w:t>
            </w:r>
            <w:r w:rsidRPr="009E505A">
              <w:rPr>
                <w:rFonts w:asciiTheme="minorHAnsi" w:eastAsiaTheme="minorEastAsia" w:hAnsiTheme="minorHAnsi" w:cstheme="minorHAnsi"/>
                <w:color w:val="A6A6A6" w:themeColor="background1" w:themeShade="A6"/>
                <w:kern w:val="24"/>
                <w:sz w:val="18"/>
                <w:szCs w:val="18"/>
              </w:rPr>
              <w:t xml:space="preserve"> 202</w:t>
            </w:r>
            <w:r w:rsidRPr="009E505A">
              <w:rPr>
                <w:rFonts w:asciiTheme="minorHAnsi" w:eastAsia="Malgun Gothic" w:hAnsiTheme="minorHAnsi" w:cstheme="minorHAnsi"/>
                <w:color w:val="A6A6A6" w:themeColor="background1" w:themeShade="A6"/>
                <w:kern w:val="24"/>
                <w:sz w:val="18"/>
                <w:szCs w:val="18"/>
                <w:lang w:eastAsia="ko-KR"/>
              </w:rPr>
              <w:t>4</w:t>
            </w:r>
            <w:r w:rsidRPr="009E505A">
              <w:rPr>
                <w:rFonts w:asciiTheme="minorHAnsi" w:eastAsiaTheme="minorEastAsia" w:hAnsiTheme="minorHAnsi" w:cstheme="minorHAnsi"/>
                <w:color w:val="A6A6A6" w:themeColor="background1" w:themeShade="A6"/>
                <w:kern w:val="24"/>
                <w:sz w:val="18"/>
                <w:szCs w:val="18"/>
              </w:rPr>
              <w:t>)</w:t>
            </w:r>
          </w:p>
        </w:tc>
      </w:tr>
      <w:tr w:rsidR="00F53839" w:rsidRPr="009E505A" w14:paraId="0D81C692"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C0BCEE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C0E34D6"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0DCE4E"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Daniel BATTY</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4B07B0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Access Partnership Ltd</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16B81B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United Kingdom of Great Britain and Northern Ireland</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45C5E1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916D12"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121C8A"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DD9B2B"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p>
        </w:tc>
        <w:tc>
          <w:tcPr>
            <w:tcW w:w="2086"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96B3F1"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w:t>
            </w:r>
            <w:r w:rsidRPr="009E505A">
              <w:rPr>
                <w:rFonts w:asciiTheme="minorHAnsi" w:eastAsia="Malgun Gothic" w:hAnsiTheme="minorHAnsi" w:cstheme="minorHAnsi"/>
                <w:color w:val="A6A6A6" w:themeColor="background1" w:themeShade="A6"/>
                <w:kern w:val="24"/>
                <w:sz w:val="18"/>
                <w:szCs w:val="18"/>
                <w:lang w:eastAsia="ko-KR"/>
              </w:rPr>
              <w:br/>
              <w:t>April</w:t>
            </w:r>
            <w:r w:rsidRPr="009E505A">
              <w:rPr>
                <w:rFonts w:asciiTheme="minorHAnsi" w:eastAsiaTheme="minorEastAsia" w:hAnsiTheme="minorHAnsi" w:cstheme="minorHAnsi"/>
                <w:color w:val="A6A6A6" w:themeColor="background1" w:themeShade="A6"/>
                <w:kern w:val="24"/>
                <w:sz w:val="18"/>
                <w:szCs w:val="18"/>
              </w:rPr>
              <w:t xml:space="preserve"> 202</w:t>
            </w:r>
            <w:r w:rsidRPr="009E505A">
              <w:rPr>
                <w:rFonts w:asciiTheme="minorHAnsi" w:eastAsia="Malgun Gothic" w:hAnsiTheme="minorHAnsi" w:cstheme="minorHAnsi"/>
                <w:color w:val="A6A6A6" w:themeColor="background1" w:themeShade="A6"/>
                <w:kern w:val="24"/>
                <w:sz w:val="18"/>
                <w:szCs w:val="18"/>
                <w:lang w:eastAsia="ko-KR"/>
              </w:rPr>
              <w:t>4</w:t>
            </w:r>
            <w:r w:rsidRPr="009E505A">
              <w:rPr>
                <w:rFonts w:asciiTheme="minorHAnsi" w:eastAsiaTheme="minorEastAsia" w:hAnsiTheme="minorHAnsi" w:cstheme="minorHAnsi"/>
                <w:color w:val="A6A6A6" w:themeColor="background1" w:themeShade="A6"/>
                <w:kern w:val="24"/>
                <w:sz w:val="18"/>
                <w:szCs w:val="18"/>
              </w:rPr>
              <w:t>)</w:t>
            </w:r>
          </w:p>
        </w:tc>
      </w:tr>
      <w:tr w:rsidR="00F53839" w:rsidRPr="009E505A" w14:paraId="2B3828BB"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AB9459" w14:textId="77777777" w:rsidR="009B42D5" w:rsidRPr="009E505A" w:rsidRDefault="009B42D5" w:rsidP="00B170EC">
            <w:pPr>
              <w:spacing w:before="40" w:after="40"/>
              <w:rPr>
                <w:sz w:val="18"/>
                <w:szCs w:val="18"/>
              </w:rPr>
            </w:pPr>
            <w:r w:rsidRPr="009E505A">
              <w:rPr>
                <w:sz w:val="18"/>
                <w:szCs w:val="18"/>
              </w:rPr>
              <w:t>Question 3/2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670059" w14:textId="77777777" w:rsidR="009B42D5" w:rsidRPr="009E505A" w:rsidRDefault="009B42D5" w:rsidP="00B170EC">
            <w:pPr>
              <w:spacing w:before="40" w:after="40"/>
              <w:rPr>
                <w:sz w:val="18"/>
                <w:szCs w:val="18"/>
              </w:rPr>
            </w:pPr>
            <w:r w:rsidRPr="009E505A">
              <w:rPr>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85289A" w14:textId="77777777" w:rsidR="009B42D5" w:rsidRPr="009E505A" w:rsidRDefault="009B42D5" w:rsidP="00B170EC">
            <w:pPr>
              <w:spacing w:before="40" w:after="40"/>
              <w:rPr>
                <w:sz w:val="18"/>
                <w:szCs w:val="18"/>
              </w:rPr>
            </w:pPr>
            <w:r w:rsidRPr="009E505A">
              <w:rPr>
                <w:sz w:val="18"/>
                <w:szCs w:val="18"/>
              </w:rPr>
              <w:t>Mr Tommaso DE ZAN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7386B8" w14:textId="77777777" w:rsidR="009B42D5" w:rsidRPr="009E505A" w:rsidRDefault="009B42D5" w:rsidP="00B170EC">
            <w:pPr>
              <w:spacing w:before="40" w:after="40"/>
              <w:rPr>
                <w:sz w:val="18"/>
                <w:szCs w:val="18"/>
              </w:rPr>
            </w:pPr>
            <w:r w:rsidRPr="009E505A">
              <w:rPr>
                <w:sz w:val="18"/>
                <w:szCs w:val="18"/>
              </w:rPr>
              <w:t>Access Partnership Ltd</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041489" w14:textId="77777777" w:rsidR="009B42D5" w:rsidRPr="009E505A" w:rsidRDefault="009B42D5" w:rsidP="00B170EC">
            <w:pPr>
              <w:spacing w:before="40" w:after="40"/>
              <w:rPr>
                <w:sz w:val="18"/>
                <w:szCs w:val="18"/>
              </w:rPr>
            </w:pPr>
            <w:r w:rsidRPr="009E505A">
              <w:rPr>
                <w:sz w:val="18"/>
                <w:szCs w:val="18"/>
              </w:rPr>
              <w:t>United Kingdom of Great Britain and Northern Ireland</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94C7D9" w14:textId="77777777" w:rsidR="009B42D5" w:rsidRPr="009E505A" w:rsidRDefault="009B42D5" w:rsidP="00B170EC">
            <w:pPr>
              <w:spacing w:before="40" w:after="40"/>
              <w:rPr>
                <w:sz w:val="18"/>
                <w:szCs w:val="18"/>
              </w:rPr>
            </w:pPr>
            <w:r w:rsidRPr="009E505A">
              <w:rPr>
                <w:sz w:val="18"/>
                <w:szCs w:val="18"/>
              </w:rPr>
              <w:t>Europe</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C3C83E"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r w:rsidRPr="009E505A">
              <w:rPr>
                <w:rFonts w:asciiTheme="minorHAnsi" w:eastAsiaTheme="minorEastAsia" w:hAnsiTheme="minorHAnsi" w:cstheme="minorHAnsi"/>
                <w:color w:val="000000" w:themeColor="text1"/>
                <w:kern w:val="24"/>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E5C877"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48642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3437247B" w14:textId="77777777" w:rsidTr="004306DD">
        <w:tc>
          <w:tcPr>
            <w:tcW w:w="1302"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47F569E"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42AA638" w14:textId="77777777" w:rsidR="009B42D5" w:rsidRPr="009E505A" w:rsidRDefault="009B42D5" w:rsidP="00B170EC">
            <w:pPr>
              <w:spacing w:before="40" w:after="40"/>
              <w:rPr>
                <w:color w:val="000000"/>
                <w:sz w:val="18"/>
                <w:szCs w:val="18"/>
              </w:rPr>
            </w:pPr>
            <w:r w:rsidRPr="009E505A">
              <w:rPr>
                <w:color w:val="000000"/>
                <w:sz w:val="18"/>
                <w:szCs w:val="18"/>
              </w:rPr>
              <w:t>Rapporteur</w:t>
            </w:r>
          </w:p>
        </w:tc>
        <w:tc>
          <w:tcPr>
            <w:tcW w:w="24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3377C60" w14:textId="77777777" w:rsidR="009B42D5" w:rsidRPr="009E505A" w:rsidRDefault="009B42D5" w:rsidP="00B170EC">
            <w:pPr>
              <w:spacing w:before="40" w:after="40"/>
              <w:rPr>
                <w:color w:val="000000"/>
                <w:sz w:val="18"/>
                <w:szCs w:val="18"/>
              </w:rPr>
            </w:pPr>
            <w:r w:rsidRPr="009E505A">
              <w:rPr>
                <w:color w:val="000000"/>
                <w:sz w:val="18"/>
                <w:szCs w:val="18"/>
              </w:rPr>
              <w:t>Mr Ibrahima SYLLA</w:t>
            </w:r>
          </w:p>
        </w:tc>
        <w:tc>
          <w:tcPr>
            <w:tcW w:w="183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2AB3408"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CF809D9" w14:textId="77777777" w:rsidR="009B42D5" w:rsidRPr="009E505A" w:rsidRDefault="009B42D5" w:rsidP="00B170EC">
            <w:pPr>
              <w:spacing w:before="40" w:after="40"/>
              <w:rPr>
                <w:color w:val="000000"/>
                <w:sz w:val="18"/>
                <w:szCs w:val="18"/>
              </w:rPr>
            </w:pPr>
            <w:r w:rsidRPr="009E505A">
              <w:rPr>
                <w:color w:val="000000"/>
                <w:sz w:val="18"/>
                <w:szCs w:val="18"/>
              </w:rPr>
              <w:t>Guinea</w:t>
            </w:r>
          </w:p>
        </w:tc>
        <w:tc>
          <w:tcPr>
            <w:tcW w:w="133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29E95E2"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E8E6F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F0EF0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0F28A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F97563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D3B47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3BEA7C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27FE3766"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7F5C73"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0A727C"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D6B632" w14:textId="77777777" w:rsidR="009B42D5" w:rsidRPr="009E505A" w:rsidRDefault="009B42D5" w:rsidP="00B170EC">
            <w:pPr>
              <w:spacing w:before="40" w:after="40"/>
              <w:rPr>
                <w:color w:val="000000"/>
                <w:sz w:val="18"/>
                <w:szCs w:val="18"/>
              </w:rPr>
            </w:pPr>
            <w:r w:rsidRPr="009E505A">
              <w:rPr>
                <w:color w:val="000000"/>
                <w:sz w:val="18"/>
                <w:szCs w:val="18"/>
              </w:rPr>
              <w:t>Ms Awa Koko Valéry Nadège TRAORE Epouse GOUE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186A04"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A7EABB" w14:textId="77777777" w:rsidR="009B42D5" w:rsidRPr="009E505A" w:rsidRDefault="009B42D5" w:rsidP="00B170EC">
            <w:pPr>
              <w:spacing w:before="40" w:after="40"/>
              <w:rPr>
                <w:color w:val="000000"/>
                <w:sz w:val="18"/>
                <w:szCs w:val="18"/>
              </w:rPr>
            </w:pPr>
            <w:r w:rsidRPr="009E505A">
              <w:rPr>
                <w:color w:val="000000"/>
                <w:sz w:val="18"/>
                <w:szCs w:val="18"/>
              </w:rPr>
              <w:t>Côte d'Ivoire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E4C228"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F9312E"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E0717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6E1EE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A445A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1016C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474A6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0E3D3C5A"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9FFFC5"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241FDA"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E6CEA0" w14:textId="77777777" w:rsidR="009B42D5" w:rsidRPr="009E505A" w:rsidRDefault="009B42D5" w:rsidP="00B170EC">
            <w:pPr>
              <w:spacing w:before="40" w:after="40"/>
              <w:rPr>
                <w:color w:val="000000"/>
                <w:sz w:val="18"/>
                <w:szCs w:val="18"/>
              </w:rPr>
            </w:pPr>
            <w:r w:rsidRPr="009E505A">
              <w:rPr>
                <w:color w:val="000000"/>
                <w:sz w:val="18"/>
                <w:szCs w:val="18"/>
              </w:rPr>
              <w:t>Mr Diao TOURE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91C78F"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BA1A779" w14:textId="77777777" w:rsidR="009B42D5" w:rsidRPr="009E505A" w:rsidRDefault="009B42D5" w:rsidP="00B170EC">
            <w:pPr>
              <w:spacing w:before="40" w:after="40"/>
              <w:rPr>
                <w:color w:val="000000"/>
                <w:sz w:val="18"/>
                <w:szCs w:val="18"/>
              </w:rPr>
            </w:pPr>
            <w:r w:rsidRPr="009E505A">
              <w:rPr>
                <w:color w:val="000000"/>
                <w:sz w:val="18"/>
                <w:szCs w:val="18"/>
              </w:rPr>
              <w:t>Guinea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3A27D6F"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B2F92C"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0DCB66"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40EDA8"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EA2B8E"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95EB95"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7B9CDA" w14:textId="77777777" w:rsidR="009B42D5" w:rsidRPr="009E505A" w:rsidRDefault="009B42D5" w:rsidP="00B170EC">
            <w:pPr>
              <w:spacing w:before="40" w:after="40"/>
              <w:jc w:val="center"/>
              <w:rPr>
                <w:color w:val="000000"/>
                <w:sz w:val="18"/>
                <w:szCs w:val="18"/>
              </w:rPr>
            </w:pPr>
          </w:p>
        </w:tc>
      </w:tr>
      <w:tr w:rsidR="00F53839" w:rsidRPr="009E505A" w14:paraId="6CD11AEF"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410469"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53276D"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1C8765" w14:textId="77777777" w:rsidR="009B42D5" w:rsidRPr="009E505A" w:rsidRDefault="009B42D5" w:rsidP="00B170EC">
            <w:pPr>
              <w:spacing w:before="40" w:after="40"/>
              <w:rPr>
                <w:color w:val="000000"/>
                <w:sz w:val="18"/>
                <w:szCs w:val="18"/>
              </w:rPr>
            </w:pPr>
            <w:r w:rsidRPr="009E505A">
              <w:rPr>
                <w:color w:val="000000"/>
                <w:sz w:val="18"/>
                <w:szCs w:val="18"/>
              </w:rPr>
              <w:t>Mr Serigne Abdou Lahatt SYLLA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82FED7"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774D14" w14:textId="77777777" w:rsidR="009B42D5" w:rsidRPr="009E505A" w:rsidRDefault="009B42D5" w:rsidP="00B170EC">
            <w:pPr>
              <w:spacing w:before="40" w:after="40"/>
              <w:rPr>
                <w:color w:val="000000"/>
                <w:sz w:val="18"/>
                <w:szCs w:val="18"/>
              </w:rPr>
            </w:pPr>
            <w:r w:rsidRPr="009E505A">
              <w:rPr>
                <w:color w:val="000000"/>
                <w:sz w:val="18"/>
                <w:szCs w:val="18"/>
              </w:rPr>
              <w:t>Senegal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D4E356"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2249B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7395EE"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4B7CC3"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FE329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E8687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D206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1CCEF365"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0324E8"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CABA947"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89F032" w14:textId="77777777" w:rsidR="009B42D5" w:rsidRPr="009E505A" w:rsidRDefault="009B42D5" w:rsidP="00B170EC">
            <w:pPr>
              <w:spacing w:before="40" w:after="40"/>
              <w:rPr>
                <w:color w:val="000000"/>
                <w:sz w:val="18"/>
                <w:szCs w:val="18"/>
              </w:rPr>
            </w:pPr>
            <w:r w:rsidRPr="009E505A">
              <w:rPr>
                <w:color w:val="000000"/>
                <w:sz w:val="18"/>
                <w:szCs w:val="18"/>
              </w:rPr>
              <w:t>Mr Junzhi YAN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6D07B1E"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0FF647"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A67ED78"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0DC8B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DB0B0C"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43A606"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4505C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FB75B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DFBFD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13BFB448"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5C3931"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0ADBED"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A3E5BE" w14:textId="77777777" w:rsidR="009B42D5" w:rsidRPr="009E505A" w:rsidRDefault="009B42D5" w:rsidP="00B170EC">
            <w:pPr>
              <w:spacing w:before="40" w:after="40"/>
              <w:rPr>
                <w:color w:val="000000"/>
                <w:sz w:val="18"/>
                <w:szCs w:val="18"/>
              </w:rPr>
            </w:pPr>
            <w:r w:rsidRPr="009E505A">
              <w:rPr>
                <w:color w:val="000000"/>
                <w:sz w:val="18"/>
                <w:szCs w:val="18"/>
              </w:rPr>
              <w:t>Mr Jiawei ZANG</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B19147"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1F0FF5"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B40890"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B95EFE"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7E1895"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81CB97"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6C5A4A"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D09B1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DA321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6B393BEC"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73FC9B"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AEA6F7"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4837B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Kishik PARK</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08DFCC3"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2268ECC"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Korea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40E64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CFE8AC"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1DDA03" w14:textId="77777777" w:rsidR="009B42D5" w:rsidRPr="009E505A" w:rsidRDefault="009B42D5" w:rsidP="00B170EC">
            <w:pPr>
              <w:spacing w:before="40" w:after="40"/>
              <w:jc w:val="center"/>
              <w:rPr>
                <w:color w:val="A6A6A6" w:themeColor="background1" w:themeShade="A6"/>
                <w:sz w:val="18"/>
                <w:szCs w:val="18"/>
              </w:rPr>
            </w:pPr>
          </w:p>
        </w:tc>
        <w:tc>
          <w:tcPr>
            <w:tcW w:w="278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418287"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w:t>
            </w:r>
            <w:r w:rsidRPr="009E505A">
              <w:rPr>
                <w:rFonts w:asciiTheme="minorHAnsi" w:eastAsia="Malgun Gothic" w:hAnsiTheme="minorHAnsi" w:cstheme="minorHAnsi"/>
                <w:color w:val="A6A6A6" w:themeColor="background1" w:themeShade="A6"/>
                <w:kern w:val="24"/>
                <w:sz w:val="18"/>
                <w:szCs w:val="18"/>
                <w:lang w:eastAsia="ko-KR"/>
              </w:rPr>
              <w:t xml:space="preserve">October </w:t>
            </w:r>
            <w:r w:rsidRPr="009E505A">
              <w:rPr>
                <w:rFonts w:asciiTheme="minorHAnsi" w:eastAsiaTheme="minorEastAsia" w:hAnsiTheme="minorHAnsi" w:cstheme="minorHAnsi"/>
                <w:color w:val="A6A6A6" w:themeColor="background1" w:themeShade="A6"/>
                <w:kern w:val="24"/>
                <w:sz w:val="18"/>
                <w:szCs w:val="18"/>
              </w:rPr>
              <w:t>202</w:t>
            </w:r>
            <w:r w:rsidRPr="009E505A">
              <w:rPr>
                <w:rFonts w:asciiTheme="minorHAnsi" w:eastAsia="Malgun Gothic" w:hAnsiTheme="minorHAnsi" w:cstheme="minorHAnsi"/>
                <w:color w:val="A6A6A6" w:themeColor="background1" w:themeShade="A6"/>
                <w:kern w:val="24"/>
                <w:sz w:val="18"/>
                <w:szCs w:val="18"/>
                <w:lang w:eastAsia="ko-KR"/>
              </w:rPr>
              <w:t>4</w:t>
            </w:r>
            <w:r w:rsidRPr="009E505A">
              <w:rPr>
                <w:rFonts w:asciiTheme="minorHAnsi" w:eastAsiaTheme="minorEastAsia" w:hAnsiTheme="minorHAnsi" w:cstheme="minorHAnsi"/>
                <w:color w:val="A6A6A6" w:themeColor="background1" w:themeShade="A6"/>
                <w:kern w:val="24"/>
                <w:sz w:val="18"/>
                <w:szCs w:val="18"/>
              </w:rPr>
              <w:t>)</w:t>
            </w:r>
          </w:p>
        </w:tc>
      </w:tr>
      <w:tr w:rsidR="00F53839" w:rsidRPr="009E505A" w14:paraId="4F7BFF67"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BCC67F" w14:textId="77777777" w:rsidR="009B42D5" w:rsidRPr="009E505A" w:rsidRDefault="009B42D5" w:rsidP="00B170EC">
            <w:pPr>
              <w:spacing w:before="40" w:after="40"/>
              <w:rPr>
                <w:color w:val="000000"/>
                <w:sz w:val="18"/>
                <w:szCs w:val="18"/>
              </w:rPr>
            </w:pPr>
            <w:r w:rsidRPr="009E505A">
              <w:rPr>
                <w:color w:val="000000"/>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17B00F"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C9F297" w14:textId="77777777" w:rsidR="009B42D5" w:rsidRPr="009E505A" w:rsidRDefault="009B42D5" w:rsidP="00B170EC">
            <w:pPr>
              <w:spacing w:before="40" w:after="40"/>
              <w:rPr>
                <w:color w:val="000000"/>
                <w:sz w:val="18"/>
                <w:szCs w:val="18"/>
              </w:rPr>
            </w:pPr>
            <w:r w:rsidRPr="009E505A">
              <w:rPr>
                <w:color w:val="000000"/>
                <w:sz w:val="18"/>
                <w:szCs w:val="18"/>
              </w:rPr>
              <w:t>Ms Tharalika LIVERA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6C34BE"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30251B" w14:textId="77777777" w:rsidR="009B42D5" w:rsidRPr="009E505A" w:rsidRDefault="009B42D5" w:rsidP="00B170EC">
            <w:pPr>
              <w:spacing w:before="40" w:after="40"/>
              <w:rPr>
                <w:color w:val="000000"/>
                <w:sz w:val="18"/>
                <w:szCs w:val="18"/>
              </w:rPr>
            </w:pPr>
            <w:r w:rsidRPr="009E505A">
              <w:rPr>
                <w:color w:val="000000"/>
                <w:sz w:val="18"/>
                <w:szCs w:val="18"/>
              </w:rPr>
              <w:t>Sri Lanka (Democratic Socialist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0C4C9C"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E3C14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7BB5DC"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FCA1AC"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D31AC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B70F3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CFC9C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061F0C85"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01E9C8" w14:textId="77777777" w:rsidR="009B42D5" w:rsidRPr="009E505A" w:rsidRDefault="009B42D5" w:rsidP="00B170EC">
            <w:pPr>
              <w:spacing w:before="40" w:after="40"/>
              <w:rPr>
                <w:color w:val="000000"/>
                <w:sz w:val="18"/>
                <w:szCs w:val="18"/>
              </w:rPr>
            </w:pPr>
            <w:r w:rsidRPr="009E505A">
              <w:rPr>
                <w:color w:val="000000"/>
                <w:sz w:val="18"/>
                <w:szCs w:val="18"/>
              </w:rPr>
              <w:lastRenderedPageBreak/>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7295EA"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EE204D" w14:textId="77777777" w:rsidR="009B42D5" w:rsidRPr="009E505A" w:rsidRDefault="009B42D5" w:rsidP="00B170EC">
            <w:pPr>
              <w:spacing w:before="40" w:after="40"/>
              <w:rPr>
                <w:color w:val="000000"/>
                <w:sz w:val="18"/>
                <w:szCs w:val="18"/>
              </w:rPr>
            </w:pPr>
            <w:r w:rsidRPr="009E505A">
              <w:rPr>
                <w:color w:val="000000"/>
                <w:sz w:val="18"/>
                <w:szCs w:val="18"/>
              </w:rPr>
              <w:t>Mr Sergei MELNIK</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5A1233" w14:textId="77777777" w:rsidR="009B42D5" w:rsidRPr="009E505A" w:rsidRDefault="009B42D5" w:rsidP="00B170EC">
            <w:pPr>
              <w:spacing w:before="40" w:after="40"/>
              <w:rPr>
                <w:color w:val="000000"/>
                <w:sz w:val="18"/>
                <w:szCs w:val="18"/>
              </w:rPr>
            </w:pPr>
            <w:r w:rsidRPr="009E505A">
              <w:rPr>
                <w:color w:val="000000"/>
                <w:sz w:val="18"/>
                <w:szCs w:val="18"/>
              </w:rPr>
              <w:t>International Telecommunication Academy</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78FB68" w14:textId="77777777" w:rsidR="009B42D5" w:rsidRPr="009E505A" w:rsidRDefault="009B42D5" w:rsidP="00B170EC">
            <w:pPr>
              <w:spacing w:before="40" w:after="40"/>
              <w:rPr>
                <w:color w:val="000000"/>
                <w:sz w:val="18"/>
                <w:szCs w:val="18"/>
              </w:rPr>
            </w:pPr>
            <w:r w:rsidRPr="009E505A">
              <w:rPr>
                <w:color w:val="000000"/>
                <w:sz w:val="18"/>
                <w:szCs w:val="18"/>
              </w:rPr>
              <w:t>Russian Federation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518631" w14:textId="77777777" w:rsidR="009B42D5" w:rsidRPr="009E505A" w:rsidRDefault="009B42D5" w:rsidP="00B170EC">
            <w:pPr>
              <w:spacing w:before="40" w:after="40"/>
              <w:rPr>
                <w:color w:val="000000"/>
                <w:sz w:val="18"/>
                <w:szCs w:val="18"/>
              </w:rPr>
            </w:pPr>
            <w:r w:rsidRPr="009E505A">
              <w:rPr>
                <w:color w:val="000000"/>
                <w:sz w:val="18"/>
                <w:szCs w:val="18"/>
              </w:rPr>
              <w:t>CIS countries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5F598"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FBA25C"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906A9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56853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415EB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DB036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1941A3A0"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300C7A"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4/2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5B8D1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3FC2FC"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Ms Helen KYEYUNE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27F02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Access Partnership Ltd</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33C668"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United Kingdom of Great Britain and Northern Ireland</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4F41E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9FDE4A"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1F662B" w14:textId="77777777" w:rsidR="009B42D5" w:rsidRPr="009E505A" w:rsidRDefault="009B42D5" w:rsidP="00B170EC">
            <w:pPr>
              <w:spacing w:before="40" w:after="40"/>
              <w:jc w:val="center"/>
              <w:rPr>
                <w:color w:val="A6A6A6" w:themeColor="background1" w:themeShade="A6"/>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9F5CAF" w14:textId="77777777" w:rsidR="009B42D5" w:rsidRPr="009E505A" w:rsidRDefault="009B42D5" w:rsidP="00B170EC">
            <w:pPr>
              <w:spacing w:before="40" w:after="40"/>
              <w:jc w:val="center"/>
              <w:rPr>
                <w:color w:val="A6A6A6" w:themeColor="background1" w:themeShade="A6"/>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B36FFA" w14:textId="77777777" w:rsidR="009B42D5" w:rsidRPr="009E505A" w:rsidRDefault="009B42D5" w:rsidP="00B170EC">
            <w:pPr>
              <w:spacing w:before="40" w:after="40"/>
              <w:jc w:val="center"/>
              <w:rPr>
                <w:color w:val="A6A6A6" w:themeColor="background1" w:themeShade="A6"/>
                <w:sz w:val="18"/>
                <w:szCs w:val="18"/>
              </w:rPr>
            </w:pPr>
          </w:p>
        </w:tc>
        <w:tc>
          <w:tcPr>
            <w:tcW w:w="1442"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DBB1D2"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w:t>
            </w:r>
            <w:r w:rsidRPr="009E505A">
              <w:rPr>
                <w:rFonts w:asciiTheme="minorHAnsi" w:eastAsia="Malgun Gothic" w:hAnsiTheme="minorHAnsi" w:cstheme="minorHAnsi"/>
                <w:color w:val="A6A6A6" w:themeColor="background1" w:themeShade="A6"/>
                <w:kern w:val="24"/>
                <w:sz w:val="18"/>
                <w:szCs w:val="18"/>
                <w:lang w:eastAsia="ko-KR"/>
              </w:rPr>
              <w:br/>
              <w:t xml:space="preserve">Sep </w:t>
            </w:r>
            <w:r w:rsidRPr="009E505A">
              <w:rPr>
                <w:rFonts w:asciiTheme="minorHAnsi" w:eastAsiaTheme="minorEastAsia" w:hAnsiTheme="minorHAnsi" w:cstheme="minorHAnsi"/>
                <w:color w:val="A6A6A6" w:themeColor="background1" w:themeShade="A6"/>
                <w:kern w:val="24"/>
                <w:sz w:val="18"/>
                <w:szCs w:val="18"/>
              </w:rPr>
              <w:t>202</w:t>
            </w:r>
            <w:r w:rsidRPr="009E505A">
              <w:rPr>
                <w:rFonts w:asciiTheme="minorHAnsi" w:eastAsia="Malgun Gothic" w:hAnsiTheme="minorHAnsi" w:cstheme="minorHAnsi"/>
                <w:color w:val="A6A6A6" w:themeColor="background1" w:themeShade="A6"/>
                <w:kern w:val="24"/>
                <w:sz w:val="18"/>
                <w:szCs w:val="18"/>
                <w:lang w:eastAsia="ko-KR"/>
              </w:rPr>
              <w:t>4</w:t>
            </w:r>
            <w:r w:rsidRPr="009E505A">
              <w:rPr>
                <w:rFonts w:asciiTheme="minorHAnsi" w:eastAsiaTheme="minorEastAsia" w:hAnsiTheme="minorHAnsi" w:cstheme="minorHAnsi"/>
                <w:color w:val="A6A6A6" w:themeColor="background1" w:themeShade="A6"/>
                <w:kern w:val="24"/>
                <w:sz w:val="18"/>
                <w:szCs w:val="18"/>
              </w:rPr>
              <w:t>)</w:t>
            </w:r>
          </w:p>
        </w:tc>
      </w:tr>
      <w:tr w:rsidR="00F53839" w:rsidRPr="009E505A" w14:paraId="58AA724E" w14:textId="77777777" w:rsidTr="004306DD">
        <w:tc>
          <w:tcPr>
            <w:tcW w:w="1302"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62EFEE8"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3F5AC39"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2DCEB6A" w14:textId="77777777" w:rsidR="009B42D5" w:rsidRPr="009E505A" w:rsidRDefault="009B42D5" w:rsidP="00B170EC">
            <w:pPr>
              <w:spacing w:before="40" w:after="40"/>
              <w:rPr>
                <w:color w:val="000000"/>
                <w:sz w:val="18"/>
                <w:szCs w:val="18"/>
              </w:rPr>
            </w:pPr>
            <w:r w:rsidRPr="009E505A">
              <w:rPr>
                <w:color w:val="000000"/>
                <w:sz w:val="18"/>
                <w:szCs w:val="18"/>
              </w:rPr>
              <w:t>Mr Abdulkarim OLOYEDE</w:t>
            </w:r>
          </w:p>
        </w:tc>
        <w:tc>
          <w:tcPr>
            <w:tcW w:w="183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03FF9C7"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15E30F0" w14:textId="77777777" w:rsidR="009B42D5" w:rsidRPr="009E505A" w:rsidRDefault="009B42D5" w:rsidP="00B170EC">
            <w:pPr>
              <w:spacing w:before="40" w:after="40"/>
              <w:rPr>
                <w:color w:val="000000"/>
                <w:sz w:val="18"/>
                <w:szCs w:val="18"/>
              </w:rPr>
            </w:pPr>
            <w:r w:rsidRPr="009E505A">
              <w:rPr>
                <w:color w:val="000000"/>
                <w:sz w:val="18"/>
                <w:szCs w:val="18"/>
              </w:rPr>
              <w:t>Nigeria</w:t>
            </w:r>
          </w:p>
        </w:tc>
        <w:tc>
          <w:tcPr>
            <w:tcW w:w="133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5886BBC"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99F194"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5D56BE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99F63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8870EF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551C8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342CE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7C4078E7"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EFF5E7"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9B9510C"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56700B0" w14:textId="77777777" w:rsidR="009B42D5" w:rsidRPr="009E505A" w:rsidRDefault="009B42D5" w:rsidP="00B170EC">
            <w:pPr>
              <w:spacing w:before="40" w:after="40"/>
              <w:rPr>
                <w:color w:val="000000"/>
                <w:sz w:val="18"/>
                <w:szCs w:val="18"/>
              </w:rPr>
            </w:pPr>
            <w:r w:rsidRPr="009E505A">
              <w:rPr>
                <w:color w:val="000000"/>
                <w:sz w:val="18"/>
                <w:szCs w:val="18"/>
              </w:rPr>
              <w:t>Ms Sha WEI</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B925D25"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90C1C00"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09AF163"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32B1E1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82DF187"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597C97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17E87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3EE79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47602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2D9DEB47"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6B33B9"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AC1926"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4D9195" w14:textId="77777777" w:rsidR="009B42D5" w:rsidRPr="009E505A" w:rsidRDefault="009B42D5" w:rsidP="00B170EC">
            <w:pPr>
              <w:spacing w:before="40" w:after="40"/>
              <w:rPr>
                <w:color w:val="000000"/>
                <w:sz w:val="18"/>
                <w:szCs w:val="18"/>
              </w:rPr>
            </w:pPr>
            <w:r w:rsidRPr="009E505A">
              <w:rPr>
                <w:color w:val="000000"/>
                <w:sz w:val="18"/>
                <w:szCs w:val="18"/>
              </w:rPr>
              <w:t>Mr Ahmadou Dit Adi CISSE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D6E59C"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335B66" w14:textId="77777777" w:rsidR="009B42D5" w:rsidRPr="009E505A" w:rsidRDefault="009B42D5" w:rsidP="00B170EC">
            <w:pPr>
              <w:spacing w:before="40" w:after="40"/>
              <w:rPr>
                <w:color w:val="000000"/>
                <w:sz w:val="18"/>
                <w:szCs w:val="18"/>
              </w:rPr>
            </w:pPr>
            <w:r w:rsidRPr="009E505A">
              <w:rPr>
                <w:color w:val="000000"/>
                <w:sz w:val="18"/>
                <w:szCs w:val="18"/>
              </w:rPr>
              <w:t>Mali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464E11"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2DBF3C"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0E519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5BE95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12806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D496D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AB31A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24E02DEF"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57E16E"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6FFC40"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2CDB12" w14:textId="77777777" w:rsidR="009B42D5" w:rsidRPr="009E505A" w:rsidRDefault="009B42D5" w:rsidP="00B170EC">
            <w:pPr>
              <w:spacing w:before="40" w:after="40"/>
              <w:rPr>
                <w:color w:val="000000"/>
                <w:sz w:val="18"/>
                <w:szCs w:val="18"/>
              </w:rPr>
            </w:pPr>
            <w:r w:rsidRPr="009E505A">
              <w:rPr>
                <w:color w:val="000000"/>
                <w:sz w:val="18"/>
                <w:szCs w:val="18"/>
              </w:rPr>
              <w:t>Mr Babou SARR</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DD27BD"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4A7491" w14:textId="77777777" w:rsidR="009B42D5" w:rsidRPr="009E505A" w:rsidRDefault="009B42D5" w:rsidP="00B170EC">
            <w:pPr>
              <w:spacing w:before="40" w:after="40"/>
              <w:rPr>
                <w:color w:val="000000"/>
                <w:sz w:val="18"/>
                <w:szCs w:val="18"/>
              </w:rPr>
            </w:pPr>
            <w:r w:rsidRPr="009E505A">
              <w:rPr>
                <w:color w:val="000000"/>
                <w:sz w:val="18"/>
                <w:szCs w:val="18"/>
              </w:rPr>
              <w:t>Senegal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66E8FF"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053E1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2C3F8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8D7D2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07159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D4F6C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0C532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4E306924"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4EE6F7"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FF73F6"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10833A" w14:textId="77777777" w:rsidR="009B42D5" w:rsidRPr="009E505A" w:rsidRDefault="009B42D5" w:rsidP="00B170EC">
            <w:pPr>
              <w:spacing w:before="40" w:after="40"/>
              <w:rPr>
                <w:color w:val="000000"/>
                <w:sz w:val="18"/>
                <w:szCs w:val="18"/>
              </w:rPr>
            </w:pPr>
            <w:r w:rsidRPr="009E505A">
              <w:rPr>
                <w:color w:val="000000"/>
                <w:sz w:val="18"/>
                <w:szCs w:val="18"/>
              </w:rPr>
              <w:t>Ms Armelle MANKO</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872044" w14:textId="77777777" w:rsidR="009B42D5" w:rsidRPr="009E505A" w:rsidRDefault="009B42D5" w:rsidP="00B170EC">
            <w:pPr>
              <w:spacing w:before="40" w:after="40"/>
              <w:rPr>
                <w:color w:val="000000"/>
                <w:sz w:val="18"/>
                <w:szCs w:val="18"/>
                <w:lang w:eastAsia="ko-KR"/>
              </w:rPr>
            </w:pPr>
            <w:r w:rsidRPr="009E505A">
              <w:rPr>
                <w:color w:val="000000"/>
                <w:sz w:val="18"/>
                <w:szCs w:val="18"/>
                <w:lang w:eastAsia="ko-KR"/>
              </w:rPr>
              <w:t>RIFEN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ED7C29" w14:textId="77777777" w:rsidR="009B42D5" w:rsidRPr="009E505A" w:rsidRDefault="009B42D5" w:rsidP="00B170EC">
            <w:pPr>
              <w:spacing w:before="40" w:after="40"/>
              <w:rPr>
                <w:color w:val="000000"/>
                <w:sz w:val="18"/>
                <w:szCs w:val="18"/>
              </w:rPr>
            </w:pP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C11839"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CB08C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1C1AAC"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381FA9"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2374C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44D79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0F335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4C5996A4"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23E6531"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BCDDD9"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978787" w14:textId="77777777" w:rsidR="009B42D5" w:rsidRPr="009E505A" w:rsidRDefault="009B42D5" w:rsidP="00B170EC">
            <w:pPr>
              <w:spacing w:before="40" w:after="40"/>
              <w:rPr>
                <w:color w:val="000000"/>
                <w:sz w:val="18"/>
                <w:szCs w:val="18"/>
              </w:rPr>
            </w:pPr>
            <w:r w:rsidRPr="009E505A">
              <w:rPr>
                <w:color w:val="000000"/>
                <w:sz w:val="18"/>
                <w:szCs w:val="18"/>
              </w:rPr>
              <w:t>Mr Turhan MULUK</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6371AA4" w14:textId="77777777" w:rsidR="009B42D5" w:rsidRPr="009E505A" w:rsidRDefault="009B42D5" w:rsidP="00B170EC">
            <w:pPr>
              <w:spacing w:before="40" w:after="40"/>
              <w:rPr>
                <w:color w:val="000000"/>
                <w:sz w:val="18"/>
                <w:szCs w:val="18"/>
              </w:rPr>
            </w:pPr>
            <w:r w:rsidRPr="009E505A">
              <w:rPr>
                <w:color w:val="000000"/>
                <w:sz w:val="18"/>
                <w:szCs w:val="18"/>
              </w:rPr>
              <w:t>Intel Corporation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B05BBD4" w14:textId="77777777" w:rsidR="009B42D5" w:rsidRPr="009E505A" w:rsidRDefault="009B42D5" w:rsidP="00B170EC">
            <w:pPr>
              <w:spacing w:before="40" w:after="40"/>
              <w:rPr>
                <w:color w:val="000000"/>
                <w:sz w:val="18"/>
                <w:szCs w:val="18"/>
              </w:rPr>
            </w:pPr>
            <w:r w:rsidRPr="009E505A">
              <w:rPr>
                <w:color w:val="000000"/>
                <w:sz w:val="18"/>
                <w:szCs w:val="18"/>
              </w:rPr>
              <w:t>United States of America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6037AFA" w14:textId="77777777" w:rsidR="009B42D5" w:rsidRPr="009E505A" w:rsidRDefault="009B42D5" w:rsidP="00B170EC">
            <w:pPr>
              <w:spacing w:before="40" w:after="40"/>
              <w:rPr>
                <w:color w:val="000000"/>
                <w:sz w:val="18"/>
                <w:szCs w:val="18"/>
              </w:rPr>
            </w:pPr>
            <w:r w:rsidRPr="009E505A">
              <w:rPr>
                <w:color w:val="000000"/>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917CD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6E6060"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7425C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DA3A8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03406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CA8B9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048150DC"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3F4DE4F"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401302E"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A20005" w14:textId="77777777" w:rsidR="009B42D5" w:rsidRPr="009E505A" w:rsidRDefault="009B42D5" w:rsidP="00B170EC">
            <w:pPr>
              <w:spacing w:before="40" w:after="40"/>
              <w:rPr>
                <w:color w:val="000000"/>
                <w:sz w:val="18"/>
                <w:szCs w:val="18"/>
              </w:rPr>
            </w:pPr>
            <w:r w:rsidRPr="009E505A">
              <w:rPr>
                <w:color w:val="000000"/>
                <w:sz w:val="18"/>
                <w:szCs w:val="18"/>
              </w:rPr>
              <w:t>Mr Guoqing LI</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E79935"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8ED547B"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3CEBE70"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6C9AA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764CA3" w14:textId="77777777" w:rsidR="009B42D5" w:rsidRPr="009E505A" w:rsidRDefault="009B42D5" w:rsidP="00B170EC">
            <w:pPr>
              <w:spacing w:before="40" w:after="40"/>
              <w:jc w:val="center"/>
              <w:rPr>
                <w:rFonts w:eastAsia="Malgun Gothic"/>
                <w:color w:val="000000"/>
                <w:sz w:val="18"/>
                <w:szCs w:val="18"/>
                <w:lang w:eastAsia="ko-KR"/>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67041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1508B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FC92A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92C44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4EAB6FCD"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07B2B4"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25F98BA"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7302CB" w14:textId="77777777" w:rsidR="009B42D5" w:rsidRPr="009E505A" w:rsidRDefault="009B42D5" w:rsidP="00B170EC">
            <w:pPr>
              <w:spacing w:before="40" w:after="40"/>
              <w:rPr>
                <w:color w:val="000000"/>
                <w:sz w:val="18"/>
                <w:szCs w:val="18"/>
              </w:rPr>
            </w:pPr>
            <w:r w:rsidRPr="009E505A">
              <w:rPr>
                <w:color w:val="000000"/>
                <w:sz w:val="18"/>
                <w:szCs w:val="18"/>
              </w:rPr>
              <w:t>Mr Labh SINGH</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F3EFCE3"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7873D2" w14:textId="77777777" w:rsidR="009B42D5" w:rsidRPr="009E505A" w:rsidRDefault="009B42D5" w:rsidP="00B170EC">
            <w:pPr>
              <w:spacing w:before="40" w:after="40"/>
              <w:rPr>
                <w:color w:val="000000"/>
                <w:sz w:val="18"/>
                <w:szCs w:val="18"/>
              </w:rPr>
            </w:pPr>
            <w:r w:rsidRPr="009E505A">
              <w:rPr>
                <w:color w:val="000000"/>
                <w:sz w:val="18"/>
                <w:szCs w:val="18"/>
              </w:rPr>
              <w:t>India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E001396"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FC223B"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BA08E1"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F3523E"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A6D856"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C61D7B"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65C10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57D9972F"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ECFD24"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B8169C"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4831EC" w14:textId="77777777" w:rsidR="009B42D5" w:rsidRPr="009E505A" w:rsidRDefault="009B42D5" w:rsidP="00B170EC">
            <w:pPr>
              <w:spacing w:before="40" w:after="40"/>
              <w:rPr>
                <w:color w:val="000000"/>
                <w:sz w:val="18"/>
                <w:szCs w:val="18"/>
              </w:rPr>
            </w:pPr>
            <w:r w:rsidRPr="009E505A">
              <w:rPr>
                <w:color w:val="000000"/>
                <w:sz w:val="18"/>
                <w:szCs w:val="18"/>
              </w:rPr>
              <w:t>Mr N Kishor NARANG</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AFD6A4"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CA3C5B" w14:textId="77777777" w:rsidR="009B42D5" w:rsidRPr="009E505A" w:rsidRDefault="009B42D5" w:rsidP="00B170EC">
            <w:pPr>
              <w:spacing w:before="40" w:after="40"/>
              <w:rPr>
                <w:color w:val="000000"/>
                <w:sz w:val="18"/>
                <w:szCs w:val="18"/>
              </w:rPr>
            </w:pPr>
            <w:r w:rsidRPr="009E505A">
              <w:rPr>
                <w:color w:val="000000"/>
                <w:sz w:val="18"/>
                <w:szCs w:val="18"/>
              </w:rPr>
              <w:t>India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7A2AC6"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C7E537"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B14F6B"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406694"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AC2A23"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D9498C"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E7489E" w14:textId="77777777" w:rsidR="009B42D5" w:rsidRPr="009E505A" w:rsidRDefault="009B42D5" w:rsidP="00B170EC">
            <w:pPr>
              <w:spacing w:before="40" w:after="40"/>
              <w:jc w:val="center"/>
              <w:rPr>
                <w:color w:val="000000"/>
                <w:sz w:val="18"/>
                <w:szCs w:val="18"/>
              </w:rPr>
            </w:pPr>
          </w:p>
        </w:tc>
      </w:tr>
      <w:tr w:rsidR="00F53839" w:rsidRPr="009E505A" w14:paraId="4364B9C8"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189D258" w14:textId="77777777" w:rsidR="009B42D5" w:rsidRPr="009E505A" w:rsidRDefault="009B42D5" w:rsidP="00B170EC">
            <w:pPr>
              <w:spacing w:before="40" w:after="40"/>
              <w:rPr>
                <w:color w:val="000000"/>
                <w:sz w:val="18"/>
                <w:szCs w:val="18"/>
              </w:rPr>
            </w:pPr>
            <w:r w:rsidRPr="009E505A">
              <w:rPr>
                <w:color w:val="000000"/>
                <w:sz w:val="18"/>
                <w:szCs w:val="18"/>
              </w:rPr>
              <w:t>Question 5/2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F5765DE"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EBBEB4" w14:textId="77777777" w:rsidR="009B42D5" w:rsidRPr="009E505A" w:rsidRDefault="009B42D5" w:rsidP="00B170EC">
            <w:pPr>
              <w:spacing w:before="40" w:after="40"/>
              <w:rPr>
                <w:color w:val="000000"/>
                <w:sz w:val="18"/>
                <w:szCs w:val="18"/>
              </w:rPr>
            </w:pPr>
            <w:r w:rsidRPr="009E505A">
              <w:rPr>
                <w:color w:val="000000"/>
                <w:sz w:val="18"/>
                <w:szCs w:val="18"/>
              </w:rPr>
              <w:t>Ms Niver Bengü KARABACAK</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CFFDD0D"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D01782" w14:textId="77777777" w:rsidR="009B42D5" w:rsidRPr="009E505A" w:rsidRDefault="009B42D5" w:rsidP="00B170EC">
            <w:pPr>
              <w:spacing w:before="40" w:after="40"/>
              <w:rPr>
                <w:color w:val="000000"/>
                <w:sz w:val="18"/>
                <w:szCs w:val="18"/>
              </w:rPr>
            </w:pPr>
            <w:r w:rsidRPr="009E505A">
              <w:rPr>
                <w:color w:val="000000"/>
                <w:sz w:val="18"/>
                <w:szCs w:val="18"/>
              </w:rPr>
              <w:t>Türkiye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22C39F" w14:textId="77777777" w:rsidR="009B42D5" w:rsidRPr="009E505A" w:rsidRDefault="009B42D5" w:rsidP="00B170EC">
            <w:pPr>
              <w:spacing w:before="40" w:after="40"/>
              <w:rPr>
                <w:color w:val="000000"/>
                <w:sz w:val="18"/>
                <w:szCs w:val="18"/>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B78C19"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864CC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3B98B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5EEC4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9B33B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1BB7B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566CD97C" w14:textId="77777777" w:rsidTr="004306DD">
        <w:tc>
          <w:tcPr>
            <w:tcW w:w="1302"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A380BB2"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3255D92" w14:textId="77777777" w:rsidR="009B42D5" w:rsidRPr="009E505A" w:rsidRDefault="009B42D5" w:rsidP="00B170EC">
            <w:pPr>
              <w:spacing w:before="40" w:after="40"/>
              <w:rPr>
                <w:color w:val="000000"/>
                <w:sz w:val="18"/>
                <w:szCs w:val="18"/>
              </w:rPr>
            </w:pPr>
            <w:r w:rsidRPr="009E505A">
              <w:rPr>
                <w:color w:val="000000"/>
                <w:sz w:val="18"/>
                <w:szCs w:val="18"/>
              </w:rPr>
              <w:t>Rapporteur</w:t>
            </w:r>
          </w:p>
        </w:tc>
        <w:tc>
          <w:tcPr>
            <w:tcW w:w="24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835C77" w14:textId="77777777" w:rsidR="009B42D5" w:rsidRPr="009E505A" w:rsidRDefault="009B42D5" w:rsidP="00B170EC">
            <w:pPr>
              <w:spacing w:before="40" w:after="40"/>
              <w:rPr>
                <w:color w:val="000000"/>
                <w:sz w:val="18"/>
                <w:szCs w:val="18"/>
              </w:rPr>
            </w:pPr>
            <w:r w:rsidRPr="009E505A">
              <w:rPr>
                <w:color w:val="000000"/>
                <w:sz w:val="18"/>
                <w:szCs w:val="18"/>
              </w:rPr>
              <w:t>Ms Aprajita SHARRMA</w:t>
            </w:r>
          </w:p>
        </w:tc>
        <w:tc>
          <w:tcPr>
            <w:tcW w:w="183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97F2470"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A5A30C" w14:textId="77777777" w:rsidR="009B42D5" w:rsidRPr="009E505A" w:rsidRDefault="009B42D5" w:rsidP="00B170EC">
            <w:pPr>
              <w:spacing w:before="40" w:after="40"/>
              <w:rPr>
                <w:color w:val="000000"/>
                <w:sz w:val="18"/>
                <w:szCs w:val="18"/>
              </w:rPr>
            </w:pPr>
            <w:r w:rsidRPr="009E505A">
              <w:rPr>
                <w:color w:val="000000"/>
                <w:sz w:val="18"/>
                <w:szCs w:val="18"/>
              </w:rPr>
              <w:t>India</w:t>
            </w:r>
          </w:p>
        </w:tc>
        <w:tc>
          <w:tcPr>
            <w:tcW w:w="133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6CCC57"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6E7FC4C"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CC6CF84"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13E7F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B7206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C62433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0B9793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209B7DCB"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E054B6"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1E8011"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23DD9F" w14:textId="77777777" w:rsidR="009B42D5" w:rsidRPr="009E505A" w:rsidRDefault="009B42D5" w:rsidP="00B170EC">
            <w:pPr>
              <w:spacing w:before="40" w:after="40"/>
              <w:rPr>
                <w:color w:val="000000"/>
                <w:sz w:val="18"/>
                <w:szCs w:val="18"/>
              </w:rPr>
            </w:pPr>
            <w:r w:rsidRPr="009E505A">
              <w:rPr>
                <w:color w:val="000000"/>
                <w:sz w:val="18"/>
                <w:szCs w:val="18"/>
              </w:rPr>
              <w:t>Mr Apollinaire BIGIRIMANA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FA079C"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02C642" w14:textId="77777777" w:rsidR="009B42D5" w:rsidRPr="009E505A" w:rsidRDefault="009B42D5" w:rsidP="00B170EC">
            <w:pPr>
              <w:spacing w:before="40" w:after="40"/>
              <w:rPr>
                <w:color w:val="000000"/>
                <w:sz w:val="18"/>
                <w:szCs w:val="18"/>
              </w:rPr>
            </w:pPr>
            <w:r w:rsidRPr="009E505A">
              <w:rPr>
                <w:color w:val="000000"/>
                <w:sz w:val="18"/>
                <w:szCs w:val="18"/>
              </w:rPr>
              <w:t>Burundi</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7CC2F8"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507AA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7D913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37AD5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01A05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71439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3A8F6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023DB9E5"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358A66"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0B20A2"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EF9576" w14:textId="77777777" w:rsidR="009B42D5" w:rsidRPr="009E505A" w:rsidRDefault="009B42D5" w:rsidP="00B170EC">
            <w:pPr>
              <w:spacing w:before="40" w:after="40"/>
              <w:rPr>
                <w:color w:val="000000"/>
                <w:sz w:val="18"/>
                <w:szCs w:val="18"/>
              </w:rPr>
            </w:pPr>
            <w:r w:rsidRPr="009E505A">
              <w:rPr>
                <w:color w:val="000000"/>
                <w:sz w:val="18"/>
                <w:szCs w:val="18"/>
              </w:rPr>
              <w:t>Ms Gnakri Isabelle Sonia GNABRO Epouse KAKOU</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458298"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AFD9F0" w14:textId="77777777" w:rsidR="009B42D5" w:rsidRPr="009E505A" w:rsidRDefault="009B42D5" w:rsidP="00B170EC">
            <w:pPr>
              <w:spacing w:before="40" w:after="40"/>
              <w:rPr>
                <w:color w:val="000000"/>
                <w:sz w:val="18"/>
                <w:szCs w:val="18"/>
              </w:rPr>
            </w:pPr>
            <w:r w:rsidRPr="009E505A">
              <w:rPr>
                <w:color w:val="000000"/>
                <w:sz w:val="18"/>
                <w:szCs w:val="18"/>
              </w:rPr>
              <w:t>Côte d'Ivoire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488211"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B26A4B"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A487DA"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FC906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3CDA4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8F5A6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8BA4C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7D2520EE"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1137DF"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9929E6"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E93CC4" w14:textId="77777777" w:rsidR="009B42D5" w:rsidRPr="009E505A" w:rsidRDefault="009B42D5" w:rsidP="00B170EC">
            <w:pPr>
              <w:spacing w:before="40" w:after="40"/>
              <w:rPr>
                <w:color w:val="000000"/>
                <w:sz w:val="18"/>
                <w:szCs w:val="18"/>
              </w:rPr>
            </w:pPr>
            <w:r w:rsidRPr="009E505A">
              <w:rPr>
                <w:color w:val="000000"/>
                <w:sz w:val="18"/>
                <w:szCs w:val="18"/>
              </w:rPr>
              <w:t>Mr Thomas Wambua LUTI</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CCE75E"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D4FBE1" w14:textId="77777777" w:rsidR="009B42D5" w:rsidRPr="009E505A" w:rsidRDefault="009B42D5" w:rsidP="00B170EC">
            <w:pPr>
              <w:spacing w:before="40" w:after="40"/>
              <w:rPr>
                <w:color w:val="000000"/>
                <w:sz w:val="18"/>
                <w:szCs w:val="18"/>
              </w:rPr>
            </w:pPr>
            <w:r w:rsidRPr="009E505A">
              <w:rPr>
                <w:color w:val="000000"/>
                <w:sz w:val="18"/>
                <w:szCs w:val="18"/>
              </w:rPr>
              <w:t>Kenya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CFD4F5"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299C56"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5F673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073F8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1D381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FDDBF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EB839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102E1D99"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6D572E"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B637FB"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8E81D6" w14:textId="77777777" w:rsidR="009B42D5" w:rsidRPr="009E505A" w:rsidRDefault="009B42D5" w:rsidP="00B170EC">
            <w:pPr>
              <w:spacing w:before="40" w:after="40"/>
              <w:rPr>
                <w:color w:val="000000"/>
                <w:sz w:val="18"/>
                <w:szCs w:val="18"/>
              </w:rPr>
            </w:pPr>
            <w:r w:rsidRPr="009E505A">
              <w:rPr>
                <w:color w:val="000000"/>
                <w:sz w:val="18"/>
                <w:szCs w:val="18"/>
              </w:rPr>
              <w:t>Mr Issa CAMARA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17A691"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5DC884" w14:textId="77777777" w:rsidR="009B42D5" w:rsidRPr="009E505A" w:rsidRDefault="009B42D5" w:rsidP="00B170EC">
            <w:pPr>
              <w:spacing w:before="40" w:after="40"/>
              <w:rPr>
                <w:color w:val="000000"/>
                <w:sz w:val="18"/>
                <w:szCs w:val="18"/>
              </w:rPr>
            </w:pPr>
            <w:r w:rsidRPr="009E505A">
              <w:rPr>
                <w:color w:val="000000"/>
                <w:sz w:val="18"/>
                <w:szCs w:val="18"/>
              </w:rPr>
              <w:t>Mali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E24080"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D15275"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5511D2" w14:textId="77777777" w:rsidR="009B42D5" w:rsidRPr="009E505A" w:rsidRDefault="009B42D5" w:rsidP="00B170EC">
            <w:pPr>
              <w:spacing w:before="40" w:after="40"/>
              <w:jc w:val="center"/>
              <w:rPr>
                <w:rFonts w:eastAsia="Malgun Gothic"/>
                <w:color w:val="000000"/>
                <w:sz w:val="18"/>
                <w:szCs w:val="18"/>
                <w:lang w:eastAsia="ko-KR"/>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996B6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BAE8A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7CF18A" w14:textId="77777777" w:rsidR="009B42D5" w:rsidRPr="009E505A" w:rsidRDefault="009B42D5" w:rsidP="00B170EC">
            <w:pPr>
              <w:spacing w:before="40" w:after="40"/>
              <w:jc w:val="center"/>
              <w:rPr>
                <w:rFonts w:asciiTheme="minorHAnsi" w:eastAsia="Malgun Gothic" w:hAnsiTheme="minorHAnsi" w:cstheme="minorHAnsi"/>
                <w:color w:val="000000" w:themeColor="text1"/>
                <w:kern w:val="24"/>
                <w:sz w:val="18"/>
                <w:szCs w:val="18"/>
                <w:lang w:eastAsia="ko-KR"/>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4B19E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0AEBFA11"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32262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EED9D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282356"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Gregory DOMOND</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E07B5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E8EEC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Haiti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1C51C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794BAD"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5921A2"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6C325F"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D53D5A"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p>
        </w:tc>
        <w:tc>
          <w:tcPr>
            <w:tcW w:w="1442"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9F938A" w14:textId="5D5043F9"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w:t>
            </w:r>
            <w:r w:rsidRPr="009E505A">
              <w:rPr>
                <w:color w:val="A6A6A6" w:themeColor="background1" w:themeShade="A6"/>
                <w:sz w:val="18"/>
                <w:szCs w:val="18"/>
                <w:lang w:eastAsia="ko-KR"/>
              </w:rPr>
              <w:t>July</w:t>
            </w:r>
            <w:r w:rsidRPr="009E505A">
              <w:rPr>
                <w:color w:val="A6A6A6" w:themeColor="background1" w:themeShade="A6"/>
                <w:sz w:val="18"/>
                <w:szCs w:val="18"/>
              </w:rPr>
              <w:t xml:space="preserve"> 202</w:t>
            </w:r>
            <w:r w:rsidRPr="009E505A">
              <w:rPr>
                <w:color w:val="A6A6A6" w:themeColor="background1" w:themeShade="A6"/>
                <w:sz w:val="18"/>
                <w:szCs w:val="18"/>
                <w:lang w:eastAsia="ko-KR"/>
              </w:rPr>
              <w:t>4</w:t>
            </w:r>
            <w:r w:rsidRPr="009E505A">
              <w:rPr>
                <w:color w:val="A6A6A6" w:themeColor="background1" w:themeShade="A6"/>
                <w:sz w:val="18"/>
                <w:szCs w:val="18"/>
              </w:rPr>
              <w:t>)</w:t>
            </w:r>
          </w:p>
        </w:tc>
      </w:tr>
      <w:tr w:rsidR="00F53839" w:rsidRPr="009E505A" w14:paraId="7AD9AA55"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E504FE"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FD3B33"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D4CC78" w14:textId="77777777" w:rsidR="009B42D5" w:rsidRPr="009E505A" w:rsidRDefault="009B42D5" w:rsidP="00B170EC">
            <w:pPr>
              <w:spacing w:before="40" w:after="40"/>
              <w:rPr>
                <w:color w:val="000000"/>
                <w:sz w:val="18"/>
                <w:szCs w:val="18"/>
              </w:rPr>
            </w:pPr>
            <w:r w:rsidRPr="009E505A">
              <w:rPr>
                <w:color w:val="000000"/>
                <w:sz w:val="18"/>
                <w:szCs w:val="18"/>
              </w:rPr>
              <w:t>Mr Shang LI</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B5199A"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A3D2AE"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D63DB9"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0A9F5A"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8FFB9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B2A22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044A2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9E722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8EC2F3"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0A1EDFEA"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6878B7"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EBC572"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026C67" w14:textId="77777777" w:rsidR="009B42D5" w:rsidRPr="009E505A" w:rsidRDefault="009B42D5" w:rsidP="00B170EC">
            <w:pPr>
              <w:spacing w:before="40" w:after="40"/>
              <w:rPr>
                <w:color w:val="000000"/>
                <w:sz w:val="18"/>
                <w:szCs w:val="18"/>
              </w:rPr>
            </w:pPr>
            <w:r w:rsidRPr="009E505A">
              <w:rPr>
                <w:color w:val="000000"/>
                <w:sz w:val="18"/>
                <w:szCs w:val="18"/>
              </w:rPr>
              <w:t>Mr Yasumitsu TOMIOKA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05518F"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169FE2" w14:textId="77777777" w:rsidR="009B42D5" w:rsidRPr="009E505A" w:rsidRDefault="009B42D5" w:rsidP="00B170EC">
            <w:pPr>
              <w:spacing w:before="40" w:after="40"/>
              <w:rPr>
                <w:color w:val="000000"/>
                <w:sz w:val="18"/>
                <w:szCs w:val="18"/>
              </w:rPr>
            </w:pPr>
            <w:r w:rsidRPr="009E505A">
              <w:rPr>
                <w:color w:val="000000"/>
                <w:sz w:val="18"/>
                <w:szCs w:val="18"/>
              </w:rPr>
              <w:t>Japan</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007F22"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1A39F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2F2AF8"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9075A9"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FEC11F"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4364F3"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84C24E" w14:textId="77777777" w:rsidR="009B42D5" w:rsidRPr="009E505A" w:rsidRDefault="009B42D5" w:rsidP="00B170EC">
            <w:pPr>
              <w:spacing w:before="40" w:after="40"/>
              <w:jc w:val="center"/>
              <w:rPr>
                <w:color w:val="000000"/>
                <w:sz w:val="18"/>
                <w:szCs w:val="18"/>
              </w:rPr>
            </w:pPr>
          </w:p>
        </w:tc>
      </w:tr>
      <w:tr w:rsidR="00F53839" w:rsidRPr="009E505A" w14:paraId="5891688D"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80C29D" w14:textId="77777777" w:rsidR="009B42D5" w:rsidRPr="009E505A" w:rsidRDefault="009B42D5" w:rsidP="00B170EC">
            <w:pPr>
              <w:spacing w:before="40" w:after="40"/>
              <w:rPr>
                <w:color w:val="000000"/>
                <w:sz w:val="18"/>
                <w:szCs w:val="18"/>
              </w:rPr>
            </w:pPr>
            <w:r w:rsidRPr="009E505A">
              <w:rPr>
                <w:color w:val="000000"/>
                <w:sz w:val="18"/>
                <w:szCs w:val="18"/>
              </w:rPr>
              <w:lastRenderedPageBreak/>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B6DA20"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DAD658" w14:textId="77777777" w:rsidR="009B42D5" w:rsidRPr="009E505A" w:rsidRDefault="009B42D5" w:rsidP="00B170EC">
            <w:pPr>
              <w:spacing w:before="40" w:after="40"/>
              <w:rPr>
                <w:color w:val="000000"/>
                <w:sz w:val="18"/>
                <w:szCs w:val="18"/>
              </w:rPr>
            </w:pPr>
            <w:r w:rsidRPr="009E505A">
              <w:rPr>
                <w:color w:val="000000"/>
                <w:sz w:val="18"/>
                <w:szCs w:val="18"/>
              </w:rPr>
              <w:t>Mr Sang-hun LEE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5DA3D8"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635FF2" w14:textId="77777777" w:rsidR="009B42D5" w:rsidRPr="009E505A" w:rsidRDefault="009B42D5" w:rsidP="00B170EC">
            <w:pPr>
              <w:spacing w:before="40" w:after="40"/>
              <w:rPr>
                <w:color w:val="000000"/>
                <w:sz w:val="18"/>
                <w:szCs w:val="18"/>
              </w:rPr>
            </w:pPr>
            <w:r w:rsidRPr="009E505A">
              <w:rPr>
                <w:color w:val="000000"/>
                <w:sz w:val="18"/>
                <w:szCs w:val="18"/>
              </w:rPr>
              <w:t>Korea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64B5E2"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A2795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14E69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DE808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F6715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66374D" w14:textId="77777777" w:rsidR="009B42D5" w:rsidRPr="009E505A" w:rsidRDefault="009B42D5" w:rsidP="00B170EC">
            <w:pPr>
              <w:spacing w:before="40" w:after="40"/>
              <w:jc w:val="center"/>
              <w:rPr>
                <w:rFonts w:asciiTheme="minorHAnsi" w:eastAsia="Malgun Gothic" w:hAnsiTheme="minorHAnsi" w:cstheme="minorHAnsi"/>
                <w:color w:val="000000" w:themeColor="text1"/>
                <w:kern w:val="24"/>
                <w:sz w:val="18"/>
                <w:szCs w:val="18"/>
                <w:lang w:eastAsia="ko-KR"/>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6436A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3DEEB20B"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64D8CA" w14:textId="77777777" w:rsidR="009B42D5" w:rsidRPr="009E505A" w:rsidRDefault="009B42D5" w:rsidP="00B170EC">
            <w:pPr>
              <w:spacing w:before="40" w:after="40"/>
              <w:rPr>
                <w:sz w:val="18"/>
                <w:szCs w:val="18"/>
              </w:rPr>
            </w:pPr>
            <w:r w:rsidRPr="009E505A">
              <w:rPr>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DDA8FC" w14:textId="77777777" w:rsidR="009B42D5" w:rsidRPr="009E505A" w:rsidRDefault="009B42D5" w:rsidP="00B170EC">
            <w:pPr>
              <w:spacing w:before="40" w:after="40"/>
              <w:rPr>
                <w:sz w:val="18"/>
                <w:szCs w:val="18"/>
              </w:rPr>
            </w:pPr>
            <w:r w:rsidRPr="009E505A">
              <w:rPr>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A878BA" w14:textId="77777777" w:rsidR="009B42D5" w:rsidRPr="009E505A" w:rsidRDefault="009B42D5" w:rsidP="00B170EC">
            <w:pPr>
              <w:spacing w:before="40" w:after="40"/>
              <w:rPr>
                <w:sz w:val="18"/>
                <w:szCs w:val="18"/>
              </w:rPr>
            </w:pPr>
            <w:r w:rsidRPr="009E505A">
              <w:rPr>
                <w:color w:val="000000"/>
                <w:sz w:val="18"/>
                <w:szCs w:val="18"/>
              </w:rPr>
              <w:t>Mr Jean-Manuel CANET</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2C65B8" w14:textId="77777777" w:rsidR="009B42D5" w:rsidRPr="009E505A" w:rsidRDefault="009B42D5" w:rsidP="00B170EC">
            <w:pPr>
              <w:spacing w:before="40" w:after="40"/>
              <w:rPr>
                <w:sz w:val="18"/>
                <w:szCs w:val="18"/>
              </w:rPr>
            </w:pPr>
            <w:r w:rsidRPr="009E505A">
              <w:rPr>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47033B" w14:textId="77777777" w:rsidR="009B42D5" w:rsidRPr="009E505A" w:rsidRDefault="009B42D5" w:rsidP="00B170EC">
            <w:pPr>
              <w:spacing w:before="40" w:after="40"/>
              <w:rPr>
                <w:sz w:val="18"/>
                <w:szCs w:val="18"/>
              </w:rPr>
            </w:pPr>
            <w:r w:rsidRPr="009E505A">
              <w:rPr>
                <w:sz w:val="18"/>
                <w:szCs w:val="18"/>
              </w:rPr>
              <w:t>France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53E1E5" w14:textId="77777777" w:rsidR="009B42D5" w:rsidRPr="009E505A" w:rsidRDefault="009B42D5" w:rsidP="00B170EC">
            <w:pPr>
              <w:spacing w:before="40" w:after="40"/>
              <w:rPr>
                <w:sz w:val="18"/>
                <w:szCs w:val="18"/>
              </w:rPr>
            </w:pPr>
            <w:r w:rsidRPr="009E505A">
              <w:rPr>
                <w:sz w:val="18"/>
                <w:szCs w:val="18"/>
              </w:rPr>
              <w:t>Europe</w:t>
            </w:r>
          </w:p>
        </w:tc>
        <w:tc>
          <w:tcPr>
            <w:tcW w:w="2841"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0E0AE0"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r w:rsidRPr="009E505A">
              <w:rPr>
                <w:rFonts w:asciiTheme="minorHAnsi" w:eastAsiaTheme="minorEastAsia" w:hAnsiTheme="minorHAnsi" w:cstheme="minorHAnsi"/>
                <w:color w:val="000000" w:themeColor="text1"/>
                <w:kern w:val="24"/>
                <w:sz w:val="18"/>
                <w:szCs w:val="18"/>
              </w:rPr>
              <w:t>(Not appointed yet)</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C3F071"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EBFA4F" w14:textId="77777777" w:rsidR="009B42D5" w:rsidRPr="009E505A" w:rsidRDefault="009B42D5" w:rsidP="00B170EC">
            <w:pPr>
              <w:spacing w:before="40" w:after="40"/>
              <w:jc w:val="center"/>
              <w:rPr>
                <w:rFonts w:asciiTheme="minorHAnsi" w:eastAsiaTheme="minorEastAsia" w:hAnsiTheme="minorHAnsi" w:cstheme="minorHAnsi"/>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225C8B74"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3127E4"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D40BC7"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D4A2BE"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Ms Julia NIETSCH</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741783"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B6B0D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France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AA0C8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07A21"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4A15F5"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394D45"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2086"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Mar>
              <w:left w:w="57" w:type="dxa"/>
              <w:right w:w="57" w:type="dxa"/>
            </w:tcMar>
            <w:vAlign w:val="center"/>
          </w:tcPr>
          <w:p w14:paraId="0A560DD0"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w:t>
            </w:r>
            <w:r w:rsidRPr="009E505A">
              <w:rPr>
                <w:rFonts w:asciiTheme="minorHAnsi" w:eastAsia="Malgun Gothic" w:hAnsiTheme="minorHAnsi" w:cstheme="minorHAnsi"/>
                <w:color w:val="A6A6A6" w:themeColor="background1" w:themeShade="A6"/>
                <w:kern w:val="24"/>
                <w:sz w:val="18"/>
                <w:szCs w:val="18"/>
                <w:lang w:eastAsia="ko-KR"/>
              </w:rPr>
              <w:t>Stepped down</w:t>
            </w:r>
            <w:r w:rsidRPr="009E505A">
              <w:rPr>
                <w:rFonts w:asciiTheme="minorHAnsi" w:eastAsiaTheme="minorEastAsia" w:hAnsiTheme="minorHAnsi" w:cstheme="minorHAnsi"/>
                <w:color w:val="A6A6A6" w:themeColor="background1" w:themeShade="A6"/>
                <w:kern w:val="24"/>
                <w:sz w:val="18"/>
                <w:szCs w:val="18"/>
              </w:rPr>
              <w:t xml:space="preserve"> in </w:t>
            </w:r>
            <w:r w:rsidRPr="009E505A">
              <w:rPr>
                <w:rFonts w:asciiTheme="minorHAnsi" w:eastAsia="Malgun Gothic" w:hAnsiTheme="minorHAnsi" w:cstheme="minorHAnsi"/>
                <w:color w:val="A6A6A6" w:themeColor="background1" w:themeShade="A6"/>
                <w:kern w:val="24"/>
                <w:sz w:val="18"/>
                <w:szCs w:val="18"/>
                <w:lang w:eastAsia="ko-KR"/>
              </w:rPr>
              <w:t>May</w:t>
            </w:r>
            <w:r w:rsidRPr="009E505A">
              <w:rPr>
                <w:rFonts w:asciiTheme="minorHAnsi" w:eastAsiaTheme="minorEastAsia" w:hAnsiTheme="minorHAnsi" w:cstheme="minorHAnsi"/>
                <w:color w:val="A6A6A6" w:themeColor="background1" w:themeShade="A6"/>
                <w:kern w:val="24"/>
                <w:sz w:val="18"/>
                <w:szCs w:val="18"/>
              </w:rPr>
              <w:t xml:space="preserve"> 202</w:t>
            </w:r>
            <w:r w:rsidRPr="009E505A">
              <w:rPr>
                <w:rFonts w:asciiTheme="minorHAnsi" w:eastAsia="Malgun Gothic" w:hAnsiTheme="minorHAnsi" w:cstheme="minorHAnsi"/>
                <w:color w:val="A6A6A6" w:themeColor="background1" w:themeShade="A6"/>
                <w:kern w:val="24"/>
                <w:sz w:val="18"/>
                <w:szCs w:val="18"/>
                <w:lang w:eastAsia="ko-KR"/>
              </w:rPr>
              <w:t>4</w:t>
            </w:r>
            <w:r w:rsidRPr="009E505A">
              <w:rPr>
                <w:rFonts w:asciiTheme="minorHAnsi" w:eastAsiaTheme="minorEastAsia" w:hAnsiTheme="minorHAnsi" w:cstheme="minorHAnsi"/>
                <w:color w:val="A6A6A6" w:themeColor="background1" w:themeShade="A6"/>
                <w:kern w:val="24"/>
                <w:sz w:val="18"/>
                <w:szCs w:val="18"/>
              </w:rPr>
              <w:t>)</w:t>
            </w:r>
          </w:p>
        </w:tc>
      </w:tr>
      <w:tr w:rsidR="00F53839" w:rsidRPr="009E505A" w14:paraId="3D30775F"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5E9F08" w14:textId="77777777" w:rsidR="009B42D5" w:rsidRPr="009E505A" w:rsidRDefault="009B42D5" w:rsidP="00B170EC">
            <w:pPr>
              <w:spacing w:before="40" w:after="40"/>
              <w:rPr>
                <w:color w:val="000000"/>
                <w:sz w:val="18"/>
                <w:szCs w:val="18"/>
              </w:rPr>
            </w:pPr>
            <w:r w:rsidRPr="009E505A">
              <w:rPr>
                <w:color w:val="000000"/>
                <w:sz w:val="18"/>
                <w:szCs w:val="18"/>
              </w:rPr>
              <w:t>Question 6/2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07D117"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ED61BA" w14:textId="77777777" w:rsidR="009B42D5" w:rsidRPr="009E505A" w:rsidRDefault="009B42D5" w:rsidP="00B170EC">
            <w:pPr>
              <w:spacing w:before="40" w:after="40"/>
              <w:rPr>
                <w:color w:val="000000"/>
                <w:sz w:val="18"/>
                <w:szCs w:val="18"/>
              </w:rPr>
            </w:pPr>
            <w:r w:rsidRPr="009E505A">
              <w:rPr>
                <w:color w:val="000000"/>
                <w:sz w:val="18"/>
                <w:szCs w:val="18"/>
              </w:rPr>
              <w:t>Mr Ethan MUDAVANHU</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CB1EE0" w14:textId="77777777" w:rsidR="009B42D5" w:rsidRPr="009E505A" w:rsidRDefault="009B42D5" w:rsidP="00B170EC">
            <w:pPr>
              <w:spacing w:before="40" w:after="40"/>
              <w:rPr>
                <w:color w:val="000000"/>
                <w:sz w:val="18"/>
                <w:szCs w:val="18"/>
              </w:rPr>
            </w:pPr>
            <w:r w:rsidRPr="009E505A">
              <w:rPr>
                <w:color w:val="000000"/>
                <w:sz w:val="18"/>
                <w:szCs w:val="18"/>
              </w:rPr>
              <w:t>Access Partnership Ltd</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6C260F" w14:textId="77777777" w:rsidR="009B42D5" w:rsidRPr="009E505A" w:rsidRDefault="009B42D5" w:rsidP="00B170EC">
            <w:pPr>
              <w:spacing w:before="40" w:after="40"/>
              <w:rPr>
                <w:color w:val="000000"/>
                <w:sz w:val="18"/>
                <w:szCs w:val="18"/>
              </w:rPr>
            </w:pPr>
            <w:r w:rsidRPr="009E505A">
              <w:rPr>
                <w:color w:val="000000"/>
                <w:sz w:val="18"/>
                <w:szCs w:val="18"/>
              </w:rPr>
              <w:t>United Kingdom of Great Britain and Northern Ireland</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FCC724" w14:textId="77777777" w:rsidR="009B42D5" w:rsidRPr="009E505A" w:rsidRDefault="009B42D5" w:rsidP="00B170EC">
            <w:pPr>
              <w:spacing w:before="40" w:after="40"/>
              <w:rPr>
                <w:color w:val="000000"/>
                <w:sz w:val="18"/>
                <w:szCs w:val="18"/>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70AB0A"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5E54F5"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EE08EE"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D968B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929DD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BE9395"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r>
      <w:tr w:rsidR="00F53839" w:rsidRPr="009E505A" w14:paraId="44C79734" w14:textId="77777777" w:rsidTr="004306DD">
        <w:tc>
          <w:tcPr>
            <w:tcW w:w="1302"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6052DA" w14:textId="77777777" w:rsidR="009B42D5" w:rsidRPr="009E505A" w:rsidRDefault="009B42D5" w:rsidP="00B170EC">
            <w:pPr>
              <w:spacing w:before="40" w:after="40"/>
              <w:rPr>
                <w:b/>
                <w:bCs/>
                <w:color w:val="000000"/>
                <w:sz w:val="18"/>
                <w:szCs w:val="18"/>
              </w:rPr>
            </w:pPr>
            <w:r w:rsidRPr="009E505A">
              <w:rPr>
                <w:color w:val="000000"/>
                <w:sz w:val="18"/>
                <w:szCs w:val="18"/>
              </w:rPr>
              <w:t>Question 7/2</w:t>
            </w:r>
          </w:p>
        </w:tc>
        <w:tc>
          <w:tcPr>
            <w:tcW w:w="161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5738C9"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E2A245A" w14:textId="77777777" w:rsidR="009B42D5" w:rsidRPr="009E505A" w:rsidRDefault="009B42D5" w:rsidP="00B170EC">
            <w:pPr>
              <w:spacing w:before="40" w:after="40"/>
              <w:rPr>
                <w:color w:val="000000"/>
                <w:sz w:val="18"/>
                <w:szCs w:val="18"/>
              </w:rPr>
            </w:pPr>
            <w:r w:rsidRPr="009E505A">
              <w:rPr>
                <w:color w:val="000000"/>
                <w:sz w:val="18"/>
                <w:szCs w:val="18"/>
              </w:rPr>
              <w:t>Mr Tongning WU</w:t>
            </w:r>
          </w:p>
        </w:tc>
        <w:tc>
          <w:tcPr>
            <w:tcW w:w="183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1C1666A"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382C28E"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A6E9774"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B51D20"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2B2241"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CDD1FB"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FD7721"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D00B0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79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F43BD7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0F28FA7F"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8008919" w14:textId="77777777" w:rsidR="009B42D5" w:rsidRPr="009E505A" w:rsidRDefault="009B42D5" w:rsidP="00B170EC">
            <w:pPr>
              <w:spacing w:before="40" w:after="40"/>
              <w:rPr>
                <w:color w:val="000000"/>
                <w:sz w:val="18"/>
                <w:szCs w:val="18"/>
              </w:rPr>
            </w:pPr>
            <w:r w:rsidRPr="009E505A">
              <w:rPr>
                <w:color w:val="000000"/>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984A72" w14:textId="77777777" w:rsidR="009B42D5" w:rsidRPr="009E505A" w:rsidRDefault="009B42D5" w:rsidP="00B170EC">
            <w:pPr>
              <w:spacing w:before="40" w:after="40"/>
              <w:rPr>
                <w:color w:val="000000"/>
                <w:sz w:val="18"/>
                <w:szCs w:val="18"/>
              </w:rPr>
            </w:pPr>
            <w:r w:rsidRPr="009E505A">
              <w:rPr>
                <w:color w:val="000000"/>
                <w:sz w:val="18"/>
                <w:szCs w:val="18"/>
              </w:rPr>
              <w:t>Co-Rapporteur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86C9A07" w14:textId="77777777" w:rsidR="009B42D5" w:rsidRPr="009E505A" w:rsidRDefault="009B42D5" w:rsidP="00B170EC">
            <w:pPr>
              <w:spacing w:before="40" w:after="40"/>
              <w:rPr>
                <w:color w:val="000000"/>
                <w:sz w:val="18"/>
                <w:szCs w:val="18"/>
              </w:rPr>
            </w:pPr>
            <w:r w:rsidRPr="009E505A">
              <w:rPr>
                <w:color w:val="000000"/>
                <w:sz w:val="18"/>
                <w:szCs w:val="18"/>
              </w:rPr>
              <w:t>Mr Haim MAZAR</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5DFB98"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589FC91" w14:textId="77777777" w:rsidR="009B42D5" w:rsidRPr="009E505A" w:rsidRDefault="009B42D5" w:rsidP="00B170EC">
            <w:pPr>
              <w:spacing w:before="40" w:after="40"/>
              <w:rPr>
                <w:color w:val="000000"/>
                <w:sz w:val="18"/>
                <w:szCs w:val="18"/>
                <w:lang w:eastAsia="ko-KR"/>
              </w:rPr>
            </w:pPr>
            <w:r w:rsidRPr="009E505A">
              <w:rPr>
                <w:color w:val="000000"/>
                <w:sz w:val="18"/>
                <w:szCs w:val="18"/>
                <w:lang w:eastAsia="ko-KR"/>
              </w:rPr>
              <w:t>Israel</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AB1461" w14:textId="77777777" w:rsidR="009B42D5" w:rsidRPr="009E505A" w:rsidRDefault="009B42D5" w:rsidP="00B170EC">
            <w:pPr>
              <w:spacing w:before="40" w:after="40"/>
              <w:rPr>
                <w:color w:val="000000"/>
                <w:sz w:val="18"/>
                <w:szCs w:val="18"/>
                <w:lang w:eastAsia="ko-KR"/>
              </w:rPr>
            </w:pPr>
            <w:r w:rsidRPr="009E505A">
              <w:rPr>
                <w:color w:val="000000"/>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3398E93"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21F863B"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E6D3D69"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D98C90"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F22943"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025A49E"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2E7A632A"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1E9D59" w14:textId="77777777" w:rsidR="009B42D5" w:rsidRPr="009E505A" w:rsidRDefault="009B42D5" w:rsidP="00B170EC">
            <w:pPr>
              <w:spacing w:before="40" w:after="40"/>
              <w:rPr>
                <w:color w:val="000000"/>
                <w:sz w:val="18"/>
                <w:szCs w:val="18"/>
              </w:rPr>
            </w:pPr>
            <w:r w:rsidRPr="009E505A">
              <w:rPr>
                <w:color w:val="000000"/>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87368C"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44832E" w14:textId="77777777" w:rsidR="009B42D5" w:rsidRPr="009E505A" w:rsidRDefault="009B42D5" w:rsidP="00B170EC">
            <w:pPr>
              <w:spacing w:before="40" w:after="40"/>
              <w:rPr>
                <w:color w:val="000000"/>
                <w:sz w:val="18"/>
                <w:szCs w:val="18"/>
              </w:rPr>
            </w:pPr>
            <w:r w:rsidRPr="009E505A">
              <w:rPr>
                <w:color w:val="000000"/>
                <w:sz w:val="18"/>
                <w:szCs w:val="18"/>
              </w:rPr>
              <w:t>Ms Keamogetswe MATOMELA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69723F"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50C284" w14:textId="77777777" w:rsidR="009B42D5" w:rsidRPr="009E505A" w:rsidRDefault="009B42D5" w:rsidP="00B170EC">
            <w:pPr>
              <w:spacing w:before="40" w:after="40"/>
              <w:rPr>
                <w:color w:val="000000"/>
                <w:sz w:val="18"/>
                <w:szCs w:val="18"/>
              </w:rPr>
            </w:pPr>
            <w:r w:rsidRPr="009E505A">
              <w:rPr>
                <w:color w:val="000000"/>
                <w:sz w:val="18"/>
                <w:szCs w:val="18"/>
              </w:rPr>
              <w:t>Botswana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42FD86"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04C0AA"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6030D1"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3DB3D2"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28365D"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BA54AB"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4EF784" w14:textId="77777777" w:rsidR="009B42D5" w:rsidRPr="009E505A" w:rsidRDefault="009B42D5" w:rsidP="00B170EC">
            <w:pPr>
              <w:spacing w:before="40" w:after="40"/>
              <w:jc w:val="center"/>
              <w:rPr>
                <w:color w:val="000000"/>
                <w:sz w:val="18"/>
                <w:szCs w:val="18"/>
              </w:rPr>
            </w:pPr>
          </w:p>
        </w:tc>
      </w:tr>
      <w:tr w:rsidR="00F53839" w:rsidRPr="009E505A" w14:paraId="71F15EA6"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3AFE6D" w14:textId="77777777" w:rsidR="009B42D5" w:rsidRPr="009E505A" w:rsidRDefault="009B42D5" w:rsidP="00B170EC">
            <w:pPr>
              <w:spacing w:before="40" w:after="40"/>
              <w:rPr>
                <w:color w:val="000000"/>
                <w:sz w:val="18"/>
                <w:szCs w:val="18"/>
              </w:rPr>
            </w:pPr>
            <w:r w:rsidRPr="009E505A">
              <w:rPr>
                <w:color w:val="000000"/>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3F6FF7"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B744CC" w14:textId="77777777" w:rsidR="009B42D5" w:rsidRPr="009E505A" w:rsidRDefault="009B42D5" w:rsidP="00B170EC">
            <w:pPr>
              <w:spacing w:before="40" w:after="40"/>
              <w:rPr>
                <w:color w:val="000000"/>
                <w:sz w:val="18"/>
                <w:szCs w:val="18"/>
              </w:rPr>
            </w:pPr>
            <w:r w:rsidRPr="009E505A">
              <w:rPr>
                <w:color w:val="000000"/>
                <w:sz w:val="18"/>
                <w:szCs w:val="18"/>
              </w:rPr>
              <w:t>Mr Diarrassouba BAKARY</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D73FDF"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BA07EE" w14:textId="77777777" w:rsidR="009B42D5" w:rsidRPr="009E505A" w:rsidRDefault="009B42D5" w:rsidP="00B170EC">
            <w:pPr>
              <w:spacing w:before="40" w:after="40"/>
              <w:rPr>
                <w:color w:val="000000"/>
                <w:sz w:val="18"/>
                <w:szCs w:val="18"/>
              </w:rPr>
            </w:pPr>
            <w:r w:rsidRPr="009E505A">
              <w:rPr>
                <w:color w:val="000000"/>
                <w:sz w:val="18"/>
                <w:szCs w:val="18"/>
              </w:rPr>
              <w:t>Côte d'Ivoire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CF1EF5"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E3939E"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A2DC7A"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F12A7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F79BAF"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1C4AB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6BF70C"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r>
      <w:tr w:rsidR="00F53839" w:rsidRPr="009E505A" w14:paraId="14CBCACF"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C8F798" w14:textId="77777777" w:rsidR="009B42D5" w:rsidRPr="009E505A" w:rsidRDefault="009B42D5" w:rsidP="00B170EC">
            <w:pPr>
              <w:spacing w:before="40" w:after="40"/>
              <w:rPr>
                <w:color w:val="000000"/>
                <w:sz w:val="18"/>
                <w:szCs w:val="18"/>
              </w:rPr>
            </w:pPr>
            <w:r w:rsidRPr="009E505A">
              <w:rPr>
                <w:color w:val="000000"/>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CF74A2"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BA52B4" w14:textId="77777777" w:rsidR="009B42D5" w:rsidRPr="009E505A" w:rsidRDefault="009B42D5" w:rsidP="00B170EC">
            <w:pPr>
              <w:spacing w:before="40" w:after="40"/>
              <w:rPr>
                <w:color w:val="000000"/>
                <w:sz w:val="18"/>
                <w:szCs w:val="18"/>
              </w:rPr>
            </w:pPr>
            <w:r w:rsidRPr="009E505A">
              <w:rPr>
                <w:color w:val="000000"/>
                <w:sz w:val="18"/>
                <w:szCs w:val="18"/>
              </w:rPr>
              <w:t>Mr Diao TOURE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0393C9"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498268" w14:textId="77777777" w:rsidR="009B42D5" w:rsidRPr="009E505A" w:rsidRDefault="009B42D5" w:rsidP="00B170EC">
            <w:pPr>
              <w:spacing w:before="40" w:after="40"/>
              <w:rPr>
                <w:color w:val="000000"/>
                <w:sz w:val="18"/>
                <w:szCs w:val="18"/>
              </w:rPr>
            </w:pPr>
            <w:r w:rsidRPr="009E505A">
              <w:rPr>
                <w:color w:val="000000"/>
                <w:sz w:val="18"/>
                <w:szCs w:val="18"/>
              </w:rPr>
              <w:t>Guinea</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1C70FA"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26EC34" w14:textId="77777777" w:rsidR="009B42D5" w:rsidRPr="009E505A" w:rsidRDefault="009B42D5" w:rsidP="00B170EC">
            <w:pPr>
              <w:spacing w:before="40" w:after="40"/>
              <w:jc w:val="center"/>
              <w:rPr>
                <w:color w:val="000000"/>
                <w:sz w:val="18"/>
                <w:szCs w:val="18"/>
              </w:rPr>
            </w:pP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407F5F" w14:textId="77777777" w:rsidR="009B42D5" w:rsidRPr="009E505A" w:rsidRDefault="009B42D5" w:rsidP="00B170EC">
            <w:pPr>
              <w:spacing w:before="40" w:after="40"/>
              <w:jc w:val="center"/>
              <w:rPr>
                <w:color w:val="000000"/>
                <w:sz w:val="18"/>
                <w:szCs w:val="18"/>
              </w:rPr>
            </w:pP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6362B6"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CEBC0D" w14:textId="77777777" w:rsidR="009B42D5" w:rsidRPr="009E505A" w:rsidRDefault="009B42D5" w:rsidP="00B170EC">
            <w:pPr>
              <w:spacing w:before="40" w:after="40"/>
              <w:jc w:val="center"/>
              <w:rPr>
                <w:color w:val="000000"/>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113A0E" w14:textId="77777777" w:rsidR="009B42D5" w:rsidRPr="009E505A" w:rsidRDefault="009B42D5" w:rsidP="00B170EC">
            <w:pPr>
              <w:spacing w:before="40" w:after="40"/>
              <w:jc w:val="center"/>
              <w:rPr>
                <w:color w:val="000000"/>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ED0453" w14:textId="77777777" w:rsidR="009B42D5" w:rsidRPr="009E505A" w:rsidRDefault="009B42D5" w:rsidP="00B170EC">
            <w:pPr>
              <w:spacing w:before="40" w:after="40"/>
              <w:jc w:val="center"/>
              <w:rPr>
                <w:color w:val="000000"/>
                <w:sz w:val="18"/>
                <w:szCs w:val="18"/>
              </w:rPr>
            </w:pPr>
          </w:p>
        </w:tc>
      </w:tr>
      <w:tr w:rsidR="00F53839" w:rsidRPr="009E505A" w14:paraId="26A683A3"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3014FA" w14:textId="77777777" w:rsidR="009B42D5" w:rsidRPr="009E505A" w:rsidRDefault="009B42D5" w:rsidP="00B170EC">
            <w:pPr>
              <w:spacing w:before="40" w:after="40"/>
              <w:rPr>
                <w:color w:val="000000"/>
                <w:sz w:val="18"/>
                <w:szCs w:val="18"/>
              </w:rPr>
            </w:pPr>
            <w:r w:rsidRPr="009E505A">
              <w:rPr>
                <w:color w:val="000000"/>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A1BA58"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76C803" w14:textId="77777777" w:rsidR="009B42D5" w:rsidRPr="009E505A" w:rsidRDefault="009B42D5" w:rsidP="00B170EC">
            <w:pPr>
              <w:spacing w:before="40" w:after="40"/>
              <w:rPr>
                <w:color w:val="000000"/>
                <w:sz w:val="18"/>
                <w:szCs w:val="18"/>
              </w:rPr>
            </w:pPr>
            <w:r w:rsidRPr="009E505A">
              <w:rPr>
                <w:color w:val="000000"/>
                <w:sz w:val="18"/>
                <w:szCs w:val="18"/>
              </w:rPr>
              <w:t>Ms Aminata Niang DIAGNE</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E419A6" w14:textId="77777777" w:rsidR="009B42D5" w:rsidRPr="009E505A" w:rsidRDefault="009B42D5" w:rsidP="00B170EC">
            <w:pPr>
              <w:spacing w:before="40" w:after="40"/>
              <w:rPr>
                <w:color w:val="000000"/>
                <w:sz w:val="18"/>
                <w:szCs w:val="18"/>
              </w:rPr>
            </w:pPr>
            <w:r w:rsidRPr="009E505A">
              <w:rPr>
                <w:color w:val="000000"/>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8A0D6" w14:textId="77777777" w:rsidR="009B42D5" w:rsidRPr="009E505A" w:rsidRDefault="009B42D5" w:rsidP="00B170EC">
            <w:pPr>
              <w:spacing w:before="40" w:after="40"/>
              <w:rPr>
                <w:color w:val="000000"/>
                <w:sz w:val="18"/>
                <w:szCs w:val="18"/>
              </w:rPr>
            </w:pPr>
            <w:r w:rsidRPr="009E505A">
              <w:rPr>
                <w:color w:val="000000"/>
                <w:sz w:val="18"/>
                <w:szCs w:val="18"/>
              </w:rPr>
              <w:t>Senegal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FF200A" w14:textId="77777777" w:rsidR="009B42D5" w:rsidRPr="009E505A" w:rsidRDefault="009B42D5" w:rsidP="00B170EC">
            <w:pPr>
              <w:spacing w:before="40" w:after="40"/>
              <w:rPr>
                <w:color w:val="000000"/>
                <w:sz w:val="18"/>
                <w:szCs w:val="18"/>
              </w:rPr>
            </w:pPr>
            <w:r w:rsidRPr="009E505A">
              <w:rPr>
                <w:color w:val="000000"/>
                <w:sz w:val="18"/>
                <w:szCs w:val="18"/>
              </w:rPr>
              <w:t>Africa</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7CE17F"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E39204"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6564DD"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DB6214"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4E736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AE23F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36C9D2F0"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14D3F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138239"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7764A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Gregory DOMOND</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5C3680"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A3BE52"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Haiti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C8FFE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Americas</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0DBF33"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6CB430"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4952CF"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r w:rsidRPr="009E505A">
              <w:rPr>
                <w:rFonts w:asciiTheme="minorHAnsi" w:eastAsiaTheme="minorEastAsia" w:hAnsiTheme="minorHAnsi" w:cstheme="minorHAnsi"/>
                <w:color w:val="A6A6A6" w:themeColor="background1" w:themeShade="A6"/>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FA799C"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p>
        </w:tc>
        <w:tc>
          <w:tcPr>
            <w:tcW w:w="1442"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18282C" w14:textId="7D4396BB" w:rsidR="009B42D5" w:rsidRPr="009E505A" w:rsidRDefault="009B42D5" w:rsidP="00B170EC">
            <w:pPr>
              <w:spacing w:before="40" w:after="40"/>
              <w:jc w:val="center"/>
              <w:rPr>
                <w:color w:val="A6A6A6" w:themeColor="background1" w:themeShade="A6"/>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in </w:t>
            </w:r>
            <w:r w:rsidRPr="009E505A">
              <w:rPr>
                <w:color w:val="A6A6A6" w:themeColor="background1" w:themeShade="A6"/>
                <w:sz w:val="18"/>
                <w:szCs w:val="18"/>
                <w:lang w:eastAsia="ko-KR"/>
              </w:rPr>
              <w:t>July</w:t>
            </w:r>
            <w:r w:rsidRPr="009E505A">
              <w:rPr>
                <w:color w:val="A6A6A6" w:themeColor="background1" w:themeShade="A6"/>
                <w:sz w:val="18"/>
                <w:szCs w:val="18"/>
              </w:rPr>
              <w:t xml:space="preserve"> 202</w:t>
            </w:r>
            <w:r w:rsidRPr="009E505A">
              <w:rPr>
                <w:color w:val="A6A6A6" w:themeColor="background1" w:themeShade="A6"/>
                <w:sz w:val="18"/>
                <w:szCs w:val="18"/>
                <w:lang w:eastAsia="ko-KR"/>
              </w:rPr>
              <w:t>4</w:t>
            </w:r>
            <w:r w:rsidRPr="009E505A">
              <w:rPr>
                <w:color w:val="A6A6A6" w:themeColor="background1" w:themeShade="A6"/>
                <w:sz w:val="18"/>
                <w:szCs w:val="18"/>
              </w:rPr>
              <w:t>)</w:t>
            </w:r>
          </w:p>
        </w:tc>
      </w:tr>
      <w:tr w:rsidR="00F53839" w:rsidRPr="009E505A" w14:paraId="19F9E5B7"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AE0871" w14:textId="77777777" w:rsidR="009B42D5" w:rsidRPr="009E505A" w:rsidRDefault="009B42D5" w:rsidP="00B170EC">
            <w:pPr>
              <w:spacing w:before="40" w:after="40"/>
              <w:rPr>
                <w:color w:val="000000"/>
                <w:sz w:val="18"/>
                <w:szCs w:val="18"/>
              </w:rPr>
            </w:pPr>
            <w:r w:rsidRPr="009E505A">
              <w:rPr>
                <w:color w:val="000000"/>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86CD49" w14:textId="77777777" w:rsidR="009B42D5" w:rsidRPr="009E505A" w:rsidRDefault="009B42D5" w:rsidP="00B170EC">
            <w:pPr>
              <w:spacing w:before="40" w:after="40"/>
              <w:rPr>
                <w:color w:val="000000"/>
                <w:sz w:val="18"/>
                <w:szCs w:val="18"/>
              </w:rPr>
            </w:pPr>
            <w:r w:rsidRPr="009E505A">
              <w:rPr>
                <w:color w:val="000000"/>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7E5BA2" w14:textId="77777777" w:rsidR="009B42D5" w:rsidRPr="009E505A" w:rsidRDefault="009B42D5" w:rsidP="00B170EC">
            <w:pPr>
              <w:spacing w:before="40" w:after="40"/>
              <w:rPr>
                <w:color w:val="000000"/>
                <w:sz w:val="18"/>
                <w:szCs w:val="18"/>
              </w:rPr>
            </w:pPr>
            <w:r w:rsidRPr="009E505A">
              <w:rPr>
                <w:color w:val="000000"/>
                <w:sz w:val="18"/>
                <w:szCs w:val="18"/>
              </w:rPr>
              <w:t>Mr Wenhua MA</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8E4832" w14:textId="77777777" w:rsidR="009B42D5" w:rsidRPr="009E505A" w:rsidRDefault="009B42D5" w:rsidP="00B170EC">
            <w:pPr>
              <w:spacing w:before="40" w:after="40"/>
              <w:rPr>
                <w:color w:val="000000"/>
                <w:sz w:val="18"/>
                <w:szCs w:val="18"/>
              </w:rPr>
            </w:pPr>
            <w:r w:rsidRPr="009E505A">
              <w:rPr>
                <w:color w:val="000000"/>
                <w:sz w:val="18"/>
                <w:szCs w:val="18"/>
              </w:rPr>
              <w:t>China Institute of Communications</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7460AE" w14:textId="77777777" w:rsidR="009B42D5" w:rsidRPr="009E505A" w:rsidRDefault="009B42D5" w:rsidP="00B170EC">
            <w:pPr>
              <w:spacing w:before="40" w:after="40"/>
              <w:rPr>
                <w:color w:val="000000"/>
                <w:sz w:val="18"/>
                <w:szCs w:val="18"/>
              </w:rPr>
            </w:pPr>
            <w:r w:rsidRPr="009E505A">
              <w:rPr>
                <w:color w:val="000000"/>
                <w:sz w:val="18"/>
                <w:szCs w:val="18"/>
              </w:rPr>
              <w:t>China (People's Republic of)</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ADEE19" w14:textId="77777777" w:rsidR="009B42D5" w:rsidRPr="009E505A" w:rsidRDefault="009B42D5" w:rsidP="00B170EC">
            <w:pPr>
              <w:spacing w:before="40" w:after="40"/>
              <w:rPr>
                <w:color w:val="000000"/>
                <w:sz w:val="18"/>
                <w:szCs w:val="18"/>
              </w:rPr>
            </w:pPr>
            <w:r w:rsidRPr="009E505A">
              <w:rPr>
                <w:color w:val="000000"/>
                <w:sz w:val="18"/>
                <w:szCs w:val="18"/>
              </w:rPr>
              <w:t>Asia &amp; Pacific</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3E45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AC8EDD" w14:textId="77777777" w:rsidR="009B42D5" w:rsidRPr="009E505A" w:rsidRDefault="009B42D5" w:rsidP="00B170EC">
            <w:pPr>
              <w:spacing w:before="40" w:after="40"/>
              <w:jc w:val="center"/>
              <w:rPr>
                <w:color w:val="000000"/>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F18E46"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EBF30A"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D797C7"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E6A2A2"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4306DD" w:rsidRPr="009E505A" w14:paraId="4EED174D"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EE4E30" w14:textId="77777777" w:rsidR="009B42D5" w:rsidRPr="009E505A" w:rsidRDefault="009B42D5" w:rsidP="00B170EC">
            <w:pPr>
              <w:spacing w:before="40" w:after="40"/>
              <w:rPr>
                <w:sz w:val="18"/>
                <w:szCs w:val="18"/>
              </w:rPr>
            </w:pPr>
            <w:r w:rsidRPr="009E505A">
              <w:rPr>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3A3D76" w14:textId="77777777" w:rsidR="009B42D5" w:rsidRPr="009E505A" w:rsidRDefault="009B42D5" w:rsidP="00B170EC">
            <w:pPr>
              <w:spacing w:before="40" w:after="40"/>
              <w:rPr>
                <w:sz w:val="18"/>
                <w:szCs w:val="18"/>
              </w:rPr>
            </w:pPr>
            <w:r w:rsidRPr="009E505A">
              <w:rPr>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54B048" w14:textId="77777777" w:rsidR="009B42D5" w:rsidRPr="009E505A" w:rsidRDefault="009B42D5" w:rsidP="00B170EC">
            <w:pPr>
              <w:spacing w:before="40" w:after="40"/>
              <w:rPr>
                <w:sz w:val="18"/>
                <w:szCs w:val="18"/>
              </w:rPr>
            </w:pPr>
            <w:r w:rsidRPr="009E505A">
              <w:rPr>
                <w:sz w:val="18"/>
                <w:szCs w:val="18"/>
              </w:rPr>
              <w:t>Mehmet Akif ESIN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FBA0E1" w14:textId="77777777" w:rsidR="009B42D5" w:rsidRPr="009E505A" w:rsidRDefault="009B42D5" w:rsidP="00B170EC">
            <w:pPr>
              <w:spacing w:before="40" w:after="40"/>
              <w:rPr>
                <w:sz w:val="18"/>
                <w:szCs w:val="18"/>
              </w:rPr>
            </w:pPr>
            <w:r w:rsidRPr="009E505A">
              <w:rPr>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57D924" w14:textId="77777777" w:rsidR="009B42D5" w:rsidRPr="009E505A" w:rsidRDefault="009B42D5" w:rsidP="00B170EC">
            <w:pPr>
              <w:spacing w:before="40" w:after="40"/>
              <w:rPr>
                <w:sz w:val="18"/>
                <w:szCs w:val="18"/>
              </w:rPr>
            </w:pPr>
            <w:r w:rsidRPr="009E505A">
              <w:rPr>
                <w:sz w:val="18"/>
                <w:szCs w:val="18"/>
              </w:rPr>
              <w:t>Türkiye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32083A" w14:textId="77777777" w:rsidR="009B42D5" w:rsidRPr="009E505A" w:rsidRDefault="009B42D5" w:rsidP="00B170EC">
            <w:pPr>
              <w:spacing w:before="40" w:after="40"/>
              <w:rPr>
                <w:sz w:val="18"/>
                <w:szCs w:val="18"/>
              </w:rPr>
            </w:pPr>
            <w:r w:rsidRPr="009E505A">
              <w:rPr>
                <w:sz w:val="18"/>
                <w:szCs w:val="18"/>
              </w:rPr>
              <w:t>Europe</w:t>
            </w:r>
          </w:p>
        </w:tc>
        <w:tc>
          <w:tcPr>
            <w:tcW w:w="3485"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72843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(Not appointed yet)</w:t>
            </w: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472898" w14:textId="77777777" w:rsidR="009B42D5" w:rsidRPr="009E505A" w:rsidRDefault="009B42D5" w:rsidP="00B170EC">
            <w:pPr>
              <w:spacing w:before="40" w:after="40"/>
              <w:jc w:val="center"/>
              <w:rPr>
                <w:rFonts w:asciiTheme="minorHAnsi" w:eastAsiaTheme="minorEastAsia" w:hAnsiTheme="minorHAnsi" w:cstheme="minorHAnsi"/>
                <w:color w:val="000000" w:themeColor="text1"/>
                <w:kern w:val="24"/>
                <w:sz w:val="18"/>
                <w:szCs w:val="18"/>
              </w:rPr>
            </w:pPr>
            <w:r w:rsidRPr="009E505A">
              <w:rPr>
                <w:rFonts w:asciiTheme="minorHAnsi" w:eastAsiaTheme="minorEastAsia" w:hAnsiTheme="minorHAnsi" w:cstheme="minorHAnsi"/>
                <w:color w:val="000000" w:themeColor="text1"/>
                <w:kern w:val="24"/>
                <w:sz w:val="18"/>
                <w:szCs w:val="18"/>
              </w:rPr>
              <w:t>O</w:t>
            </w:r>
            <w:r w:rsidRPr="009E505A">
              <w:rPr>
                <w:rFonts w:asciiTheme="minorHAnsi" w:eastAsiaTheme="minorEastAsia" w:hAnsiTheme="minorHAnsi" w:cstheme="minorHAnsi"/>
                <w:color w:val="000000" w:themeColor="text1"/>
                <w:kern w:val="24"/>
                <w:sz w:val="18"/>
                <w:szCs w:val="18"/>
                <w:vertAlign w:val="superscript"/>
              </w:rPr>
              <w:t>R</w:t>
            </w:r>
          </w:p>
        </w:tc>
      </w:tr>
      <w:tr w:rsidR="00F53839" w:rsidRPr="009E505A" w14:paraId="11A7F5C7" w14:textId="77777777" w:rsidTr="004306DD">
        <w:tc>
          <w:tcPr>
            <w:tcW w:w="1302"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A3B4C5"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Question 7/2</w:t>
            </w:r>
          </w:p>
        </w:tc>
        <w:tc>
          <w:tcPr>
            <w:tcW w:w="161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5AD49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Vice-Rapporteur</w:t>
            </w:r>
          </w:p>
        </w:tc>
        <w:tc>
          <w:tcPr>
            <w:tcW w:w="24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9980D7"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Mr Hüseyin Avni YAVUZARSLAN</w:t>
            </w:r>
          </w:p>
        </w:tc>
        <w:tc>
          <w:tcPr>
            <w:tcW w:w="183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F07A7D"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Administration</w:t>
            </w:r>
          </w:p>
        </w:tc>
        <w:tc>
          <w:tcPr>
            <w:tcW w:w="176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980B11"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Türkiye</w:t>
            </w:r>
          </w:p>
        </w:tc>
        <w:tc>
          <w:tcPr>
            <w:tcW w:w="133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ED561A" w14:textId="77777777" w:rsidR="009B42D5" w:rsidRPr="009E505A" w:rsidRDefault="009B42D5" w:rsidP="00B170EC">
            <w:pPr>
              <w:spacing w:before="40" w:after="40"/>
              <w:rPr>
                <w:color w:val="A6A6A6" w:themeColor="background1" w:themeShade="A6"/>
                <w:sz w:val="18"/>
                <w:szCs w:val="18"/>
              </w:rPr>
            </w:pPr>
            <w:r w:rsidRPr="009E505A">
              <w:rPr>
                <w:color w:val="A6A6A6" w:themeColor="background1" w:themeShade="A6"/>
                <w:sz w:val="18"/>
                <w:szCs w:val="18"/>
              </w:rPr>
              <w:t>Europe</w:t>
            </w:r>
          </w:p>
        </w:tc>
        <w:tc>
          <w:tcPr>
            <w:tcW w:w="75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0D15DC"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4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0C80C6" w14:textId="77777777" w:rsidR="009B42D5" w:rsidRPr="009E505A" w:rsidRDefault="009B42D5" w:rsidP="00B170EC">
            <w:pPr>
              <w:spacing w:before="40" w:after="40"/>
              <w:jc w:val="center"/>
              <w:rPr>
                <w:color w:val="A6A6A6" w:themeColor="background1" w:themeShade="A6"/>
                <w:sz w:val="18"/>
                <w:szCs w:val="18"/>
              </w:rPr>
            </w:pPr>
            <w:r w:rsidRPr="009E505A">
              <w:rPr>
                <w:rFonts w:asciiTheme="minorHAnsi" w:eastAsiaTheme="minorEastAsia" w:hAnsiTheme="minorHAnsi" w:cstheme="minorHAnsi"/>
                <w:color w:val="A6A6A6" w:themeColor="background1" w:themeShade="A6"/>
                <w:kern w:val="24"/>
                <w:sz w:val="18"/>
                <w:szCs w:val="18"/>
              </w:rPr>
              <w:t>O</w:t>
            </w:r>
            <w:r w:rsidRPr="009E505A">
              <w:rPr>
                <w:rFonts w:asciiTheme="minorHAnsi" w:eastAsiaTheme="minorEastAsia" w:hAnsiTheme="minorHAnsi" w:cstheme="minorHAnsi"/>
                <w:color w:val="A6A6A6" w:themeColor="background1" w:themeShade="A6"/>
                <w:kern w:val="24"/>
                <w:sz w:val="18"/>
                <w:szCs w:val="18"/>
                <w:vertAlign w:val="superscript"/>
              </w:rPr>
              <w:t>R</w:t>
            </w:r>
          </w:p>
        </w:tc>
        <w:tc>
          <w:tcPr>
            <w:tcW w:w="70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B4FC7A" w14:textId="77777777" w:rsidR="009B42D5" w:rsidRPr="009E505A" w:rsidRDefault="009B42D5" w:rsidP="00B170EC">
            <w:pPr>
              <w:spacing w:before="40" w:after="40"/>
              <w:jc w:val="center"/>
              <w:rPr>
                <w:rFonts w:asciiTheme="minorHAnsi" w:eastAsia="Malgun Gothic" w:hAnsiTheme="minorHAnsi" w:cstheme="minorHAnsi"/>
                <w:color w:val="A6A6A6" w:themeColor="background1" w:themeShade="A6"/>
                <w:kern w:val="24"/>
                <w:sz w:val="18"/>
                <w:szCs w:val="18"/>
                <w:lang w:eastAsia="ko-KR"/>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46B847"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p>
        </w:tc>
        <w:tc>
          <w:tcPr>
            <w:tcW w:w="64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183B1C" w14:textId="77777777" w:rsidR="009B42D5" w:rsidRPr="009E505A" w:rsidRDefault="009B42D5" w:rsidP="00B170EC">
            <w:pPr>
              <w:spacing w:before="40" w:after="40"/>
              <w:jc w:val="center"/>
              <w:rPr>
                <w:rFonts w:asciiTheme="minorHAnsi" w:eastAsiaTheme="minorEastAsia" w:hAnsiTheme="minorHAnsi" w:cstheme="minorHAnsi"/>
                <w:color w:val="A6A6A6" w:themeColor="background1" w:themeShade="A6"/>
                <w:kern w:val="24"/>
                <w:sz w:val="18"/>
                <w:szCs w:val="18"/>
              </w:rPr>
            </w:pPr>
          </w:p>
        </w:tc>
        <w:tc>
          <w:tcPr>
            <w:tcW w:w="79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A0674E" w14:textId="24FA838A" w:rsidR="009B42D5" w:rsidRPr="009E505A" w:rsidRDefault="009B42D5" w:rsidP="004306DD">
            <w:pPr>
              <w:spacing w:before="40" w:after="40"/>
              <w:ind w:left="-57" w:right="-57"/>
              <w:jc w:val="center"/>
              <w:rPr>
                <w:rFonts w:asciiTheme="minorHAnsi" w:eastAsiaTheme="minorEastAsia" w:hAnsiTheme="minorHAnsi" w:cstheme="minorHAnsi"/>
                <w:color w:val="A6A6A6" w:themeColor="background1" w:themeShade="A6"/>
                <w:kern w:val="24"/>
                <w:sz w:val="18"/>
                <w:szCs w:val="18"/>
              </w:rPr>
            </w:pPr>
            <w:r w:rsidRPr="009E505A">
              <w:rPr>
                <w:color w:val="A6A6A6" w:themeColor="background1" w:themeShade="A6"/>
                <w:sz w:val="18"/>
                <w:szCs w:val="18"/>
              </w:rPr>
              <w:t>(</w:t>
            </w:r>
            <w:r w:rsidRPr="009E505A">
              <w:rPr>
                <w:color w:val="A6A6A6" w:themeColor="background1" w:themeShade="A6"/>
                <w:sz w:val="18"/>
                <w:szCs w:val="18"/>
                <w:lang w:eastAsia="ko-KR"/>
              </w:rPr>
              <w:t>Stepped down</w:t>
            </w:r>
            <w:r w:rsidRPr="009E505A">
              <w:rPr>
                <w:color w:val="A6A6A6" w:themeColor="background1" w:themeShade="A6"/>
                <w:sz w:val="18"/>
                <w:szCs w:val="18"/>
              </w:rPr>
              <w:t xml:space="preserve"> </w:t>
            </w:r>
            <w:r w:rsidR="004306DD" w:rsidRPr="009E505A">
              <w:rPr>
                <w:color w:val="A6A6A6" w:themeColor="background1" w:themeShade="A6"/>
                <w:sz w:val="18"/>
                <w:szCs w:val="18"/>
              </w:rPr>
              <w:br/>
            </w:r>
            <w:r w:rsidRPr="009E505A">
              <w:rPr>
                <w:color w:val="A6A6A6" w:themeColor="background1" w:themeShade="A6"/>
                <w:sz w:val="18"/>
                <w:szCs w:val="18"/>
              </w:rPr>
              <w:t xml:space="preserve">in </w:t>
            </w:r>
            <w:r w:rsidRPr="009E505A">
              <w:rPr>
                <w:color w:val="A6A6A6" w:themeColor="background1" w:themeShade="A6"/>
                <w:sz w:val="18"/>
                <w:szCs w:val="18"/>
                <w:lang w:eastAsia="ko-KR"/>
              </w:rPr>
              <w:t>J</w:t>
            </w:r>
            <w:r w:rsidRPr="009E505A">
              <w:rPr>
                <w:rFonts w:eastAsia="Malgun Gothic"/>
                <w:color w:val="A6A6A6" w:themeColor="background1" w:themeShade="A6"/>
                <w:sz w:val="18"/>
                <w:szCs w:val="18"/>
                <w:lang w:eastAsia="ko-KR"/>
              </w:rPr>
              <w:t>an</w:t>
            </w:r>
            <w:r w:rsidRPr="009E505A">
              <w:rPr>
                <w:color w:val="A6A6A6" w:themeColor="background1" w:themeShade="A6"/>
                <w:sz w:val="18"/>
                <w:szCs w:val="18"/>
              </w:rPr>
              <w:t xml:space="preserve"> 202</w:t>
            </w:r>
            <w:r w:rsidRPr="009E505A">
              <w:rPr>
                <w:rFonts w:eastAsia="Malgun Gothic"/>
                <w:color w:val="A6A6A6" w:themeColor="background1" w:themeShade="A6"/>
                <w:sz w:val="18"/>
                <w:szCs w:val="18"/>
                <w:lang w:eastAsia="ko-KR"/>
              </w:rPr>
              <w:t>5</w:t>
            </w:r>
            <w:r w:rsidRPr="009E505A">
              <w:rPr>
                <w:color w:val="A6A6A6" w:themeColor="background1" w:themeShade="A6"/>
                <w:sz w:val="18"/>
                <w:szCs w:val="18"/>
              </w:rPr>
              <w:t>)</w:t>
            </w:r>
          </w:p>
        </w:tc>
      </w:tr>
    </w:tbl>
    <w:p w14:paraId="547D65A4" w14:textId="77777777" w:rsidR="009B42D5" w:rsidRPr="009E505A" w:rsidRDefault="009B42D5" w:rsidP="00897B04">
      <w:pPr>
        <w:spacing w:before="0"/>
        <w:sectPr w:rsidR="009B42D5" w:rsidRPr="009E505A" w:rsidSect="005C3793">
          <w:headerReference w:type="default" r:id="rId138"/>
          <w:footerReference w:type="even" r:id="rId139"/>
          <w:footerReference w:type="default" r:id="rId140"/>
          <w:headerReference w:type="first" r:id="rId141"/>
          <w:footerReference w:type="first" r:id="rId142"/>
          <w:pgSz w:w="16840" w:h="11907" w:orient="landscape" w:code="9"/>
          <w:pgMar w:top="1134" w:right="1134" w:bottom="1134" w:left="1134" w:header="567" w:footer="567" w:gutter="0"/>
          <w:paperSrc w:first="15" w:other="15"/>
          <w:cols w:space="720"/>
          <w:titlePg/>
          <w:docGrid w:linePitch="326"/>
        </w:sectPr>
      </w:pPr>
    </w:p>
    <w:p w14:paraId="17F08ED1" w14:textId="77777777" w:rsidR="00897B04" w:rsidRPr="009E505A" w:rsidRDefault="009B42D5" w:rsidP="004306DD">
      <w:pPr>
        <w:pStyle w:val="AnnexNo"/>
        <w:spacing w:before="0"/>
      </w:pPr>
      <w:r w:rsidRPr="009E505A">
        <w:lastRenderedPageBreak/>
        <w:t>Annex 2</w:t>
      </w:r>
    </w:p>
    <w:p w14:paraId="6C0F3D02" w14:textId="44FC23A7" w:rsidR="009B42D5" w:rsidRPr="009E505A" w:rsidRDefault="009B42D5" w:rsidP="00897B04">
      <w:pPr>
        <w:pStyle w:val="Annextitle"/>
      </w:pPr>
      <w:r w:rsidRPr="009E505A">
        <w:t>List of ITU-D Study Group coordinators on key topics of interest</w:t>
      </w:r>
    </w:p>
    <w:p w14:paraId="1FA4690B" w14:textId="0D1C50BD" w:rsidR="009B42D5" w:rsidRPr="009E505A" w:rsidRDefault="009B42D5" w:rsidP="00897B04">
      <w:pPr>
        <w:spacing w:after="120"/>
        <w:jc w:val="center"/>
        <w:rPr>
          <w:rFonts w:asciiTheme="minorHAnsi" w:hAnsiTheme="minorHAnsi"/>
          <w:b/>
          <w:bCs/>
          <w:szCs w:val="22"/>
        </w:rPr>
      </w:pPr>
      <w:r w:rsidRPr="009E505A">
        <w:rPr>
          <w:rFonts w:asciiTheme="minorHAnsi" w:hAnsiTheme="minorHAnsi"/>
          <w:b/>
          <w:szCs w:val="22"/>
        </w:rPr>
        <w:t>Table 3A: List of appointed coordinators</w:t>
      </w:r>
    </w:p>
    <w:tbl>
      <w:tblPr>
        <w:tblStyle w:val="TableGrid3"/>
        <w:tblW w:w="9634" w:type="dxa"/>
        <w:tblLayout w:type="fixed"/>
        <w:tblLook w:val="04A0" w:firstRow="1" w:lastRow="0" w:firstColumn="1" w:lastColumn="0" w:noHBand="0" w:noVBand="1"/>
      </w:tblPr>
      <w:tblGrid>
        <w:gridCol w:w="4673"/>
        <w:gridCol w:w="4961"/>
      </w:tblGrid>
      <w:tr w:rsidR="009B42D5" w:rsidRPr="009E505A" w14:paraId="02B00045" w14:textId="77777777" w:rsidTr="004306DD">
        <w:tc>
          <w:tcPr>
            <w:tcW w:w="4673" w:type="dxa"/>
            <w:shd w:val="clear" w:color="auto" w:fill="C6D9F1" w:themeFill="text2" w:themeFillTint="33"/>
            <w:hideMark/>
          </w:tcPr>
          <w:p w14:paraId="015E9375" w14:textId="77777777" w:rsidR="009B42D5" w:rsidRPr="009E505A" w:rsidRDefault="009B42D5" w:rsidP="00897B04">
            <w:pPr>
              <w:spacing w:before="80" w:after="80"/>
              <w:rPr>
                <w:rFonts w:asciiTheme="minorHAnsi" w:hAnsiTheme="minorHAnsi"/>
                <w:b/>
                <w:bCs/>
                <w:sz w:val="20"/>
              </w:rPr>
            </w:pPr>
            <w:r w:rsidRPr="009E505A">
              <w:rPr>
                <w:rFonts w:asciiTheme="minorHAnsi" w:hAnsiTheme="minorHAnsi"/>
                <w:b/>
                <w:bCs/>
                <w:sz w:val="20"/>
              </w:rPr>
              <w:t>Topic</w:t>
            </w:r>
          </w:p>
        </w:tc>
        <w:tc>
          <w:tcPr>
            <w:tcW w:w="4961" w:type="dxa"/>
            <w:shd w:val="clear" w:color="auto" w:fill="C6D9F1" w:themeFill="text2" w:themeFillTint="33"/>
            <w:hideMark/>
          </w:tcPr>
          <w:p w14:paraId="244B956B" w14:textId="77777777" w:rsidR="009B42D5" w:rsidRPr="009E505A" w:rsidRDefault="009B42D5" w:rsidP="00897B04">
            <w:pPr>
              <w:tabs>
                <w:tab w:val="left" w:pos="6940"/>
              </w:tabs>
              <w:spacing w:before="80" w:after="80"/>
              <w:rPr>
                <w:rFonts w:asciiTheme="minorHAnsi" w:hAnsiTheme="minorHAnsi"/>
                <w:sz w:val="20"/>
              </w:rPr>
            </w:pPr>
            <w:r w:rsidRPr="009E505A">
              <w:rPr>
                <w:rFonts w:asciiTheme="minorHAnsi" w:hAnsiTheme="minorHAnsi"/>
                <w:b/>
                <w:bCs/>
                <w:sz w:val="20"/>
              </w:rPr>
              <w:t>Responsible person(s)</w:t>
            </w:r>
          </w:p>
        </w:tc>
      </w:tr>
      <w:tr w:rsidR="009B42D5" w:rsidRPr="009E505A" w14:paraId="0507AA0D" w14:textId="77777777" w:rsidTr="004306DD">
        <w:trPr>
          <w:trHeight w:val="174"/>
        </w:trPr>
        <w:tc>
          <w:tcPr>
            <w:tcW w:w="4673" w:type="dxa"/>
            <w:hideMark/>
          </w:tcPr>
          <w:p w14:paraId="3507003E" w14:textId="22D7F881"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1</w:t>
            </w:r>
            <w:r w:rsidR="00897B04" w:rsidRPr="009E505A">
              <w:rPr>
                <w:rFonts w:asciiTheme="minorHAnsi" w:hAnsiTheme="minorHAnsi"/>
                <w:sz w:val="20"/>
              </w:rPr>
              <w:tab/>
            </w:r>
            <w:r w:rsidRPr="009E505A">
              <w:rPr>
                <w:rFonts w:asciiTheme="minorHAnsi" w:hAnsiTheme="minorHAnsi"/>
                <w:sz w:val="20"/>
              </w:rPr>
              <w:t>Backup to the SG chair</w:t>
            </w:r>
          </w:p>
        </w:tc>
        <w:tc>
          <w:tcPr>
            <w:tcW w:w="4961" w:type="dxa"/>
            <w:hideMark/>
          </w:tcPr>
          <w:p w14:paraId="68A109F3"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Dominique WÜRGES (France)</w:t>
            </w:r>
          </w:p>
        </w:tc>
      </w:tr>
      <w:tr w:rsidR="009B42D5" w:rsidRPr="009E505A" w14:paraId="5ED33F3F" w14:textId="77777777" w:rsidTr="004306DD">
        <w:trPr>
          <w:trHeight w:val="339"/>
        </w:trPr>
        <w:tc>
          <w:tcPr>
            <w:tcW w:w="4673" w:type="dxa"/>
            <w:hideMark/>
          </w:tcPr>
          <w:p w14:paraId="12136CC6" w14:textId="3A9B5E26"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2</w:t>
            </w:r>
            <w:r w:rsidR="00897B04" w:rsidRPr="009E505A">
              <w:rPr>
                <w:rFonts w:asciiTheme="minorHAnsi" w:hAnsiTheme="minorHAnsi"/>
                <w:sz w:val="20"/>
              </w:rPr>
              <w:tab/>
            </w:r>
            <w:r w:rsidRPr="009E505A">
              <w:rPr>
                <w:rFonts w:asciiTheme="minorHAnsi" w:hAnsiTheme="minorHAnsi"/>
                <w:sz w:val="20"/>
              </w:rPr>
              <w:t>Plenary liaison statements</w:t>
            </w:r>
          </w:p>
        </w:tc>
        <w:tc>
          <w:tcPr>
            <w:tcW w:w="4961" w:type="dxa"/>
          </w:tcPr>
          <w:p w14:paraId="0E409650"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Mohamed Lamine MINTHE (Guinea)</w:t>
            </w:r>
          </w:p>
        </w:tc>
      </w:tr>
      <w:tr w:rsidR="009B42D5" w:rsidRPr="009E505A" w14:paraId="5FE0D183" w14:textId="77777777" w:rsidTr="004306DD">
        <w:trPr>
          <w:trHeight w:val="559"/>
        </w:trPr>
        <w:tc>
          <w:tcPr>
            <w:tcW w:w="4673" w:type="dxa"/>
            <w:hideMark/>
          </w:tcPr>
          <w:p w14:paraId="692E38F6" w14:textId="57E75D22"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3</w:t>
            </w:r>
            <w:r w:rsidR="00897B04" w:rsidRPr="009E505A">
              <w:rPr>
                <w:rFonts w:asciiTheme="minorHAnsi" w:hAnsiTheme="minorHAnsi"/>
                <w:sz w:val="20"/>
              </w:rPr>
              <w:tab/>
            </w:r>
            <w:r w:rsidRPr="009E505A">
              <w:rPr>
                <w:rFonts w:asciiTheme="minorHAnsi" w:hAnsiTheme="minorHAnsi"/>
                <w:sz w:val="20"/>
              </w:rPr>
              <w:t>Joint activities (annual deliverables, workshops, webinars)</w:t>
            </w:r>
          </w:p>
        </w:tc>
        <w:tc>
          <w:tcPr>
            <w:tcW w:w="4961" w:type="dxa"/>
          </w:tcPr>
          <w:p w14:paraId="2D4C36D8" w14:textId="77777777" w:rsidR="009B42D5" w:rsidRPr="009E505A" w:rsidRDefault="009B42D5" w:rsidP="00897B04">
            <w:pPr>
              <w:spacing w:before="40" w:after="40"/>
              <w:rPr>
                <w:rFonts w:asciiTheme="minorHAnsi" w:eastAsia="Malgun Gothic" w:hAnsiTheme="minorHAnsi"/>
                <w:color w:val="A6A6A6" w:themeColor="background1" w:themeShade="A6"/>
                <w:sz w:val="20"/>
                <w:lang w:eastAsia="ko-KR"/>
              </w:rPr>
            </w:pPr>
            <w:r w:rsidRPr="009E505A">
              <w:rPr>
                <w:rFonts w:asciiTheme="minorHAnsi" w:hAnsiTheme="minorHAnsi"/>
                <w:color w:val="A6A6A6" w:themeColor="background1" w:themeShade="A6"/>
                <w:sz w:val="20"/>
              </w:rPr>
              <w:t>Mr Diyor RAJABOV (Uzbekistan)</w:t>
            </w:r>
            <w:r w:rsidRPr="009E505A">
              <w:rPr>
                <w:rFonts w:asciiTheme="minorHAnsi" w:eastAsia="Malgun Gothic" w:hAnsiTheme="minorHAnsi"/>
                <w:color w:val="A6A6A6" w:themeColor="background1" w:themeShade="A6"/>
                <w:sz w:val="20"/>
                <w:lang w:eastAsia="ko-KR"/>
              </w:rPr>
              <w:t xml:space="preserve"> (until September 2024)</w:t>
            </w:r>
          </w:p>
        </w:tc>
      </w:tr>
      <w:tr w:rsidR="009B42D5" w:rsidRPr="009E505A" w14:paraId="6108162A" w14:textId="77777777" w:rsidTr="004306DD">
        <w:trPr>
          <w:trHeight w:val="316"/>
        </w:trPr>
        <w:tc>
          <w:tcPr>
            <w:tcW w:w="4673" w:type="dxa"/>
            <w:hideMark/>
          </w:tcPr>
          <w:p w14:paraId="4ED26EA6" w14:textId="3C7F85E7"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4</w:t>
            </w:r>
            <w:r w:rsidR="00897B04" w:rsidRPr="009E505A">
              <w:rPr>
                <w:rFonts w:asciiTheme="minorHAnsi" w:hAnsiTheme="minorHAnsi"/>
                <w:sz w:val="20"/>
              </w:rPr>
              <w:tab/>
            </w:r>
            <w:r w:rsidRPr="009E505A">
              <w:rPr>
                <w:rFonts w:asciiTheme="minorHAnsi" w:hAnsiTheme="minorHAnsi"/>
                <w:sz w:val="20"/>
              </w:rPr>
              <w:t>Council working groups</w:t>
            </w:r>
          </w:p>
        </w:tc>
        <w:tc>
          <w:tcPr>
            <w:tcW w:w="4961" w:type="dxa"/>
          </w:tcPr>
          <w:p w14:paraId="79EBAAE5"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Abdelaziz ALZAROONI (UAE)</w:t>
            </w:r>
          </w:p>
        </w:tc>
      </w:tr>
      <w:tr w:rsidR="009B42D5" w:rsidRPr="009E505A" w14:paraId="2418E7CF" w14:textId="77777777" w:rsidTr="004306DD">
        <w:trPr>
          <w:trHeight w:val="497"/>
        </w:trPr>
        <w:tc>
          <w:tcPr>
            <w:tcW w:w="4673" w:type="dxa"/>
            <w:hideMark/>
          </w:tcPr>
          <w:p w14:paraId="0E473695" w14:textId="078ED6E4"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5</w:t>
            </w:r>
            <w:r w:rsidR="00897B04" w:rsidRPr="009E505A">
              <w:rPr>
                <w:rFonts w:asciiTheme="minorHAnsi" w:hAnsiTheme="minorHAnsi"/>
                <w:sz w:val="20"/>
              </w:rPr>
              <w:tab/>
            </w:r>
            <w:r w:rsidRPr="009E505A">
              <w:rPr>
                <w:rFonts w:asciiTheme="minorHAnsi" w:hAnsiTheme="minorHAnsi"/>
                <w:sz w:val="20"/>
              </w:rPr>
              <w:t>Youth and women engagement</w:t>
            </w:r>
          </w:p>
        </w:tc>
        <w:tc>
          <w:tcPr>
            <w:tcW w:w="4961" w:type="dxa"/>
          </w:tcPr>
          <w:p w14:paraId="5D05A621" w14:textId="77777777" w:rsidR="009B42D5" w:rsidRPr="009E505A" w:rsidRDefault="009B42D5" w:rsidP="00897B04">
            <w:pPr>
              <w:spacing w:before="40" w:after="40"/>
              <w:rPr>
                <w:rFonts w:asciiTheme="minorHAnsi" w:eastAsia="Malgun Gothic" w:hAnsiTheme="minorHAnsi"/>
                <w:color w:val="A6A6A6" w:themeColor="background1" w:themeShade="A6"/>
                <w:sz w:val="20"/>
                <w:lang w:eastAsia="ko-KR"/>
              </w:rPr>
            </w:pPr>
            <w:r w:rsidRPr="009E505A">
              <w:rPr>
                <w:rFonts w:asciiTheme="minorHAnsi" w:hAnsiTheme="minorHAnsi"/>
                <w:color w:val="A6A6A6" w:themeColor="background1" w:themeShade="A6"/>
                <w:sz w:val="20"/>
              </w:rPr>
              <w:t>Ms Alina MODAN (Romania)</w:t>
            </w:r>
            <w:r w:rsidRPr="009E505A">
              <w:rPr>
                <w:rFonts w:asciiTheme="minorHAnsi" w:eastAsia="Malgun Gothic" w:hAnsiTheme="minorHAnsi"/>
                <w:color w:val="A6A6A6" w:themeColor="background1" w:themeShade="A6"/>
                <w:sz w:val="20"/>
                <w:lang w:eastAsia="ko-KR"/>
              </w:rPr>
              <w:t xml:space="preserve"> (until June 2023)</w:t>
            </w:r>
          </w:p>
          <w:p w14:paraId="3CC31C13" w14:textId="77777777" w:rsidR="009B42D5" w:rsidRPr="009E505A" w:rsidRDefault="009B42D5" w:rsidP="00897B04">
            <w:pPr>
              <w:spacing w:before="40" w:after="40"/>
              <w:rPr>
                <w:rFonts w:asciiTheme="minorHAnsi" w:eastAsia="Malgun Gothic" w:hAnsiTheme="minorHAnsi"/>
                <w:sz w:val="20"/>
                <w:lang w:eastAsia="ko-KR"/>
              </w:rPr>
            </w:pPr>
            <w:r w:rsidRPr="009E505A">
              <w:rPr>
                <w:rFonts w:asciiTheme="minorHAnsi" w:eastAsia="Malgun Gothic" w:hAnsiTheme="minorHAnsi"/>
                <w:sz w:val="20"/>
                <w:lang w:eastAsia="ko-KR"/>
              </w:rPr>
              <w:t>Ms Madalina CLAPON (Romania) (from October 2023)</w:t>
            </w:r>
          </w:p>
        </w:tc>
      </w:tr>
      <w:tr w:rsidR="009B42D5" w:rsidRPr="009E505A" w14:paraId="0659EDDA" w14:textId="77777777" w:rsidTr="004306DD">
        <w:trPr>
          <w:trHeight w:val="407"/>
        </w:trPr>
        <w:tc>
          <w:tcPr>
            <w:tcW w:w="4673" w:type="dxa"/>
            <w:hideMark/>
          </w:tcPr>
          <w:p w14:paraId="6A81C10B" w14:textId="666D21ED"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6</w:t>
            </w:r>
            <w:r w:rsidR="00897B04" w:rsidRPr="009E505A">
              <w:rPr>
                <w:rFonts w:asciiTheme="minorHAnsi" w:hAnsiTheme="minorHAnsi"/>
                <w:sz w:val="20"/>
              </w:rPr>
              <w:tab/>
            </w:r>
            <w:r w:rsidRPr="009E505A">
              <w:rPr>
                <w:rFonts w:asciiTheme="minorHAnsi" w:hAnsiTheme="minorHAnsi"/>
                <w:sz w:val="20"/>
              </w:rPr>
              <w:t>Delegate on-boarding (e.g. induction)</w:t>
            </w:r>
          </w:p>
        </w:tc>
        <w:tc>
          <w:tcPr>
            <w:tcW w:w="4961" w:type="dxa"/>
          </w:tcPr>
          <w:p w14:paraId="0ED7C2D4"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Victor Antonio MARTÍNEZ SÁNCHEZ (Paraguay)</w:t>
            </w:r>
          </w:p>
        </w:tc>
      </w:tr>
      <w:tr w:rsidR="009B42D5" w:rsidRPr="009E505A" w14:paraId="441FD0B0" w14:textId="77777777" w:rsidTr="004306DD">
        <w:trPr>
          <w:trHeight w:val="372"/>
        </w:trPr>
        <w:tc>
          <w:tcPr>
            <w:tcW w:w="4673" w:type="dxa"/>
            <w:hideMark/>
          </w:tcPr>
          <w:p w14:paraId="43066577" w14:textId="691B953C"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7</w:t>
            </w:r>
            <w:r w:rsidR="00897B04" w:rsidRPr="009E505A">
              <w:rPr>
                <w:rFonts w:asciiTheme="minorHAnsi" w:hAnsiTheme="minorHAnsi"/>
                <w:sz w:val="20"/>
              </w:rPr>
              <w:tab/>
            </w:r>
            <w:r w:rsidRPr="009E505A">
              <w:rPr>
                <w:rFonts w:asciiTheme="minorHAnsi" w:hAnsiTheme="minorHAnsi"/>
                <w:sz w:val="20"/>
              </w:rPr>
              <w:t>WTDC Resolution 9</w:t>
            </w:r>
          </w:p>
        </w:tc>
        <w:tc>
          <w:tcPr>
            <w:tcW w:w="4961" w:type="dxa"/>
          </w:tcPr>
          <w:p w14:paraId="676F5295"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Hideo IMANAKA (Japan)</w:t>
            </w:r>
          </w:p>
          <w:p w14:paraId="34BFFB7E"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Haim MAZAR (ATDI, France)</w:t>
            </w:r>
          </w:p>
        </w:tc>
      </w:tr>
      <w:tr w:rsidR="009B42D5" w:rsidRPr="009E505A" w14:paraId="605A1282" w14:textId="77777777" w:rsidTr="004306DD">
        <w:trPr>
          <w:trHeight w:val="378"/>
        </w:trPr>
        <w:tc>
          <w:tcPr>
            <w:tcW w:w="4673" w:type="dxa"/>
            <w:hideMark/>
          </w:tcPr>
          <w:p w14:paraId="1395C775" w14:textId="2EAB1858"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8</w:t>
            </w:r>
            <w:r w:rsidR="00897B04" w:rsidRPr="009E505A">
              <w:rPr>
                <w:rFonts w:asciiTheme="minorHAnsi" w:hAnsiTheme="minorHAnsi"/>
                <w:sz w:val="20"/>
              </w:rPr>
              <w:tab/>
            </w:r>
            <w:r w:rsidRPr="009E505A">
              <w:rPr>
                <w:rFonts w:asciiTheme="minorHAnsi" w:hAnsiTheme="minorHAnsi"/>
                <w:sz w:val="20"/>
              </w:rPr>
              <w:t>Statistics (EGTI, EGH)</w:t>
            </w:r>
          </w:p>
        </w:tc>
        <w:tc>
          <w:tcPr>
            <w:tcW w:w="4961" w:type="dxa"/>
          </w:tcPr>
          <w:p w14:paraId="74118CF9"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Ms Mina Seonmin JUN (Rep. of Korea)</w:t>
            </w:r>
          </w:p>
        </w:tc>
      </w:tr>
      <w:tr w:rsidR="009B42D5" w:rsidRPr="009E505A" w14:paraId="43A2A011" w14:textId="77777777" w:rsidTr="004306DD">
        <w:trPr>
          <w:trHeight w:val="385"/>
        </w:trPr>
        <w:tc>
          <w:tcPr>
            <w:tcW w:w="4673" w:type="dxa"/>
            <w:hideMark/>
          </w:tcPr>
          <w:p w14:paraId="7A84EE59" w14:textId="1F3C94EB"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9</w:t>
            </w:r>
            <w:r w:rsidR="00897B04" w:rsidRPr="009E505A">
              <w:rPr>
                <w:rFonts w:asciiTheme="minorHAnsi" w:hAnsiTheme="minorHAnsi"/>
                <w:sz w:val="20"/>
              </w:rPr>
              <w:tab/>
            </w:r>
            <w:r w:rsidRPr="009E505A">
              <w:rPr>
                <w:rFonts w:asciiTheme="minorHAnsi" w:hAnsiTheme="minorHAnsi"/>
                <w:sz w:val="20"/>
              </w:rPr>
              <w:t>ITU-CCT (Vocabulary)</w:t>
            </w:r>
          </w:p>
        </w:tc>
        <w:tc>
          <w:tcPr>
            <w:tcW w:w="4961" w:type="dxa"/>
          </w:tcPr>
          <w:p w14:paraId="58B8C677"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Tongning WU (China)</w:t>
            </w:r>
          </w:p>
        </w:tc>
      </w:tr>
      <w:tr w:rsidR="009B42D5" w:rsidRPr="009E505A" w14:paraId="29AA6F28" w14:textId="77777777" w:rsidTr="004306DD">
        <w:trPr>
          <w:trHeight w:val="377"/>
        </w:trPr>
        <w:tc>
          <w:tcPr>
            <w:tcW w:w="4673" w:type="dxa"/>
            <w:hideMark/>
          </w:tcPr>
          <w:p w14:paraId="50E3880A" w14:textId="417E63D4"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10</w:t>
            </w:r>
            <w:r w:rsidR="00897B04" w:rsidRPr="009E505A">
              <w:rPr>
                <w:rFonts w:asciiTheme="minorHAnsi" w:hAnsiTheme="minorHAnsi"/>
                <w:sz w:val="20"/>
              </w:rPr>
              <w:tab/>
            </w:r>
            <w:r w:rsidRPr="009E505A">
              <w:rPr>
                <w:rFonts w:asciiTheme="minorHAnsi" w:hAnsiTheme="minorHAnsi"/>
                <w:sz w:val="20"/>
              </w:rPr>
              <w:t>Inter-sectoral mappings</w:t>
            </w:r>
          </w:p>
        </w:tc>
        <w:tc>
          <w:tcPr>
            <w:tcW w:w="4961" w:type="dxa"/>
          </w:tcPr>
          <w:p w14:paraId="43E6B5A2"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Haim MAZAR (ATDI, France)</w:t>
            </w:r>
          </w:p>
          <w:p w14:paraId="04D2E511"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Arseny PLOSSKY (Russian Federation)</w:t>
            </w:r>
          </w:p>
        </w:tc>
      </w:tr>
      <w:tr w:rsidR="009B42D5" w:rsidRPr="009E505A" w14:paraId="439CA4A8" w14:textId="77777777" w:rsidTr="004306DD">
        <w:trPr>
          <w:trHeight w:val="368"/>
        </w:trPr>
        <w:tc>
          <w:tcPr>
            <w:tcW w:w="4673" w:type="dxa"/>
            <w:hideMark/>
          </w:tcPr>
          <w:p w14:paraId="0A770AEE" w14:textId="38B8DF06"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11</w:t>
            </w:r>
            <w:r w:rsidR="00897B04" w:rsidRPr="009E505A">
              <w:rPr>
                <w:rFonts w:asciiTheme="minorHAnsi" w:hAnsiTheme="minorHAnsi"/>
                <w:sz w:val="20"/>
              </w:rPr>
              <w:tab/>
            </w:r>
            <w:r w:rsidRPr="009E505A">
              <w:rPr>
                <w:rFonts w:asciiTheme="minorHAnsi" w:hAnsiTheme="minorHAnsi"/>
                <w:sz w:val="20"/>
              </w:rPr>
              <w:t>Synergies of study Questions with ITU actions (e.g. projects)</w:t>
            </w:r>
          </w:p>
        </w:tc>
        <w:tc>
          <w:tcPr>
            <w:tcW w:w="4961" w:type="dxa"/>
          </w:tcPr>
          <w:p w14:paraId="13EB052F"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Ms Zainab ARDO (Nigeria)</w:t>
            </w:r>
          </w:p>
          <w:p w14:paraId="3A32A2CF" w14:textId="77777777" w:rsidR="009B42D5" w:rsidRPr="009E505A" w:rsidRDefault="009B42D5" w:rsidP="00897B04">
            <w:pPr>
              <w:spacing w:before="40" w:after="40"/>
              <w:rPr>
                <w:rFonts w:asciiTheme="minorHAnsi" w:hAnsiTheme="minorHAnsi"/>
                <w:sz w:val="20"/>
              </w:rPr>
            </w:pPr>
            <w:r w:rsidRPr="009E505A">
              <w:rPr>
                <w:rFonts w:asciiTheme="minorHAnsi" w:hAnsiTheme="minorHAnsi"/>
                <w:sz w:val="20"/>
              </w:rPr>
              <w:t>Mr Mushfig GULUYEV (Azerbaijan)</w:t>
            </w:r>
          </w:p>
        </w:tc>
      </w:tr>
      <w:tr w:rsidR="009B42D5" w:rsidRPr="009E505A" w14:paraId="5DC1EE9A" w14:textId="77777777" w:rsidTr="004306DD">
        <w:trPr>
          <w:trHeight w:val="389"/>
        </w:trPr>
        <w:tc>
          <w:tcPr>
            <w:tcW w:w="4673" w:type="dxa"/>
            <w:hideMark/>
          </w:tcPr>
          <w:p w14:paraId="6B65A97B" w14:textId="2CFFEAC5"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12</w:t>
            </w:r>
            <w:r w:rsidR="00897B04" w:rsidRPr="009E505A">
              <w:rPr>
                <w:rFonts w:asciiTheme="minorHAnsi" w:hAnsiTheme="minorHAnsi"/>
                <w:sz w:val="20"/>
              </w:rPr>
              <w:tab/>
            </w:r>
            <w:r w:rsidRPr="009E505A">
              <w:rPr>
                <w:rFonts w:asciiTheme="minorHAnsi" w:hAnsiTheme="minorHAnsi"/>
                <w:sz w:val="20"/>
              </w:rPr>
              <w:t>Dashboard for monitoring Question progress</w:t>
            </w:r>
          </w:p>
        </w:tc>
        <w:tc>
          <w:tcPr>
            <w:tcW w:w="4961" w:type="dxa"/>
          </w:tcPr>
          <w:p w14:paraId="3623B577" w14:textId="77777777" w:rsidR="009B42D5" w:rsidRPr="009E505A" w:rsidRDefault="009B42D5" w:rsidP="00897B04">
            <w:pPr>
              <w:overflowPunct/>
              <w:autoSpaceDE/>
              <w:autoSpaceDN/>
              <w:adjustRightInd/>
              <w:spacing w:before="40" w:afterLines="40" w:after="96"/>
              <w:textAlignment w:val="auto"/>
              <w:rPr>
                <w:rFonts w:asciiTheme="minorHAnsi" w:eastAsia="Malgun Gothic" w:hAnsiTheme="minorHAnsi"/>
                <w:color w:val="A6A6A6" w:themeColor="background1" w:themeShade="A6"/>
                <w:sz w:val="20"/>
                <w:lang w:eastAsia="ko-KR"/>
              </w:rPr>
            </w:pPr>
            <w:r w:rsidRPr="009E505A">
              <w:rPr>
                <w:rFonts w:asciiTheme="minorHAnsi" w:hAnsiTheme="minorHAnsi"/>
                <w:color w:val="A6A6A6" w:themeColor="background1" w:themeShade="A6"/>
                <w:sz w:val="20"/>
              </w:rPr>
              <w:t>Q1/2, Q2/2: Mr Diyor RAJABOV (Uzbekistan)</w:t>
            </w:r>
            <w:r w:rsidRPr="009E505A">
              <w:rPr>
                <w:rFonts w:asciiTheme="minorHAnsi" w:eastAsia="Malgun Gothic" w:hAnsiTheme="minorHAnsi"/>
                <w:color w:val="A6A6A6" w:themeColor="background1" w:themeShade="A6"/>
                <w:sz w:val="20"/>
                <w:lang w:eastAsia="ko-KR"/>
              </w:rPr>
              <w:t xml:space="preserve"> (until September 2024)</w:t>
            </w:r>
          </w:p>
          <w:p w14:paraId="12F571B9" w14:textId="77777777" w:rsidR="009B42D5" w:rsidRPr="009E505A" w:rsidRDefault="009B42D5" w:rsidP="00897B04">
            <w:pPr>
              <w:overflowPunct/>
              <w:autoSpaceDE/>
              <w:autoSpaceDN/>
              <w:adjustRightInd/>
              <w:spacing w:before="40" w:afterLines="40" w:after="96"/>
              <w:textAlignment w:val="auto"/>
              <w:rPr>
                <w:rFonts w:asciiTheme="minorHAnsi" w:hAnsiTheme="minorHAnsi"/>
                <w:sz w:val="20"/>
              </w:rPr>
            </w:pPr>
            <w:r w:rsidRPr="009E505A">
              <w:rPr>
                <w:rFonts w:asciiTheme="minorHAnsi" w:hAnsiTheme="minorHAnsi"/>
                <w:sz w:val="20"/>
              </w:rPr>
              <w:t>Q3/2, Q5/2, Q6/2: Mr Dominique WÜRGES (France)</w:t>
            </w:r>
          </w:p>
          <w:p w14:paraId="6D18715D" w14:textId="77777777" w:rsidR="009B42D5" w:rsidRPr="009E505A" w:rsidRDefault="009B42D5" w:rsidP="00897B04">
            <w:pPr>
              <w:overflowPunct/>
              <w:autoSpaceDE/>
              <w:autoSpaceDN/>
              <w:adjustRightInd/>
              <w:spacing w:before="40" w:afterLines="40" w:after="96"/>
              <w:textAlignment w:val="auto"/>
              <w:rPr>
                <w:rFonts w:asciiTheme="minorHAnsi" w:hAnsiTheme="minorHAnsi"/>
                <w:sz w:val="20"/>
              </w:rPr>
            </w:pPr>
            <w:r w:rsidRPr="009E505A">
              <w:rPr>
                <w:rFonts w:asciiTheme="minorHAnsi" w:hAnsiTheme="minorHAnsi"/>
                <w:sz w:val="20"/>
              </w:rPr>
              <w:t>Q4/2, Q7/2: Mr Tongning WU (China)</w:t>
            </w:r>
          </w:p>
        </w:tc>
      </w:tr>
      <w:tr w:rsidR="009B42D5" w:rsidRPr="009E505A" w14:paraId="0E2E17A7" w14:textId="77777777" w:rsidTr="004306DD">
        <w:trPr>
          <w:trHeight w:val="389"/>
        </w:trPr>
        <w:tc>
          <w:tcPr>
            <w:tcW w:w="4673" w:type="dxa"/>
          </w:tcPr>
          <w:p w14:paraId="73EB607C" w14:textId="4D8D7864"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13</w:t>
            </w:r>
            <w:r w:rsidR="00897B04" w:rsidRPr="009E505A">
              <w:rPr>
                <w:rFonts w:asciiTheme="minorHAnsi" w:hAnsiTheme="minorHAnsi"/>
                <w:sz w:val="20"/>
              </w:rPr>
              <w:tab/>
            </w:r>
            <w:r w:rsidRPr="009E505A">
              <w:rPr>
                <w:rFonts w:asciiTheme="minorHAnsi" w:hAnsiTheme="minorHAnsi"/>
                <w:sz w:val="20"/>
              </w:rPr>
              <w:t>Coordination with TSAG Rapporteur Group on sustainable Digital Transformation (RG-DT)</w:t>
            </w:r>
          </w:p>
        </w:tc>
        <w:tc>
          <w:tcPr>
            <w:tcW w:w="4961" w:type="dxa"/>
          </w:tcPr>
          <w:p w14:paraId="27E16D62" w14:textId="77777777" w:rsidR="009B42D5" w:rsidRPr="009E505A" w:rsidRDefault="009B42D5" w:rsidP="00897B04">
            <w:pPr>
              <w:overflowPunct/>
              <w:autoSpaceDE/>
              <w:autoSpaceDN/>
              <w:adjustRightInd/>
              <w:spacing w:before="40" w:afterLines="40" w:after="96"/>
              <w:textAlignment w:val="auto"/>
              <w:rPr>
                <w:rFonts w:asciiTheme="minorHAnsi" w:hAnsiTheme="minorHAnsi"/>
                <w:sz w:val="20"/>
              </w:rPr>
            </w:pPr>
            <w:r w:rsidRPr="009E505A">
              <w:rPr>
                <w:rFonts w:asciiTheme="minorHAnsi" w:hAnsiTheme="minorHAnsi"/>
                <w:sz w:val="20"/>
              </w:rPr>
              <w:t>Mr Mohamed Lamine MINTHE (Guinea)</w:t>
            </w:r>
          </w:p>
        </w:tc>
      </w:tr>
      <w:tr w:rsidR="009B42D5" w:rsidRPr="009E505A" w14:paraId="2800BED1" w14:textId="77777777" w:rsidTr="004306DD">
        <w:trPr>
          <w:trHeight w:val="389"/>
        </w:trPr>
        <w:tc>
          <w:tcPr>
            <w:tcW w:w="4673" w:type="dxa"/>
          </w:tcPr>
          <w:p w14:paraId="194E2D59" w14:textId="00E2CA6A" w:rsidR="009B42D5" w:rsidRPr="009E505A" w:rsidRDefault="009B42D5" w:rsidP="004306DD">
            <w:pPr>
              <w:tabs>
                <w:tab w:val="left" w:pos="447"/>
              </w:tabs>
              <w:spacing w:before="40" w:after="40"/>
              <w:ind w:left="447" w:hanging="447"/>
              <w:rPr>
                <w:rFonts w:asciiTheme="minorHAnsi" w:hAnsiTheme="minorHAnsi"/>
                <w:sz w:val="20"/>
              </w:rPr>
            </w:pPr>
            <w:r w:rsidRPr="009E505A">
              <w:rPr>
                <w:rFonts w:asciiTheme="minorHAnsi" w:hAnsiTheme="minorHAnsi"/>
                <w:sz w:val="20"/>
              </w:rPr>
              <w:t>1</w:t>
            </w:r>
            <w:r w:rsidRPr="009E505A">
              <w:rPr>
                <w:rFonts w:asciiTheme="minorHAnsi" w:hAnsiTheme="minorHAnsi"/>
                <w:sz w:val="20"/>
                <w:lang w:eastAsia="ko-KR"/>
              </w:rPr>
              <w:t>4</w:t>
            </w:r>
            <w:r w:rsidR="00897B04" w:rsidRPr="009E505A">
              <w:rPr>
                <w:rFonts w:asciiTheme="minorHAnsi" w:hAnsiTheme="minorHAnsi"/>
                <w:sz w:val="20"/>
              </w:rPr>
              <w:tab/>
            </w:r>
            <w:r w:rsidRPr="009E505A">
              <w:rPr>
                <w:rFonts w:asciiTheme="minorHAnsi" w:hAnsiTheme="minorHAnsi"/>
                <w:sz w:val="20"/>
              </w:rPr>
              <w:t xml:space="preserve">Future </w:t>
            </w:r>
            <w:r w:rsidRPr="009E505A">
              <w:rPr>
                <w:rFonts w:asciiTheme="minorHAnsi" w:hAnsiTheme="minorHAnsi"/>
                <w:sz w:val="20"/>
                <w:lang w:eastAsia="ko-KR"/>
              </w:rPr>
              <w:t>s</w:t>
            </w:r>
            <w:r w:rsidRPr="009E505A">
              <w:rPr>
                <w:rFonts w:asciiTheme="minorHAnsi" w:hAnsiTheme="minorHAnsi"/>
                <w:sz w:val="20"/>
              </w:rPr>
              <w:t>tudy Questions</w:t>
            </w:r>
          </w:p>
        </w:tc>
        <w:tc>
          <w:tcPr>
            <w:tcW w:w="4961" w:type="dxa"/>
          </w:tcPr>
          <w:p w14:paraId="672E7457" w14:textId="77777777" w:rsidR="009B42D5" w:rsidRPr="009E505A" w:rsidRDefault="009B42D5" w:rsidP="00897B04">
            <w:pPr>
              <w:overflowPunct/>
              <w:autoSpaceDE/>
              <w:autoSpaceDN/>
              <w:adjustRightInd/>
              <w:spacing w:before="40" w:afterLines="40" w:after="96"/>
              <w:textAlignment w:val="auto"/>
              <w:rPr>
                <w:rFonts w:asciiTheme="minorHAnsi" w:eastAsia="Malgun Gothic" w:hAnsiTheme="minorHAnsi"/>
                <w:color w:val="A6A6A6" w:themeColor="background1" w:themeShade="A6"/>
                <w:sz w:val="20"/>
                <w:lang w:eastAsia="ko-KR"/>
              </w:rPr>
            </w:pPr>
            <w:r w:rsidRPr="009E505A">
              <w:rPr>
                <w:rFonts w:asciiTheme="minorHAnsi" w:hAnsiTheme="minorHAnsi"/>
                <w:color w:val="A6A6A6" w:themeColor="background1" w:themeShade="A6"/>
                <w:sz w:val="20"/>
              </w:rPr>
              <w:t>Mr Abdelaziz ALZAROONI (UAE)</w:t>
            </w:r>
            <w:r w:rsidRPr="009E505A">
              <w:rPr>
                <w:rFonts w:asciiTheme="minorHAnsi" w:eastAsia="Malgun Gothic" w:hAnsiTheme="minorHAnsi"/>
                <w:color w:val="A6A6A6" w:themeColor="background1" w:themeShade="A6"/>
                <w:sz w:val="20"/>
                <w:lang w:eastAsia="ko-KR"/>
              </w:rPr>
              <w:t xml:space="preserve"> (until December 2024)</w:t>
            </w:r>
          </w:p>
          <w:p w14:paraId="7C32129B" w14:textId="130DA3F9" w:rsidR="009B42D5" w:rsidRPr="009E505A" w:rsidRDefault="009B42D5" w:rsidP="00897B04">
            <w:pPr>
              <w:overflowPunct/>
              <w:autoSpaceDE/>
              <w:autoSpaceDN/>
              <w:adjustRightInd/>
              <w:spacing w:before="40" w:afterLines="40" w:after="96"/>
              <w:textAlignment w:val="auto"/>
              <w:rPr>
                <w:rFonts w:asciiTheme="minorHAnsi" w:eastAsia="Malgun Gothic" w:hAnsiTheme="minorHAnsi"/>
                <w:sz w:val="20"/>
                <w:lang w:eastAsia="ko-KR"/>
              </w:rPr>
            </w:pPr>
            <w:r w:rsidRPr="009E505A">
              <w:rPr>
                <w:rFonts w:asciiTheme="minorHAnsi" w:hAnsiTheme="minorHAnsi"/>
                <w:sz w:val="20"/>
              </w:rPr>
              <w:t>Mr Victor Antonio MARTÍNEZ SÁNCHEZ (Paraguay)</w:t>
            </w:r>
            <w:r w:rsidRPr="009E505A">
              <w:rPr>
                <w:rFonts w:asciiTheme="minorHAnsi" w:eastAsia="Malgun Gothic" w:hAnsiTheme="minorHAnsi"/>
                <w:sz w:val="20"/>
                <w:lang w:eastAsia="ko-KR"/>
              </w:rPr>
              <w:t xml:space="preserve"> </w:t>
            </w:r>
            <w:r w:rsidR="00664854" w:rsidRPr="009E505A">
              <w:rPr>
                <w:rFonts w:asciiTheme="minorHAnsi" w:eastAsia="Malgun Gothic" w:hAnsiTheme="minorHAnsi"/>
                <w:sz w:val="20"/>
                <w:lang w:eastAsia="ko-KR"/>
              </w:rPr>
              <w:br/>
            </w:r>
            <w:r w:rsidRPr="009E505A">
              <w:rPr>
                <w:rFonts w:asciiTheme="minorHAnsi" w:eastAsia="Malgun Gothic" w:hAnsiTheme="minorHAnsi"/>
                <w:sz w:val="20"/>
                <w:lang w:eastAsia="ko-KR"/>
              </w:rPr>
              <w:t>(from January 2025)</w:t>
            </w:r>
          </w:p>
        </w:tc>
      </w:tr>
    </w:tbl>
    <w:p w14:paraId="3FA5312A" w14:textId="77777777" w:rsidR="009B42D5" w:rsidRPr="009E505A" w:rsidRDefault="009B42D5" w:rsidP="009B42D5">
      <w:pPr>
        <w:tabs>
          <w:tab w:val="clear" w:pos="1134"/>
          <w:tab w:val="clear" w:pos="1871"/>
          <w:tab w:val="clear" w:pos="2268"/>
        </w:tabs>
        <w:overflowPunct/>
        <w:autoSpaceDE/>
        <w:autoSpaceDN/>
        <w:adjustRightInd/>
        <w:spacing w:before="0"/>
        <w:textAlignment w:val="auto"/>
        <w:rPr>
          <w:rFonts w:asciiTheme="minorHAnsi" w:hAnsiTheme="minorHAnsi"/>
          <w:b/>
          <w:bCs/>
          <w:sz w:val="24"/>
        </w:rPr>
      </w:pPr>
      <w:r w:rsidRPr="009E505A">
        <w:rPr>
          <w:rFonts w:asciiTheme="minorHAnsi" w:hAnsiTheme="minorHAnsi"/>
          <w:b/>
          <w:bCs/>
          <w:sz w:val="24"/>
        </w:rPr>
        <w:br w:type="page"/>
      </w:r>
    </w:p>
    <w:p w14:paraId="3C087D76" w14:textId="77777777" w:rsidR="00897B04" w:rsidRPr="009E505A" w:rsidRDefault="009B42D5" w:rsidP="00897B04">
      <w:pPr>
        <w:pStyle w:val="AnnexNo"/>
      </w:pPr>
      <w:r w:rsidRPr="009E505A">
        <w:lastRenderedPageBreak/>
        <w:t>Annex 3</w:t>
      </w:r>
    </w:p>
    <w:p w14:paraId="3F5BFEE9" w14:textId="037C795E" w:rsidR="009B42D5" w:rsidRPr="009E505A" w:rsidRDefault="009B42D5" w:rsidP="00897B04">
      <w:pPr>
        <w:pStyle w:val="Annextitle"/>
      </w:pPr>
      <w:r w:rsidRPr="009E505A">
        <w:t>ITU-D Study Group 2</w:t>
      </w:r>
      <w:r w:rsidRPr="009E505A">
        <w:rPr>
          <w:rFonts w:eastAsia="Malgun Gothic"/>
          <w:lang w:eastAsia="ko-KR"/>
        </w:rPr>
        <w:t xml:space="preserve"> meetings and </w:t>
      </w:r>
      <w:r w:rsidRPr="009E505A">
        <w:t>Rapporteur Group meetings (20</w:t>
      </w:r>
      <w:r w:rsidRPr="009E505A">
        <w:rPr>
          <w:rFonts w:eastAsia="Malgun Gothic"/>
          <w:lang w:eastAsia="ko-KR"/>
        </w:rPr>
        <w:t>22</w:t>
      </w:r>
      <w:r w:rsidR="004C1C8B" w:rsidRPr="009E505A">
        <w:rPr>
          <w:rFonts w:eastAsia="Malgun Gothic"/>
          <w:lang w:eastAsia="ko-KR"/>
        </w:rPr>
        <w:t>−</w:t>
      </w:r>
      <w:r w:rsidRPr="009E505A">
        <w:t>202</w:t>
      </w:r>
      <w:r w:rsidRPr="009E505A">
        <w:rPr>
          <w:rFonts w:eastAsia="Malgun Gothic"/>
          <w:lang w:eastAsia="ko-KR"/>
        </w:rPr>
        <w:t>5</w:t>
      </w:r>
      <w:r w:rsidRPr="009E505A">
        <w:t>)</w:t>
      </w:r>
    </w:p>
    <w:p w14:paraId="474F04A4" w14:textId="6909F2EC" w:rsidR="009B42D5" w:rsidRPr="009E505A" w:rsidRDefault="009B42D5" w:rsidP="00897B04">
      <w:pPr>
        <w:spacing w:after="120"/>
        <w:jc w:val="center"/>
        <w:rPr>
          <w:rFonts w:asciiTheme="minorHAnsi" w:hAnsiTheme="minorHAnsi"/>
          <w:b/>
          <w:bCs/>
          <w:szCs w:val="22"/>
        </w:rPr>
      </w:pPr>
      <w:r w:rsidRPr="009E505A">
        <w:rPr>
          <w:rFonts w:asciiTheme="minorHAnsi" w:hAnsiTheme="minorHAnsi"/>
          <w:b/>
          <w:szCs w:val="22"/>
        </w:rPr>
        <w:t>Table 4A: List of ITU-D Study Group 2 and Rapporteur Group meetings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55"/>
      </w:tblGrid>
      <w:tr w:rsidR="009B42D5" w:rsidRPr="009E505A" w14:paraId="6DDCE034" w14:textId="77777777" w:rsidTr="004C1C8B">
        <w:trPr>
          <w:tblHeader/>
          <w:jc w:val="center"/>
        </w:trPr>
        <w:tc>
          <w:tcPr>
            <w:tcW w:w="2427" w:type="pct"/>
            <w:tcBorders>
              <w:bottom w:val="single" w:sz="4" w:space="0" w:color="auto"/>
            </w:tcBorders>
            <w:shd w:val="clear" w:color="auto" w:fill="5B9BD5"/>
          </w:tcPr>
          <w:p w14:paraId="3D71D2CE" w14:textId="77777777" w:rsidR="009B42D5" w:rsidRPr="009E505A" w:rsidRDefault="009B42D5" w:rsidP="00897B04">
            <w:pPr>
              <w:spacing w:before="80" w:after="80"/>
              <w:rPr>
                <w:rFonts w:asciiTheme="minorHAnsi" w:hAnsiTheme="minorHAnsi"/>
                <w:b/>
                <w:sz w:val="20"/>
              </w:rPr>
            </w:pPr>
            <w:r w:rsidRPr="009E505A">
              <w:rPr>
                <w:rFonts w:asciiTheme="minorHAnsi" w:hAnsiTheme="minorHAnsi"/>
                <w:b/>
                <w:bCs/>
                <w:sz w:val="20"/>
              </w:rPr>
              <w:t>Study Group / Rapporteur Group meeting</w:t>
            </w:r>
          </w:p>
        </w:tc>
        <w:tc>
          <w:tcPr>
            <w:tcW w:w="2573" w:type="pct"/>
            <w:tcBorders>
              <w:bottom w:val="single" w:sz="4" w:space="0" w:color="auto"/>
            </w:tcBorders>
            <w:shd w:val="clear" w:color="auto" w:fill="5B9BD5"/>
          </w:tcPr>
          <w:p w14:paraId="52B110C3" w14:textId="77777777" w:rsidR="009B42D5" w:rsidRPr="009E505A" w:rsidRDefault="009B42D5" w:rsidP="00897B04">
            <w:pPr>
              <w:spacing w:before="80" w:after="80"/>
              <w:rPr>
                <w:rFonts w:asciiTheme="minorHAnsi" w:hAnsiTheme="minorHAnsi"/>
                <w:b/>
                <w:sz w:val="20"/>
              </w:rPr>
            </w:pPr>
            <w:r w:rsidRPr="009E505A">
              <w:rPr>
                <w:rFonts w:asciiTheme="minorHAnsi" w:hAnsiTheme="minorHAnsi"/>
                <w:b/>
                <w:sz w:val="20"/>
              </w:rPr>
              <w:t>Date and location</w:t>
            </w:r>
          </w:p>
        </w:tc>
      </w:tr>
      <w:tr w:rsidR="009B42D5" w:rsidRPr="009E505A" w14:paraId="1D2C222E" w14:textId="77777777" w:rsidTr="004C1C8B">
        <w:trPr>
          <w:jc w:val="center"/>
        </w:trPr>
        <w:tc>
          <w:tcPr>
            <w:tcW w:w="2427" w:type="pct"/>
            <w:shd w:val="clear" w:color="auto" w:fill="D9D9D9" w:themeFill="background1" w:themeFillShade="D9"/>
          </w:tcPr>
          <w:p w14:paraId="4D922326" w14:textId="77777777" w:rsidR="009B42D5" w:rsidRPr="009E505A" w:rsidRDefault="009B42D5" w:rsidP="00897B04">
            <w:pPr>
              <w:spacing w:before="40" w:after="40"/>
              <w:rPr>
                <w:rFonts w:asciiTheme="minorHAnsi" w:hAnsiTheme="minorHAnsi"/>
                <w:b/>
                <w:sz w:val="20"/>
              </w:rPr>
            </w:pPr>
            <w:r w:rsidRPr="009E505A">
              <w:rPr>
                <w:rFonts w:asciiTheme="minorHAnsi" w:hAnsiTheme="minorHAnsi"/>
                <w:b/>
                <w:sz w:val="20"/>
              </w:rPr>
              <w:t>Study Group 2 meetings</w:t>
            </w:r>
          </w:p>
        </w:tc>
        <w:tc>
          <w:tcPr>
            <w:tcW w:w="2573" w:type="pct"/>
            <w:shd w:val="clear" w:color="auto" w:fill="D9D9D9" w:themeFill="background1" w:themeFillShade="D9"/>
          </w:tcPr>
          <w:p w14:paraId="7A5B572C" w14:textId="77777777" w:rsidR="009B42D5" w:rsidRPr="009E505A" w:rsidRDefault="009B42D5" w:rsidP="00897B04">
            <w:pPr>
              <w:spacing w:before="40" w:after="40"/>
              <w:rPr>
                <w:rFonts w:asciiTheme="minorHAnsi" w:hAnsiTheme="minorHAnsi"/>
                <w:b/>
                <w:sz w:val="20"/>
              </w:rPr>
            </w:pPr>
          </w:p>
        </w:tc>
      </w:tr>
      <w:tr w:rsidR="009B42D5" w:rsidRPr="009E505A" w14:paraId="73EC9D82" w14:textId="77777777" w:rsidTr="004C1C8B">
        <w:trPr>
          <w:jc w:val="center"/>
        </w:trPr>
        <w:tc>
          <w:tcPr>
            <w:tcW w:w="2427" w:type="pct"/>
          </w:tcPr>
          <w:p w14:paraId="41280777" w14:textId="77777777" w:rsidR="009B42D5" w:rsidRPr="009E505A" w:rsidRDefault="009B42D5" w:rsidP="00897B04">
            <w:pPr>
              <w:spacing w:before="40" w:after="40"/>
              <w:rPr>
                <w:rFonts w:asciiTheme="minorHAnsi" w:hAnsiTheme="minorHAnsi"/>
                <w:sz w:val="20"/>
              </w:rPr>
            </w:pPr>
            <w:hyperlink r:id="rId143" w:history="1">
              <w:r w:rsidRPr="009E505A">
                <w:rPr>
                  <w:rFonts w:asciiTheme="minorHAnsi" w:hAnsiTheme="minorHAnsi" w:cs="Simplified Arabic"/>
                  <w:color w:val="0000FF"/>
                  <w:sz w:val="20"/>
                  <w:u w:val="single"/>
                </w:rPr>
                <w:t>Fourth meeting of ITU-D Study Group 2</w:t>
              </w:r>
            </w:hyperlink>
          </w:p>
        </w:tc>
        <w:tc>
          <w:tcPr>
            <w:tcW w:w="2573" w:type="pct"/>
          </w:tcPr>
          <w:p w14:paraId="37B34862" w14:textId="33B0A074" w:rsidR="009B42D5" w:rsidRPr="009E505A" w:rsidRDefault="009B42D5" w:rsidP="00897B04">
            <w:pPr>
              <w:spacing w:before="40" w:after="40"/>
              <w:rPr>
                <w:rFonts w:asciiTheme="minorHAnsi" w:hAnsiTheme="minorHAnsi"/>
                <w:sz w:val="20"/>
              </w:rPr>
            </w:pPr>
            <w:r w:rsidRPr="009E505A">
              <w:rPr>
                <w:rFonts w:asciiTheme="minorHAnsi" w:eastAsia="Malgun Gothic" w:hAnsiTheme="minorHAnsi"/>
                <w:sz w:val="20"/>
                <w:lang w:eastAsia="ko-KR"/>
              </w:rPr>
              <w:t>5</w:t>
            </w:r>
            <w:r w:rsidR="004C1C8B" w:rsidRPr="009E505A">
              <w:rPr>
                <w:rFonts w:asciiTheme="minorHAnsi" w:eastAsia="Malgun Gothic" w:hAnsiTheme="minorHAnsi"/>
                <w:sz w:val="20"/>
                <w:lang w:eastAsia="ko-KR"/>
              </w:rPr>
              <w:t>−</w:t>
            </w:r>
            <w:r w:rsidRPr="009E505A">
              <w:rPr>
                <w:rFonts w:asciiTheme="minorHAnsi" w:eastAsia="Malgun Gothic" w:hAnsiTheme="minorHAnsi"/>
                <w:sz w:val="20"/>
                <w:lang w:eastAsia="ko-KR"/>
              </w:rPr>
              <w:t>9 May 2025</w:t>
            </w:r>
            <w:r w:rsidRPr="009E505A">
              <w:rPr>
                <w:rFonts w:asciiTheme="minorHAnsi" w:hAnsiTheme="minorHAnsi"/>
                <w:sz w:val="20"/>
              </w:rPr>
              <w:t>, Switzerland [Geneva]</w:t>
            </w:r>
          </w:p>
        </w:tc>
      </w:tr>
      <w:tr w:rsidR="009B42D5" w:rsidRPr="009E505A" w14:paraId="2344A4E0" w14:textId="77777777" w:rsidTr="004C1C8B">
        <w:trPr>
          <w:jc w:val="center"/>
        </w:trPr>
        <w:tc>
          <w:tcPr>
            <w:tcW w:w="2427" w:type="pct"/>
          </w:tcPr>
          <w:p w14:paraId="5763701F" w14:textId="77777777" w:rsidR="009B42D5" w:rsidRPr="009E505A" w:rsidRDefault="009B42D5" w:rsidP="00897B04">
            <w:pPr>
              <w:spacing w:before="40" w:after="40"/>
              <w:rPr>
                <w:rFonts w:asciiTheme="minorHAnsi" w:hAnsiTheme="minorHAnsi"/>
                <w:sz w:val="20"/>
              </w:rPr>
            </w:pPr>
            <w:hyperlink r:id="rId144" w:history="1">
              <w:r w:rsidRPr="009E505A">
                <w:rPr>
                  <w:rFonts w:asciiTheme="minorHAnsi" w:hAnsiTheme="minorHAnsi" w:cs="Simplified Arabic"/>
                  <w:color w:val="0000FF"/>
                  <w:sz w:val="20"/>
                  <w:u w:val="single"/>
                </w:rPr>
                <w:t>Third meeting of ITU-D Study Group 2</w:t>
              </w:r>
            </w:hyperlink>
          </w:p>
        </w:tc>
        <w:tc>
          <w:tcPr>
            <w:tcW w:w="2573" w:type="pct"/>
          </w:tcPr>
          <w:p w14:paraId="1CD144AF" w14:textId="4ABE0063" w:rsidR="009B42D5" w:rsidRPr="009E505A" w:rsidRDefault="009B42D5" w:rsidP="00897B04">
            <w:pPr>
              <w:spacing w:before="40" w:after="40"/>
              <w:rPr>
                <w:rFonts w:asciiTheme="minorHAnsi" w:hAnsiTheme="minorHAnsi"/>
                <w:sz w:val="20"/>
              </w:rPr>
            </w:pPr>
            <w:r w:rsidRPr="009E505A">
              <w:rPr>
                <w:rFonts w:asciiTheme="minorHAnsi" w:eastAsia="Malgun Gothic" w:hAnsiTheme="minorHAnsi"/>
                <w:sz w:val="20"/>
                <w:lang w:eastAsia="ko-KR"/>
              </w:rPr>
              <w:t>11</w:t>
            </w:r>
            <w:r w:rsidR="004C1C8B" w:rsidRPr="009E505A">
              <w:rPr>
                <w:rFonts w:asciiTheme="minorHAnsi" w:eastAsia="Malgun Gothic" w:hAnsiTheme="minorHAnsi"/>
                <w:sz w:val="20"/>
                <w:lang w:eastAsia="ko-KR"/>
              </w:rPr>
              <w:t>−</w:t>
            </w:r>
            <w:r w:rsidRPr="009E505A">
              <w:rPr>
                <w:rFonts w:asciiTheme="minorHAnsi" w:eastAsia="Malgun Gothic" w:hAnsiTheme="minorHAnsi"/>
                <w:sz w:val="20"/>
                <w:lang w:eastAsia="ko-KR"/>
              </w:rPr>
              <w:t>15 November 2024</w:t>
            </w:r>
            <w:r w:rsidRPr="009E505A">
              <w:rPr>
                <w:rFonts w:asciiTheme="minorHAnsi" w:hAnsiTheme="minorHAnsi"/>
                <w:sz w:val="20"/>
              </w:rPr>
              <w:t>, Switzerland [Geneva]</w:t>
            </w:r>
          </w:p>
        </w:tc>
      </w:tr>
      <w:tr w:rsidR="009B42D5" w:rsidRPr="009E505A" w14:paraId="26418332" w14:textId="77777777" w:rsidTr="004C1C8B">
        <w:trPr>
          <w:jc w:val="center"/>
        </w:trPr>
        <w:tc>
          <w:tcPr>
            <w:tcW w:w="2427" w:type="pct"/>
          </w:tcPr>
          <w:p w14:paraId="1B75DACD" w14:textId="77777777" w:rsidR="009B42D5" w:rsidRPr="009E505A" w:rsidRDefault="009B42D5" w:rsidP="00897B04">
            <w:pPr>
              <w:spacing w:before="40" w:after="40"/>
              <w:rPr>
                <w:rFonts w:asciiTheme="minorHAnsi" w:hAnsiTheme="minorHAnsi"/>
                <w:sz w:val="20"/>
              </w:rPr>
            </w:pPr>
            <w:hyperlink r:id="rId145" w:history="1">
              <w:r w:rsidRPr="009E505A">
                <w:rPr>
                  <w:rFonts w:asciiTheme="minorHAnsi" w:hAnsiTheme="minorHAnsi" w:cs="Simplified Arabic"/>
                  <w:color w:val="0000FF"/>
                  <w:sz w:val="20"/>
                  <w:u w:val="single"/>
                </w:rPr>
                <w:t>Second meeting of ITU-D Study Group 2</w:t>
              </w:r>
            </w:hyperlink>
          </w:p>
        </w:tc>
        <w:tc>
          <w:tcPr>
            <w:tcW w:w="2573" w:type="pct"/>
          </w:tcPr>
          <w:p w14:paraId="1357B182" w14:textId="77777777" w:rsidR="009B42D5" w:rsidRPr="009E505A" w:rsidRDefault="009B42D5" w:rsidP="00897B04">
            <w:pPr>
              <w:spacing w:before="40" w:after="40"/>
              <w:rPr>
                <w:rFonts w:asciiTheme="minorHAnsi" w:hAnsiTheme="minorHAnsi"/>
                <w:sz w:val="20"/>
              </w:rPr>
            </w:pPr>
            <w:r w:rsidRPr="009E505A">
              <w:rPr>
                <w:rFonts w:asciiTheme="minorHAnsi" w:eastAsia="Malgun Gothic" w:hAnsiTheme="minorHAnsi"/>
                <w:sz w:val="20"/>
                <w:lang w:eastAsia="ko-KR"/>
              </w:rPr>
              <w:t>30 Oct – 3 Nov 2023</w:t>
            </w:r>
            <w:r w:rsidRPr="009E505A">
              <w:rPr>
                <w:rFonts w:asciiTheme="minorHAnsi" w:hAnsiTheme="minorHAnsi"/>
                <w:sz w:val="20"/>
              </w:rPr>
              <w:t>, Switzerland [Geneva]</w:t>
            </w:r>
          </w:p>
        </w:tc>
      </w:tr>
      <w:tr w:rsidR="009B42D5" w:rsidRPr="009E505A" w14:paraId="6D449A64" w14:textId="77777777" w:rsidTr="004C1C8B">
        <w:trPr>
          <w:jc w:val="center"/>
        </w:trPr>
        <w:tc>
          <w:tcPr>
            <w:tcW w:w="2427" w:type="pct"/>
            <w:tcBorders>
              <w:bottom w:val="single" w:sz="4" w:space="0" w:color="auto"/>
            </w:tcBorders>
          </w:tcPr>
          <w:p w14:paraId="3A52ED21" w14:textId="77777777" w:rsidR="009B42D5" w:rsidRPr="009E505A" w:rsidRDefault="009B42D5" w:rsidP="00897B04">
            <w:pPr>
              <w:spacing w:before="40" w:after="40"/>
              <w:rPr>
                <w:rFonts w:asciiTheme="minorHAnsi" w:hAnsiTheme="minorHAnsi"/>
                <w:sz w:val="20"/>
              </w:rPr>
            </w:pPr>
            <w:hyperlink r:id="rId146" w:history="1">
              <w:r w:rsidRPr="009E505A">
                <w:rPr>
                  <w:rFonts w:asciiTheme="minorHAnsi" w:hAnsiTheme="minorHAnsi" w:cs="Simplified Arabic"/>
                  <w:color w:val="0000FF"/>
                  <w:sz w:val="20"/>
                  <w:u w:val="single"/>
                </w:rPr>
                <w:t>First meeting of ITU-D Study Group 2</w:t>
              </w:r>
            </w:hyperlink>
          </w:p>
        </w:tc>
        <w:tc>
          <w:tcPr>
            <w:tcW w:w="2573" w:type="pct"/>
            <w:tcBorders>
              <w:bottom w:val="single" w:sz="4" w:space="0" w:color="auto"/>
            </w:tcBorders>
          </w:tcPr>
          <w:p w14:paraId="1A5FEE45" w14:textId="5BA21592" w:rsidR="009B42D5" w:rsidRPr="009E505A" w:rsidRDefault="009B42D5" w:rsidP="00897B04">
            <w:pPr>
              <w:spacing w:before="40" w:after="40"/>
              <w:rPr>
                <w:rFonts w:asciiTheme="minorHAnsi" w:hAnsiTheme="minorHAnsi"/>
                <w:sz w:val="20"/>
              </w:rPr>
            </w:pPr>
            <w:r w:rsidRPr="009E505A">
              <w:rPr>
                <w:rFonts w:asciiTheme="minorHAnsi" w:eastAsia="Malgun Gothic" w:hAnsiTheme="minorHAnsi"/>
                <w:sz w:val="20"/>
                <w:lang w:eastAsia="ko-KR"/>
              </w:rPr>
              <w:t>5</w:t>
            </w:r>
            <w:r w:rsidR="004C1C8B" w:rsidRPr="009E505A">
              <w:rPr>
                <w:rFonts w:asciiTheme="minorHAnsi" w:eastAsia="Malgun Gothic" w:hAnsiTheme="minorHAnsi"/>
                <w:sz w:val="20"/>
                <w:lang w:eastAsia="ko-KR"/>
              </w:rPr>
              <w:t>−</w:t>
            </w:r>
            <w:r w:rsidRPr="009E505A">
              <w:rPr>
                <w:rFonts w:asciiTheme="minorHAnsi" w:eastAsia="Malgun Gothic" w:hAnsiTheme="minorHAnsi"/>
                <w:sz w:val="20"/>
                <w:lang w:eastAsia="ko-KR"/>
              </w:rPr>
              <w:t>9 December 2022</w:t>
            </w:r>
            <w:r w:rsidRPr="009E505A">
              <w:rPr>
                <w:rFonts w:asciiTheme="minorHAnsi" w:hAnsiTheme="minorHAnsi"/>
                <w:sz w:val="20"/>
              </w:rPr>
              <w:t>, Switzerland [Geneva]</w:t>
            </w:r>
          </w:p>
        </w:tc>
      </w:tr>
      <w:tr w:rsidR="009B42D5" w:rsidRPr="009E505A" w14:paraId="655C4C37" w14:textId="77777777" w:rsidTr="004C1C8B">
        <w:trPr>
          <w:jc w:val="center"/>
        </w:trPr>
        <w:tc>
          <w:tcPr>
            <w:tcW w:w="2427" w:type="pct"/>
            <w:shd w:val="clear" w:color="auto" w:fill="D9D9D9" w:themeFill="background1" w:themeFillShade="D9"/>
          </w:tcPr>
          <w:p w14:paraId="7BE3D98C" w14:textId="77777777" w:rsidR="009B42D5" w:rsidRPr="009E505A" w:rsidRDefault="009B42D5" w:rsidP="00897B04">
            <w:pPr>
              <w:spacing w:before="40" w:after="40"/>
              <w:rPr>
                <w:rFonts w:asciiTheme="minorHAnsi" w:hAnsiTheme="minorHAnsi"/>
                <w:b/>
                <w:sz w:val="20"/>
              </w:rPr>
            </w:pPr>
            <w:r w:rsidRPr="009E505A">
              <w:rPr>
                <w:rFonts w:asciiTheme="minorHAnsi" w:hAnsiTheme="minorHAnsi"/>
                <w:b/>
                <w:sz w:val="20"/>
              </w:rPr>
              <w:t>Rapporteur Group meetings</w:t>
            </w:r>
          </w:p>
        </w:tc>
        <w:tc>
          <w:tcPr>
            <w:tcW w:w="2573" w:type="pct"/>
            <w:shd w:val="clear" w:color="auto" w:fill="D9D9D9" w:themeFill="background1" w:themeFillShade="D9"/>
          </w:tcPr>
          <w:p w14:paraId="6F1DCD5D" w14:textId="77777777" w:rsidR="009B42D5" w:rsidRPr="009E505A" w:rsidRDefault="009B42D5" w:rsidP="00897B04">
            <w:pPr>
              <w:spacing w:before="40" w:after="40"/>
              <w:rPr>
                <w:rFonts w:asciiTheme="minorHAnsi" w:hAnsiTheme="minorHAnsi"/>
                <w:b/>
                <w:sz w:val="20"/>
              </w:rPr>
            </w:pPr>
          </w:p>
        </w:tc>
      </w:tr>
      <w:tr w:rsidR="009B42D5" w:rsidRPr="009E505A" w14:paraId="63560C91" w14:textId="77777777" w:rsidTr="004C1C8B">
        <w:trPr>
          <w:jc w:val="center"/>
        </w:trPr>
        <w:tc>
          <w:tcPr>
            <w:tcW w:w="2427" w:type="pct"/>
          </w:tcPr>
          <w:p w14:paraId="20E4B552" w14:textId="77777777" w:rsidR="009B42D5" w:rsidRPr="009E505A" w:rsidRDefault="009B42D5" w:rsidP="00897B04">
            <w:pPr>
              <w:spacing w:before="40" w:after="40"/>
              <w:rPr>
                <w:rFonts w:asciiTheme="minorHAnsi" w:hAnsiTheme="minorHAnsi"/>
                <w:sz w:val="20"/>
              </w:rPr>
            </w:pPr>
            <w:hyperlink r:id="rId147" w:history="1">
              <w:r w:rsidRPr="009E505A">
                <w:rPr>
                  <w:rFonts w:cs="Calibri"/>
                  <w:color w:val="0000FF"/>
                  <w:sz w:val="20"/>
                  <w:u w:val="single"/>
                  <w:shd w:val="clear" w:color="auto" w:fill="FFFFFF"/>
                </w:rPr>
                <w:t>Rapporteur Group meetings</w:t>
              </w:r>
            </w:hyperlink>
          </w:p>
        </w:tc>
        <w:tc>
          <w:tcPr>
            <w:tcW w:w="2573" w:type="pct"/>
          </w:tcPr>
          <w:p w14:paraId="010CCE61" w14:textId="77777777" w:rsidR="009B42D5" w:rsidRPr="009E505A" w:rsidRDefault="009B42D5" w:rsidP="00897B04">
            <w:pPr>
              <w:spacing w:before="40" w:after="40"/>
              <w:rPr>
                <w:rFonts w:asciiTheme="minorHAnsi" w:hAnsiTheme="minorHAnsi"/>
                <w:sz w:val="20"/>
              </w:rPr>
            </w:pPr>
            <w:r w:rsidRPr="009E505A">
              <w:rPr>
                <w:rFonts w:asciiTheme="minorHAnsi" w:eastAsia="Malgun Gothic" w:hAnsiTheme="minorHAnsi"/>
                <w:sz w:val="20"/>
                <w:lang w:eastAsia="ko-KR"/>
              </w:rPr>
              <w:t>29 April – 10 May 2024</w:t>
            </w:r>
            <w:r w:rsidRPr="009E505A">
              <w:rPr>
                <w:rFonts w:asciiTheme="minorHAnsi" w:hAnsiTheme="minorHAnsi"/>
                <w:sz w:val="20"/>
              </w:rPr>
              <w:t>, Switzerland [Geneva]</w:t>
            </w:r>
          </w:p>
        </w:tc>
      </w:tr>
      <w:tr w:rsidR="009B42D5" w:rsidRPr="009E505A" w14:paraId="7995ACC2" w14:textId="77777777" w:rsidTr="004C1C8B">
        <w:trPr>
          <w:trHeight w:val="252"/>
          <w:jc w:val="center"/>
        </w:trPr>
        <w:tc>
          <w:tcPr>
            <w:tcW w:w="2427" w:type="pct"/>
          </w:tcPr>
          <w:p w14:paraId="772D12C1" w14:textId="77777777" w:rsidR="009B42D5" w:rsidRPr="009E505A" w:rsidRDefault="009B42D5" w:rsidP="00897B04">
            <w:pPr>
              <w:spacing w:before="40" w:after="40"/>
              <w:rPr>
                <w:rFonts w:asciiTheme="minorHAnsi" w:hAnsiTheme="minorHAnsi"/>
                <w:sz w:val="20"/>
              </w:rPr>
            </w:pPr>
            <w:hyperlink r:id="rId148" w:history="1">
              <w:r w:rsidRPr="009E505A">
                <w:rPr>
                  <w:rFonts w:cs="Calibri"/>
                  <w:color w:val="0000FF"/>
                  <w:sz w:val="20"/>
                  <w:u w:val="single"/>
                  <w:shd w:val="clear" w:color="auto" w:fill="FFFFFF"/>
                </w:rPr>
                <w:t>Rapporteur Group meetings</w:t>
              </w:r>
            </w:hyperlink>
          </w:p>
        </w:tc>
        <w:tc>
          <w:tcPr>
            <w:tcW w:w="2573" w:type="pct"/>
          </w:tcPr>
          <w:p w14:paraId="173579FD" w14:textId="77777777" w:rsidR="009B42D5" w:rsidRPr="009E505A" w:rsidRDefault="009B42D5" w:rsidP="00897B04">
            <w:pPr>
              <w:spacing w:before="40" w:after="40"/>
              <w:rPr>
                <w:rFonts w:asciiTheme="minorHAnsi" w:hAnsiTheme="minorHAnsi"/>
                <w:sz w:val="20"/>
              </w:rPr>
            </w:pPr>
            <w:r w:rsidRPr="009E505A">
              <w:rPr>
                <w:rFonts w:asciiTheme="minorHAnsi" w:eastAsia="Malgun Gothic" w:hAnsiTheme="minorHAnsi"/>
                <w:sz w:val="20"/>
                <w:lang w:eastAsia="ko-KR"/>
              </w:rPr>
              <w:t>22 May – 2 June 2023</w:t>
            </w:r>
            <w:r w:rsidRPr="009E505A">
              <w:rPr>
                <w:rFonts w:asciiTheme="minorHAnsi" w:hAnsiTheme="minorHAnsi"/>
                <w:sz w:val="20"/>
              </w:rPr>
              <w:t>, Switzerland [Geneva]</w:t>
            </w:r>
          </w:p>
        </w:tc>
      </w:tr>
    </w:tbl>
    <w:p w14:paraId="7E11841C" w14:textId="7EF9C6DC" w:rsidR="009B42D5" w:rsidRPr="009E505A" w:rsidRDefault="009B42D5" w:rsidP="00897B04">
      <w:pPr>
        <w:spacing w:before="240" w:after="120"/>
        <w:rPr>
          <w:rFonts w:asciiTheme="minorHAnsi" w:eastAsia="Malgun Gothic" w:hAnsiTheme="minorHAnsi"/>
          <w:color w:val="0000FF"/>
          <w:szCs w:val="22"/>
          <w:u w:val="single"/>
          <w:lang w:eastAsia="ko-KR"/>
        </w:rPr>
      </w:pPr>
      <w:r w:rsidRPr="009E505A">
        <w:rPr>
          <w:rFonts w:asciiTheme="minorHAnsi" w:hAnsiTheme="minorHAnsi"/>
          <w:szCs w:val="22"/>
        </w:rPr>
        <w:t xml:space="preserve">All associated workshops and webinars are detailed in the ITU-D study groups website on the page dedicated to workshops and other events (see </w:t>
      </w:r>
      <w:hyperlink r:id="rId149" w:history="1">
        <w:r w:rsidRPr="009E505A">
          <w:rPr>
            <w:rFonts w:asciiTheme="minorHAnsi" w:hAnsiTheme="minorHAnsi"/>
            <w:color w:val="0000FF"/>
            <w:szCs w:val="22"/>
            <w:u w:val="single"/>
          </w:rPr>
          <w:t>https://www.itu.int/en/ITU-D/Study-Groups/2022-2025/Pages/events_workshops.aspx</w:t>
        </w:r>
      </w:hyperlink>
      <w:r w:rsidRPr="009E505A">
        <w:rPr>
          <w:rFonts w:asciiTheme="minorHAnsi" w:hAnsiTheme="minorHAnsi"/>
          <w:color w:val="0000FF"/>
          <w:szCs w:val="22"/>
          <w:u w:val="single"/>
        </w:rPr>
        <w:t>)</w:t>
      </w:r>
      <w:r w:rsidR="004C1C8B" w:rsidRPr="009E505A">
        <w:rPr>
          <w:rFonts w:asciiTheme="minorHAnsi" w:hAnsiTheme="minorHAnsi"/>
          <w:b/>
          <w:szCs w:val="22"/>
        </w:rPr>
        <w:t>.</w:t>
      </w:r>
    </w:p>
    <w:p w14:paraId="01062D46" w14:textId="77777777" w:rsidR="009B42D5" w:rsidRPr="009E505A" w:rsidRDefault="009B42D5" w:rsidP="009B42D5">
      <w:pPr>
        <w:tabs>
          <w:tab w:val="clear" w:pos="1134"/>
          <w:tab w:val="clear" w:pos="1871"/>
          <w:tab w:val="clear" w:pos="2268"/>
        </w:tabs>
        <w:overflowPunct/>
        <w:autoSpaceDE/>
        <w:autoSpaceDN/>
        <w:adjustRightInd/>
        <w:spacing w:before="0"/>
        <w:textAlignment w:val="auto"/>
        <w:rPr>
          <w:rFonts w:asciiTheme="minorHAnsi" w:hAnsiTheme="minorHAnsi"/>
          <w:szCs w:val="22"/>
        </w:rPr>
      </w:pPr>
      <w:r w:rsidRPr="009E505A">
        <w:rPr>
          <w:rFonts w:asciiTheme="minorHAnsi" w:hAnsiTheme="minorHAnsi"/>
          <w:szCs w:val="22"/>
        </w:rPr>
        <w:br w:type="page"/>
      </w:r>
    </w:p>
    <w:p w14:paraId="0D5D42E7" w14:textId="77777777" w:rsidR="004C1C8B" w:rsidRPr="009E505A" w:rsidRDefault="009B42D5" w:rsidP="004C1C8B">
      <w:pPr>
        <w:pStyle w:val="AnnexNo"/>
      </w:pPr>
      <w:r w:rsidRPr="009E505A">
        <w:lastRenderedPageBreak/>
        <w:t xml:space="preserve">Annex </w:t>
      </w:r>
      <w:r w:rsidRPr="009E505A">
        <w:rPr>
          <w:rFonts w:eastAsia="Malgun Gothic"/>
          <w:lang w:eastAsia="ko-KR"/>
        </w:rPr>
        <w:t>4</w:t>
      </w:r>
    </w:p>
    <w:p w14:paraId="650376B9" w14:textId="16E94087" w:rsidR="009B42D5" w:rsidRPr="009E505A" w:rsidRDefault="009B42D5" w:rsidP="004C1C8B">
      <w:pPr>
        <w:pStyle w:val="Annextitle"/>
      </w:pPr>
      <w:r w:rsidRPr="009E505A">
        <w:t>Draft guidelines for composing rapporteur teams</w:t>
      </w:r>
    </w:p>
    <w:p w14:paraId="50EE7C10" w14:textId="77777777" w:rsidR="009B42D5" w:rsidRPr="009E505A" w:rsidRDefault="009B42D5" w:rsidP="00D7739D">
      <w:pPr>
        <w:overflowPunct/>
        <w:autoSpaceDE/>
        <w:autoSpaceDN/>
        <w:adjustRightInd/>
        <w:textAlignment w:val="auto"/>
        <w:rPr>
          <w:rFonts w:asciiTheme="minorHAnsi" w:eastAsia="Malgun Gothic" w:hAnsiTheme="minorHAnsi"/>
          <w:szCs w:val="22"/>
          <w:lang w:eastAsia="ko-KR"/>
        </w:rPr>
      </w:pPr>
      <w:r w:rsidRPr="009E505A">
        <w:rPr>
          <w:rFonts w:asciiTheme="minorHAnsi" w:eastAsia="Malgun Gothic" w:hAnsiTheme="minorHAnsi"/>
          <w:szCs w:val="22"/>
          <w:lang w:eastAsia="ko-KR"/>
        </w:rPr>
        <w:t xml:space="preserve">Note: These guidelines were developed by </w:t>
      </w:r>
      <w:r w:rsidRPr="009E505A">
        <w:rPr>
          <w:rFonts w:asciiTheme="minorHAnsi" w:hAnsiTheme="minorHAnsi"/>
          <w:szCs w:val="22"/>
        </w:rPr>
        <w:t>Mr Teddy Woodhouse (U</w:t>
      </w:r>
      <w:r w:rsidRPr="009E505A">
        <w:rPr>
          <w:rFonts w:asciiTheme="minorHAnsi" w:eastAsia="Malgun Gothic" w:hAnsiTheme="minorHAnsi"/>
          <w:szCs w:val="22"/>
          <w:lang w:eastAsia="ko-KR"/>
        </w:rPr>
        <w:t>nited Kingdom</w:t>
      </w:r>
      <w:r w:rsidRPr="009E505A">
        <w:rPr>
          <w:rFonts w:asciiTheme="minorHAnsi" w:hAnsiTheme="minorHAnsi"/>
          <w:szCs w:val="22"/>
        </w:rPr>
        <w:t>)</w:t>
      </w:r>
      <w:r w:rsidRPr="009E505A">
        <w:rPr>
          <w:rFonts w:asciiTheme="minorHAnsi" w:eastAsia="Malgun Gothic" w:hAnsiTheme="minorHAnsi"/>
          <w:szCs w:val="22"/>
          <w:lang w:eastAsia="ko-KR"/>
        </w:rPr>
        <w:t>.</w:t>
      </w:r>
    </w:p>
    <w:p w14:paraId="681A437B" w14:textId="77777777" w:rsidR="009B42D5" w:rsidRPr="009E505A" w:rsidRDefault="009B42D5" w:rsidP="00D7739D">
      <w:pPr>
        <w:rPr>
          <w:rFonts w:asciiTheme="minorHAnsi" w:hAnsiTheme="minorHAnsi"/>
          <w:szCs w:val="22"/>
        </w:rPr>
      </w:pPr>
      <w:r w:rsidRPr="009E505A">
        <w:rPr>
          <w:rFonts w:asciiTheme="minorHAnsi" w:hAnsiTheme="minorHAnsi"/>
          <w:szCs w:val="22"/>
        </w:rPr>
        <w:t>This document aims to provide a step-based summary of the process to compose rapporteur teams (collectively referring to rapporteurs, co-rapporteurs, and vice rapporteurs).</w:t>
      </w:r>
    </w:p>
    <w:p w14:paraId="529BC56F" w14:textId="77777777" w:rsidR="009B42D5" w:rsidRPr="009E505A" w:rsidRDefault="009B42D5" w:rsidP="00D7739D">
      <w:pPr>
        <w:rPr>
          <w:rFonts w:asciiTheme="minorHAnsi" w:hAnsiTheme="minorHAnsi"/>
          <w:szCs w:val="22"/>
        </w:rPr>
      </w:pPr>
      <w:r w:rsidRPr="009E505A">
        <w:rPr>
          <w:rFonts w:asciiTheme="minorHAnsi" w:hAnsiTheme="minorHAnsi"/>
          <w:szCs w:val="22"/>
        </w:rPr>
        <w:t>This document is provided for information only and is not legally binding in any way. It provides guidance only insofar as it remains fully compliant with the ITU Convention and all resolutions of the Plenipotentiary and World Telecommunication Development Conferences, with particular regard to PP Resolution 208 and WTDC Resolution 1.</w:t>
      </w:r>
    </w:p>
    <w:p w14:paraId="3CF227EA" w14:textId="77777777" w:rsidR="009B42D5" w:rsidRPr="009E505A" w:rsidRDefault="009B42D5" w:rsidP="00D7739D">
      <w:pPr>
        <w:keepNext/>
        <w:keepLines/>
        <w:outlineLvl w:val="1"/>
        <w:rPr>
          <w:rFonts w:asciiTheme="minorHAnsi" w:hAnsiTheme="minorHAnsi"/>
          <w:bCs/>
          <w:szCs w:val="22"/>
        </w:rPr>
      </w:pPr>
      <w:r w:rsidRPr="009E505A">
        <w:rPr>
          <w:rFonts w:asciiTheme="minorHAnsi" w:hAnsiTheme="minorHAnsi"/>
          <w:b/>
          <w:bCs/>
          <w:szCs w:val="22"/>
        </w:rPr>
        <w:t>Summary of Steps</w:t>
      </w:r>
    </w:p>
    <w:p w14:paraId="30F207C3" w14:textId="77777777" w:rsidR="009B42D5" w:rsidRPr="009E505A" w:rsidRDefault="009B42D5" w:rsidP="00D7739D">
      <w:pPr>
        <w:rPr>
          <w:rFonts w:asciiTheme="minorHAnsi" w:hAnsiTheme="minorHAnsi"/>
          <w:szCs w:val="22"/>
        </w:rPr>
      </w:pPr>
      <w:r w:rsidRPr="009E505A">
        <w:rPr>
          <w:rFonts w:asciiTheme="minorHAnsi" w:hAnsiTheme="minorHAnsi"/>
          <w:szCs w:val="22"/>
        </w:rPr>
        <w:t>This document structures the process for composing rapporteur teams in seven steps and describes them in chronological order.</w:t>
      </w:r>
    </w:p>
    <w:p w14:paraId="50208FD1" w14:textId="08AEEA87" w:rsidR="009B42D5" w:rsidRPr="009E505A" w:rsidRDefault="009B42D5" w:rsidP="00D7739D">
      <w:pPr>
        <w:ind w:firstLine="567"/>
        <w:rPr>
          <w:rFonts w:asciiTheme="minorHAnsi" w:hAnsiTheme="minorHAnsi"/>
          <w:b/>
          <w:bCs/>
          <w:szCs w:val="22"/>
        </w:rPr>
      </w:pPr>
      <w:r w:rsidRPr="009E505A">
        <w:rPr>
          <w:rFonts w:asciiTheme="minorHAnsi" w:hAnsiTheme="minorHAnsi"/>
          <w:b/>
          <w:bCs/>
          <w:szCs w:val="22"/>
        </w:rPr>
        <w:t>Invitation</w:t>
      </w:r>
    </w:p>
    <w:p w14:paraId="0C3A25D0"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At some point following WTDC</w:t>
      </w:r>
      <w:r w:rsidRPr="009E505A">
        <w:rPr>
          <w:rFonts w:asciiTheme="minorHAnsi" w:hAnsiTheme="minorHAnsi"/>
          <w:szCs w:val="22"/>
        </w:rPr>
        <w:t>, the BDT sends a letter of invitation for nominations to ITU-D members.</w:t>
      </w:r>
    </w:p>
    <w:p w14:paraId="2DC94AB8" w14:textId="77777777" w:rsidR="009B42D5" w:rsidRPr="009E505A" w:rsidRDefault="009B42D5" w:rsidP="00D7739D">
      <w:pPr>
        <w:ind w:firstLine="567"/>
        <w:rPr>
          <w:rFonts w:asciiTheme="minorHAnsi" w:hAnsiTheme="minorHAnsi"/>
          <w:b/>
          <w:bCs/>
          <w:szCs w:val="22"/>
        </w:rPr>
      </w:pPr>
      <w:r w:rsidRPr="009E505A">
        <w:rPr>
          <w:rFonts w:asciiTheme="minorHAnsi" w:hAnsiTheme="minorHAnsi"/>
          <w:b/>
          <w:bCs/>
          <w:szCs w:val="22"/>
        </w:rPr>
        <w:t xml:space="preserve">Nomination Process </w:t>
      </w:r>
    </w:p>
    <w:p w14:paraId="1E444A7D"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 xml:space="preserve">For a recommended period of at least four weeks, </w:t>
      </w:r>
      <w:r w:rsidRPr="009E505A">
        <w:rPr>
          <w:rFonts w:asciiTheme="minorHAnsi" w:hAnsiTheme="minorHAnsi"/>
          <w:szCs w:val="22"/>
        </w:rPr>
        <w:t>ITU-D members submit nominations via online form.</w:t>
      </w:r>
    </w:p>
    <w:p w14:paraId="3CEA687D"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During this period</w:t>
      </w:r>
      <w:r w:rsidRPr="009E505A">
        <w:rPr>
          <w:rFonts w:asciiTheme="minorHAnsi" w:hAnsiTheme="minorHAnsi"/>
          <w:szCs w:val="22"/>
        </w:rPr>
        <w:t>, the BDT assures the validity of each nomination received.</w:t>
      </w:r>
    </w:p>
    <w:p w14:paraId="07B75D67"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Once the deadline has passed</w:t>
      </w:r>
      <w:r w:rsidRPr="009E505A">
        <w:rPr>
          <w:rFonts w:asciiTheme="minorHAnsi" w:hAnsiTheme="minorHAnsi"/>
          <w:szCs w:val="22"/>
        </w:rPr>
        <w:t>, the BDT identifies overfill for roles for each study Question.</w:t>
      </w:r>
    </w:p>
    <w:p w14:paraId="2086F1AA" w14:textId="77777777" w:rsidR="009B42D5" w:rsidRPr="009E505A" w:rsidRDefault="009B42D5" w:rsidP="00D7739D">
      <w:pPr>
        <w:ind w:firstLine="567"/>
        <w:rPr>
          <w:rFonts w:asciiTheme="minorHAnsi" w:hAnsiTheme="minorHAnsi"/>
          <w:b/>
          <w:bCs/>
          <w:szCs w:val="22"/>
        </w:rPr>
      </w:pPr>
      <w:r w:rsidRPr="009E505A">
        <w:rPr>
          <w:rFonts w:asciiTheme="minorHAnsi" w:hAnsiTheme="minorHAnsi"/>
          <w:b/>
          <w:bCs/>
          <w:szCs w:val="22"/>
        </w:rPr>
        <w:t>Informal Consultations</w:t>
      </w:r>
    </w:p>
    <w:p w14:paraId="73F1D7E7"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Recommended at least one month before the first SG meeting</w:t>
      </w:r>
      <w:r w:rsidRPr="009E505A">
        <w:rPr>
          <w:rFonts w:asciiTheme="minorHAnsi" w:hAnsiTheme="minorHAnsi"/>
          <w:szCs w:val="22"/>
        </w:rPr>
        <w:t>, members affected by overfill are notified and invited to begin informal consultations.</w:t>
      </w:r>
    </w:p>
    <w:p w14:paraId="1FF4AE42" w14:textId="77777777" w:rsidR="009B42D5" w:rsidRPr="009E505A" w:rsidRDefault="009B42D5" w:rsidP="00D7739D">
      <w:pPr>
        <w:ind w:firstLine="567"/>
        <w:rPr>
          <w:rFonts w:asciiTheme="minorHAnsi" w:hAnsiTheme="minorHAnsi"/>
          <w:b/>
          <w:bCs/>
          <w:szCs w:val="22"/>
        </w:rPr>
      </w:pPr>
      <w:r w:rsidRPr="009E505A">
        <w:rPr>
          <w:rFonts w:asciiTheme="minorHAnsi" w:hAnsiTheme="minorHAnsi"/>
          <w:b/>
          <w:bCs/>
          <w:szCs w:val="22"/>
        </w:rPr>
        <w:t>Team Composition</w:t>
      </w:r>
    </w:p>
    <w:p w14:paraId="08CDDED7"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At least 12 days before the first SG meeting (per WTDC Res 1 section 4.2.1.1)</w:t>
      </w:r>
      <w:r w:rsidRPr="009E505A">
        <w:rPr>
          <w:rFonts w:asciiTheme="minorHAnsi" w:hAnsiTheme="minorHAnsi"/>
          <w:szCs w:val="22"/>
        </w:rPr>
        <w:t>, the Study Group Chairs compose a draft proposal for the rapporteur teams, with consideration to overall team composition and evaluation of individual nominations.</w:t>
      </w:r>
    </w:p>
    <w:p w14:paraId="5CEA8ECF" w14:textId="77777777" w:rsidR="009B42D5" w:rsidRPr="009E505A" w:rsidRDefault="009B42D5" w:rsidP="00D7739D">
      <w:pPr>
        <w:numPr>
          <w:ilvl w:val="1"/>
          <w:numId w:val="5"/>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i/>
          <w:iCs/>
          <w:szCs w:val="22"/>
        </w:rPr>
        <w:t>At first Study Group meeting,</w:t>
      </w:r>
      <w:r w:rsidRPr="009E505A">
        <w:rPr>
          <w:rFonts w:asciiTheme="minorHAnsi" w:hAnsiTheme="minorHAnsi"/>
          <w:szCs w:val="22"/>
        </w:rPr>
        <w:t xml:space="preserve"> the Study Group approves the rapporteur teams in plenary.</w:t>
      </w:r>
    </w:p>
    <w:p w14:paraId="2D757796" w14:textId="77777777" w:rsidR="009B42D5" w:rsidRPr="009E505A" w:rsidRDefault="009B42D5" w:rsidP="00D7739D">
      <w:pPr>
        <w:pBdr>
          <w:bottom w:val="single" w:sz="6" w:space="1" w:color="auto"/>
        </w:pBdr>
        <w:rPr>
          <w:rFonts w:asciiTheme="minorHAnsi" w:hAnsiTheme="minorHAnsi" w:cstheme="minorHAnsi"/>
          <w:szCs w:val="22"/>
        </w:rPr>
      </w:pPr>
    </w:p>
    <w:p w14:paraId="0E798DE9" w14:textId="77777777" w:rsidR="009B42D5" w:rsidRPr="009E505A" w:rsidRDefault="009B42D5" w:rsidP="00D7739D">
      <w:pPr>
        <w:keepNext/>
        <w:keepLines/>
        <w:outlineLvl w:val="1"/>
        <w:rPr>
          <w:rFonts w:asciiTheme="minorHAnsi" w:hAnsiTheme="minorHAnsi"/>
          <w:bCs/>
          <w:szCs w:val="22"/>
        </w:rPr>
      </w:pPr>
      <w:r w:rsidRPr="009E505A">
        <w:rPr>
          <w:rFonts w:asciiTheme="minorHAnsi" w:hAnsiTheme="minorHAnsi"/>
          <w:b/>
          <w:bCs/>
          <w:szCs w:val="22"/>
        </w:rPr>
        <w:t>Invitation</w:t>
      </w:r>
    </w:p>
    <w:p w14:paraId="6845E401" w14:textId="77777777" w:rsidR="009B42D5" w:rsidRPr="009E505A" w:rsidRDefault="009B42D5" w:rsidP="00D7739D">
      <w:pPr>
        <w:rPr>
          <w:rFonts w:asciiTheme="minorHAnsi" w:hAnsiTheme="minorHAnsi"/>
          <w:szCs w:val="22"/>
        </w:rPr>
      </w:pPr>
      <w:r w:rsidRPr="009E505A">
        <w:rPr>
          <w:rFonts w:asciiTheme="minorHAnsi" w:hAnsiTheme="minorHAnsi"/>
          <w:szCs w:val="22"/>
        </w:rPr>
        <w:t>The BDT should send a letter of invitation for nominations to ITU-D members, associates, and academia. In that letter, it should note:</w:t>
      </w:r>
    </w:p>
    <w:p w14:paraId="5C48FBB0"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Eligibility criteria for valid nominations (in alignment with PP Resolution 208 &amp; WTDC Resolution 1, see below);</w:t>
      </w:r>
    </w:p>
    <w:p w14:paraId="76EC7C68"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critical nature of institutional support for individuals to successfully contribute over the years of the study cycle, including time allocations to prepare and attend meetings and to manage the Question’s workload;</w:t>
      </w:r>
    </w:p>
    <w:p w14:paraId="696D8A14"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total number of vice rapporteurs proposed by any administration should be reasonable, so as to observe the principle of </w:t>
      </w:r>
      <w:r w:rsidRPr="009E505A">
        <w:rPr>
          <w:rFonts w:asciiTheme="minorHAnsi" w:hAnsiTheme="minorHAnsi"/>
          <w:b/>
          <w:bCs/>
          <w:szCs w:val="22"/>
        </w:rPr>
        <w:t>equitable distribution</w:t>
      </w:r>
      <w:r w:rsidRPr="009E505A">
        <w:rPr>
          <w:rFonts w:asciiTheme="minorHAnsi" w:hAnsiTheme="minorHAnsi"/>
          <w:szCs w:val="22"/>
        </w:rPr>
        <w:t xml:space="preserve"> of posts among the Member States concerned (in alignment with PP Resolution 208 Annex 3 </w:t>
      </w:r>
      <w:r w:rsidRPr="009E505A">
        <w:rPr>
          <w:rFonts w:asciiTheme="minorHAnsi" w:hAnsiTheme="minorHAnsi"/>
          <w:i/>
          <w:iCs/>
          <w:szCs w:val="22"/>
        </w:rPr>
        <w:t xml:space="preserve">recital </w:t>
      </w:r>
      <w:r w:rsidRPr="009E505A">
        <w:rPr>
          <w:rFonts w:asciiTheme="minorHAnsi" w:hAnsiTheme="minorHAnsi"/>
          <w:szCs w:val="22"/>
        </w:rPr>
        <w:t>4);</w:t>
      </w:r>
    </w:p>
    <w:p w14:paraId="2A571B7A"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Plenipotentiary Conference’s encouragement to Member States and Sector Members to make efforts to ensure gender-balanced representation in candidatures for leadership roles (per PP </w:t>
      </w:r>
      <w:r w:rsidRPr="009E505A">
        <w:rPr>
          <w:rFonts w:asciiTheme="minorHAnsi" w:hAnsiTheme="minorHAnsi"/>
          <w:szCs w:val="22"/>
        </w:rPr>
        <w:lastRenderedPageBreak/>
        <w:t xml:space="preserve">Resolution 58 </w:t>
      </w:r>
      <w:r w:rsidRPr="009E505A">
        <w:rPr>
          <w:rFonts w:asciiTheme="minorHAnsi" w:hAnsiTheme="minorHAnsi"/>
          <w:i/>
          <w:iCs/>
          <w:szCs w:val="22"/>
        </w:rPr>
        <w:t>encourages Member States and Sector Members</w:t>
      </w:r>
      <w:r w:rsidRPr="009E505A">
        <w:rPr>
          <w:rFonts w:asciiTheme="minorHAnsi" w:hAnsiTheme="minorHAnsi"/>
          <w:szCs w:val="22"/>
        </w:rPr>
        <w:t xml:space="preserve"> 9) and WTDC’s invitation to Member States to candidatures for rapporteur and vice rapporteur roles in order to support the active involvement of women as well as men (per WTDC Resolution 55 </w:t>
      </w:r>
      <w:r w:rsidRPr="009E505A">
        <w:rPr>
          <w:rFonts w:asciiTheme="minorHAnsi" w:hAnsiTheme="minorHAnsi"/>
          <w:i/>
          <w:iCs/>
          <w:szCs w:val="22"/>
        </w:rPr>
        <w:t xml:space="preserve">invites Member States and Sector Members </w:t>
      </w:r>
      <w:r w:rsidRPr="009E505A">
        <w:rPr>
          <w:rFonts w:asciiTheme="minorHAnsi" w:hAnsiTheme="minorHAnsi"/>
          <w:szCs w:val="22"/>
        </w:rPr>
        <w:t>1);</w:t>
      </w:r>
    </w:p>
    <w:p w14:paraId="6AC5D49C"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objective for each Study Group to compose dedicated, stable rapporteur teams with competent participants who reflect the diversity of ITU-D’s membership;</w:t>
      </w:r>
    </w:p>
    <w:p w14:paraId="427A54D7"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Nominations will be evaluated based on each candidate’s experience and ability to participate and their member’s motivation; and</w:t>
      </w:r>
    </w:p>
    <w:p w14:paraId="6A1592CC"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These guidelines, informed by the ITU Convention, PP Resolution 208, and WTDC Resolution 1, will be used to evaluate nominations in the event of any overfills of each rapporteur team (and an indication on when an overfill occurs, see below).</w:t>
      </w:r>
    </w:p>
    <w:p w14:paraId="58AD7C04" w14:textId="77777777" w:rsidR="009B42D5" w:rsidRPr="009E505A" w:rsidRDefault="009B42D5" w:rsidP="00D7739D">
      <w:r w:rsidRPr="009E505A">
        <w:t>A copy of these guidelines should be made available on the ITU website.</w:t>
      </w:r>
    </w:p>
    <w:p w14:paraId="127B927A" w14:textId="77777777" w:rsidR="009B42D5" w:rsidRPr="009E505A" w:rsidRDefault="009B42D5" w:rsidP="00D7739D">
      <w:pPr>
        <w:pStyle w:val="Headingb"/>
        <w:rPr>
          <w:lang w:val="en-GB"/>
        </w:rPr>
      </w:pPr>
      <w:r w:rsidRPr="009E505A">
        <w:rPr>
          <w:lang w:val="en-GB"/>
        </w:rPr>
        <w:t>Nomination Process</w:t>
      </w:r>
    </w:p>
    <w:p w14:paraId="29AF10D0" w14:textId="77777777" w:rsidR="009B42D5" w:rsidRPr="009E505A" w:rsidRDefault="009B42D5" w:rsidP="00D7739D">
      <w:r w:rsidRPr="009E505A">
        <w:t>ITU-D members shall be provided a clear process for the submission of nominations and a deadline by which nominations must be received.</w:t>
      </w:r>
    </w:p>
    <w:p w14:paraId="3C24C1C5" w14:textId="77777777" w:rsidR="009B42D5" w:rsidRPr="009E505A" w:rsidRDefault="009B42D5" w:rsidP="00D7739D">
      <w:r w:rsidRPr="009E505A">
        <w:t>Upon receipt of a nomination, the BDT should evaluate its eligibility. Namely, that the nomination:</w:t>
      </w:r>
    </w:p>
    <w:p w14:paraId="692A83F9" w14:textId="06394742"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Is affiliated to a Member State, ITU-D Sector Member, Associate, or Academia (per WTDC Resolution</w:t>
      </w:r>
      <w:r w:rsidR="004306DD" w:rsidRPr="009E505A">
        <w:rPr>
          <w:rFonts w:asciiTheme="minorHAnsi" w:hAnsiTheme="minorHAnsi"/>
          <w:szCs w:val="22"/>
        </w:rPr>
        <w:t> </w:t>
      </w:r>
      <w:r w:rsidRPr="009E505A">
        <w:rPr>
          <w:rFonts w:asciiTheme="minorHAnsi" w:hAnsiTheme="minorHAnsi"/>
          <w:szCs w:val="22"/>
        </w:rPr>
        <w:t>1, 3.3.1); and</w:t>
      </w:r>
    </w:p>
    <w:p w14:paraId="1F15C665"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i/>
          <w:iCs/>
          <w:szCs w:val="22"/>
        </w:rPr>
        <w:t>For rapporteurships,</w:t>
      </w:r>
      <w:r w:rsidRPr="009E505A">
        <w:rPr>
          <w:rFonts w:asciiTheme="minorHAnsi" w:hAnsiTheme="minorHAnsi"/>
          <w:szCs w:val="22"/>
        </w:rPr>
        <w:t xml:space="preserve"> includes information that enables the Study Group to assess the candidate’s expertise, ability to coordinate, and ability to actively participate in ITU-D activities (per WTDC Res 1, 3.3.3) including </w:t>
      </w:r>
      <w:r w:rsidRPr="009E505A">
        <w:rPr>
          <w:rFonts w:asciiTheme="minorHAnsi" w:hAnsiTheme="minorHAnsi"/>
          <w:b/>
          <w:bCs/>
          <w:szCs w:val="22"/>
        </w:rPr>
        <w:t>physical participation</w:t>
      </w:r>
      <w:r w:rsidRPr="009E505A">
        <w:rPr>
          <w:rFonts w:asciiTheme="minorHAnsi" w:hAnsiTheme="minorHAnsi"/>
          <w:szCs w:val="22"/>
        </w:rPr>
        <w:t xml:space="preserve"> in the Study Group meetings (twice per year); or</w:t>
      </w:r>
    </w:p>
    <w:p w14:paraId="2168C97D" w14:textId="77777777" w:rsidR="009B42D5" w:rsidRPr="009E505A" w:rsidRDefault="009B42D5" w:rsidP="00D7739D">
      <w:pPr>
        <w:numPr>
          <w:ilvl w:val="0"/>
          <w:numId w:val="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For</w:t>
      </w:r>
      <w:r w:rsidRPr="009E505A">
        <w:rPr>
          <w:rFonts w:asciiTheme="minorHAnsi" w:hAnsiTheme="minorHAnsi"/>
          <w:i/>
          <w:iCs/>
          <w:szCs w:val="22"/>
        </w:rPr>
        <w:t xml:space="preserve"> vice rapporteurships</w:t>
      </w:r>
      <w:r w:rsidRPr="009E505A">
        <w:rPr>
          <w:rFonts w:asciiTheme="minorHAnsi" w:hAnsiTheme="minorHAnsi"/>
          <w:szCs w:val="22"/>
        </w:rPr>
        <w:t>, includes information that enables the Study Group to assess the candidate’s expertise and experience related to the study Question (per WTDC Res 1, 3.3.5).</w:t>
      </w:r>
    </w:p>
    <w:p w14:paraId="4C068E1C" w14:textId="77777777" w:rsidR="009B42D5" w:rsidRPr="009E505A" w:rsidRDefault="009B42D5" w:rsidP="00D7739D">
      <w:pPr>
        <w:rPr>
          <w:rFonts w:asciiTheme="minorHAnsi" w:hAnsiTheme="minorHAnsi"/>
          <w:szCs w:val="22"/>
        </w:rPr>
      </w:pPr>
      <w:r w:rsidRPr="009E505A">
        <w:rPr>
          <w:rFonts w:asciiTheme="minorHAnsi" w:hAnsiTheme="minorHAnsi"/>
          <w:szCs w:val="22"/>
        </w:rPr>
        <w:t>Should a revised, eligible nomination be received by the deadline, the Study Group can consider the nomination. The BDT should make every effort to support each nomination to be complete and eligible: revisions after the deadline to an initial nomination received before the deadline should be considered where at all possible.</w:t>
      </w:r>
    </w:p>
    <w:p w14:paraId="3286AFE0" w14:textId="670DBD94" w:rsidR="009B42D5" w:rsidRPr="009E505A" w:rsidRDefault="009B42D5" w:rsidP="00D7739D">
      <w:pPr>
        <w:rPr>
          <w:rFonts w:asciiTheme="minorHAnsi" w:hAnsiTheme="minorHAnsi"/>
          <w:szCs w:val="22"/>
        </w:rPr>
      </w:pPr>
      <w:r w:rsidRPr="009E505A">
        <w:rPr>
          <w:rFonts w:asciiTheme="minorHAnsi" w:hAnsiTheme="minorHAnsi"/>
          <w:szCs w:val="22"/>
        </w:rPr>
        <w:t xml:space="preserve">Based upon eligible nominations, the BDT should indicate to the Study Group Chairs which rapporteur positions have more than one nomination and which rapporteur teams have more than </w:t>
      </w:r>
      <w:r w:rsidRPr="009E505A">
        <w:rPr>
          <w:rFonts w:asciiTheme="minorHAnsi" w:hAnsiTheme="minorHAnsi"/>
          <w:b/>
          <w:bCs/>
          <w:szCs w:val="22"/>
        </w:rPr>
        <w:t>two nominations for a vice rapporteur position from any one region</w:t>
      </w:r>
      <w:r w:rsidRPr="009E505A">
        <w:rPr>
          <w:rFonts w:asciiTheme="minorHAnsi" w:hAnsiTheme="minorHAnsi"/>
          <w:position w:val="6"/>
          <w:sz w:val="16"/>
          <w:szCs w:val="16"/>
        </w:rPr>
        <w:footnoteReference w:id="17"/>
      </w:r>
      <w:r w:rsidR="004C1C8B" w:rsidRPr="009E505A">
        <w:rPr>
          <w:rFonts w:asciiTheme="minorHAnsi" w:hAnsiTheme="minorHAnsi"/>
          <w:szCs w:val="22"/>
        </w:rPr>
        <w:t xml:space="preserve">. </w:t>
      </w:r>
      <w:r w:rsidRPr="009E505A">
        <w:rPr>
          <w:rFonts w:asciiTheme="minorHAnsi" w:hAnsiTheme="minorHAnsi"/>
          <w:szCs w:val="22"/>
        </w:rPr>
        <w:t xml:space="preserve">Any such instance should be treated as an </w:t>
      </w:r>
      <w:r w:rsidRPr="009E505A">
        <w:rPr>
          <w:rFonts w:asciiTheme="minorHAnsi" w:hAnsiTheme="minorHAnsi"/>
          <w:i/>
          <w:iCs/>
          <w:szCs w:val="22"/>
        </w:rPr>
        <w:t xml:space="preserve">overfill </w:t>
      </w:r>
      <w:r w:rsidRPr="009E505A">
        <w:rPr>
          <w:rFonts w:asciiTheme="minorHAnsi" w:hAnsiTheme="minorHAnsi"/>
          <w:szCs w:val="22"/>
        </w:rPr>
        <w:t>of the rapporteur team.</w:t>
      </w:r>
    </w:p>
    <w:p w14:paraId="7415E6D5" w14:textId="77777777" w:rsidR="009B42D5" w:rsidRPr="009E505A" w:rsidRDefault="009B42D5" w:rsidP="00D7739D">
      <w:pPr>
        <w:keepNext/>
        <w:keepLines/>
        <w:spacing w:before="200"/>
        <w:outlineLvl w:val="1"/>
        <w:rPr>
          <w:rFonts w:asciiTheme="minorHAnsi" w:hAnsiTheme="minorHAnsi"/>
          <w:bCs/>
          <w:szCs w:val="22"/>
        </w:rPr>
      </w:pPr>
      <w:r w:rsidRPr="009E505A">
        <w:rPr>
          <w:rFonts w:asciiTheme="minorHAnsi" w:hAnsiTheme="minorHAnsi"/>
          <w:b/>
          <w:bCs/>
          <w:szCs w:val="22"/>
        </w:rPr>
        <w:t>Informal Consultations</w:t>
      </w:r>
    </w:p>
    <w:p w14:paraId="07457E01" w14:textId="77777777" w:rsidR="009B42D5" w:rsidRPr="009E505A" w:rsidRDefault="009B42D5" w:rsidP="00D7739D">
      <w:pPr>
        <w:rPr>
          <w:rFonts w:asciiTheme="minorHAnsi" w:hAnsiTheme="minorHAnsi"/>
          <w:szCs w:val="22"/>
        </w:rPr>
      </w:pPr>
      <w:r w:rsidRPr="009E505A">
        <w:rPr>
          <w:rFonts w:asciiTheme="minorHAnsi" w:hAnsiTheme="minorHAnsi"/>
          <w:szCs w:val="22"/>
        </w:rPr>
        <w:t>In the event of an overfill of a rapporteur team, the BDT in coordination with the Study Group Chairs, should notify the affected members of this fact and provide sufficient information and time for informal consultations among them. This notification should include:</w:t>
      </w:r>
    </w:p>
    <w:p w14:paraId="0FFFB353"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i/>
          <w:iCs/>
          <w:szCs w:val="22"/>
        </w:rPr>
        <w:t>In the context of</w:t>
      </w:r>
      <w:r w:rsidRPr="009E505A">
        <w:rPr>
          <w:rFonts w:asciiTheme="minorHAnsi" w:hAnsiTheme="minorHAnsi"/>
          <w:szCs w:val="22"/>
        </w:rPr>
        <w:t xml:space="preserve"> </w:t>
      </w:r>
      <w:r w:rsidRPr="009E505A">
        <w:rPr>
          <w:rFonts w:asciiTheme="minorHAnsi" w:hAnsiTheme="minorHAnsi"/>
          <w:i/>
          <w:iCs/>
          <w:szCs w:val="22"/>
        </w:rPr>
        <w:t>rapporteurships</w:t>
      </w:r>
      <w:r w:rsidRPr="009E505A">
        <w:rPr>
          <w:rFonts w:asciiTheme="minorHAnsi" w:hAnsiTheme="minorHAnsi"/>
          <w:szCs w:val="22"/>
        </w:rPr>
        <w:t>, a request for the member to reaffirm that they are prepared to allocate sufficient time (estimated at an average of four hours per working week) and budget (the cost of physical participation in two meetings per year, with supporting information from BDT on fellowships) for each affected candidate to participate in their study Question and notice that any candidate not so reaffirmed may be deferred for a vice rapporteurship;</w:t>
      </w:r>
    </w:p>
    <w:p w14:paraId="5F8F2B27"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i/>
          <w:iCs/>
          <w:szCs w:val="22"/>
        </w:rPr>
        <w:t>In the context of</w:t>
      </w:r>
      <w:r w:rsidRPr="009E505A">
        <w:rPr>
          <w:rFonts w:asciiTheme="minorHAnsi" w:hAnsiTheme="minorHAnsi"/>
          <w:szCs w:val="22"/>
        </w:rPr>
        <w:t xml:space="preserve"> </w:t>
      </w:r>
      <w:r w:rsidRPr="009E505A">
        <w:rPr>
          <w:rFonts w:asciiTheme="minorHAnsi" w:hAnsiTheme="minorHAnsi"/>
          <w:i/>
          <w:iCs/>
          <w:szCs w:val="22"/>
        </w:rPr>
        <w:t>vice rapporteurships</w:t>
      </w:r>
      <w:r w:rsidRPr="009E505A">
        <w:rPr>
          <w:rFonts w:asciiTheme="minorHAnsi" w:hAnsiTheme="minorHAnsi"/>
          <w:szCs w:val="22"/>
        </w:rPr>
        <w:t xml:space="preserve">, a request for the member to reaffirm that they are prepared to allocate sufficient time (estimated at an average of two hours per working week) and budget (with </w:t>
      </w:r>
      <w:r w:rsidRPr="009E505A">
        <w:rPr>
          <w:rFonts w:asciiTheme="minorHAnsi" w:hAnsiTheme="minorHAnsi"/>
          <w:szCs w:val="22"/>
        </w:rPr>
        <w:lastRenderedPageBreak/>
        <w:t>supporting information from BDT on fellowships) for each affected candidate to participate in their study Question;</w:t>
      </w:r>
    </w:p>
    <w:p w14:paraId="12775342"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A designated period of time for informal consultations that does not extend past one month before the first Study Group meeting of the cycle;</w:t>
      </w:r>
    </w:p>
    <w:p w14:paraId="06C1C786"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Information on all of the candidacies that constitute the overfill (in line with the current Web portal of submitted candidacies);</w:t>
      </w:r>
    </w:p>
    <w:p w14:paraId="53100A2A"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objective for the Study Group to compose dedicated, stable rapporteur teams with competent participants who reflect the diversity of ITU-D’s membership, in line with the ITU Convention, PP Resolution 208, and WTDC Resolution 1;</w:t>
      </w:r>
    </w:p>
    <w:p w14:paraId="2962C6B9"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A reminder that in any persistent overfill after informal consultations will be resolved by the Study Group, using these guidelines and based on each candidate’s experience and ability to participate; and</w:t>
      </w:r>
    </w:p>
    <w:p w14:paraId="4D6E7C66"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A reminder that those not a part of a rapporteur team can and should remain active participants in all of the study Question’s activities.</w:t>
      </w:r>
    </w:p>
    <w:p w14:paraId="22A7430D" w14:textId="61066FC7" w:rsidR="009B42D5" w:rsidRPr="009E505A" w:rsidRDefault="009B42D5" w:rsidP="00D7739D">
      <w:r w:rsidRPr="009E505A">
        <w:t xml:space="preserve">Based on this notification, members may conduct informal consultations among themselves to aide the process of resolving any overfill. This might include withdrawing or revising one or more nominations with the objective to help facilitate the Study Groups’ composition of rapporteur teams </w:t>
      </w:r>
      <w:r w:rsidR="004306DD" w:rsidRPr="009E505A">
        <w:t>−</w:t>
      </w:r>
      <w:r w:rsidRPr="009E505A">
        <w:t xml:space="preserve"> but the option for any of these actions remains at the discretion of the member</w:t>
      </w:r>
      <w:r w:rsidRPr="009E505A">
        <w:rPr>
          <w:position w:val="6"/>
          <w:sz w:val="16"/>
          <w:szCs w:val="16"/>
        </w:rPr>
        <w:footnoteReference w:id="18"/>
      </w:r>
      <w:r w:rsidR="004C1C8B" w:rsidRPr="009E505A">
        <w:t>.</w:t>
      </w:r>
    </w:p>
    <w:p w14:paraId="05C41614"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Among nominations for </w:t>
      </w:r>
      <w:r w:rsidRPr="009E505A">
        <w:rPr>
          <w:rFonts w:asciiTheme="minorHAnsi" w:hAnsiTheme="minorHAnsi"/>
          <w:i/>
          <w:iCs/>
          <w:szCs w:val="22"/>
        </w:rPr>
        <w:t>rapporteurship</w:t>
      </w:r>
      <w:r w:rsidRPr="009E505A">
        <w:rPr>
          <w:rFonts w:asciiTheme="minorHAnsi" w:hAnsiTheme="minorHAnsi"/>
          <w:szCs w:val="22"/>
        </w:rPr>
        <w:t>, efforts should focus on reducing the number of candidacies, identifying willing co-rapporteurs, and/or reaffirming each candidate’s institutional support (including time) to attend the Study Group meetings physically twice a year.</w:t>
      </w:r>
    </w:p>
    <w:p w14:paraId="4E8FB443"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Among nominations for </w:t>
      </w:r>
      <w:r w:rsidRPr="009E505A">
        <w:rPr>
          <w:rFonts w:asciiTheme="minorHAnsi" w:hAnsiTheme="minorHAnsi"/>
          <w:i/>
          <w:iCs/>
          <w:szCs w:val="22"/>
        </w:rPr>
        <w:t>vice rapporteurship</w:t>
      </w:r>
      <w:r w:rsidRPr="009E505A">
        <w:rPr>
          <w:rFonts w:asciiTheme="minorHAnsi" w:hAnsiTheme="minorHAnsi"/>
          <w:szCs w:val="22"/>
        </w:rPr>
        <w:t>, efforts should focus on reducing the number of candidacies to no more than two per region per study Question.</w:t>
      </w:r>
    </w:p>
    <w:p w14:paraId="7A03549D" w14:textId="77777777" w:rsidR="009B42D5" w:rsidRPr="009E505A" w:rsidRDefault="009B42D5" w:rsidP="00D7739D">
      <w:pPr>
        <w:keepNext/>
        <w:keepLines/>
        <w:spacing w:before="200"/>
        <w:outlineLvl w:val="1"/>
        <w:rPr>
          <w:rFonts w:asciiTheme="minorHAnsi" w:hAnsiTheme="minorHAnsi"/>
          <w:bCs/>
          <w:szCs w:val="22"/>
        </w:rPr>
      </w:pPr>
      <w:r w:rsidRPr="009E505A">
        <w:rPr>
          <w:rFonts w:asciiTheme="minorHAnsi" w:hAnsiTheme="minorHAnsi"/>
          <w:b/>
          <w:bCs/>
          <w:szCs w:val="22"/>
        </w:rPr>
        <w:t>Team Composition</w:t>
      </w:r>
    </w:p>
    <w:p w14:paraId="6CD208EA" w14:textId="77777777" w:rsidR="009B42D5" w:rsidRPr="009E505A" w:rsidRDefault="009B42D5" w:rsidP="00D7739D">
      <w:proofErr w:type="gramStart"/>
      <w:r w:rsidRPr="009E505A">
        <w:t>In the event that</w:t>
      </w:r>
      <w:proofErr w:type="gramEnd"/>
      <w:r w:rsidRPr="009E505A">
        <w:t xml:space="preserve"> any overfill persists after the period of informal consultations, it remains the responsibility of each of the Study Groups to compose dedicated, stable rapporteur teams with competent participants who reflect the diversity of ITU-D’s membership for each study Question.</w:t>
      </w:r>
    </w:p>
    <w:p w14:paraId="50ACD8D7" w14:textId="77777777" w:rsidR="009B42D5" w:rsidRPr="009E505A" w:rsidRDefault="009B42D5" w:rsidP="00D7739D">
      <w:r w:rsidRPr="009E505A">
        <w:t>Several factors contribute to the composition of a rapporteur team. These include:</w:t>
      </w:r>
    </w:p>
    <w:p w14:paraId="1207963C"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Each candidate has the requisite experience and ability themself and institutional support (including time) from their member to participate actively;</w:t>
      </w:r>
    </w:p>
    <w:p w14:paraId="481B4560" w14:textId="77777777" w:rsidR="009B42D5" w:rsidRPr="009E505A" w:rsidRDefault="009B42D5" w:rsidP="00D7739D">
      <w:pPr>
        <w:numPr>
          <w:ilvl w:val="1"/>
          <w:numId w:val="12"/>
        </w:numPr>
        <w:tabs>
          <w:tab w:val="clear" w:pos="1134"/>
          <w:tab w:val="clear" w:pos="1871"/>
          <w:tab w:val="clear" w:pos="2268"/>
        </w:tabs>
        <w:overflowPunct/>
        <w:autoSpaceDE/>
        <w:autoSpaceDN/>
        <w:adjustRightInd/>
        <w:spacing w:before="0" w:after="160"/>
        <w:ind w:left="1134" w:hanging="567"/>
        <w:textAlignment w:val="auto"/>
        <w:rPr>
          <w:rFonts w:asciiTheme="minorHAnsi" w:hAnsiTheme="minorHAnsi"/>
          <w:szCs w:val="22"/>
        </w:rPr>
      </w:pPr>
      <w:r w:rsidRPr="009E505A">
        <w:rPr>
          <w:rFonts w:asciiTheme="minorHAnsi" w:hAnsiTheme="minorHAnsi"/>
          <w:szCs w:val="22"/>
        </w:rPr>
        <w:t>In the case of a rapporteur or co-rapporteur candidate, this includes being physically present for both meetings each year;</w:t>
      </w:r>
    </w:p>
    <w:p w14:paraId="59415BF3"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team represents the diversity of the ITU-D’s membership through the individuals’ gender and ability and through members’ membership category and region; and</w:t>
      </w:r>
    </w:p>
    <w:p w14:paraId="3B715E95"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team is of an appropriate number that rapporteurs can effectively lead the work and vice rapporteurs have sufficient opportunity to contribute meaningfully and develop new skills in leadership (in alignment with PP Res 208 </w:t>
      </w:r>
      <w:r w:rsidRPr="009E505A">
        <w:rPr>
          <w:rFonts w:asciiTheme="minorHAnsi" w:hAnsiTheme="minorHAnsi"/>
          <w:i/>
          <w:iCs/>
          <w:szCs w:val="22"/>
        </w:rPr>
        <w:t>resolves</w:t>
      </w:r>
      <w:r w:rsidRPr="009E505A">
        <w:rPr>
          <w:rFonts w:asciiTheme="minorHAnsi" w:hAnsiTheme="minorHAnsi"/>
          <w:szCs w:val="22"/>
        </w:rPr>
        <w:t xml:space="preserve"> 2).</w:t>
      </w:r>
    </w:p>
    <w:p w14:paraId="074643CA" w14:textId="77777777" w:rsidR="009B42D5" w:rsidRPr="009E505A" w:rsidRDefault="009B42D5" w:rsidP="00D7739D">
      <w:r w:rsidRPr="009E505A">
        <w:t>Unless provided by the ITU Convention or a PP or WTDC Resolution, no single factor should disqualify or exclusively characterise any nomination. One example is known:</w:t>
      </w:r>
    </w:p>
    <w:p w14:paraId="2DA33EB4"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WTDC Resolution 1, 3.3.1: An individual can only be a rapporteur or co-rapporteur to a single study Question.</w:t>
      </w:r>
    </w:p>
    <w:p w14:paraId="6AA93A35" w14:textId="57DE7058" w:rsidR="009B42D5" w:rsidRPr="009E505A" w:rsidRDefault="009B42D5" w:rsidP="00D7739D">
      <w:r w:rsidRPr="009E505A">
        <w:lastRenderedPageBreak/>
        <w:t xml:space="preserve">However, a number of factors can contribute to the holistic evaluation of nominations. </w:t>
      </w:r>
      <w:r w:rsidRPr="009E505A">
        <w:rPr>
          <w:i/>
          <w:iCs/>
        </w:rPr>
        <w:t>Ceteris paribus</w:t>
      </w:r>
      <w:r w:rsidRPr="009E505A">
        <w:t>, a nomination should be preferred when</w:t>
      </w:r>
      <w:r w:rsidRPr="009E505A">
        <w:rPr>
          <w:position w:val="6"/>
          <w:sz w:val="16"/>
          <w:szCs w:val="16"/>
        </w:rPr>
        <w:footnoteReference w:id="19"/>
      </w:r>
      <w:r w:rsidR="004C1C8B" w:rsidRPr="009E505A">
        <w:t>:</w:t>
      </w:r>
    </w:p>
    <w:p w14:paraId="792AF3A5"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candidate is a Chair or Vice Chair of the Study Group to the relevant study Question (per PP Resolution 208 </w:t>
      </w:r>
      <w:r w:rsidRPr="009E505A">
        <w:rPr>
          <w:rFonts w:asciiTheme="minorHAnsi" w:hAnsiTheme="minorHAnsi"/>
          <w:i/>
          <w:iCs/>
          <w:szCs w:val="22"/>
        </w:rPr>
        <w:t xml:space="preserve">resolves further </w:t>
      </w:r>
      <w:r w:rsidRPr="009E505A">
        <w:rPr>
          <w:rFonts w:asciiTheme="minorHAnsi" w:hAnsiTheme="minorHAnsi"/>
          <w:szCs w:val="22"/>
        </w:rPr>
        <w:t>1);</w:t>
      </w:r>
    </w:p>
    <w:p w14:paraId="7FD1EC76" w14:textId="77777777" w:rsidR="009B42D5" w:rsidRPr="009E505A" w:rsidRDefault="009B42D5" w:rsidP="00D7739D">
      <w:pPr>
        <w:numPr>
          <w:ilvl w:val="0"/>
          <w:numId w:val="10"/>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candidate is from a country that does not otherwise hold any other rapporteur, co-rapporteur, or vice rapporteur position within the Study Group (in alignment with PP Resolution 208 </w:t>
      </w:r>
      <w:r w:rsidRPr="009E505A">
        <w:rPr>
          <w:rFonts w:asciiTheme="minorHAnsi" w:hAnsiTheme="minorHAnsi"/>
          <w:i/>
          <w:iCs/>
          <w:szCs w:val="22"/>
        </w:rPr>
        <w:t xml:space="preserve">resolves further </w:t>
      </w:r>
      <w:r w:rsidRPr="009E505A">
        <w:rPr>
          <w:rFonts w:asciiTheme="minorHAnsi" w:hAnsiTheme="minorHAnsi"/>
          <w:szCs w:val="22"/>
        </w:rPr>
        <w:t>3);</w:t>
      </w:r>
    </w:p>
    <w:p w14:paraId="33695DE2"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candidate has demonstrated experience, within the ITU or elsewhere, concordant with their role’s responsibilities (see </w:t>
      </w:r>
      <w:r w:rsidRPr="009E505A">
        <w:rPr>
          <w:rFonts w:asciiTheme="minorHAnsi" w:hAnsiTheme="minorHAnsi"/>
          <w:i/>
          <w:iCs/>
          <w:szCs w:val="22"/>
        </w:rPr>
        <w:t>Rapporteur’s checklist</w:t>
      </w:r>
      <w:r w:rsidRPr="009E505A">
        <w:rPr>
          <w:rFonts w:asciiTheme="minorHAnsi" w:hAnsiTheme="minorHAnsi"/>
          <w:szCs w:val="22"/>
        </w:rPr>
        <w:t>, WTDC Resolution 1 Annex 5);</w:t>
      </w:r>
    </w:p>
    <w:p w14:paraId="6C437A0B"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candidate has demonstrated experience in the ways of working within the ITU at any level and within any part of the Union;</w:t>
      </w:r>
    </w:p>
    <w:p w14:paraId="73ADFB1E"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candidate has participated in a previous study cycle;</w:t>
      </w:r>
    </w:p>
    <w:p w14:paraId="7487A94D"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candidate has actively participated in a rapporteur, co-rapporteur, or vice rapporteur position in the previous study cycle and is standing for renomination;</w:t>
      </w:r>
    </w:p>
    <w:p w14:paraId="1376F579"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candidate has been physically present in a previous meeting of the Study Group; </w:t>
      </w:r>
    </w:p>
    <w:p w14:paraId="55B3D83B"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Financial and time support for the candidate’s nomination has been reaffirmed by the member (where and as appropriate); or</w:t>
      </w:r>
    </w:p>
    <w:p w14:paraId="6F7B2EE4"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The candidate contributes to a greater diversity of the rapporteur team, </w:t>
      </w:r>
      <w:proofErr w:type="gramStart"/>
      <w:r w:rsidRPr="009E505A">
        <w:rPr>
          <w:rFonts w:asciiTheme="minorHAnsi" w:hAnsiTheme="minorHAnsi"/>
          <w:szCs w:val="22"/>
        </w:rPr>
        <w:t>with regard to</w:t>
      </w:r>
      <w:proofErr w:type="gramEnd"/>
      <w:r w:rsidRPr="009E505A">
        <w:rPr>
          <w:rFonts w:asciiTheme="minorHAnsi" w:hAnsiTheme="minorHAnsi"/>
          <w:szCs w:val="22"/>
        </w:rPr>
        <w:t xml:space="preserve"> individuals’ gender and ability and to members’ membership category and region.</w:t>
      </w:r>
    </w:p>
    <w:p w14:paraId="63C2CA66" w14:textId="3CF03E76" w:rsidR="009B42D5" w:rsidRPr="009E505A" w:rsidRDefault="009B42D5" w:rsidP="00D7739D">
      <w:r w:rsidRPr="009E505A">
        <w:t xml:space="preserve">Inversely, </w:t>
      </w:r>
      <w:r w:rsidRPr="009E505A">
        <w:rPr>
          <w:i/>
          <w:iCs/>
        </w:rPr>
        <w:t>ceteris paribus</w:t>
      </w:r>
      <w:r w:rsidRPr="009E505A">
        <w:t>, a nomination should be deprioritised when</w:t>
      </w:r>
      <w:r w:rsidRPr="009E505A">
        <w:rPr>
          <w:position w:val="6"/>
          <w:sz w:val="16"/>
          <w:szCs w:val="16"/>
        </w:rPr>
        <w:footnoteReference w:id="20"/>
      </w:r>
      <w:r w:rsidR="004C1C8B" w:rsidRPr="009E505A">
        <w:t>:</w:t>
      </w:r>
    </w:p>
    <w:p w14:paraId="42DBA8B6"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i/>
          <w:iCs/>
          <w:szCs w:val="22"/>
        </w:rPr>
        <w:t>In the context of a vice rapporteur’s renomination</w:t>
      </w:r>
      <w:r w:rsidRPr="009E505A">
        <w:rPr>
          <w:rFonts w:asciiTheme="minorHAnsi" w:hAnsiTheme="minorHAnsi"/>
          <w:szCs w:val="22"/>
        </w:rPr>
        <w:t xml:space="preserve">, the candidate failed to participate (either physically or remotely) in at least half of all Study Group meetings during the previous study period (in alignment with PP Resolution 208 Annex 3 </w:t>
      </w:r>
      <w:r w:rsidRPr="009E505A">
        <w:rPr>
          <w:rFonts w:asciiTheme="minorHAnsi" w:hAnsiTheme="minorHAnsi"/>
          <w:i/>
          <w:iCs/>
          <w:szCs w:val="22"/>
        </w:rPr>
        <w:t xml:space="preserve">recital </w:t>
      </w:r>
      <w:r w:rsidRPr="009E505A">
        <w:rPr>
          <w:rFonts w:asciiTheme="minorHAnsi" w:hAnsiTheme="minorHAnsi"/>
          <w:szCs w:val="22"/>
        </w:rPr>
        <w:t>6);</w:t>
      </w:r>
    </w:p>
    <w:p w14:paraId="7FE4190B"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candidate was a rapporteur or co-rapporteur in the previous study cycle and did not physically attend more than one meeting of the study Question;</w:t>
      </w:r>
    </w:p>
    <w:p w14:paraId="6CA1AD69" w14:textId="5A091D29"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candidate was a rapporteur, co-rapporteur, or vice rapporteur in the previous study cycle and did not submit any written contribution to the study Question over the duration of the study cycle</w:t>
      </w:r>
      <w:r w:rsidRPr="009E505A">
        <w:rPr>
          <w:rFonts w:asciiTheme="minorHAnsi" w:hAnsiTheme="minorHAnsi"/>
          <w:position w:val="6"/>
          <w:sz w:val="16"/>
          <w:szCs w:val="16"/>
        </w:rPr>
        <w:footnoteReference w:id="21"/>
      </w:r>
      <w:r w:rsidR="004C1C8B" w:rsidRPr="009E505A">
        <w:rPr>
          <w:rFonts w:asciiTheme="minorHAnsi" w:hAnsiTheme="minorHAnsi"/>
          <w:szCs w:val="22"/>
        </w:rPr>
        <w:t>;</w:t>
      </w:r>
      <w:r w:rsidRPr="009E505A">
        <w:rPr>
          <w:rFonts w:asciiTheme="minorHAnsi" w:hAnsiTheme="minorHAnsi"/>
          <w:szCs w:val="22"/>
        </w:rPr>
        <w:t xml:space="preserve"> or</w:t>
      </w:r>
    </w:p>
    <w:p w14:paraId="11867D13" w14:textId="77777777" w:rsidR="009B42D5" w:rsidRPr="009E505A" w:rsidRDefault="009B42D5" w:rsidP="00D7739D">
      <w:pPr>
        <w:numPr>
          <w:ilvl w:val="0"/>
          <w:numId w:val="13"/>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Financial and time support for the candidate’s nomination has not been reaffirmed by the member (where and as appropriate).</w:t>
      </w:r>
    </w:p>
    <w:p w14:paraId="6F78F2FA" w14:textId="77777777" w:rsidR="009B42D5" w:rsidRPr="009E505A" w:rsidRDefault="009B42D5" w:rsidP="00D7739D">
      <w:r w:rsidRPr="009E505A">
        <w:t xml:space="preserve">This deprioritisation might include the deferral of a rapporteur or co-rapporteur candidate to a vice rapporteurship, given the critical nature of a (co-)rapporteur’s physical presence to adequately chair the study Question (in line with the </w:t>
      </w:r>
      <w:r w:rsidRPr="009E505A">
        <w:rPr>
          <w:i/>
          <w:iCs/>
        </w:rPr>
        <w:t>Rapporteur’s checklist</w:t>
      </w:r>
      <w:r w:rsidRPr="009E505A">
        <w:t>, WTDC Res 1 Annex 5).</w:t>
      </w:r>
    </w:p>
    <w:p w14:paraId="0E0E600D" w14:textId="77777777" w:rsidR="009B42D5" w:rsidRPr="009E505A" w:rsidRDefault="009B42D5" w:rsidP="00D7739D">
      <w:r w:rsidRPr="009E505A">
        <w:t>To aide this process of evaluation, the BDT should prepare a report, circulated in an unabridged version only to the Study Group Chairs and Vice Chairs and to members as relates only to their own candidates, that includes, for each candidate:</w:t>
      </w:r>
    </w:p>
    <w:p w14:paraId="588796AE" w14:textId="77777777" w:rsidR="009B42D5" w:rsidRPr="009E505A" w:rsidRDefault="009B42D5" w:rsidP="00D7739D">
      <w:pPr>
        <w:numPr>
          <w:ilvl w:val="0"/>
          <w:numId w:val="11"/>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An indication if the member’s support for the candidate has been reaffirmed (where and as appropriate);</w:t>
      </w:r>
    </w:p>
    <w:p w14:paraId="64AC87BF" w14:textId="77777777" w:rsidR="009B42D5" w:rsidRPr="009E505A" w:rsidRDefault="009B42D5" w:rsidP="00D7739D">
      <w:pPr>
        <w:numPr>
          <w:ilvl w:val="0"/>
          <w:numId w:val="11"/>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The number of study group meetings that the candidate attended in the last cycle, if any; and</w:t>
      </w:r>
    </w:p>
    <w:p w14:paraId="49E091DD" w14:textId="77777777" w:rsidR="009B42D5" w:rsidRPr="009E505A" w:rsidRDefault="009B42D5" w:rsidP="00D7739D">
      <w:pPr>
        <w:numPr>
          <w:ilvl w:val="0"/>
          <w:numId w:val="11"/>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i/>
          <w:iCs/>
          <w:szCs w:val="22"/>
        </w:rPr>
        <w:t>In the context of rapporteurships only,</w:t>
      </w:r>
      <w:r w:rsidRPr="009E505A">
        <w:rPr>
          <w:rFonts w:asciiTheme="minorHAnsi" w:hAnsiTheme="minorHAnsi"/>
          <w:szCs w:val="22"/>
        </w:rPr>
        <w:t xml:space="preserve"> the number of study group meetings that the candidate was recorded as physically present, if any.</w:t>
      </w:r>
    </w:p>
    <w:p w14:paraId="47489F34" w14:textId="77777777" w:rsidR="009B42D5" w:rsidRPr="009E505A" w:rsidRDefault="009B42D5" w:rsidP="00D7739D">
      <w:pPr>
        <w:rPr>
          <w:rFonts w:asciiTheme="minorHAnsi" w:hAnsiTheme="minorHAnsi"/>
          <w:szCs w:val="22"/>
        </w:rPr>
      </w:pPr>
      <w:r w:rsidRPr="009E505A">
        <w:rPr>
          <w:rFonts w:asciiTheme="minorHAnsi" w:hAnsiTheme="minorHAnsi"/>
          <w:szCs w:val="22"/>
        </w:rPr>
        <w:lastRenderedPageBreak/>
        <w:t>Based on this information and with these guidelines, the Study Group Chairs should assemble a draft proposal for each rapporteur team within each Study Group and submit this as a written contribution to the first Study Group meeting. In that effort, they should:</w:t>
      </w:r>
    </w:p>
    <w:p w14:paraId="48107883" w14:textId="77777777" w:rsidR="009B42D5" w:rsidRPr="009E505A" w:rsidRDefault="009B42D5" w:rsidP="00D7739D">
      <w:pPr>
        <w:numPr>
          <w:ilvl w:val="0"/>
          <w:numId w:val="1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Give particular consideration to the requirements of </w:t>
      </w:r>
      <w:r w:rsidRPr="009E505A">
        <w:rPr>
          <w:rFonts w:asciiTheme="minorHAnsi" w:hAnsiTheme="minorHAnsi"/>
          <w:b/>
          <w:bCs/>
          <w:szCs w:val="22"/>
        </w:rPr>
        <w:t>competence</w:t>
      </w:r>
      <w:r w:rsidRPr="009E505A">
        <w:rPr>
          <w:rFonts w:asciiTheme="minorHAnsi" w:hAnsiTheme="minorHAnsi"/>
          <w:szCs w:val="22"/>
        </w:rPr>
        <w:t xml:space="preserve"> and </w:t>
      </w:r>
      <w:r w:rsidRPr="009E505A">
        <w:rPr>
          <w:rFonts w:asciiTheme="minorHAnsi" w:hAnsiTheme="minorHAnsi"/>
          <w:b/>
          <w:bCs/>
          <w:szCs w:val="22"/>
        </w:rPr>
        <w:t>equitable geographical distribution</w:t>
      </w:r>
      <w:r w:rsidRPr="009E505A">
        <w:rPr>
          <w:rFonts w:asciiTheme="minorHAnsi" w:hAnsiTheme="minorHAnsi"/>
          <w:szCs w:val="22"/>
        </w:rPr>
        <w:t xml:space="preserve"> as possible and to the need to promote more efficient participation by developing countries (per No. 242 of the ITU Convention, emphasis added);</w:t>
      </w:r>
    </w:p>
    <w:p w14:paraId="3AEC25A3" w14:textId="77777777" w:rsidR="009B42D5" w:rsidRPr="009E505A" w:rsidRDefault="009B42D5" w:rsidP="00D7739D">
      <w:pPr>
        <w:numPr>
          <w:ilvl w:val="1"/>
          <w:numId w:val="14"/>
        </w:numPr>
        <w:tabs>
          <w:tab w:val="clear" w:pos="1134"/>
          <w:tab w:val="clear" w:pos="1871"/>
          <w:tab w:val="clear" w:pos="2268"/>
        </w:tabs>
        <w:overflowPunct/>
        <w:autoSpaceDE/>
        <w:autoSpaceDN/>
        <w:adjustRightInd/>
        <w:spacing w:before="80"/>
        <w:ind w:left="1134" w:hanging="567"/>
        <w:textAlignment w:val="auto"/>
        <w:rPr>
          <w:rFonts w:asciiTheme="minorHAnsi" w:hAnsiTheme="minorHAnsi"/>
          <w:szCs w:val="22"/>
        </w:rPr>
      </w:pPr>
      <w:r w:rsidRPr="009E505A">
        <w:rPr>
          <w:rFonts w:asciiTheme="minorHAnsi" w:hAnsiTheme="minorHAnsi"/>
          <w:szCs w:val="22"/>
        </w:rPr>
        <w:t>This competence of any candidate should be evaluated based on the information provided by the BDT and supporting information provided by the nominating member;</w:t>
      </w:r>
    </w:p>
    <w:p w14:paraId="106CB536" w14:textId="77777777" w:rsidR="009B42D5" w:rsidRPr="009E505A" w:rsidRDefault="009B42D5" w:rsidP="00D7739D">
      <w:pPr>
        <w:numPr>
          <w:ilvl w:val="0"/>
          <w:numId w:val="1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Appoint </w:t>
      </w:r>
      <w:r w:rsidRPr="009E505A">
        <w:rPr>
          <w:rFonts w:asciiTheme="minorHAnsi" w:hAnsiTheme="minorHAnsi"/>
          <w:b/>
          <w:bCs/>
          <w:szCs w:val="22"/>
        </w:rPr>
        <w:t>only the number</w:t>
      </w:r>
      <w:r w:rsidRPr="009E505A">
        <w:rPr>
          <w:rFonts w:asciiTheme="minorHAnsi" w:hAnsiTheme="minorHAnsi"/>
          <w:szCs w:val="22"/>
        </w:rPr>
        <w:t xml:space="preserve"> </w:t>
      </w:r>
      <w:r w:rsidRPr="009E505A">
        <w:rPr>
          <w:rFonts w:asciiTheme="minorHAnsi" w:hAnsiTheme="minorHAnsi"/>
          <w:b/>
          <w:bCs/>
          <w:szCs w:val="22"/>
        </w:rPr>
        <w:t>of vice-rapporteurs deemed necessary</w:t>
      </w:r>
      <w:r w:rsidRPr="009E505A">
        <w:rPr>
          <w:rFonts w:asciiTheme="minorHAnsi" w:hAnsiTheme="minorHAnsi"/>
          <w:szCs w:val="22"/>
        </w:rPr>
        <w:t xml:space="preserve"> for the efficient and effective management and functioning of the Question (in alignment with PP Res 208 </w:t>
      </w:r>
      <w:r w:rsidRPr="009E505A">
        <w:rPr>
          <w:rFonts w:asciiTheme="minorHAnsi" w:hAnsiTheme="minorHAnsi"/>
          <w:i/>
          <w:iCs/>
          <w:szCs w:val="22"/>
        </w:rPr>
        <w:t xml:space="preserve">resolves </w:t>
      </w:r>
      <w:r w:rsidRPr="009E505A">
        <w:rPr>
          <w:rFonts w:asciiTheme="minorHAnsi" w:hAnsiTheme="minorHAnsi"/>
          <w:szCs w:val="22"/>
        </w:rPr>
        <w:t>2, emphasis added);</w:t>
      </w:r>
    </w:p>
    <w:p w14:paraId="357087AC" w14:textId="77777777" w:rsidR="009B42D5" w:rsidRPr="009E505A" w:rsidRDefault="009B42D5" w:rsidP="00D7739D">
      <w:pPr>
        <w:numPr>
          <w:ilvl w:val="0"/>
          <w:numId w:val="1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Ensure appropriate representation from </w:t>
      </w:r>
      <w:r w:rsidRPr="009E505A">
        <w:rPr>
          <w:rFonts w:asciiTheme="minorHAnsi" w:hAnsiTheme="minorHAnsi"/>
          <w:b/>
          <w:bCs/>
          <w:szCs w:val="22"/>
        </w:rPr>
        <w:t>developing countries</w:t>
      </w:r>
      <w:r w:rsidRPr="009E505A">
        <w:rPr>
          <w:rFonts w:asciiTheme="minorHAnsi" w:hAnsiTheme="minorHAnsi"/>
          <w:szCs w:val="22"/>
        </w:rPr>
        <w:t xml:space="preserve">, including the least developed countries, small island developing states, landlocked developing countries and countries with economies in transition (in alignment with PP Resolution 208 Annex 2 </w:t>
      </w:r>
      <w:r w:rsidRPr="009E505A">
        <w:rPr>
          <w:rFonts w:asciiTheme="minorHAnsi" w:hAnsiTheme="minorHAnsi"/>
          <w:i/>
          <w:iCs/>
          <w:szCs w:val="22"/>
        </w:rPr>
        <w:t>recital</w:t>
      </w:r>
      <w:r w:rsidRPr="009E505A">
        <w:rPr>
          <w:rFonts w:asciiTheme="minorHAnsi" w:hAnsiTheme="minorHAnsi"/>
          <w:szCs w:val="22"/>
        </w:rPr>
        <w:t xml:space="preserve"> 1, emphasis added); and</w:t>
      </w:r>
    </w:p>
    <w:p w14:paraId="3911AE06" w14:textId="77777777" w:rsidR="009B42D5" w:rsidRPr="009E505A" w:rsidRDefault="009B42D5" w:rsidP="00D7739D">
      <w:pPr>
        <w:numPr>
          <w:ilvl w:val="0"/>
          <w:numId w:val="14"/>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Utilise the human resources of as </w:t>
      </w:r>
      <w:r w:rsidRPr="009E505A">
        <w:rPr>
          <w:rFonts w:asciiTheme="minorHAnsi" w:hAnsiTheme="minorHAnsi"/>
          <w:b/>
          <w:bCs/>
          <w:szCs w:val="22"/>
        </w:rPr>
        <w:t>broad a range of Member States and Sector Members</w:t>
      </w:r>
      <w:r w:rsidRPr="009E505A">
        <w:rPr>
          <w:rFonts w:asciiTheme="minorHAnsi" w:hAnsiTheme="minorHAnsi"/>
          <w:szCs w:val="22"/>
        </w:rPr>
        <w:t xml:space="preserve"> as possible within the rapporteur team (per PP Resolution 208 Annex 3 </w:t>
      </w:r>
      <w:r w:rsidRPr="009E505A">
        <w:rPr>
          <w:rFonts w:asciiTheme="minorHAnsi" w:hAnsiTheme="minorHAnsi"/>
          <w:i/>
          <w:iCs/>
          <w:szCs w:val="22"/>
        </w:rPr>
        <w:t xml:space="preserve">recital </w:t>
      </w:r>
      <w:r w:rsidRPr="009E505A">
        <w:rPr>
          <w:rFonts w:asciiTheme="minorHAnsi" w:hAnsiTheme="minorHAnsi"/>
          <w:szCs w:val="22"/>
        </w:rPr>
        <w:t>2, emphasis added).</w:t>
      </w:r>
    </w:p>
    <w:p w14:paraId="764DDC2A" w14:textId="77777777" w:rsidR="009B42D5" w:rsidRPr="009E505A" w:rsidRDefault="009B42D5" w:rsidP="00D7739D">
      <w:r w:rsidRPr="009E505A">
        <w:t>Before submission of the draft proposal to the Study Group, it should be shared for consultation with the proposed rapporteurs (and/or co-rapporteurs, if appropriate), as relates only to the study Question for which they are provisionally to lead. The Study Group Chair may revise their draft proposal based on this consultation before submission.</w:t>
      </w:r>
    </w:p>
    <w:p w14:paraId="24043C1C" w14:textId="77777777" w:rsidR="009B42D5" w:rsidRPr="009E505A" w:rsidRDefault="009B42D5" w:rsidP="00D7739D">
      <w:pPr>
        <w:rPr>
          <w:rFonts w:eastAsia="Malgun Gothic"/>
          <w:lang w:eastAsia="ko-KR"/>
        </w:rPr>
      </w:pPr>
      <w:r w:rsidRPr="009E505A">
        <w:t>Ultimately, this draft proposal will then need to be adopted by the Study Group at its first meeting, with or without amendments, in accordance with WTDC Res 1 3.3.5. This remains the formal process of appointment for all rapporteurs, co-rapporteurs, and vice rapporteurs.</w:t>
      </w:r>
    </w:p>
    <w:p w14:paraId="66788F8F" w14:textId="77777777" w:rsidR="009B42D5" w:rsidRPr="009E505A" w:rsidRDefault="009B42D5" w:rsidP="00FF48BB">
      <w:pPr>
        <w:rPr>
          <w:szCs w:val="22"/>
        </w:rPr>
      </w:pPr>
    </w:p>
    <w:p w14:paraId="23CA3A9F" w14:textId="77777777" w:rsidR="009B42D5" w:rsidRPr="009E505A" w:rsidRDefault="009B42D5" w:rsidP="00FF48BB">
      <w:pPr>
        <w:rPr>
          <w:szCs w:val="22"/>
        </w:rPr>
        <w:sectPr w:rsidR="009B42D5" w:rsidRPr="009E505A" w:rsidSect="004306DD">
          <w:headerReference w:type="default" r:id="rId150"/>
          <w:headerReference w:type="first" r:id="rId151"/>
          <w:pgSz w:w="11907" w:h="16840" w:code="9"/>
          <w:pgMar w:top="1418" w:right="1134" w:bottom="1134" w:left="1134" w:header="567" w:footer="567" w:gutter="0"/>
          <w:paperSrc w:first="15" w:other="15"/>
          <w:cols w:space="720"/>
          <w:titlePg/>
          <w:docGrid w:linePitch="326"/>
        </w:sectPr>
      </w:pPr>
    </w:p>
    <w:p w14:paraId="7D54A897" w14:textId="77777777" w:rsidR="00523BBF" w:rsidRPr="009E505A" w:rsidRDefault="00D502F5" w:rsidP="00523BBF">
      <w:pPr>
        <w:pStyle w:val="AnnexNo"/>
        <w:spacing w:before="0"/>
      </w:pPr>
      <w:r w:rsidRPr="009E505A">
        <w:lastRenderedPageBreak/>
        <w:t xml:space="preserve">Annex </w:t>
      </w:r>
      <w:r w:rsidRPr="009E505A">
        <w:rPr>
          <w:rFonts w:eastAsia="Malgun Gothic"/>
          <w:lang w:eastAsia="ko-KR"/>
        </w:rPr>
        <w:t>5</w:t>
      </w:r>
    </w:p>
    <w:p w14:paraId="2CD0AFDD" w14:textId="381AF5CE" w:rsidR="00D502F5" w:rsidRPr="009E505A" w:rsidRDefault="00D502F5" w:rsidP="00523BBF">
      <w:pPr>
        <w:pStyle w:val="Annextitle"/>
        <w:rPr>
          <w:rFonts w:eastAsia="Malgun Gothic"/>
          <w:lang w:eastAsia="ko-KR"/>
        </w:rPr>
      </w:pPr>
      <w:r w:rsidRPr="009E505A">
        <w:t xml:space="preserve">Draft guidelines </w:t>
      </w:r>
      <w:r w:rsidRPr="009E505A">
        <w:rPr>
          <w:rFonts w:eastAsia="Malgun Gothic"/>
          <w:lang w:eastAsia="ko-KR"/>
        </w:rPr>
        <w:t>on b</w:t>
      </w:r>
      <w:r w:rsidRPr="009E505A">
        <w:t>etter use of ITU-D Study Group products</w:t>
      </w:r>
    </w:p>
    <w:p w14:paraId="5CF78700" w14:textId="77777777" w:rsidR="00D502F5" w:rsidRPr="009E505A" w:rsidRDefault="00D502F5" w:rsidP="004306DD">
      <w:pPr>
        <w:overflowPunct/>
        <w:autoSpaceDE/>
        <w:autoSpaceDN/>
        <w:adjustRightInd/>
        <w:spacing w:after="240"/>
        <w:textAlignment w:val="auto"/>
        <w:rPr>
          <w:rFonts w:asciiTheme="minorHAnsi" w:eastAsia="Malgun Gothic" w:hAnsiTheme="minorHAnsi"/>
          <w:szCs w:val="22"/>
          <w:lang w:eastAsia="ko-KR"/>
        </w:rPr>
      </w:pPr>
      <w:r w:rsidRPr="009E505A">
        <w:rPr>
          <w:rFonts w:asciiTheme="minorHAnsi" w:eastAsia="Malgun Gothic" w:hAnsiTheme="minorHAnsi"/>
          <w:szCs w:val="22"/>
          <w:lang w:eastAsia="ko-KR"/>
        </w:rPr>
        <w:t xml:space="preserve">Note: These guidelines were developed by </w:t>
      </w:r>
      <w:r w:rsidRPr="009E505A">
        <w:rPr>
          <w:rFonts w:asciiTheme="minorHAnsi" w:hAnsiTheme="minorHAnsi"/>
          <w:szCs w:val="22"/>
        </w:rPr>
        <w:t>Ms Nicola Bennett (Australia) and Mr Hideo Imanaka (Japan)</w:t>
      </w:r>
      <w:r w:rsidRPr="009E505A">
        <w:rPr>
          <w:rFonts w:asciiTheme="minorHAnsi" w:eastAsia="Malgun Gothic" w:hAnsiTheme="minorHAnsi"/>
          <w:szCs w:val="22"/>
          <w:lang w:eastAsia="ko-KR"/>
        </w:rPr>
        <w:t>.</w:t>
      </w:r>
    </w:p>
    <w:p w14:paraId="1F030369" w14:textId="675006CC" w:rsidR="00D502F5" w:rsidRPr="009E505A" w:rsidRDefault="00D502F5" w:rsidP="00D502F5">
      <w:pPr>
        <w:spacing w:before="160"/>
        <w:rPr>
          <w:rFonts w:asciiTheme="minorHAnsi" w:hAnsiTheme="minorHAnsi"/>
          <w:szCs w:val="22"/>
        </w:rPr>
      </w:pPr>
      <w:r w:rsidRPr="009E505A">
        <w:rPr>
          <w:rFonts w:asciiTheme="minorHAnsi" w:hAnsiTheme="minorHAnsi"/>
          <w:b/>
          <w:bCs/>
          <w:szCs w:val="22"/>
          <w:u w:val="single"/>
        </w:rPr>
        <w:t>Purpose of document</w:t>
      </w:r>
      <w:r w:rsidRPr="009E505A">
        <w:rPr>
          <w:rFonts w:asciiTheme="minorHAnsi" w:hAnsiTheme="minorHAnsi"/>
          <w:szCs w:val="22"/>
        </w:rPr>
        <w:t>:</w:t>
      </w:r>
    </w:p>
    <w:p w14:paraId="51A6A903" w14:textId="77777777" w:rsidR="00D502F5" w:rsidRPr="009E505A" w:rsidRDefault="00D502F5" w:rsidP="00D502F5">
      <w:pPr>
        <w:spacing w:before="160"/>
        <w:rPr>
          <w:rFonts w:asciiTheme="minorHAnsi" w:hAnsiTheme="minorHAnsi"/>
          <w:szCs w:val="22"/>
        </w:rPr>
      </w:pPr>
      <w:r w:rsidRPr="009E505A">
        <w:rPr>
          <w:rFonts w:asciiTheme="minorHAnsi" w:hAnsiTheme="minorHAnsi"/>
          <w:szCs w:val="22"/>
        </w:rPr>
        <w:t xml:space="preserve">To identify challenges impacting the effective use of ITU-D Study Group products, and propose potential solutions to address these pressure points. </w:t>
      </w:r>
    </w:p>
    <w:p w14:paraId="01AEB814" w14:textId="72D81950" w:rsidR="00D502F5" w:rsidRPr="009E505A" w:rsidRDefault="00D502F5" w:rsidP="00D502F5">
      <w:pPr>
        <w:spacing w:before="160"/>
        <w:rPr>
          <w:rFonts w:asciiTheme="minorHAnsi" w:hAnsiTheme="minorHAnsi"/>
          <w:szCs w:val="22"/>
        </w:rPr>
      </w:pPr>
      <w:r w:rsidRPr="009E505A">
        <w:rPr>
          <w:rFonts w:asciiTheme="minorHAnsi" w:hAnsiTheme="minorHAnsi"/>
          <w:b/>
          <w:bCs/>
          <w:szCs w:val="22"/>
          <w:u w:val="single"/>
        </w:rPr>
        <w:t>Target ITU-D SG products</w:t>
      </w:r>
      <w:r w:rsidRPr="009E505A">
        <w:rPr>
          <w:rFonts w:asciiTheme="minorHAnsi" w:hAnsiTheme="minorHAnsi"/>
          <w:szCs w:val="22"/>
        </w:rPr>
        <w:t>:</w:t>
      </w:r>
    </w:p>
    <w:p w14:paraId="26D87E88" w14:textId="77777777" w:rsidR="00D502F5" w:rsidRPr="009E505A" w:rsidRDefault="00D502F5" w:rsidP="00D502F5">
      <w:pPr>
        <w:spacing w:before="160"/>
        <w:rPr>
          <w:rFonts w:asciiTheme="minorHAnsi" w:hAnsiTheme="minorHAnsi"/>
          <w:szCs w:val="22"/>
        </w:rPr>
      </w:pPr>
      <w:r w:rsidRPr="009E505A">
        <w:rPr>
          <w:rFonts w:asciiTheme="minorHAnsi" w:hAnsiTheme="minorHAnsi"/>
          <w:szCs w:val="22"/>
        </w:rPr>
        <w:t>ITU-D Study Group products include:</w:t>
      </w:r>
    </w:p>
    <w:p w14:paraId="5A7AE1C7" w14:textId="77777777" w:rsidR="00D502F5" w:rsidRPr="009E505A" w:rsidRDefault="00D502F5" w:rsidP="004306DD">
      <w:pPr>
        <w:numPr>
          <w:ilvl w:val="0"/>
          <w:numId w:val="17"/>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Final Reports from each Study Group Question (quadrennial)</w:t>
      </w:r>
    </w:p>
    <w:p w14:paraId="37346CE1" w14:textId="77777777" w:rsidR="00D502F5" w:rsidRPr="009E505A" w:rsidRDefault="00D502F5" w:rsidP="004306DD">
      <w:pPr>
        <w:numPr>
          <w:ilvl w:val="0"/>
          <w:numId w:val="17"/>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Interim reports from each Study Group Question (annually)</w:t>
      </w:r>
    </w:p>
    <w:p w14:paraId="7141C88E" w14:textId="77777777" w:rsidR="00D502F5" w:rsidRPr="009E505A" w:rsidRDefault="00D502F5" w:rsidP="004306DD">
      <w:pPr>
        <w:numPr>
          <w:ilvl w:val="0"/>
          <w:numId w:val="17"/>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Workshop reports of each Study Group Question</w:t>
      </w:r>
    </w:p>
    <w:p w14:paraId="03B7E11B" w14:textId="77777777" w:rsidR="00D502F5" w:rsidRPr="009E505A" w:rsidRDefault="00D502F5" w:rsidP="004306DD">
      <w:pPr>
        <w:numPr>
          <w:ilvl w:val="0"/>
          <w:numId w:val="17"/>
        </w:numPr>
        <w:tabs>
          <w:tab w:val="clear" w:pos="1134"/>
          <w:tab w:val="clear" w:pos="1871"/>
          <w:tab w:val="clear" w:pos="2268"/>
        </w:tabs>
        <w:overflowPunct/>
        <w:autoSpaceDE/>
        <w:autoSpaceDN/>
        <w:adjustRightInd/>
        <w:spacing w:before="80" w:after="120"/>
        <w:ind w:left="567" w:hanging="567"/>
        <w:textAlignment w:val="auto"/>
        <w:rPr>
          <w:rFonts w:asciiTheme="minorHAnsi" w:hAnsiTheme="minorHAnsi"/>
          <w:szCs w:val="22"/>
        </w:rPr>
      </w:pPr>
      <w:r w:rsidRPr="009E505A">
        <w:rPr>
          <w:rFonts w:asciiTheme="minorHAnsi" w:hAnsiTheme="minorHAnsi"/>
          <w:szCs w:val="22"/>
        </w:rPr>
        <w:t xml:space="preserve">Best practice documents, guidelines, seminars, etc. </w:t>
      </w:r>
    </w:p>
    <w:tbl>
      <w:tblPr>
        <w:tblStyle w:val="GridTable1Light"/>
        <w:tblW w:w="5000" w:type="pct"/>
        <w:tblLayout w:type="fixed"/>
        <w:tblLook w:val="04A0" w:firstRow="1" w:lastRow="0" w:firstColumn="1" w:lastColumn="0" w:noHBand="0" w:noVBand="1"/>
      </w:tblPr>
      <w:tblGrid>
        <w:gridCol w:w="2406"/>
        <w:gridCol w:w="4677"/>
        <w:gridCol w:w="7479"/>
      </w:tblGrid>
      <w:tr w:rsidR="00523BBF" w:rsidRPr="009E505A" w14:paraId="6960C490" w14:textId="77777777" w:rsidTr="004306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6" w:type="pct"/>
            <w:shd w:val="clear" w:color="auto" w:fill="EEECE1" w:themeFill="background2"/>
          </w:tcPr>
          <w:p w14:paraId="4043837A" w14:textId="77777777" w:rsidR="00D502F5" w:rsidRPr="009E505A" w:rsidRDefault="00D502F5" w:rsidP="00523BBF">
            <w:pPr>
              <w:spacing w:before="80" w:after="80"/>
              <w:rPr>
                <w:rFonts w:asciiTheme="minorHAnsi" w:hAnsiTheme="minorHAnsi"/>
                <w:sz w:val="20"/>
                <w:szCs w:val="20"/>
              </w:rPr>
            </w:pPr>
          </w:p>
        </w:tc>
        <w:tc>
          <w:tcPr>
            <w:tcW w:w="1606" w:type="pct"/>
            <w:shd w:val="clear" w:color="auto" w:fill="EEECE1" w:themeFill="background2"/>
          </w:tcPr>
          <w:p w14:paraId="7917C1C6" w14:textId="77777777" w:rsidR="00D502F5" w:rsidRPr="009E505A" w:rsidRDefault="00D502F5" w:rsidP="00523BBF">
            <w:pPr>
              <w:spacing w:before="80" w:after="8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Challenge</w:t>
            </w:r>
          </w:p>
        </w:tc>
        <w:tc>
          <w:tcPr>
            <w:tcW w:w="2568" w:type="pct"/>
            <w:shd w:val="clear" w:color="auto" w:fill="EEECE1" w:themeFill="background2"/>
          </w:tcPr>
          <w:p w14:paraId="1F71BCB2" w14:textId="77777777" w:rsidR="00D502F5" w:rsidRPr="009E505A" w:rsidRDefault="00D502F5" w:rsidP="00523BBF">
            <w:pPr>
              <w:spacing w:before="80" w:after="8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Proposed solutions</w:t>
            </w:r>
          </w:p>
        </w:tc>
      </w:tr>
      <w:tr w:rsidR="00D502F5" w:rsidRPr="009E505A" w14:paraId="1203BEDD" w14:textId="77777777" w:rsidTr="004306DD">
        <w:tc>
          <w:tcPr>
            <w:cnfStyle w:val="001000000000" w:firstRow="0" w:lastRow="0" w:firstColumn="1" w:lastColumn="0" w:oddVBand="0" w:evenVBand="0" w:oddHBand="0" w:evenHBand="0" w:firstRowFirstColumn="0" w:firstRowLastColumn="0" w:lastRowFirstColumn="0" w:lastRowLastColumn="0"/>
            <w:tcW w:w="826" w:type="pct"/>
            <w:shd w:val="clear" w:color="auto" w:fill="C6D9F1" w:themeFill="text2" w:themeFillTint="33"/>
          </w:tcPr>
          <w:p w14:paraId="4061C897" w14:textId="77777777" w:rsidR="00D502F5" w:rsidRPr="009E505A" w:rsidRDefault="00D502F5" w:rsidP="00523BBF">
            <w:pPr>
              <w:spacing w:before="40" w:after="40"/>
              <w:rPr>
                <w:rFonts w:asciiTheme="minorHAnsi" w:hAnsiTheme="minorHAnsi"/>
                <w:sz w:val="20"/>
                <w:szCs w:val="20"/>
              </w:rPr>
            </w:pPr>
            <w:r w:rsidRPr="009E505A">
              <w:rPr>
                <w:rFonts w:asciiTheme="minorHAnsi" w:hAnsiTheme="minorHAnsi"/>
                <w:sz w:val="20"/>
                <w:szCs w:val="20"/>
              </w:rPr>
              <w:t>How to find ITU-D SG products</w:t>
            </w:r>
          </w:p>
        </w:tc>
        <w:tc>
          <w:tcPr>
            <w:tcW w:w="1606" w:type="pct"/>
          </w:tcPr>
          <w:p w14:paraId="02592180"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Easy access to the products by ITU website navigation</w:t>
            </w:r>
          </w:p>
          <w:p w14:paraId="3066DA68"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The current ITU webpage makes it difficult to find information, as the reports/interim deliverables are spread out across multiple webpages. </w:t>
            </w:r>
          </w:p>
          <w:p w14:paraId="74D59661"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Example of duplicate landing pages for reports:</w:t>
            </w:r>
          </w:p>
          <w:p w14:paraId="40F70CD6"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hyperlink r:id="rId152" w:history="1">
              <w:r w:rsidRPr="009E505A">
                <w:rPr>
                  <w:rFonts w:asciiTheme="minorHAnsi" w:hAnsiTheme="minorHAnsi"/>
                  <w:color w:val="0000FF"/>
                  <w:sz w:val="20"/>
                  <w:szCs w:val="20"/>
                  <w:u w:val="single"/>
                </w:rPr>
                <w:t>Best practices being adopted on fit-for-purpose digital regulation tools for consumer protection - ITU</w:t>
              </w:r>
            </w:hyperlink>
            <w:r w:rsidRPr="009E505A">
              <w:rPr>
                <w:rFonts w:asciiTheme="minorHAnsi" w:hAnsiTheme="minorHAnsi"/>
                <w:color w:val="0000FF"/>
                <w:sz w:val="20"/>
                <w:szCs w:val="20"/>
                <w:u w:val="single"/>
              </w:rPr>
              <w:t xml:space="preserve"> </w:t>
            </w:r>
            <w:r w:rsidRPr="009E505A">
              <w:rPr>
                <w:rFonts w:asciiTheme="minorHAnsi" w:hAnsiTheme="minorHAnsi"/>
                <w:sz w:val="20"/>
                <w:szCs w:val="20"/>
              </w:rPr>
              <w:t xml:space="preserve">(ITU hub) AND </w:t>
            </w:r>
            <w:hyperlink r:id="rId153" w:history="1">
              <w:r w:rsidRPr="009E505A">
                <w:rPr>
                  <w:rFonts w:asciiTheme="minorHAnsi" w:hAnsiTheme="minorHAnsi"/>
                  <w:color w:val="0000FF"/>
                  <w:sz w:val="20"/>
                  <w:szCs w:val="20"/>
                  <w:u w:val="single"/>
                </w:rPr>
                <w:t>Best practices being adopted on fit-for-purpose digital regulation tools for consumer protection</w:t>
              </w:r>
            </w:hyperlink>
            <w:r w:rsidRPr="009E505A">
              <w:rPr>
                <w:rFonts w:asciiTheme="minorHAnsi" w:hAnsiTheme="minorHAnsi"/>
                <w:color w:val="0000FF"/>
                <w:sz w:val="20"/>
                <w:szCs w:val="20"/>
                <w:u w:val="single"/>
              </w:rPr>
              <w:t xml:space="preserve"> </w:t>
            </w:r>
            <w:r w:rsidRPr="009E505A">
              <w:rPr>
                <w:rFonts w:asciiTheme="minorHAnsi" w:hAnsiTheme="minorHAnsi"/>
                <w:sz w:val="20"/>
                <w:szCs w:val="20"/>
              </w:rPr>
              <w:t>(SG publication)</w:t>
            </w:r>
          </w:p>
          <w:p w14:paraId="60B4427C"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hyperlink r:id="rId154" w:history="1">
              <w:r w:rsidRPr="009E505A">
                <w:rPr>
                  <w:rFonts w:asciiTheme="minorHAnsi" w:hAnsiTheme="minorHAnsi"/>
                  <w:color w:val="0000FF"/>
                  <w:sz w:val="20"/>
                  <w:szCs w:val="20"/>
                  <w:u w:val="single"/>
                </w:rPr>
                <w:t>1/1 report</w:t>
              </w:r>
            </w:hyperlink>
            <w:r w:rsidRPr="009E505A">
              <w:rPr>
                <w:rFonts w:asciiTheme="minorHAnsi" w:hAnsiTheme="minorHAnsi"/>
                <w:sz w:val="20"/>
                <w:szCs w:val="20"/>
              </w:rPr>
              <w:t xml:space="preserve"> (ITU hub) AND </w:t>
            </w:r>
            <w:hyperlink r:id="rId155" w:history="1">
              <w:r w:rsidRPr="009E505A">
                <w:rPr>
                  <w:rFonts w:asciiTheme="minorHAnsi" w:hAnsiTheme="minorHAnsi"/>
                  <w:color w:val="0000FF"/>
                  <w:sz w:val="20"/>
                  <w:szCs w:val="20"/>
                  <w:u w:val="single"/>
                </w:rPr>
                <w:t>1/1 Report</w:t>
              </w:r>
            </w:hyperlink>
            <w:r w:rsidRPr="009E505A">
              <w:rPr>
                <w:rFonts w:asciiTheme="minorHAnsi" w:hAnsiTheme="minorHAnsi"/>
                <w:sz w:val="20"/>
                <w:szCs w:val="20"/>
              </w:rPr>
              <w:t xml:space="preserve"> (SG publication)</w:t>
            </w:r>
          </w:p>
          <w:p w14:paraId="7E677997"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lastRenderedPageBreak/>
              <w:t>There is no search function/tag capability on the ITU</w:t>
            </w:r>
            <w:r w:rsidRPr="009E505A">
              <w:rPr>
                <w:rFonts w:asciiTheme="minorHAnsi" w:hAnsiTheme="minorHAnsi"/>
                <w:sz w:val="20"/>
                <w:szCs w:val="20"/>
              </w:rPr>
              <w:noBreakHyphen/>
              <w:t>D publications webpage to easily find topics of interest.</w:t>
            </w:r>
          </w:p>
          <w:p w14:paraId="62B0A14C" w14:textId="1DDB8EBD"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Note </w:t>
            </w:r>
            <w:r w:rsidR="00664854" w:rsidRPr="009E505A">
              <w:rPr>
                <w:rFonts w:asciiTheme="minorHAnsi" w:hAnsiTheme="minorHAnsi"/>
                <w:sz w:val="20"/>
                <w:szCs w:val="20"/>
              </w:rPr>
              <w:sym w:font="Symbol" w:char="F02D"/>
            </w:r>
            <w:r w:rsidRPr="009E505A">
              <w:rPr>
                <w:rFonts w:asciiTheme="minorHAnsi" w:hAnsiTheme="minorHAnsi"/>
                <w:sz w:val="20"/>
                <w:szCs w:val="20"/>
              </w:rPr>
              <w:t xml:space="preserve"> there is a search function for the </w:t>
            </w:r>
            <w:hyperlink r:id="rId156" w:history="1">
              <w:r w:rsidRPr="009E505A">
                <w:rPr>
                  <w:rFonts w:asciiTheme="minorHAnsi" w:hAnsiTheme="minorHAnsi"/>
                  <w:color w:val="0000FF"/>
                  <w:sz w:val="20"/>
                  <w:szCs w:val="20"/>
                  <w:u w:val="single"/>
                </w:rPr>
                <w:t>general ITU hub</w:t>
              </w:r>
            </w:hyperlink>
            <w:r w:rsidRPr="009E505A">
              <w:rPr>
                <w:rFonts w:asciiTheme="minorHAnsi" w:hAnsiTheme="minorHAnsi"/>
                <w:sz w:val="20"/>
                <w:szCs w:val="20"/>
              </w:rPr>
              <w:t>.</w:t>
            </w:r>
          </w:p>
        </w:tc>
        <w:tc>
          <w:tcPr>
            <w:tcW w:w="2568" w:type="pct"/>
          </w:tcPr>
          <w:p w14:paraId="2D28BBCC"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lastRenderedPageBreak/>
              <w:t xml:space="preserve">Streamline duplicative webpages on the ITU website (examples provided in the </w:t>
            </w:r>
            <w:r w:rsidRPr="009E505A">
              <w:rPr>
                <w:rFonts w:asciiTheme="minorHAnsi" w:hAnsiTheme="minorHAnsi"/>
                <w:i/>
                <w:sz w:val="20"/>
                <w:szCs w:val="20"/>
              </w:rPr>
              <w:t>Challenge</w:t>
            </w:r>
            <w:r w:rsidRPr="009E505A">
              <w:rPr>
                <w:rFonts w:asciiTheme="minorHAnsi" w:hAnsiTheme="minorHAnsi"/>
                <w:sz w:val="20"/>
                <w:szCs w:val="20"/>
              </w:rPr>
              <w:t xml:space="preserve"> column).</w:t>
            </w:r>
          </w:p>
          <w:p w14:paraId="0EB95D20"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Include a search/tag function on the </w:t>
            </w:r>
            <w:hyperlink r:id="rId157" w:history="1">
              <w:r w:rsidRPr="009E505A">
                <w:rPr>
                  <w:rFonts w:asciiTheme="minorHAnsi" w:hAnsiTheme="minorHAnsi"/>
                  <w:color w:val="0000FF"/>
                  <w:sz w:val="20"/>
                  <w:szCs w:val="20"/>
                  <w:u w:val="single"/>
                </w:rPr>
                <w:t>ITU-D Publications</w:t>
              </w:r>
            </w:hyperlink>
            <w:r w:rsidRPr="009E505A">
              <w:rPr>
                <w:rFonts w:asciiTheme="minorHAnsi" w:hAnsiTheme="minorHAnsi"/>
                <w:sz w:val="20"/>
                <w:szCs w:val="20"/>
              </w:rPr>
              <w:t xml:space="preserve"> webpage and a tag function for the </w:t>
            </w:r>
            <w:hyperlink r:id="rId158" w:history="1">
              <w:r w:rsidRPr="009E505A">
                <w:rPr>
                  <w:rFonts w:asciiTheme="minorHAnsi" w:hAnsiTheme="minorHAnsi"/>
                  <w:color w:val="0000FF"/>
                  <w:sz w:val="20"/>
                  <w:szCs w:val="20"/>
                  <w:u w:val="single"/>
                </w:rPr>
                <w:t>ITU hub</w:t>
              </w:r>
            </w:hyperlink>
            <w:r w:rsidRPr="009E505A">
              <w:rPr>
                <w:rFonts w:asciiTheme="minorHAnsi" w:hAnsiTheme="minorHAnsi"/>
                <w:sz w:val="20"/>
                <w:szCs w:val="20"/>
              </w:rPr>
              <w:t>, so users can more easily find the reports/topics they need.</w:t>
            </w:r>
          </w:p>
          <w:p w14:paraId="78364A32"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One of the tags should be able to filter Study Group products, to assist members searching for these.</w:t>
            </w:r>
          </w:p>
          <w:p w14:paraId="55C95B7F"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Reduce the number of hyperlinks to reach Study Group products.</w:t>
            </w:r>
          </w:p>
          <w:p w14:paraId="195D7988" w14:textId="4B0840EE"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From one of the ITU-D Study Groups webpages, you need to go through the following links to reach reports: </w:t>
            </w:r>
            <w:hyperlink r:id="rId159" w:history="1">
              <w:r w:rsidRPr="009E505A">
                <w:rPr>
                  <w:rFonts w:asciiTheme="minorHAnsi" w:hAnsiTheme="minorHAnsi"/>
                  <w:color w:val="0000FF"/>
                  <w:sz w:val="20"/>
                  <w:szCs w:val="20"/>
                  <w:u w:val="single"/>
                </w:rPr>
                <w:t>Study Groups</w:t>
              </w:r>
            </w:hyperlink>
            <w:r w:rsidRPr="009E505A">
              <w:rPr>
                <w:rFonts w:asciiTheme="minorHAnsi" w:hAnsiTheme="minorHAnsi"/>
                <w:sz w:val="20"/>
                <w:szCs w:val="20"/>
              </w:rPr>
              <w:t xml:space="preserve"> &gt; </w:t>
            </w:r>
            <w:hyperlink r:id="rId160" w:history="1">
              <w:r w:rsidRPr="009E505A">
                <w:rPr>
                  <w:rFonts w:asciiTheme="minorHAnsi" w:hAnsiTheme="minorHAnsi"/>
                  <w:color w:val="0000FF"/>
                  <w:sz w:val="20"/>
                  <w:szCs w:val="20"/>
                  <w:u w:val="single"/>
                </w:rPr>
                <w:t>Study Group publications</w:t>
              </w:r>
            </w:hyperlink>
            <w:r w:rsidRPr="009E505A">
              <w:rPr>
                <w:rFonts w:asciiTheme="minorHAnsi" w:hAnsiTheme="minorHAnsi"/>
                <w:sz w:val="20"/>
                <w:szCs w:val="20"/>
              </w:rPr>
              <w:t xml:space="preserve"> &gt; </w:t>
            </w:r>
            <w:hyperlink r:id="rId161" w:history="1">
              <w:r w:rsidRPr="009E505A">
                <w:rPr>
                  <w:rFonts w:asciiTheme="minorHAnsi" w:hAnsiTheme="minorHAnsi"/>
                  <w:color w:val="0000FF"/>
                  <w:sz w:val="20"/>
                  <w:szCs w:val="20"/>
                  <w:u w:val="single"/>
                </w:rPr>
                <w:t>SG1</w:t>
              </w:r>
            </w:hyperlink>
            <w:r w:rsidRPr="009E505A">
              <w:rPr>
                <w:rFonts w:asciiTheme="minorHAnsi" w:hAnsiTheme="minorHAnsi"/>
                <w:sz w:val="20"/>
                <w:szCs w:val="20"/>
              </w:rPr>
              <w:t xml:space="preserve"> &gt; </w:t>
            </w:r>
            <w:hyperlink r:id="rId162" w:history="1">
              <w:r w:rsidRPr="009E505A">
                <w:rPr>
                  <w:rFonts w:asciiTheme="minorHAnsi" w:hAnsiTheme="minorHAnsi"/>
                  <w:color w:val="0000FF"/>
                  <w:sz w:val="20"/>
                  <w:szCs w:val="20"/>
                  <w:u w:val="single"/>
                </w:rPr>
                <w:t>2021</w:t>
              </w:r>
            </w:hyperlink>
            <w:r w:rsidRPr="009E505A">
              <w:rPr>
                <w:rFonts w:asciiTheme="minorHAnsi" w:hAnsiTheme="minorHAnsi"/>
                <w:sz w:val="20"/>
                <w:szCs w:val="20"/>
              </w:rPr>
              <w:t xml:space="preserve"> &gt; </w:t>
            </w:r>
            <w:hyperlink r:id="rId163" w:history="1">
              <w:r w:rsidRPr="009E505A">
                <w:rPr>
                  <w:rFonts w:asciiTheme="minorHAnsi" w:hAnsiTheme="minorHAnsi"/>
                  <w:color w:val="0000FF"/>
                  <w:sz w:val="20"/>
                  <w:szCs w:val="20"/>
                  <w:u w:val="single"/>
                </w:rPr>
                <w:t>1/1 report</w:t>
              </w:r>
            </w:hyperlink>
          </w:p>
          <w:p w14:paraId="0C3D041D" w14:textId="28D41575" w:rsidR="00523BBF" w:rsidRPr="009E505A" w:rsidRDefault="00523BBF"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This could be simplified to: </w:t>
            </w:r>
            <w:hyperlink r:id="rId164" w:history="1">
              <w:r w:rsidRPr="009E505A">
                <w:rPr>
                  <w:rFonts w:asciiTheme="minorHAnsi" w:hAnsiTheme="minorHAnsi"/>
                  <w:color w:val="0000FF"/>
                  <w:sz w:val="20"/>
                  <w:szCs w:val="20"/>
                  <w:u w:val="single"/>
                </w:rPr>
                <w:t>Study Groups</w:t>
              </w:r>
            </w:hyperlink>
            <w:r w:rsidRPr="009E505A">
              <w:rPr>
                <w:rFonts w:asciiTheme="minorHAnsi" w:hAnsiTheme="minorHAnsi"/>
                <w:sz w:val="20"/>
                <w:szCs w:val="20"/>
              </w:rPr>
              <w:t xml:space="preserve"> &gt; </w:t>
            </w:r>
            <w:hyperlink r:id="rId165" w:history="1">
              <w:r w:rsidRPr="009E505A">
                <w:rPr>
                  <w:rFonts w:asciiTheme="minorHAnsi" w:hAnsiTheme="minorHAnsi"/>
                  <w:color w:val="0000FF"/>
                  <w:sz w:val="20"/>
                  <w:szCs w:val="20"/>
                  <w:u w:val="single"/>
                </w:rPr>
                <w:t>ITU-D publications</w:t>
              </w:r>
            </w:hyperlink>
            <w:r w:rsidRPr="009E505A">
              <w:rPr>
                <w:rFonts w:asciiTheme="minorHAnsi" w:hAnsiTheme="minorHAnsi"/>
                <w:sz w:val="20"/>
                <w:szCs w:val="20"/>
              </w:rPr>
              <w:t xml:space="preserve"> OR </w:t>
            </w:r>
            <w:hyperlink r:id="rId166" w:history="1">
              <w:r w:rsidRPr="009E505A">
                <w:rPr>
                  <w:rFonts w:asciiTheme="minorHAnsi" w:hAnsiTheme="minorHAnsi"/>
                  <w:color w:val="0000FF"/>
                  <w:sz w:val="20"/>
                  <w:szCs w:val="20"/>
                  <w:u w:val="single"/>
                </w:rPr>
                <w:t>ITU hub</w:t>
              </w:r>
            </w:hyperlink>
            <w:r w:rsidRPr="009E505A">
              <w:rPr>
                <w:rFonts w:asciiTheme="minorHAnsi" w:hAnsiTheme="minorHAnsi"/>
                <w:sz w:val="20"/>
                <w:szCs w:val="20"/>
              </w:rPr>
              <w:t xml:space="preserve"> &gt; user searches/filters by the Study Group tag &gt; </w:t>
            </w:r>
            <w:hyperlink r:id="rId167" w:history="1">
              <w:r w:rsidRPr="009E505A">
                <w:rPr>
                  <w:rFonts w:asciiTheme="minorHAnsi" w:hAnsiTheme="minorHAnsi"/>
                  <w:color w:val="0000FF"/>
                  <w:sz w:val="20"/>
                  <w:szCs w:val="20"/>
                  <w:u w:val="single"/>
                </w:rPr>
                <w:t>1/1 report</w:t>
              </w:r>
            </w:hyperlink>
          </w:p>
          <w:p w14:paraId="320C040A" w14:textId="74195E21" w:rsidR="00D502F5" w:rsidRPr="009E505A" w:rsidDel="00C613C1"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All study group final and interim reports to be accessible/searchable by topic and not by study period.</w:t>
            </w:r>
          </w:p>
        </w:tc>
      </w:tr>
      <w:tr w:rsidR="00D502F5" w:rsidRPr="009E505A" w14:paraId="7E70ABAE" w14:textId="77777777" w:rsidTr="004306DD">
        <w:tc>
          <w:tcPr>
            <w:cnfStyle w:val="001000000000" w:firstRow="0" w:lastRow="0" w:firstColumn="1" w:lastColumn="0" w:oddVBand="0" w:evenVBand="0" w:oddHBand="0" w:evenHBand="0" w:firstRowFirstColumn="0" w:firstRowLastColumn="0" w:lastRowFirstColumn="0" w:lastRowLastColumn="0"/>
            <w:tcW w:w="826" w:type="pct"/>
            <w:vMerge w:val="restart"/>
            <w:shd w:val="clear" w:color="auto" w:fill="C6D9F1" w:themeFill="text2" w:themeFillTint="33"/>
          </w:tcPr>
          <w:p w14:paraId="34BDE5D9" w14:textId="77777777" w:rsidR="00D502F5" w:rsidRPr="009E505A" w:rsidRDefault="00D502F5" w:rsidP="00523BBF">
            <w:pPr>
              <w:spacing w:before="40" w:after="40"/>
              <w:rPr>
                <w:rFonts w:asciiTheme="minorHAnsi" w:hAnsiTheme="minorHAnsi"/>
                <w:sz w:val="20"/>
                <w:szCs w:val="20"/>
              </w:rPr>
            </w:pPr>
            <w:r w:rsidRPr="009E505A">
              <w:rPr>
                <w:rFonts w:asciiTheme="minorHAnsi" w:hAnsiTheme="minorHAnsi"/>
                <w:sz w:val="20"/>
                <w:szCs w:val="20"/>
              </w:rPr>
              <w:t xml:space="preserve">Finding, mapping and sharing information in the Final Reports </w:t>
            </w:r>
          </w:p>
        </w:tc>
        <w:tc>
          <w:tcPr>
            <w:tcW w:w="1606" w:type="pct"/>
          </w:tcPr>
          <w:p w14:paraId="74278D32"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The current length and number of topics covered in the Final Reports makes it difficult to find and use information easily.</w:t>
            </w:r>
          </w:p>
          <w:p w14:paraId="2C60AF6D"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Lack of precise items contributed to Questions - membership inputs can be too vague, resulting in broad and unspecific proposals which do not target specific Questions. </w:t>
            </w:r>
          </w:p>
          <w:p w14:paraId="1436B09B"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This can also make it difficult for editors to develop their reports.</w:t>
            </w:r>
          </w:p>
        </w:tc>
        <w:tc>
          <w:tcPr>
            <w:tcW w:w="2568" w:type="pct"/>
          </w:tcPr>
          <w:p w14:paraId="1121F324"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Rethink how the quadrennial Final Reports are developed. Instead of providing lengthy reports covering many subtopics, the Final Reports could comprise of short reports on specific topics (e.g. the length and format of the </w:t>
            </w:r>
            <w:hyperlink r:id="rId168" w:history="1">
              <w:r w:rsidRPr="009E505A">
                <w:rPr>
                  <w:rFonts w:asciiTheme="minorHAnsi" w:hAnsiTheme="minorHAnsi"/>
                  <w:color w:val="0000FF"/>
                  <w:sz w:val="20"/>
                  <w:szCs w:val="20"/>
                  <w:u w:val="single"/>
                </w:rPr>
                <w:t>Best practices being adopted on fit-for-purpose digital regulation tools for consumer protection</w:t>
              </w:r>
            </w:hyperlink>
            <w:r w:rsidRPr="009E505A">
              <w:rPr>
                <w:rFonts w:asciiTheme="minorHAnsi" w:hAnsiTheme="minorHAnsi"/>
                <w:sz w:val="20"/>
                <w:szCs w:val="20"/>
              </w:rPr>
              <w:t>).</w:t>
            </w:r>
          </w:p>
          <w:p w14:paraId="5E7974D5"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This new approach to developing the Final Reports could be undertaken through the following steps:</w:t>
            </w:r>
          </w:p>
          <w:p w14:paraId="7483F787" w14:textId="77777777" w:rsidR="00D502F5" w:rsidRPr="009E505A" w:rsidRDefault="00D502F5" w:rsidP="00523BBF">
            <w:pPr>
              <w:spacing w:before="40" w:after="40"/>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05BBE251" w14:textId="77777777" w:rsidR="00D502F5" w:rsidRPr="009E505A" w:rsidRDefault="00D502F5" w:rsidP="00523BBF">
            <w:pPr>
              <w:numPr>
                <w:ilvl w:val="0"/>
                <w:numId w:val="19"/>
              </w:num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r w:rsidRPr="009E505A">
              <w:rPr>
                <w:rFonts w:eastAsia="SimSun"/>
                <w:sz w:val="20"/>
                <w:szCs w:val="20"/>
                <w:lang w:eastAsia="x-none"/>
              </w:rPr>
              <w:t>Study Group Questions select specific topics to deliver 3-4 interim deliverable reports on, based on their Terms of Reference and mapped to the WTDC Action Plan/ITU-D Operational Plan and its KPIs.</w:t>
            </w:r>
          </w:p>
          <w:p w14:paraId="13E6030A" w14:textId="28EFD00F"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E.g. An interim deliverable report on best practices to improve access to digital services in remote communities would support the ITU-D Priority </w:t>
            </w:r>
            <w:r w:rsidR="004306DD" w:rsidRPr="009E505A">
              <w:rPr>
                <w:rFonts w:asciiTheme="minorHAnsi" w:hAnsiTheme="minorHAnsi"/>
                <w:sz w:val="20"/>
                <w:szCs w:val="20"/>
              </w:rPr>
              <w:t>"</w:t>
            </w:r>
            <w:r w:rsidRPr="009E505A">
              <w:rPr>
                <w:rFonts w:asciiTheme="minorHAnsi" w:hAnsiTheme="minorHAnsi"/>
                <w:sz w:val="20"/>
                <w:szCs w:val="20"/>
              </w:rPr>
              <w:t>Affordable Connectivity</w:t>
            </w:r>
            <w:r w:rsidR="004306DD" w:rsidRPr="009E505A">
              <w:rPr>
                <w:rFonts w:asciiTheme="minorHAnsi" w:hAnsiTheme="minorHAnsi"/>
                <w:sz w:val="20"/>
                <w:szCs w:val="20"/>
              </w:rPr>
              <w:t>"</w:t>
            </w:r>
            <w:r w:rsidRPr="009E505A">
              <w:rPr>
                <w:rFonts w:asciiTheme="minorHAnsi" w:hAnsiTheme="minorHAnsi"/>
                <w:sz w:val="20"/>
                <w:szCs w:val="20"/>
              </w:rPr>
              <w:t xml:space="preserve"> (</w:t>
            </w:r>
            <w:r w:rsidRPr="009E505A">
              <w:rPr>
                <w:rFonts w:asciiTheme="minorHAnsi" w:hAnsiTheme="minorHAnsi"/>
                <w:i/>
                <w:sz w:val="20"/>
                <w:szCs w:val="20"/>
              </w:rPr>
              <w:t>KPI: Improved access to digital services by people in urban, rural and remote areas and underserved communities</w:t>
            </w:r>
            <w:r w:rsidRPr="009E505A">
              <w:rPr>
                <w:rFonts w:asciiTheme="minorHAnsi" w:hAnsiTheme="minorHAnsi"/>
                <w:sz w:val="20"/>
                <w:szCs w:val="20"/>
              </w:rPr>
              <w:t>) from the Kigali Action Plan.</w:t>
            </w:r>
          </w:p>
          <w:p w14:paraId="7A0F404A" w14:textId="77777777" w:rsidR="00D502F5" w:rsidRPr="009E505A" w:rsidRDefault="00D502F5" w:rsidP="00523BBF">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p>
          <w:p w14:paraId="362256C9" w14:textId="77777777" w:rsidR="00D502F5" w:rsidRPr="009E505A" w:rsidRDefault="00D502F5" w:rsidP="00523BBF">
            <w:pPr>
              <w:numPr>
                <w:ilvl w:val="0"/>
                <w:numId w:val="19"/>
              </w:num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r w:rsidRPr="009E505A">
              <w:rPr>
                <w:rFonts w:eastAsia="SimSun"/>
                <w:sz w:val="20"/>
                <w:szCs w:val="20"/>
                <w:lang w:eastAsia="x-none"/>
              </w:rPr>
              <w:t>Study Group Question meetings address these specific topics, encouraging inputs and running workshops that specifically support the development of interim deliverable reports on these topics.</w:t>
            </w:r>
          </w:p>
          <w:p w14:paraId="5E683941" w14:textId="77777777" w:rsidR="00D502F5" w:rsidRPr="009E505A" w:rsidRDefault="00D502F5" w:rsidP="00523BBF">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p>
          <w:p w14:paraId="5F696374" w14:textId="77777777" w:rsidR="00D502F5" w:rsidRPr="009E505A" w:rsidRDefault="00D502F5" w:rsidP="00523BBF">
            <w:pPr>
              <w:numPr>
                <w:ilvl w:val="0"/>
                <w:numId w:val="19"/>
              </w:num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r w:rsidRPr="009E505A">
              <w:rPr>
                <w:rFonts w:eastAsia="SimSun"/>
                <w:sz w:val="20"/>
                <w:szCs w:val="20"/>
                <w:lang w:eastAsia="x-none"/>
              </w:rPr>
              <w:t>Following this method, 3-4 interim deliverable reports are delivered throughout the study cycle, and are the focus of the Study Group teams' efforts.</w:t>
            </w:r>
          </w:p>
          <w:p w14:paraId="6919481B" w14:textId="77777777" w:rsidR="00D502F5" w:rsidRPr="009E505A" w:rsidRDefault="00D502F5" w:rsidP="00523BBF">
            <w:p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p>
          <w:p w14:paraId="09F03464" w14:textId="77777777" w:rsidR="00D502F5" w:rsidRPr="009E505A" w:rsidRDefault="00D502F5" w:rsidP="00523BBF">
            <w:pPr>
              <w:numPr>
                <w:ilvl w:val="0"/>
                <w:numId w:val="19"/>
              </w:numPr>
              <w:tabs>
                <w:tab w:val="clear" w:pos="1134"/>
                <w:tab w:val="clear" w:pos="1871"/>
                <w:tab w:val="clear" w:pos="2268"/>
              </w:tabs>
              <w:overflowPunct/>
              <w:autoSpaceDE/>
              <w:autoSpaceDN/>
              <w:adjustRightInd/>
              <w:spacing w:before="40" w:after="40"/>
              <w:textAlignment w:val="auto"/>
              <w:cnfStyle w:val="000000000000" w:firstRow="0" w:lastRow="0" w:firstColumn="0" w:lastColumn="0" w:oddVBand="0" w:evenVBand="0" w:oddHBand="0" w:evenHBand="0" w:firstRowFirstColumn="0" w:firstRowLastColumn="0" w:lastRowFirstColumn="0" w:lastRowLastColumn="0"/>
              <w:rPr>
                <w:rFonts w:eastAsia="SimSun"/>
                <w:sz w:val="20"/>
                <w:szCs w:val="20"/>
                <w:lang w:eastAsia="x-none"/>
              </w:rPr>
            </w:pPr>
            <w:r w:rsidRPr="009E505A">
              <w:rPr>
                <w:rFonts w:eastAsia="SimSun"/>
                <w:sz w:val="20"/>
                <w:szCs w:val="20"/>
                <w:lang w:eastAsia="x-none"/>
              </w:rPr>
              <w:t>These 3-4 interim deliverable reports from each Study Question would be the content of the quadrennial Final Reports presented at WTDC.</w:t>
            </w:r>
          </w:p>
          <w:p w14:paraId="5F16881D" w14:textId="0035BF12"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Following this method of focusing on interim deliverable reports, Study Group outputs would be easier to catalogue on the ITU website and disseminate to target audiences, because their subject matter would be clear and concise.</w:t>
            </w:r>
          </w:p>
        </w:tc>
      </w:tr>
      <w:tr w:rsidR="00D502F5" w:rsidRPr="009E505A" w14:paraId="192EF026" w14:textId="77777777" w:rsidTr="004306DD">
        <w:tc>
          <w:tcPr>
            <w:cnfStyle w:val="001000000000" w:firstRow="0" w:lastRow="0" w:firstColumn="1" w:lastColumn="0" w:oddVBand="0" w:evenVBand="0" w:oddHBand="0" w:evenHBand="0" w:firstRowFirstColumn="0" w:firstRowLastColumn="0" w:lastRowFirstColumn="0" w:lastRowLastColumn="0"/>
            <w:tcW w:w="826" w:type="pct"/>
            <w:vMerge/>
            <w:shd w:val="clear" w:color="auto" w:fill="C6D9F1" w:themeFill="text2" w:themeFillTint="33"/>
          </w:tcPr>
          <w:p w14:paraId="437728AC" w14:textId="77777777" w:rsidR="00D502F5" w:rsidRPr="009E505A" w:rsidRDefault="00D502F5" w:rsidP="00523BBF">
            <w:pPr>
              <w:spacing w:before="40" w:after="40"/>
              <w:rPr>
                <w:rFonts w:asciiTheme="minorHAnsi" w:hAnsiTheme="minorHAnsi"/>
                <w:sz w:val="20"/>
                <w:szCs w:val="20"/>
              </w:rPr>
            </w:pPr>
          </w:p>
        </w:tc>
        <w:tc>
          <w:tcPr>
            <w:tcW w:w="1606" w:type="pct"/>
          </w:tcPr>
          <w:p w14:paraId="4D602F11" w14:textId="77777777" w:rsidR="00D502F5" w:rsidRPr="009E505A" w:rsidRDefault="00D502F5" w:rsidP="004306DD">
            <w:pPr>
              <w:keepNext/>
              <w:numPr>
                <w:ilvl w:val="0"/>
                <w:numId w:val="16"/>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Poor dissemination and lack of visibility of products.</w:t>
            </w:r>
          </w:p>
          <w:p w14:paraId="7DFA7E2E" w14:textId="46428003" w:rsidR="00D502F5" w:rsidRPr="009E505A" w:rsidRDefault="00D502F5" w:rsidP="004306DD">
            <w:pPr>
              <w:keepNext/>
              <w:numPr>
                <w:ilvl w:val="0"/>
                <w:numId w:val="16"/>
              </w:numPr>
              <w:tabs>
                <w:tab w:val="left" w:pos="720"/>
              </w:tabs>
              <w:overflowPunct/>
              <w:autoSpaceDE/>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Products need to be shared more with different stakeholders in the ecosystem.</w:t>
            </w:r>
          </w:p>
          <w:p w14:paraId="0DC7B734" w14:textId="77777777" w:rsidR="00D502F5" w:rsidRPr="009E505A" w:rsidRDefault="00D502F5" w:rsidP="004306DD">
            <w:pPr>
              <w:keepNext/>
              <w:numPr>
                <w:ilvl w:val="0"/>
                <w:numId w:val="16"/>
              </w:numPr>
              <w:tabs>
                <w:tab w:val="left" w:pos="720"/>
              </w:tabs>
              <w:overflowPunct/>
              <w:autoSpaceDE/>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Unclear who the target audience is for products.</w:t>
            </w:r>
          </w:p>
        </w:tc>
        <w:tc>
          <w:tcPr>
            <w:tcW w:w="2568" w:type="pct"/>
          </w:tcPr>
          <w:p w14:paraId="41CC0F8C" w14:textId="77777777" w:rsidR="00D502F5" w:rsidRPr="009E505A" w:rsidRDefault="00D502F5" w:rsidP="004306DD">
            <w:pPr>
              <w:keepNext/>
              <w:numPr>
                <w:ilvl w:val="0"/>
                <w:numId w:val="16"/>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The </w:t>
            </w:r>
            <w:proofErr w:type="gramStart"/>
            <w:r w:rsidRPr="009E505A">
              <w:rPr>
                <w:rFonts w:asciiTheme="minorHAnsi" w:hAnsiTheme="minorHAnsi"/>
                <w:sz w:val="20"/>
                <w:szCs w:val="20"/>
              </w:rPr>
              <w:t>aforementioned reporting</w:t>
            </w:r>
            <w:proofErr w:type="gramEnd"/>
            <w:r w:rsidRPr="009E505A">
              <w:rPr>
                <w:rFonts w:asciiTheme="minorHAnsi" w:hAnsiTheme="minorHAnsi"/>
                <w:sz w:val="20"/>
                <w:szCs w:val="20"/>
              </w:rPr>
              <w:t xml:space="preserve"> approach (3-4 shorter interim deliverable reports per study cycle) would make it easier for Members and ITU staff to share reports with interested parties because the report topics would be more precise.</w:t>
            </w:r>
          </w:p>
          <w:p w14:paraId="4C7D368A" w14:textId="77777777" w:rsidR="00D502F5" w:rsidRPr="009E505A" w:rsidRDefault="00D502F5" w:rsidP="004306DD">
            <w:pPr>
              <w:keepNext/>
              <w:numPr>
                <w:ilvl w:val="0"/>
                <w:numId w:val="16"/>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Interim deliverable reports and their findings could be shared and discussed at relevant panels/workshops at ITU summits, symposiums, regional development forums, etc., as well as relevant events of other organisations (e.g. at forums of Regional Telecommunications Organisations).</w:t>
            </w:r>
          </w:p>
          <w:p w14:paraId="7AA22D50" w14:textId="77777777" w:rsidR="00D502F5" w:rsidRPr="009E505A" w:rsidRDefault="00D502F5" w:rsidP="004306DD">
            <w:pPr>
              <w:keepNext/>
              <w:numPr>
                <w:ilvl w:val="1"/>
                <w:numId w:val="20"/>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This could include sharing partial or final outcomes in relevant ITU events where applicable, such as GSR workshops and panels, and at Regional activities and events where applicable.</w:t>
            </w:r>
          </w:p>
          <w:p w14:paraId="3AB14675" w14:textId="77777777" w:rsidR="00D502F5" w:rsidRPr="009E505A" w:rsidRDefault="00D502F5" w:rsidP="004306DD">
            <w:pPr>
              <w:keepNext/>
              <w:numPr>
                <w:ilvl w:val="1"/>
                <w:numId w:val="20"/>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Suggest not creating new, standalone workshops, as these would likely attract the usual Study Group participants, rather than a broader audience that attends other ITU summits/events.</w:t>
            </w:r>
          </w:p>
          <w:p w14:paraId="3DE8BBAA" w14:textId="77777777" w:rsidR="00D502F5" w:rsidRPr="009E505A" w:rsidRDefault="00D502F5" w:rsidP="004306DD">
            <w:pPr>
              <w:keepNext/>
              <w:numPr>
                <w:ilvl w:val="0"/>
                <w:numId w:val="20"/>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To encourage engagement from a broader target audience, consider that workshop reports should be open to non ITU members.</w:t>
            </w:r>
          </w:p>
          <w:p w14:paraId="24743556" w14:textId="77777777" w:rsidR="00D502F5" w:rsidRPr="009E505A" w:rsidRDefault="00D502F5" w:rsidP="004306DD">
            <w:pPr>
              <w:keepNext/>
              <w:numPr>
                <w:ilvl w:val="0"/>
                <w:numId w:val="20"/>
              </w:numPr>
              <w:tabs>
                <w:tab w:val="clear" w:pos="1134"/>
                <w:tab w:val="clear" w:pos="1871"/>
                <w:tab w:val="clear" w:pos="2268"/>
              </w:tabs>
              <w:overflowPunct/>
              <w:autoSpaceDE/>
              <w:autoSpaceDN/>
              <w:adjustRightInd/>
              <w:spacing w:before="40" w:after="40"/>
              <w:ind w:hanging="357"/>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Study Group Question ToRs could be enhanced by incorporating text to support relevant action items from WTDC resolutions or other relevant resolutions that support the work of other ITU working groups (for example, the CWG-WSIS &amp; SDG for the period). Subsequently, Study Group deliverables linked to the mapped actionable could be presented to the relevant CWG annually.</w:t>
            </w:r>
          </w:p>
        </w:tc>
      </w:tr>
      <w:tr w:rsidR="00D502F5" w:rsidRPr="009E505A" w14:paraId="3FDE3673" w14:textId="77777777" w:rsidTr="004306DD">
        <w:tc>
          <w:tcPr>
            <w:cnfStyle w:val="001000000000" w:firstRow="0" w:lastRow="0" w:firstColumn="1" w:lastColumn="0" w:oddVBand="0" w:evenVBand="0" w:oddHBand="0" w:evenHBand="0" w:firstRowFirstColumn="0" w:firstRowLastColumn="0" w:lastRowFirstColumn="0" w:lastRowLastColumn="0"/>
            <w:tcW w:w="826" w:type="pct"/>
            <w:shd w:val="clear" w:color="auto" w:fill="C6D9F1" w:themeFill="text2" w:themeFillTint="33"/>
          </w:tcPr>
          <w:p w14:paraId="38BF955B" w14:textId="77777777" w:rsidR="00D502F5" w:rsidRPr="009E505A" w:rsidRDefault="00D502F5" w:rsidP="00523BBF">
            <w:pPr>
              <w:spacing w:before="40" w:after="40"/>
              <w:rPr>
                <w:rFonts w:asciiTheme="minorHAnsi" w:hAnsiTheme="minorHAnsi"/>
                <w:sz w:val="20"/>
                <w:szCs w:val="20"/>
              </w:rPr>
            </w:pPr>
            <w:r w:rsidRPr="009E505A">
              <w:rPr>
                <w:rFonts w:asciiTheme="minorHAnsi" w:hAnsiTheme="minorHAnsi"/>
                <w:sz w:val="20"/>
                <w:szCs w:val="20"/>
              </w:rPr>
              <w:t>Improving Quality of the Final Reports</w:t>
            </w:r>
          </w:p>
        </w:tc>
        <w:tc>
          <w:tcPr>
            <w:tcW w:w="1606" w:type="pct"/>
          </w:tcPr>
          <w:p w14:paraId="28D19CB3"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Lack of clarity on contribution/input requirements to Study Group discussions.</w:t>
            </w:r>
          </w:p>
          <w:p w14:paraId="0C75544D"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Lack of expertise to provide input to Study Group discussions where products are developed.</w:t>
            </w:r>
          </w:p>
          <w:p w14:paraId="0C2FB636"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Difficult to attract new participants/experts.</w:t>
            </w:r>
          </w:p>
        </w:tc>
        <w:tc>
          <w:tcPr>
            <w:tcW w:w="2568" w:type="pct"/>
          </w:tcPr>
          <w:p w14:paraId="1D6DFDDA"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An optional section could be added to the ITU-D Study Group contribution template for contributors to identify the relevant chapter or topic in the question.</w:t>
            </w:r>
          </w:p>
          <w:p w14:paraId="1FB04B92"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The </w:t>
            </w:r>
            <w:proofErr w:type="gramStart"/>
            <w:r w:rsidRPr="009E505A">
              <w:rPr>
                <w:rFonts w:asciiTheme="minorHAnsi" w:hAnsiTheme="minorHAnsi"/>
                <w:sz w:val="20"/>
                <w:szCs w:val="20"/>
              </w:rPr>
              <w:t>aforementioned reporting</w:t>
            </w:r>
            <w:proofErr w:type="gramEnd"/>
            <w:r w:rsidRPr="009E505A">
              <w:rPr>
                <w:rFonts w:asciiTheme="minorHAnsi" w:hAnsiTheme="minorHAnsi"/>
                <w:sz w:val="20"/>
                <w:szCs w:val="20"/>
              </w:rPr>
              <w:t xml:space="preserve"> approach (3-4 shorter interim deliverable reports per study cycle) would assist with encouraging more concise contributions and attract specific expertise.</w:t>
            </w:r>
          </w:p>
          <w:p w14:paraId="494FDC6E"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Meeting invitation letters could include a list of these interim deliverable topics for each Question, and encourage focused contributions to the Study Group meetings that support each interim deliverable.</w:t>
            </w:r>
          </w:p>
          <w:p w14:paraId="17C8513D"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This would encourage engagement from relevant experts in the Study Groups, because the topic of discussion/for contribution would be clearly specified and understood.</w:t>
            </w:r>
          </w:p>
          <w:p w14:paraId="7AE14C80"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Contributors can easily access to draft reports, which are on-going work in Questions, and can search topics to find appropriate target draft for contributions.</w:t>
            </w:r>
          </w:p>
          <w:p w14:paraId="3040C54F"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If possible, mentors who can help contributors to improve quality of contributions might be allocated in each Region or in each SG or each topic.</w:t>
            </w:r>
          </w:p>
        </w:tc>
      </w:tr>
      <w:tr w:rsidR="00D502F5" w:rsidRPr="009E505A" w14:paraId="55BA55DE" w14:textId="77777777" w:rsidTr="004306DD">
        <w:tc>
          <w:tcPr>
            <w:cnfStyle w:val="001000000000" w:firstRow="0" w:lastRow="0" w:firstColumn="1" w:lastColumn="0" w:oddVBand="0" w:evenVBand="0" w:oddHBand="0" w:evenHBand="0" w:firstRowFirstColumn="0" w:firstRowLastColumn="0" w:lastRowFirstColumn="0" w:lastRowLastColumn="0"/>
            <w:tcW w:w="826" w:type="pct"/>
            <w:shd w:val="clear" w:color="auto" w:fill="C6D9F1" w:themeFill="text2" w:themeFillTint="33"/>
          </w:tcPr>
          <w:p w14:paraId="4ADBAFF2" w14:textId="77777777" w:rsidR="00D502F5" w:rsidRPr="009E505A" w:rsidRDefault="00D502F5" w:rsidP="00523BBF">
            <w:pPr>
              <w:spacing w:before="40" w:after="40"/>
              <w:rPr>
                <w:rFonts w:asciiTheme="minorHAnsi" w:hAnsiTheme="minorHAnsi"/>
                <w:sz w:val="20"/>
                <w:szCs w:val="20"/>
              </w:rPr>
            </w:pPr>
            <w:r w:rsidRPr="009E505A">
              <w:rPr>
                <w:rFonts w:asciiTheme="minorHAnsi" w:hAnsiTheme="minorHAnsi"/>
                <w:sz w:val="20"/>
                <w:szCs w:val="20"/>
              </w:rPr>
              <w:lastRenderedPageBreak/>
              <w:t>Encouraging wider participation in ITU-D Study Groups to better develop and disseminate products</w:t>
            </w:r>
          </w:p>
        </w:tc>
        <w:tc>
          <w:tcPr>
            <w:tcW w:w="1606" w:type="pct"/>
          </w:tcPr>
          <w:p w14:paraId="68F9AC68"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Study Group processes are unclear for newcomers (including participation and development of outputs).</w:t>
            </w:r>
          </w:p>
          <w:p w14:paraId="4D57F549"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Hard to attract expertise, including academia.</w:t>
            </w:r>
          </w:p>
          <w:p w14:paraId="4269D3C0"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Lack of women, youth and persons with disabilities participating in Study Group work and the development of products.</w:t>
            </w:r>
          </w:p>
        </w:tc>
        <w:tc>
          <w:tcPr>
            <w:tcW w:w="2568" w:type="pct"/>
          </w:tcPr>
          <w:p w14:paraId="70ED4B9B"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Make information for newcomers more prominent on the ITU-D Study Group webpages and included in invitation and circular letters</w:t>
            </w:r>
          </w:p>
          <w:p w14:paraId="5A7A77DC" w14:textId="60EBE6C1"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Note that a </w:t>
            </w:r>
            <w:r w:rsidR="00523BBF" w:rsidRPr="009E505A">
              <w:rPr>
                <w:rFonts w:asciiTheme="minorHAnsi" w:hAnsiTheme="minorHAnsi"/>
                <w:sz w:val="20"/>
                <w:szCs w:val="20"/>
              </w:rPr>
              <w:t>"</w:t>
            </w:r>
            <w:hyperlink r:id="rId169" w:history="1">
              <w:r w:rsidRPr="009E505A">
                <w:rPr>
                  <w:rFonts w:asciiTheme="minorHAnsi" w:hAnsiTheme="minorHAnsi"/>
                  <w:color w:val="0000FF"/>
                  <w:sz w:val="20"/>
                  <w:szCs w:val="20"/>
                  <w:u w:val="single"/>
                </w:rPr>
                <w:t>briefing for delegates</w:t>
              </w:r>
            </w:hyperlink>
            <w:r w:rsidR="00523BBF" w:rsidRPr="009E505A">
              <w:rPr>
                <w:sz w:val="20"/>
                <w:szCs w:val="20"/>
              </w:rPr>
              <w:t>"</w:t>
            </w:r>
            <w:r w:rsidRPr="009E505A">
              <w:rPr>
                <w:rFonts w:asciiTheme="minorHAnsi" w:hAnsiTheme="minorHAnsi"/>
                <w:sz w:val="20"/>
                <w:szCs w:val="20"/>
              </w:rPr>
              <w:t xml:space="preserve"> is available on the </w:t>
            </w:r>
            <w:hyperlink r:id="rId170" w:history="1">
              <w:r w:rsidRPr="009E505A">
                <w:rPr>
                  <w:rFonts w:asciiTheme="minorHAnsi" w:hAnsiTheme="minorHAnsi"/>
                  <w:color w:val="0000FF"/>
                  <w:sz w:val="20"/>
                  <w:szCs w:val="20"/>
                  <w:u w:val="single"/>
                </w:rPr>
                <w:t>Study Groups</w:t>
              </w:r>
            </w:hyperlink>
            <w:r w:rsidRPr="009E505A">
              <w:rPr>
                <w:rFonts w:asciiTheme="minorHAnsi" w:hAnsiTheme="minorHAnsi"/>
                <w:color w:val="0000FF"/>
                <w:sz w:val="20"/>
                <w:szCs w:val="20"/>
                <w:u w:val="single"/>
              </w:rPr>
              <w:t xml:space="preserve"> </w:t>
            </w:r>
            <w:r w:rsidRPr="009E505A">
              <w:rPr>
                <w:rFonts w:asciiTheme="minorHAnsi" w:hAnsiTheme="minorHAnsi"/>
                <w:sz w:val="20"/>
                <w:szCs w:val="20"/>
              </w:rPr>
              <w:t xml:space="preserve">webpage, but not the </w:t>
            </w:r>
            <w:hyperlink r:id="rId171" w:history="1">
              <w:r w:rsidRPr="009E505A">
                <w:rPr>
                  <w:rFonts w:asciiTheme="minorHAnsi" w:hAnsiTheme="minorHAnsi"/>
                  <w:color w:val="0000FF"/>
                  <w:sz w:val="20"/>
                  <w:szCs w:val="20"/>
                  <w:u w:val="single"/>
                </w:rPr>
                <w:t>ITU-D</w:t>
              </w:r>
            </w:hyperlink>
            <w:r w:rsidRPr="009E505A">
              <w:rPr>
                <w:rFonts w:asciiTheme="minorHAnsi" w:hAnsiTheme="minorHAnsi"/>
                <w:color w:val="0000FF"/>
                <w:sz w:val="20"/>
                <w:szCs w:val="20"/>
                <w:u w:val="single"/>
              </w:rPr>
              <w:t xml:space="preserve"> Study Groups</w:t>
            </w:r>
            <w:r w:rsidRPr="009E505A">
              <w:rPr>
                <w:rFonts w:asciiTheme="minorHAnsi" w:hAnsiTheme="minorHAnsi"/>
                <w:sz w:val="20"/>
                <w:szCs w:val="20"/>
              </w:rPr>
              <w:t xml:space="preserve"> Study Groups webpage.</w:t>
            </w:r>
          </w:p>
          <w:p w14:paraId="27552B2F"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The </w:t>
            </w:r>
            <w:proofErr w:type="gramStart"/>
            <w:r w:rsidRPr="009E505A">
              <w:rPr>
                <w:rFonts w:asciiTheme="minorHAnsi" w:hAnsiTheme="minorHAnsi"/>
                <w:sz w:val="20"/>
                <w:szCs w:val="20"/>
              </w:rPr>
              <w:t>aforementioned reporting</w:t>
            </w:r>
            <w:proofErr w:type="gramEnd"/>
            <w:r w:rsidRPr="009E505A">
              <w:rPr>
                <w:rFonts w:asciiTheme="minorHAnsi" w:hAnsiTheme="minorHAnsi"/>
                <w:sz w:val="20"/>
                <w:szCs w:val="20"/>
              </w:rPr>
              <w:t xml:space="preserve"> approach (3-4 shorter interim deliverable reports per study cycle) would also simplify engagement in Study Groups for newcomers, as a four-year cycle can be difficult to commit to. </w:t>
            </w:r>
          </w:p>
          <w:p w14:paraId="09667202"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This approach would allow experts to prioritise engagement on specific topics/reports of interest.</w:t>
            </w:r>
          </w:p>
          <w:p w14:paraId="3A307897"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Focusing on the shorter interim deliverable reports may also appeal more to experts/new participants, as a product would be developed in a shorter timeframe.</w:t>
            </w:r>
          </w:p>
          <w:p w14:paraId="708F05BB"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Continue encouraging Members to include women, youth and persons with disabilities in their delegations to ITU-D Study Groups. </w:t>
            </w:r>
          </w:p>
          <w:p w14:paraId="39DBBEB6"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Update ITU webpages to have audio index/text to speech capabilities for people who are blind/visually impaired.</w:t>
            </w:r>
          </w:p>
          <w:p w14:paraId="3E30159F"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BDT focal points and other BDT staff in BDT HQ divisions</w:t>
            </w:r>
            <w:r w:rsidRPr="009E505A" w:rsidDel="00625599">
              <w:rPr>
                <w:rFonts w:asciiTheme="minorHAnsi" w:hAnsiTheme="minorHAnsi"/>
                <w:sz w:val="20"/>
                <w:szCs w:val="20"/>
              </w:rPr>
              <w:t xml:space="preserve"> </w:t>
            </w:r>
            <w:r w:rsidRPr="009E505A">
              <w:rPr>
                <w:rFonts w:asciiTheme="minorHAnsi" w:hAnsiTheme="minorHAnsi"/>
                <w:sz w:val="20"/>
                <w:szCs w:val="20"/>
              </w:rPr>
              <w:t>to consult with UN Women, ITU Generation Connect, ITU Secretary-General's Youth Advisory Board, and disability organisations (e.g. International Disability Alliance). BDT should share the work of the Study Groups of interest to these groups and seek feedback on how to better engage these organisations/stakeholders in the work of the Study Groups.</w:t>
            </w:r>
          </w:p>
        </w:tc>
      </w:tr>
      <w:tr w:rsidR="00D502F5" w:rsidRPr="009E505A" w14:paraId="3F454CAB" w14:textId="77777777" w:rsidTr="004306DD">
        <w:tc>
          <w:tcPr>
            <w:cnfStyle w:val="001000000000" w:firstRow="0" w:lastRow="0" w:firstColumn="1" w:lastColumn="0" w:oddVBand="0" w:evenVBand="0" w:oddHBand="0" w:evenHBand="0" w:firstRowFirstColumn="0" w:firstRowLastColumn="0" w:lastRowFirstColumn="0" w:lastRowLastColumn="0"/>
            <w:tcW w:w="826" w:type="pct"/>
            <w:shd w:val="clear" w:color="auto" w:fill="C6D9F1" w:themeFill="text2" w:themeFillTint="33"/>
          </w:tcPr>
          <w:p w14:paraId="687D0F12" w14:textId="77777777" w:rsidR="00D502F5" w:rsidRPr="009E505A" w:rsidRDefault="00D502F5" w:rsidP="00523BBF">
            <w:pPr>
              <w:spacing w:before="40" w:after="40"/>
              <w:rPr>
                <w:rFonts w:asciiTheme="minorHAnsi" w:hAnsiTheme="minorHAnsi"/>
                <w:sz w:val="20"/>
                <w:szCs w:val="20"/>
              </w:rPr>
            </w:pPr>
            <w:r w:rsidRPr="009E505A">
              <w:rPr>
                <w:rFonts w:asciiTheme="minorHAnsi" w:hAnsiTheme="minorHAnsi"/>
                <w:sz w:val="20"/>
                <w:szCs w:val="20"/>
              </w:rPr>
              <w:t>Support to Members to implement products</w:t>
            </w:r>
          </w:p>
        </w:tc>
        <w:tc>
          <w:tcPr>
            <w:tcW w:w="1606" w:type="pct"/>
          </w:tcPr>
          <w:p w14:paraId="20B8152F"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Implementation of the products, particularly best practices/guidelines.</w:t>
            </w:r>
          </w:p>
          <w:p w14:paraId="51117847"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Funding for developing countries.</w:t>
            </w:r>
          </w:p>
        </w:tc>
        <w:tc>
          <w:tcPr>
            <w:tcW w:w="2568" w:type="pct"/>
          </w:tcPr>
          <w:p w14:paraId="26400B38"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ITU Regional/Area Offices to share Study Group products, including at relevant ITU summits, symposiums, and development forums.</w:t>
            </w:r>
          </w:p>
          <w:p w14:paraId="01FB2B81" w14:textId="77777777" w:rsidR="00D502F5" w:rsidRPr="009E505A" w:rsidRDefault="00D502F5" w:rsidP="00523BBF">
            <w:pPr>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Relevant products (e.g. the </w:t>
            </w:r>
            <w:hyperlink r:id="rId172" w:history="1">
              <w:r w:rsidRPr="009E505A">
                <w:rPr>
                  <w:rFonts w:asciiTheme="minorHAnsi" w:hAnsiTheme="minorHAnsi"/>
                  <w:color w:val="0000FF"/>
                  <w:sz w:val="20"/>
                  <w:szCs w:val="20"/>
                  <w:u w:val="single"/>
                </w:rPr>
                <w:t>Best practices being adopted on fit-for-purpose digital regulation tools for consumer protection</w:t>
              </w:r>
            </w:hyperlink>
            <w:r w:rsidRPr="009E505A">
              <w:rPr>
                <w:rFonts w:asciiTheme="minorHAnsi" w:hAnsiTheme="minorHAnsi"/>
                <w:sz w:val="20"/>
                <w:szCs w:val="20"/>
              </w:rPr>
              <w:t>) should include contact details for the Regional Offices on the last page for Members to reach out to if they are interested in ITU development assistance on the topic discussed.</w:t>
            </w:r>
          </w:p>
          <w:p w14:paraId="1BC0A445" w14:textId="77777777"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Development assistance would be discussed under the scope of ITU’s development projects.</w:t>
            </w:r>
          </w:p>
          <w:p w14:paraId="486AAB95" w14:textId="0B047D2B" w:rsidR="00D502F5" w:rsidRPr="009E505A" w:rsidRDefault="00D502F5" w:rsidP="00523BBF">
            <w:pPr>
              <w:numPr>
                <w:ilvl w:val="1"/>
                <w:numId w:val="20"/>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ITU Regional Offices can organise dialogues/workshops based on the topics of the report at Regional Development Forums, at the request of members.</w:t>
            </w:r>
          </w:p>
        </w:tc>
      </w:tr>
      <w:tr w:rsidR="00D502F5" w:rsidRPr="009E505A" w14:paraId="6A5C8FB0" w14:textId="77777777" w:rsidTr="004306DD">
        <w:tc>
          <w:tcPr>
            <w:cnfStyle w:val="001000000000" w:firstRow="0" w:lastRow="0" w:firstColumn="1" w:lastColumn="0" w:oddVBand="0" w:evenVBand="0" w:oddHBand="0" w:evenHBand="0" w:firstRowFirstColumn="0" w:firstRowLastColumn="0" w:lastRowFirstColumn="0" w:lastRowLastColumn="0"/>
            <w:tcW w:w="826" w:type="pct"/>
            <w:shd w:val="clear" w:color="auto" w:fill="C6D9F1" w:themeFill="text2" w:themeFillTint="33"/>
          </w:tcPr>
          <w:p w14:paraId="609B1848" w14:textId="14C46F0D" w:rsidR="00D502F5" w:rsidRPr="009E505A" w:rsidRDefault="00D502F5" w:rsidP="004306DD">
            <w:pPr>
              <w:keepNext/>
              <w:spacing w:before="40" w:after="40"/>
              <w:rPr>
                <w:rFonts w:asciiTheme="minorHAnsi" w:hAnsiTheme="minorHAnsi"/>
                <w:sz w:val="20"/>
                <w:szCs w:val="20"/>
              </w:rPr>
            </w:pPr>
            <w:r w:rsidRPr="009E505A">
              <w:rPr>
                <w:rFonts w:asciiTheme="minorHAnsi" w:hAnsiTheme="minorHAnsi"/>
                <w:sz w:val="20"/>
                <w:szCs w:val="20"/>
              </w:rPr>
              <w:lastRenderedPageBreak/>
              <w:t>ITU-D members active in Study Groups as ambassadors to promote (awareness and use) of ITU-D study group products</w:t>
            </w:r>
            <w:r w:rsidR="00523BBF" w:rsidRPr="009E505A">
              <w:rPr>
                <w:rFonts w:asciiTheme="minorHAnsi" w:hAnsiTheme="minorHAnsi"/>
                <w:sz w:val="20"/>
                <w:szCs w:val="20"/>
              </w:rPr>
              <w:t xml:space="preserve"> </w:t>
            </w:r>
          </w:p>
        </w:tc>
        <w:tc>
          <w:tcPr>
            <w:tcW w:w="1606" w:type="pct"/>
          </w:tcPr>
          <w:p w14:paraId="38FF6C08" w14:textId="21CEB60C" w:rsidR="00D502F5" w:rsidRPr="009E505A" w:rsidRDefault="00D502F5" w:rsidP="004306DD">
            <w:pPr>
              <w:keepNext/>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The study group products may be benefit other stakeholders in Government, Non-Government organisations, SMEs, private sector and academia who are not members of ITU-D because their core focus is not ICTS – e.g. Ministry of education, Consumer protection NGO, NGO of SMEs, Chamber of Commerce etc</w:t>
            </w:r>
          </w:p>
        </w:tc>
        <w:tc>
          <w:tcPr>
            <w:tcW w:w="2568" w:type="pct"/>
          </w:tcPr>
          <w:p w14:paraId="39E03BA2" w14:textId="77777777" w:rsidR="00D502F5" w:rsidRPr="009E505A" w:rsidRDefault="00D502F5" w:rsidP="004306DD">
            <w:pPr>
              <w:keepNext/>
              <w:numPr>
                <w:ilvl w:val="0"/>
                <w:numId w:val="16"/>
              </w:numPr>
              <w:tabs>
                <w:tab w:val="clear" w:pos="1134"/>
                <w:tab w:val="clear" w:pos="1871"/>
                <w:tab w:val="clear" w:pos="2268"/>
              </w:tabs>
              <w:overflowPunct/>
              <w:autoSpaceDE/>
              <w:autoSpaceDN/>
              <w:adjustRightInd/>
              <w:spacing w:before="40" w:after="40"/>
              <w:contextualSpacing/>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E505A">
              <w:rPr>
                <w:rFonts w:asciiTheme="minorHAnsi" w:hAnsiTheme="minorHAnsi"/>
                <w:sz w:val="20"/>
                <w:szCs w:val="20"/>
              </w:rPr>
              <w:t xml:space="preserve">All active members in Study Groups to identify opportunities in their organisation level network to inform of the study group products. </w:t>
            </w:r>
          </w:p>
        </w:tc>
      </w:tr>
    </w:tbl>
    <w:p w14:paraId="7C014AF8" w14:textId="574E1196" w:rsidR="00D502F5" w:rsidRPr="009E505A" w:rsidRDefault="00D502F5" w:rsidP="00D502F5">
      <w:pPr>
        <w:rPr>
          <w:rFonts w:asciiTheme="minorHAnsi" w:hAnsiTheme="minorHAnsi"/>
          <w:b/>
          <w:bCs/>
          <w:szCs w:val="22"/>
        </w:rPr>
      </w:pPr>
      <w:r w:rsidRPr="009E505A">
        <w:rPr>
          <w:rFonts w:asciiTheme="minorHAnsi" w:hAnsiTheme="minorHAnsi"/>
          <w:b/>
          <w:bCs/>
          <w:szCs w:val="22"/>
        </w:rPr>
        <w:t>Existing information referred to</w:t>
      </w:r>
    </w:p>
    <w:p w14:paraId="58A60BD8" w14:textId="77777777" w:rsidR="00D502F5" w:rsidRPr="009E505A" w:rsidRDefault="00D502F5" w:rsidP="00523BBF">
      <w:pPr>
        <w:numPr>
          <w:ilvl w:val="0"/>
          <w:numId w:val="18"/>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Responses of SG1 rapporteurs and vice Chairs received in October 2024 on the question: How do we ensure better use of ITU-D Study Groups outputs?</w:t>
      </w:r>
    </w:p>
    <w:p w14:paraId="75215221" w14:textId="77777777" w:rsidR="00D502F5" w:rsidRPr="009E505A" w:rsidRDefault="00D502F5" w:rsidP="00523BBF">
      <w:pPr>
        <w:numPr>
          <w:ilvl w:val="0"/>
          <w:numId w:val="18"/>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 xml:space="preserve">October 2023 Joint SG1 and SG2 management team meeting </w:t>
      </w:r>
    </w:p>
    <w:p w14:paraId="1A5F2DD1" w14:textId="77777777" w:rsidR="004306DD" w:rsidRPr="009E505A" w:rsidRDefault="00D502F5" w:rsidP="00523BBF">
      <w:pPr>
        <w:numPr>
          <w:ilvl w:val="0"/>
          <w:numId w:val="18"/>
        </w:numPr>
        <w:tabs>
          <w:tab w:val="clear" w:pos="1134"/>
          <w:tab w:val="clear" w:pos="1871"/>
          <w:tab w:val="clear" w:pos="2268"/>
        </w:tabs>
        <w:overflowPunct/>
        <w:autoSpaceDE/>
        <w:autoSpaceDN/>
        <w:adjustRightInd/>
        <w:spacing w:before="80"/>
        <w:ind w:left="567" w:hanging="567"/>
        <w:textAlignment w:val="auto"/>
        <w:rPr>
          <w:rFonts w:asciiTheme="minorHAnsi" w:hAnsiTheme="minorHAnsi"/>
          <w:szCs w:val="22"/>
        </w:rPr>
      </w:pPr>
      <w:r w:rsidRPr="009E505A">
        <w:rPr>
          <w:rFonts w:asciiTheme="minorHAnsi" w:hAnsiTheme="minorHAnsi"/>
          <w:szCs w:val="22"/>
        </w:rPr>
        <w:t>ITU-D Study Group 1 public hybrid workshops facilitated by BDT Innovation service on 8 and 10 May 2023 (annex to SG1 Chair’s report to TDAG 2023)</w:t>
      </w:r>
    </w:p>
    <w:p w14:paraId="1A58B513" w14:textId="51B15037" w:rsidR="00D502F5" w:rsidRPr="009E505A" w:rsidRDefault="00D502F5" w:rsidP="004306DD">
      <w:r w:rsidRPr="009E505A">
        <w:br w:type="page"/>
      </w:r>
    </w:p>
    <w:p w14:paraId="0BFCB8DB" w14:textId="77777777" w:rsidR="004C1C8B" w:rsidRPr="009E505A" w:rsidRDefault="00D502F5" w:rsidP="004C1C8B">
      <w:pPr>
        <w:pStyle w:val="AnnexNo"/>
        <w:rPr>
          <w:lang w:eastAsia="ko-KR"/>
        </w:rPr>
      </w:pPr>
      <w:bookmarkStart w:id="3" w:name="_Ref194915035"/>
      <w:r w:rsidRPr="009E505A">
        <w:rPr>
          <w:lang w:eastAsia="ko-KR"/>
        </w:rPr>
        <w:lastRenderedPageBreak/>
        <w:t>Annex 6</w:t>
      </w:r>
    </w:p>
    <w:p w14:paraId="582761C2" w14:textId="12072EF7" w:rsidR="00D502F5" w:rsidRPr="009E505A" w:rsidRDefault="00D502F5" w:rsidP="004C1C8B">
      <w:pPr>
        <w:pStyle w:val="Annextitle"/>
      </w:pPr>
      <w:r w:rsidRPr="009E505A">
        <w:t xml:space="preserve">Mapping table with possible topics of interest and related developing countries needs </w:t>
      </w:r>
      <w:r w:rsidR="003270C9" w:rsidRPr="009E505A">
        <w:br/>
      </w:r>
      <w:r w:rsidRPr="009E505A">
        <w:t>in the work of WTDC Resolution 9 (Rev. Kigali, 2022)</w:t>
      </w:r>
      <w:bookmarkEnd w:id="3"/>
    </w:p>
    <w:tbl>
      <w:tblPr>
        <w:tblStyle w:val="TableGrid4"/>
        <w:tblW w:w="14596" w:type="dxa"/>
        <w:tblLayout w:type="fixed"/>
        <w:tblLook w:val="04A0" w:firstRow="1" w:lastRow="0" w:firstColumn="1" w:lastColumn="0" w:noHBand="0" w:noVBand="1"/>
      </w:tblPr>
      <w:tblGrid>
        <w:gridCol w:w="988"/>
        <w:gridCol w:w="2409"/>
        <w:gridCol w:w="1560"/>
        <w:gridCol w:w="1559"/>
        <w:gridCol w:w="1134"/>
        <w:gridCol w:w="3402"/>
        <w:gridCol w:w="3544"/>
      </w:tblGrid>
      <w:tr w:rsidR="00D502F5" w:rsidRPr="009E505A" w14:paraId="58DFB26B" w14:textId="77777777" w:rsidTr="00523BBF">
        <w:trPr>
          <w:tblHeader/>
        </w:trPr>
        <w:tc>
          <w:tcPr>
            <w:tcW w:w="988" w:type="dxa"/>
            <w:vAlign w:val="center"/>
          </w:tcPr>
          <w:p w14:paraId="79DE30BB" w14:textId="77777777" w:rsidR="00D502F5" w:rsidRPr="009E505A" w:rsidRDefault="00D502F5" w:rsidP="003270C9">
            <w:pPr>
              <w:spacing w:before="40" w:after="40"/>
              <w:jc w:val="center"/>
              <w:rPr>
                <w:rFonts w:cs="Calibri"/>
                <w:b/>
                <w:bCs/>
                <w:sz w:val="20"/>
              </w:rPr>
            </w:pPr>
            <w:r w:rsidRPr="009E505A">
              <w:rPr>
                <w:rFonts w:cs="Calibri"/>
                <w:b/>
                <w:bCs/>
                <w:sz w:val="20"/>
              </w:rPr>
              <w:t>ITU-D Question</w:t>
            </w:r>
          </w:p>
        </w:tc>
        <w:tc>
          <w:tcPr>
            <w:tcW w:w="2409" w:type="dxa"/>
            <w:vAlign w:val="center"/>
          </w:tcPr>
          <w:p w14:paraId="5C006D4B" w14:textId="77777777" w:rsidR="00D502F5" w:rsidRPr="009E505A" w:rsidRDefault="00D502F5" w:rsidP="003270C9">
            <w:pPr>
              <w:spacing w:before="40" w:after="40"/>
              <w:jc w:val="center"/>
              <w:rPr>
                <w:rFonts w:cs="Calibri"/>
                <w:b/>
                <w:bCs/>
                <w:sz w:val="20"/>
              </w:rPr>
            </w:pPr>
            <w:r w:rsidRPr="009E505A">
              <w:rPr>
                <w:rFonts w:cs="Calibri"/>
                <w:b/>
                <w:bCs/>
                <w:sz w:val="20"/>
              </w:rPr>
              <w:t>Title</w:t>
            </w:r>
          </w:p>
        </w:tc>
        <w:tc>
          <w:tcPr>
            <w:tcW w:w="1560" w:type="dxa"/>
            <w:vAlign w:val="center"/>
          </w:tcPr>
          <w:p w14:paraId="176DBDBA" w14:textId="77777777" w:rsidR="00D502F5" w:rsidRPr="009E505A" w:rsidRDefault="00D502F5" w:rsidP="003270C9">
            <w:pPr>
              <w:spacing w:before="40" w:after="40"/>
              <w:jc w:val="center"/>
              <w:rPr>
                <w:rFonts w:cs="Calibri"/>
                <w:b/>
                <w:bCs/>
                <w:sz w:val="20"/>
              </w:rPr>
            </w:pPr>
            <w:r w:rsidRPr="009E505A">
              <w:rPr>
                <w:rFonts w:cs="Calibri"/>
                <w:b/>
                <w:bCs/>
                <w:sz w:val="20"/>
              </w:rPr>
              <w:t>Source</w:t>
            </w:r>
          </w:p>
        </w:tc>
        <w:tc>
          <w:tcPr>
            <w:tcW w:w="1559" w:type="dxa"/>
            <w:vAlign w:val="center"/>
          </w:tcPr>
          <w:p w14:paraId="68143620" w14:textId="77777777" w:rsidR="00D502F5" w:rsidRPr="009E505A" w:rsidRDefault="00D502F5" w:rsidP="003270C9">
            <w:pPr>
              <w:spacing w:before="40" w:after="40"/>
              <w:jc w:val="center"/>
              <w:rPr>
                <w:rFonts w:cs="Calibri"/>
                <w:b/>
                <w:bCs/>
                <w:sz w:val="20"/>
              </w:rPr>
            </w:pPr>
            <w:r w:rsidRPr="009E505A">
              <w:rPr>
                <w:rFonts w:cs="Calibri"/>
                <w:b/>
                <w:bCs/>
                <w:sz w:val="20"/>
              </w:rPr>
              <w:t>Contribution</w:t>
            </w:r>
          </w:p>
        </w:tc>
        <w:tc>
          <w:tcPr>
            <w:tcW w:w="1134" w:type="dxa"/>
            <w:vAlign w:val="center"/>
          </w:tcPr>
          <w:p w14:paraId="6A6D543F" w14:textId="77777777" w:rsidR="00D502F5" w:rsidRPr="009E505A" w:rsidRDefault="00D502F5" w:rsidP="003270C9">
            <w:pPr>
              <w:spacing w:before="40" w:after="40"/>
              <w:jc w:val="center"/>
              <w:rPr>
                <w:rFonts w:cs="Calibri"/>
                <w:b/>
                <w:bCs/>
                <w:sz w:val="20"/>
              </w:rPr>
            </w:pPr>
            <w:r w:rsidRPr="009E505A">
              <w:rPr>
                <w:rFonts w:cs="Calibri"/>
                <w:b/>
                <w:bCs/>
                <w:sz w:val="20"/>
                <w:lang w:eastAsia="ko-KR"/>
              </w:rPr>
              <w:t>T</w:t>
            </w:r>
            <w:r w:rsidRPr="009E505A">
              <w:rPr>
                <w:rFonts w:cs="Calibri"/>
                <w:b/>
                <w:bCs/>
                <w:sz w:val="20"/>
              </w:rPr>
              <w:t>ype of assistance</w:t>
            </w:r>
          </w:p>
        </w:tc>
        <w:tc>
          <w:tcPr>
            <w:tcW w:w="3402" w:type="dxa"/>
            <w:vAlign w:val="center"/>
          </w:tcPr>
          <w:p w14:paraId="7F45E0EE" w14:textId="77777777" w:rsidR="00D502F5" w:rsidRPr="009E505A" w:rsidRDefault="00D502F5" w:rsidP="003270C9">
            <w:pPr>
              <w:spacing w:before="40" w:after="40"/>
              <w:jc w:val="center"/>
              <w:rPr>
                <w:rFonts w:cs="Calibri"/>
                <w:b/>
                <w:bCs/>
                <w:sz w:val="20"/>
              </w:rPr>
            </w:pPr>
            <w:r w:rsidRPr="009E505A">
              <w:rPr>
                <w:rFonts w:cs="Calibri"/>
                <w:b/>
                <w:bCs/>
                <w:sz w:val="20"/>
                <w:lang w:eastAsia="ko-KR"/>
              </w:rPr>
              <w:t>Reason for mapping</w:t>
            </w:r>
          </w:p>
        </w:tc>
        <w:tc>
          <w:tcPr>
            <w:tcW w:w="3544" w:type="dxa"/>
            <w:vAlign w:val="center"/>
          </w:tcPr>
          <w:p w14:paraId="36D307D1" w14:textId="77777777" w:rsidR="00D502F5" w:rsidRPr="009E505A" w:rsidRDefault="00D502F5" w:rsidP="003270C9">
            <w:pPr>
              <w:spacing w:before="40" w:after="40"/>
              <w:jc w:val="center"/>
              <w:rPr>
                <w:rFonts w:cs="Calibri"/>
                <w:b/>
                <w:bCs/>
                <w:sz w:val="20"/>
                <w:lang w:eastAsia="ko-KR"/>
              </w:rPr>
            </w:pPr>
            <w:r w:rsidRPr="009E505A">
              <w:rPr>
                <w:rFonts w:cs="Calibri"/>
                <w:b/>
                <w:bCs/>
                <w:sz w:val="20"/>
                <w:lang w:eastAsia="ko-KR"/>
              </w:rPr>
              <w:t>Relevant quotes from the document</w:t>
            </w:r>
          </w:p>
        </w:tc>
      </w:tr>
      <w:tr w:rsidR="00D502F5" w:rsidRPr="009E505A" w14:paraId="6698045B" w14:textId="77777777" w:rsidTr="00523BBF">
        <w:tc>
          <w:tcPr>
            <w:tcW w:w="988" w:type="dxa"/>
          </w:tcPr>
          <w:p w14:paraId="18CC9661" w14:textId="77777777" w:rsidR="00D502F5" w:rsidRPr="009E505A" w:rsidRDefault="00D502F5" w:rsidP="003270C9">
            <w:pPr>
              <w:spacing w:before="40" w:after="40"/>
              <w:rPr>
                <w:rFonts w:cs="Calibri"/>
                <w:bCs/>
                <w:sz w:val="20"/>
                <w:lang w:eastAsia="ko-KR"/>
              </w:rPr>
            </w:pPr>
            <w:r w:rsidRPr="009E505A">
              <w:rPr>
                <w:rFonts w:cs="Calibri"/>
                <w:bCs/>
                <w:sz w:val="20"/>
                <w:lang w:eastAsia="ko-KR"/>
              </w:rPr>
              <w:t>Q1/2, Q3/2, Q4/2, Q5/2</w:t>
            </w:r>
          </w:p>
        </w:tc>
        <w:tc>
          <w:tcPr>
            <w:tcW w:w="2409" w:type="dxa"/>
          </w:tcPr>
          <w:p w14:paraId="7BB1C31A" w14:textId="77777777" w:rsidR="00D502F5" w:rsidRPr="009E505A" w:rsidRDefault="00D502F5" w:rsidP="003270C9">
            <w:pPr>
              <w:spacing w:before="40" w:after="40"/>
              <w:rPr>
                <w:rFonts w:cs="Calibri"/>
                <w:bCs/>
                <w:sz w:val="20"/>
              </w:rPr>
            </w:pPr>
            <w:r w:rsidRPr="009E505A">
              <w:rPr>
                <w:rFonts w:cs="Calibri"/>
                <w:bCs/>
                <w:sz w:val="20"/>
              </w:rPr>
              <w:t>Egypt capacity building centre for African countries (EG-ATRC)</w:t>
            </w:r>
          </w:p>
        </w:tc>
        <w:tc>
          <w:tcPr>
            <w:tcW w:w="1560" w:type="dxa"/>
          </w:tcPr>
          <w:p w14:paraId="6D96C1AA" w14:textId="77777777" w:rsidR="00D502F5" w:rsidRPr="009E505A" w:rsidRDefault="00D502F5" w:rsidP="003270C9">
            <w:pPr>
              <w:spacing w:before="40" w:after="40"/>
              <w:rPr>
                <w:rFonts w:cs="Calibri"/>
                <w:bCs/>
                <w:sz w:val="20"/>
              </w:rPr>
            </w:pPr>
            <w:r w:rsidRPr="009E505A">
              <w:rPr>
                <w:rFonts w:cs="Calibri"/>
                <w:bCs/>
                <w:sz w:val="20"/>
              </w:rPr>
              <w:t>Egypt</w:t>
            </w:r>
          </w:p>
        </w:tc>
        <w:tc>
          <w:tcPr>
            <w:tcW w:w="1559" w:type="dxa"/>
          </w:tcPr>
          <w:p w14:paraId="4B909576" w14:textId="77777777" w:rsidR="00D502F5" w:rsidRPr="009E505A" w:rsidRDefault="00D502F5" w:rsidP="003270C9">
            <w:pPr>
              <w:spacing w:before="40" w:after="40"/>
              <w:jc w:val="center"/>
              <w:rPr>
                <w:rFonts w:cs="Calibri"/>
                <w:color w:val="0000FF"/>
                <w:sz w:val="20"/>
                <w:u w:val="single"/>
              </w:rPr>
            </w:pPr>
            <w:hyperlink r:id="rId173" w:history="1">
              <w:r w:rsidRPr="009E505A">
                <w:rPr>
                  <w:rFonts w:cs="Calibri"/>
                  <w:color w:val="0000FF"/>
                  <w:sz w:val="20"/>
                  <w:u w:val="single"/>
                </w:rPr>
                <w:t>2/329</w:t>
              </w:r>
            </w:hyperlink>
          </w:p>
        </w:tc>
        <w:tc>
          <w:tcPr>
            <w:tcW w:w="1134" w:type="dxa"/>
          </w:tcPr>
          <w:p w14:paraId="04C2AFB4"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w:t>
            </w:r>
          </w:p>
        </w:tc>
        <w:tc>
          <w:tcPr>
            <w:tcW w:w="3402" w:type="dxa"/>
          </w:tcPr>
          <w:p w14:paraId="3BDB4C15" w14:textId="77777777" w:rsidR="00D502F5" w:rsidRPr="009E505A" w:rsidRDefault="00D502F5" w:rsidP="003270C9">
            <w:pPr>
              <w:spacing w:before="40" w:after="40"/>
              <w:rPr>
                <w:rFonts w:cs="Calibri"/>
                <w:bCs/>
                <w:sz w:val="20"/>
              </w:rPr>
            </w:pPr>
            <w:r w:rsidRPr="009E505A">
              <w:rPr>
                <w:rFonts w:cs="Calibri"/>
                <w:bCs/>
                <w:sz w:val="20"/>
              </w:rPr>
              <w:t>Egypt's EG-ATRC initiative aligns with ITU-D's aim to provide training in spectrum management.</w:t>
            </w:r>
          </w:p>
        </w:tc>
        <w:tc>
          <w:tcPr>
            <w:tcW w:w="3544" w:type="dxa"/>
          </w:tcPr>
          <w:p w14:paraId="6702843D" w14:textId="77777777" w:rsidR="00D502F5" w:rsidRPr="009E505A" w:rsidRDefault="00D502F5" w:rsidP="003270C9">
            <w:pPr>
              <w:spacing w:before="40" w:after="40"/>
              <w:rPr>
                <w:rFonts w:cs="Calibri"/>
                <w:bCs/>
                <w:sz w:val="20"/>
              </w:rPr>
            </w:pPr>
            <w:r w:rsidRPr="009E505A">
              <w:rPr>
                <w:rFonts w:cs="Calibri"/>
                <w:bCs/>
                <w:sz w:val="20"/>
              </w:rPr>
              <w:t>"</w:t>
            </w:r>
            <w:r w:rsidRPr="009E505A">
              <w:rPr>
                <w:rFonts w:cs="Calibri"/>
                <w:b/>
                <w:sz w:val="20"/>
              </w:rPr>
              <w:t>Frequency spectrum</w:t>
            </w:r>
            <w:r w:rsidRPr="009E505A">
              <w:rPr>
                <w:rFonts w:cs="Calibri"/>
                <w:bCs/>
                <w:sz w:val="20"/>
              </w:rPr>
              <w:t xml:space="preserve"> represents one of the vital issues in the continent of Africa, as this scarce resource requires distinct human competencies in order to be able to manage it optimally and benefit from it in a way that reflects positively on the communication services and the Internet."</w:t>
            </w:r>
          </w:p>
        </w:tc>
      </w:tr>
      <w:tr w:rsidR="00D502F5" w:rsidRPr="009E505A" w14:paraId="75EF152F" w14:textId="77777777" w:rsidTr="00523BBF">
        <w:tc>
          <w:tcPr>
            <w:tcW w:w="988" w:type="dxa"/>
          </w:tcPr>
          <w:p w14:paraId="70EBFBFC" w14:textId="77777777" w:rsidR="00D502F5" w:rsidRPr="009E505A" w:rsidRDefault="00D502F5" w:rsidP="003270C9">
            <w:pPr>
              <w:spacing w:before="40" w:after="40"/>
              <w:rPr>
                <w:rFonts w:cs="Calibri"/>
                <w:bCs/>
                <w:sz w:val="20"/>
                <w:lang w:eastAsia="ko-KR"/>
              </w:rPr>
            </w:pPr>
            <w:r w:rsidRPr="009E505A">
              <w:rPr>
                <w:rFonts w:cs="Calibri"/>
                <w:bCs/>
                <w:sz w:val="20"/>
                <w:lang w:eastAsia="ko-KR"/>
              </w:rPr>
              <w:t>Q2/2, Q5/2</w:t>
            </w:r>
          </w:p>
        </w:tc>
        <w:tc>
          <w:tcPr>
            <w:tcW w:w="2409" w:type="dxa"/>
          </w:tcPr>
          <w:p w14:paraId="282EE617" w14:textId="77777777" w:rsidR="00D502F5" w:rsidRPr="009E505A" w:rsidRDefault="00D502F5" w:rsidP="003270C9">
            <w:pPr>
              <w:spacing w:before="40" w:after="40"/>
              <w:rPr>
                <w:rFonts w:cs="Calibri"/>
                <w:bCs/>
                <w:sz w:val="20"/>
              </w:rPr>
            </w:pPr>
            <w:r w:rsidRPr="009E505A">
              <w:rPr>
                <w:rFonts w:cs="Calibri"/>
                <w:color w:val="000000"/>
                <w:sz w:val="20"/>
              </w:rPr>
              <w:t>Delivering universal meaningful connectivity to enable e-services and applications</w:t>
            </w:r>
          </w:p>
        </w:tc>
        <w:tc>
          <w:tcPr>
            <w:tcW w:w="1560" w:type="dxa"/>
          </w:tcPr>
          <w:p w14:paraId="2A3DB76E" w14:textId="77777777" w:rsidR="00D502F5" w:rsidRPr="009E505A" w:rsidRDefault="00D502F5" w:rsidP="003270C9">
            <w:pPr>
              <w:spacing w:before="40" w:after="40"/>
              <w:rPr>
                <w:rFonts w:cs="Calibri"/>
                <w:bCs/>
                <w:sz w:val="20"/>
              </w:rPr>
            </w:pPr>
            <w:r w:rsidRPr="009E505A">
              <w:rPr>
                <w:rFonts w:cs="Calibri"/>
                <w:color w:val="000000"/>
                <w:sz w:val="20"/>
              </w:rPr>
              <w:t>International Chamber of Commerce</w:t>
            </w:r>
          </w:p>
        </w:tc>
        <w:tc>
          <w:tcPr>
            <w:tcW w:w="1559" w:type="dxa"/>
          </w:tcPr>
          <w:p w14:paraId="1CB2BDD8" w14:textId="77777777" w:rsidR="00D502F5" w:rsidRPr="009E505A" w:rsidRDefault="00D502F5" w:rsidP="003270C9">
            <w:pPr>
              <w:spacing w:before="40" w:after="40"/>
              <w:jc w:val="center"/>
              <w:rPr>
                <w:rFonts w:cs="Calibri"/>
                <w:sz w:val="20"/>
              </w:rPr>
            </w:pPr>
            <w:hyperlink r:id="rId174">
              <w:r w:rsidRPr="009E505A">
                <w:rPr>
                  <w:rFonts w:cs="Calibri"/>
                  <w:color w:val="0000FF"/>
                  <w:sz w:val="20"/>
                  <w:u w:val="single"/>
                </w:rPr>
                <w:t>SG2RGQ/46</w:t>
              </w:r>
            </w:hyperlink>
          </w:p>
          <w:p w14:paraId="1029DADE" w14:textId="77777777" w:rsidR="00D502F5" w:rsidRPr="009E505A" w:rsidRDefault="00D502F5" w:rsidP="003270C9">
            <w:pPr>
              <w:spacing w:before="40" w:after="40"/>
              <w:jc w:val="center"/>
              <w:rPr>
                <w:rFonts w:cs="Calibri"/>
                <w:color w:val="0000FF"/>
                <w:sz w:val="20"/>
                <w:u w:val="single"/>
                <w:lang w:eastAsia="ko-KR"/>
              </w:rPr>
            </w:pPr>
            <w:r w:rsidRPr="009E505A">
              <w:rPr>
                <w:rFonts w:cs="Calibri"/>
                <w:sz w:val="20"/>
                <w:lang w:eastAsia="ko-KR"/>
              </w:rPr>
              <w:t xml:space="preserve">+ ICC white paper </w:t>
            </w:r>
            <w:r w:rsidRPr="009E505A">
              <w:rPr>
                <w:rFonts w:cs="Calibri"/>
                <w:sz w:val="20"/>
                <w:lang w:eastAsia="ko-KR"/>
              </w:rPr>
              <w:br/>
              <w:t>(</w:t>
            </w:r>
            <w:hyperlink r:id="rId175" w:anchor="page=10" w:history="1">
              <w:r w:rsidRPr="009E505A">
                <w:rPr>
                  <w:rFonts w:cs="Calibri"/>
                  <w:color w:val="0000FF"/>
                  <w:sz w:val="20"/>
                  <w:u w:val="single"/>
                  <w:lang w:eastAsia="ko-KR"/>
                </w:rPr>
                <w:t>page 10</w:t>
              </w:r>
            </w:hyperlink>
            <w:r w:rsidRPr="009E505A">
              <w:rPr>
                <w:rFonts w:cs="Calibri"/>
                <w:sz w:val="20"/>
                <w:lang w:eastAsia="ko-KR"/>
              </w:rPr>
              <w:t>)</w:t>
            </w:r>
          </w:p>
        </w:tc>
        <w:tc>
          <w:tcPr>
            <w:tcW w:w="1134" w:type="dxa"/>
          </w:tcPr>
          <w:p w14:paraId="30BE307F"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10</w:t>
            </w:r>
          </w:p>
        </w:tc>
        <w:tc>
          <w:tcPr>
            <w:tcW w:w="3402" w:type="dxa"/>
          </w:tcPr>
          <w:p w14:paraId="0B57344F" w14:textId="77777777" w:rsidR="00D502F5" w:rsidRPr="009E505A" w:rsidRDefault="00D502F5" w:rsidP="003270C9">
            <w:pPr>
              <w:spacing w:before="40" w:after="40"/>
              <w:rPr>
                <w:rFonts w:cs="Calibri"/>
                <w:bCs/>
                <w:sz w:val="20"/>
                <w:lang w:eastAsia="ko-KR"/>
              </w:rPr>
            </w:pPr>
            <w:r w:rsidRPr="009E505A">
              <w:rPr>
                <w:rFonts w:cs="Calibri"/>
                <w:bCs/>
                <w:sz w:val="20"/>
                <w:lang w:eastAsia="ko-KR"/>
              </w:rPr>
              <w:t xml:space="preserve">A case study in Colombia discusses leveraging shared and unlicensed spectrum resources </w:t>
            </w:r>
            <w:proofErr w:type="gramStart"/>
            <w:r w:rsidRPr="009E505A">
              <w:rPr>
                <w:rFonts w:cs="Calibri"/>
                <w:bCs/>
                <w:sz w:val="20"/>
                <w:lang w:eastAsia="ko-KR"/>
              </w:rPr>
              <w:t>as a means to</w:t>
            </w:r>
            <w:proofErr w:type="gramEnd"/>
            <w:r w:rsidRPr="009E505A">
              <w:rPr>
                <w:rFonts w:cs="Calibri"/>
                <w:bCs/>
                <w:sz w:val="20"/>
                <w:lang w:eastAsia="ko-KR"/>
              </w:rPr>
              <w:t xml:space="preserve"> enable connectivity in challenging environments, which is relevant to assistance with emerging technologies and approaches in using spectrum.</w:t>
            </w:r>
          </w:p>
        </w:tc>
        <w:tc>
          <w:tcPr>
            <w:tcW w:w="3544" w:type="dxa"/>
          </w:tcPr>
          <w:p w14:paraId="2B7E68B5" w14:textId="0AFF9BB1" w:rsidR="00D502F5" w:rsidRPr="009E505A" w:rsidRDefault="00D502F5" w:rsidP="003270C9">
            <w:pPr>
              <w:spacing w:before="40" w:after="40"/>
              <w:rPr>
                <w:rFonts w:cs="Calibri"/>
                <w:bCs/>
                <w:sz w:val="20"/>
              </w:rPr>
            </w:pPr>
            <w:r w:rsidRPr="009E505A">
              <w:rPr>
                <w:rFonts w:cs="Calibri"/>
                <w:bCs/>
                <w:sz w:val="20"/>
              </w:rPr>
              <w:t xml:space="preserve">"leverage </w:t>
            </w:r>
            <w:r w:rsidRPr="009E505A">
              <w:rPr>
                <w:rFonts w:cs="Calibri"/>
                <w:b/>
                <w:sz w:val="20"/>
              </w:rPr>
              <w:t>shared and unlicensed spectrum resources</w:t>
            </w:r>
            <w:r w:rsidRPr="009E505A">
              <w:rPr>
                <w:rFonts w:cs="Calibri"/>
                <w:bCs/>
                <w:sz w:val="20"/>
              </w:rPr>
              <w:t>" and</w:t>
            </w:r>
          </w:p>
          <w:p w14:paraId="2B83AF76" w14:textId="77777777" w:rsidR="00D502F5" w:rsidRPr="009E505A" w:rsidRDefault="00D502F5" w:rsidP="003270C9">
            <w:pPr>
              <w:spacing w:before="40" w:after="40"/>
              <w:rPr>
                <w:rFonts w:cs="Calibri"/>
                <w:bCs/>
                <w:sz w:val="20"/>
              </w:rPr>
            </w:pPr>
            <w:r w:rsidRPr="009E505A">
              <w:rPr>
                <w:rFonts w:cs="Calibri"/>
                <w:bCs/>
                <w:sz w:val="20"/>
              </w:rPr>
              <w:t xml:space="preserve">"a regulatory framework to enable unlicensed, secondary access to vacant TV channels in the UHF band, known as </w:t>
            </w:r>
            <w:r w:rsidRPr="009E505A">
              <w:rPr>
                <w:rFonts w:cs="Calibri"/>
                <w:b/>
                <w:sz w:val="20"/>
              </w:rPr>
              <w:t>TV White Spaces (TVWS)</w:t>
            </w:r>
            <w:r w:rsidRPr="009E505A">
              <w:rPr>
                <w:rFonts w:cs="Calibri"/>
                <w:bCs/>
                <w:sz w:val="20"/>
              </w:rPr>
              <w:t>."</w:t>
            </w:r>
          </w:p>
        </w:tc>
      </w:tr>
      <w:tr w:rsidR="00D502F5" w:rsidRPr="009E505A" w14:paraId="61A1D3E8" w14:textId="77777777" w:rsidTr="00523BBF">
        <w:tc>
          <w:tcPr>
            <w:tcW w:w="988" w:type="dxa"/>
          </w:tcPr>
          <w:p w14:paraId="700CABAD" w14:textId="77777777" w:rsidR="00D502F5" w:rsidRPr="009E505A" w:rsidRDefault="00D502F5" w:rsidP="003270C9">
            <w:pPr>
              <w:spacing w:before="40" w:after="40"/>
              <w:rPr>
                <w:rFonts w:cs="Calibri"/>
                <w:bCs/>
                <w:sz w:val="20"/>
                <w:lang w:eastAsia="ko-KR"/>
              </w:rPr>
            </w:pPr>
            <w:r w:rsidRPr="009E505A">
              <w:rPr>
                <w:rFonts w:cs="Calibri"/>
                <w:bCs/>
                <w:sz w:val="20"/>
                <w:lang w:eastAsia="ko-KR"/>
              </w:rPr>
              <w:t>Q3/2</w:t>
            </w:r>
          </w:p>
        </w:tc>
        <w:tc>
          <w:tcPr>
            <w:tcW w:w="2409" w:type="dxa"/>
          </w:tcPr>
          <w:p w14:paraId="3122F293" w14:textId="77777777" w:rsidR="00D502F5" w:rsidRPr="009E505A" w:rsidRDefault="00D502F5" w:rsidP="003270C9">
            <w:pPr>
              <w:spacing w:before="40" w:after="40"/>
              <w:rPr>
                <w:rFonts w:cs="Calibri"/>
                <w:bCs/>
                <w:sz w:val="20"/>
              </w:rPr>
            </w:pPr>
            <w:r w:rsidRPr="009E505A">
              <w:rPr>
                <w:rFonts w:cs="Calibri"/>
                <w:color w:val="000000"/>
                <w:sz w:val="20"/>
              </w:rPr>
              <w:t>Brazilian cybersecurity-related policies and regulations</w:t>
            </w:r>
          </w:p>
        </w:tc>
        <w:tc>
          <w:tcPr>
            <w:tcW w:w="1560" w:type="dxa"/>
          </w:tcPr>
          <w:p w14:paraId="24C0CC71" w14:textId="77777777" w:rsidR="00D502F5" w:rsidRPr="009E505A" w:rsidRDefault="00D502F5" w:rsidP="003270C9">
            <w:pPr>
              <w:spacing w:before="40" w:after="40"/>
              <w:rPr>
                <w:rFonts w:cs="Calibri"/>
                <w:bCs/>
                <w:sz w:val="20"/>
              </w:rPr>
            </w:pPr>
            <w:r w:rsidRPr="009E505A">
              <w:rPr>
                <w:rFonts w:cs="Calibri"/>
                <w:color w:val="000000"/>
                <w:sz w:val="20"/>
              </w:rPr>
              <w:t>Brazil</w:t>
            </w:r>
          </w:p>
        </w:tc>
        <w:tc>
          <w:tcPr>
            <w:tcW w:w="1559" w:type="dxa"/>
          </w:tcPr>
          <w:p w14:paraId="136FD921" w14:textId="77777777" w:rsidR="00D502F5" w:rsidRPr="009E505A" w:rsidRDefault="00D502F5" w:rsidP="003270C9">
            <w:pPr>
              <w:spacing w:before="40" w:after="40"/>
              <w:jc w:val="center"/>
              <w:rPr>
                <w:rFonts w:cs="Calibri"/>
                <w:color w:val="0000FF"/>
                <w:sz w:val="20"/>
                <w:u w:val="single"/>
              </w:rPr>
            </w:pPr>
            <w:hyperlink r:id="rId176">
              <w:r w:rsidRPr="009E505A">
                <w:rPr>
                  <w:rFonts w:cs="Calibri"/>
                  <w:color w:val="0000FF"/>
                  <w:sz w:val="20"/>
                  <w:u w:val="single"/>
                </w:rPr>
                <w:t>SG2RGQ/57</w:t>
              </w:r>
            </w:hyperlink>
          </w:p>
        </w:tc>
        <w:tc>
          <w:tcPr>
            <w:tcW w:w="1134" w:type="dxa"/>
          </w:tcPr>
          <w:p w14:paraId="44E984CE"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10</w:t>
            </w:r>
          </w:p>
        </w:tc>
        <w:tc>
          <w:tcPr>
            <w:tcW w:w="3402" w:type="dxa"/>
          </w:tcPr>
          <w:p w14:paraId="4D98A70E" w14:textId="77777777" w:rsidR="00D502F5" w:rsidRPr="009E505A" w:rsidRDefault="00D502F5" w:rsidP="003270C9">
            <w:pPr>
              <w:spacing w:before="40" w:after="40"/>
              <w:rPr>
                <w:rFonts w:cs="Calibri"/>
                <w:bCs/>
                <w:sz w:val="20"/>
              </w:rPr>
            </w:pPr>
            <w:r w:rsidRPr="009E505A">
              <w:rPr>
                <w:rFonts w:cs="Calibri"/>
                <w:bCs/>
                <w:sz w:val="20"/>
              </w:rPr>
              <w:t>The contribution discusses the establishment of cybersecurity procedures and actions in the context of 5G applications, which are part of emerging technologies and approaches in using spectrum efficiently and securely.</w:t>
            </w:r>
          </w:p>
        </w:tc>
        <w:tc>
          <w:tcPr>
            <w:tcW w:w="3544" w:type="dxa"/>
          </w:tcPr>
          <w:p w14:paraId="744DA437" w14:textId="77777777" w:rsidR="00D502F5" w:rsidRPr="009E505A" w:rsidRDefault="00D502F5" w:rsidP="003270C9">
            <w:pPr>
              <w:spacing w:before="40" w:after="40"/>
              <w:rPr>
                <w:rFonts w:cs="Calibri"/>
                <w:bCs/>
                <w:sz w:val="20"/>
              </w:rPr>
            </w:pPr>
            <w:r w:rsidRPr="009E505A">
              <w:rPr>
                <w:rFonts w:cs="Calibri"/>
                <w:bCs/>
                <w:sz w:val="20"/>
              </w:rPr>
              <w:t xml:space="preserve">"Finally, concerning 5G cybersecurity, the </w:t>
            </w:r>
            <w:r w:rsidRPr="009E505A">
              <w:rPr>
                <w:rFonts w:cs="Calibri"/>
                <w:b/>
                <w:sz w:val="20"/>
              </w:rPr>
              <w:t>5G Spectrum Auction Notice</w:t>
            </w:r>
            <w:r w:rsidRPr="009E505A">
              <w:rPr>
                <w:rFonts w:cs="Calibri"/>
                <w:bCs/>
                <w:sz w:val="20"/>
              </w:rPr>
              <w:t>, approved in September 2021, established that the bidders had to commit to establish procedures and actions for the promotion of the cybersecurity of the network and telecom services, in accordance with Anatel’s Cybersecurity Regulation which has been previously mentioned."</w:t>
            </w:r>
          </w:p>
        </w:tc>
      </w:tr>
      <w:tr w:rsidR="00D502F5" w:rsidRPr="009E505A" w14:paraId="67FC5AFE" w14:textId="77777777" w:rsidTr="00523BBF">
        <w:tc>
          <w:tcPr>
            <w:tcW w:w="988" w:type="dxa"/>
          </w:tcPr>
          <w:p w14:paraId="184B43ED" w14:textId="77777777" w:rsidR="00D502F5" w:rsidRPr="009E505A" w:rsidRDefault="00D502F5" w:rsidP="003270C9">
            <w:pPr>
              <w:spacing w:before="40" w:after="40"/>
              <w:rPr>
                <w:rFonts w:cs="Calibri"/>
                <w:bCs/>
                <w:sz w:val="20"/>
              </w:rPr>
            </w:pPr>
            <w:r w:rsidRPr="009E505A">
              <w:rPr>
                <w:rFonts w:cs="Calibri"/>
                <w:bCs/>
                <w:sz w:val="20"/>
                <w:lang w:eastAsia="ko-KR"/>
              </w:rPr>
              <w:t>Q5/2</w:t>
            </w:r>
          </w:p>
        </w:tc>
        <w:tc>
          <w:tcPr>
            <w:tcW w:w="2409" w:type="dxa"/>
          </w:tcPr>
          <w:p w14:paraId="1A798A01" w14:textId="77777777" w:rsidR="00D502F5" w:rsidRPr="009E505A" w:rsidRDefault="00D502F5" w:rsidP="003270C9">
            <w:pPr>
              <w:spacing w:before="40" w:after="40"/>
              <w:rPr>
                <w:rFonts w:cs="Calibri"/>
                <w:bCs/>
                <w:sz w:val="20"/>
              </w:rPr>
            </w:pPr>
            <w:r w:rsidRPr="009E505A">
              <w:rPr>
                <w:rFonts w:cs="Calibri"/>
                <w:bCs/>
                <w:sz w:val="20"/>
              </w:rPr>
              <w:t xml:space="preserve">Extension of licences and regulatory reforms to improve digital </w:t>
            </w:r>
            <w:r w:rsidRPr="009E505A">
              <w:rPr>
                <w:rFonts w:cs="Calibri"/>
                <w:bCs/>
                <w:sz w:val="20"/>
              </w:rPr>
              <w:lastRenderedPageBreak/>
              <w:t>connectivity in Madagascar</w:t>
            </w:r>
          </w:p>
        </w:tc>
        <w:tc>
          <w:tcPr>
            <w:tcW w:w="1560" w:type="dxa"/>
          </w:tcPr>
          <w:p w14:paraId="43B016F7" w14:textId="77777777" w:rsidR="00D502F5" w:rsidRPr="009E505A" w:rsidRDefault="00D502F5" w:rsidP="003270C9">
            <w:pPr>
              <w:spacing w:before="40" w:after="40"/>
              <w:rPr>
                <w:rFonts w:cs="Calibri"/>
                <w:bCs/>
                <w:sz w:val="20"/>
              </w:rPr>
            </w:pPr>
            <w:r w:rsidRPr="009E505A">
              <w:rPr>
                <w:rFonts w:cs="Calibri"/>
                <w:bCs/>
                <w:sz w:val="20"/>
              </w:rPr>
              <w:lastRenderedPageBreak/>
              <w:t>Madagascar</w:t>
            </w:r>
          </w:p>
        </w:tc>
        <w:tc>
          <w:tcPr>
            <w:tcW w:w="1559" w:type="dxa"/>
          </w:tcPr>
          <w:p w14:paraId="556DC9F6" w14:textId="77777777" w:rsidR="00D502F5" w:rsidRPr="009E505A" w:rsidRDefault="00D502F5" w:rsidP="003270C9">
            <w:pPr>
              <w:spacing w:before="40" w:after="40"/>
              <w:jc w:val="center"/>
              <w:rPr>
                <w:rFonts w:cs="Calibri"/>
                <w:color w:val="0000FF"/>
                <w:sz w:val="20"/>
                <w:u w:val="single"/>
              </w:rPr>
            </w:pPr>
            <w:hyperlink r:id="rId177" w:history="1">
              <w:r w:rsidRPr="009E505A">
                <w:rPr>
                  <w:rFonts w:cs="Calibri"/>
                  <w:color w:val="0000FF"/>
                  <w:sz w:val="20"/>
                  <w:u w:val="single"/>
                </w:rPr>
                <w:t>SG2RGQ/110</w:t>
              </w:r>
            </w:hyperlink>
          </w:p>
        </w:tc>
        <w:tc>
          <w:tcPr>
            <w:tcW w:w="1134" w:type="dxa"/>
          </w:tcPr>
          <w:p w14:paraId="6FE9C01A"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w:t>
            </w:r>
          </w:p>
        </w:tc>
        <w:tc>
          <w:tcPr>
            <w:tcW w:w="3402" w:type="dxa"/>
          </w:tcPr>
          <w:p w14:paraId="757B8833" w14:textId="77777777" w:rsidR="00D502F5" w:rsidRPr="009E505A" w:rsidRDefault="00D502F5" w:rsidP="003270C9">
            <w:pPr>
              <w:spacing w:before="40" w:after="40"/>
              <w:rPr>
                <w:rFonts w:cs="Calibri"/>
                <w:bCs/>
                <w:sz w:val="20"/>
              </w:rPr>
            </w:pPr>
            <w:r w:rsidRPr="009E505A">
              <w:rPr>
                <w:rFonts w:cs="Calibri"/>
                <w:bCs/>
                <w:sz w:val="20"/>
              </w:rPr>
              <w:t xml:space="preserve">The contribution discusses regulatory reforms, including updates to licence categories that foster development of telecommunication infrastructure and </w:t>
            </w:r>
            <w:r w:rsidRPr="009E505A">
              <w:rPr>
                <w:rFonts w:cs="Calibri"/>
                <w:bCs/>
                <w:sz w:val="20"/>
              </w:rPr>
              <w:lastRenderedPageBreak/>
              <w:t>services, which aligns with training in regulatory frameworks and spectrum management.</w:t>
            </w:r>
          </w:p>
        </w:tc>
        <w:tc>
          <w:tcPr>
            <w:tcW w:w="3544" w:type="dxa"/>
          </w:tcPr>
          <w:p w14:paraId="1F24F5F4" w14:textId="77777777" w:rsidR="00D502F5" w:rsidRPr="009E505A" w:rsidRDefault="00D502F5" w:rsidP="003270C9">
            <w:pPr>
              <w:spacing w:before="40" w:after="40"/>
              <w:rPr>
                <w:rFonts w:cs="Calibri"/>
                <w:bCs/>
                <w:sz w:val="20"/>
              </w:rPr>
            </w:pPr>
            <w:r w:rsidRPr="009E505A">
              <w:rPr>
                <w:rFonts w:cs="Calibri"/>
                <w:bCs/>
                <w:sz w:val="20"/>
              </w:rPr>
              <w:lastRenderedPageBreak/>
              <w:t xml:space="preserve">"As part of the reform, other regulatory projects are being elaborated to guide the implementation of the new decree, in particular, draft decrees for the </w:t>
            </w:r>
            <w:r w:rsidRPr="009E505A">
              <w:rPr>
                <w:rFonts w:cs="Calibri"/>
                <w:b/>
                <w:sz w:val="20"/>
              </w:rPr>
              <w:t xml:space="preserve">rules </w:t>
            </w:r>
            <w:r w:rsidRPr="009E505A">
              <w:rPr>
                <w:rFonts w:cs="Calibri"/>
                <w:b/>
                <w:sz w:val="20"/>
              </w:rPr>
              <w:lastRenderedPageBreak/>
              <w:t>for managing and assigning spectrum resources</w:t>
            </w:r>
            <w:r w:rsidRPr="009E505A">
              <w:rPr>
                <w:rFonts w:cs="Calibri"/>
                <w:bCs/>
                <w:sz w:val="20"/>
              </w:rPr>
              <w:t>..."</w:t>
            </w:r>
          </w:p>
        </w:tc>
      </w:tr>
      <w:tr w:rsidR="00D502F5" w:rsidRPr="009E505A" w14:paraId="2167A942" w14:textId="77777777" w:rsidTr="00523BBF">
        <w:tc>
          <w:tcPr>
            <w:tcW w:w="988" w:type="dxa"/>
          </w:tcPr>
          <w:p w14:paraId="573BBBCE" w14:textId="77777777" w:rsidR="00D502F5" w:rsidRPr="009E505A" w:rsidRDefault="00D502F5" w:rsidP="003270C9">
            <w:pPr>
              <w:spacing w:before="40" w:after="40"/>
              <w:rPr>
                <w:rFonts w:cs="Calibri"/>
                <w:bCs/>
                <w:sz w:val="20"/>
              </w:rPr>
            </w:pPr>
            <w:r w:rsidRPr="009E505A">
              <w:rPr>
                <w:rFonts w:cs="Calibri"/>
                <w:bCs/>
                <w:sz w:val="20"/>
                <w:lang w:eastAsia="ko-KR"/>
              </w:rPr>
              <w:lastRenderedPageBreak/>
              <w:t>Q5/2</w:t>
            </w:r>
          </w:p>
        </w:tc>
        <w:tc>
          <w:tcPr>
            <w:tcW w:w="2409" w:type="dxa"/>
          </w:tcPr>
          <w:p w14:paraId="29A0BF81" w14:textId="77777777" w:rsidR="00D502F5" w:rsidRPr="009E505A" w:rsidRDefault="00D502F5" w:rsidP="003270C9">
            <w:pPr>
              <w:spacing w:before="40" w:after="40"/>
              <w:rPr>
                <w:rFonts w:cs="Calibri"/>
                <w:bCs/>
                <w:sz w:val="20"/>
              </w:rPr>
            </w:pPr>
            <w:r w:rsidRPr="009E505A">
              <w:rPr>
                <w:rFonts w:cs="Calibri"/>
                <w:sz w:val="20"/>
              </w:rPr>
              <w:t>Encourage collaboration with universities and leading technology schools to strengthen the specific digital skills of young professionals in Côte d'Ivoire</w:t>
            </w:r>
          </w:p>
        </w:tc>
        <w:tc>
          <w:tcPr>
            <w:tcW w:w="1560" w:type="dxa"/>
          </w:tcPr>
          <w:p w14:paraId="16DF8066" w14:textId="77777777" w:rsidR="00D502F5" w:rsidRPr="009E505A" w:rsidRDefault="00D502F5" w:rsidP="003270C9">
            <w:pPr>
              <w:spacing w:before="40" w:after="40"/>
              <w:rPr>
                <w:rFonts w:cs="Calibri"/>
                <w:bCs/>
                <w:sz w:val="20"/>
              </w:rPr>
            </w:pPr>
            <w:r w:rsidRPr="009E505A">
              <w:rPr>
                <w:rFonts w:cs="Calibri"/>
                <w:bCs/>
                <w:sz w:val="20"/>
              </w:rPr>
              <w:t>RIFEN</w:t>
            </w:r>
          </w:p>
        </w:tc>
        <w:tc>
          <w:tcPr>
            <w:tcW w:w="1559" w:type="dxa"/>
          </w:tcPr>
          <w:p w14:paraId="174D75F1" w14:textId="77777777" w:rsidR="00D502F5" w:rsidRPr="009E505A" w:rsidRDefault="00D502F5" w:rsidP="003270C9">
            <w:pPr>
              <w:spacing w:before="40" w:after="40"/>
              <w:jc w:val="center"/>
              <w:rPr>
                <w:rFonts w:cs="Calibri"/>
                <w:color w:val="0000FF"/>
                <w:sz w:val="20"/>
                <w:u w:val="single"/>
              </w:rPr>
            </w:pPr>
            <w:hyperlink r:id="rId178" w:history="1">
              <w:r w:rsidRPr="009E505A">
                <w:rPr>
                  <w:rFonts w:cs="Calibri"/>
                  <w:color w:val="0000FF"/>
                  <w:sz w:val="20"/>
                  <w:u w:val="single"/>
                </w:rPr>
                <w:t>SG2RGQ/158</w:t>
              </w:r>
            </w:hyperlink>
          </w:p>
        </w:tc>
        <w:tc>
          <w:tcPr>
            <w:tcW w:w="1134" w:type="dxa"/>
          </w:tcPr>
          <w:p w14:paraId="11B24A76"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w:t>
            </w:r>
          </w:p>
        </w:tc>
        <w:tc>
          <w:tcPr>
            <w:tcW w:w="3402" w:type="dxa"/>
          </w:tcPr>
          <w:p w14:paraId="7FDF5546" w14:textId="77777777" w:rsidR="00D502F5" w:rsidRPr="009E505A" w:rsidRDefault="00D502F5" w:rsidP="003270C9">
            <w:pPr>
              <w:spacing w:before="40" w:after="40"/>
              <w:rPr>
                <w:rFonts w:cs="Calibri"/>
                <w:bCs/>
                <w:sz w:val="20"/>
                <w:lang w:eastAsia="ko-KR"/>
              </w:rPr>
            </w:pPr>
            <w:r w:rsidRPr="009E505A">
              <w:rPr>
                <w:rFonts w:cs="Calibri"/>
                <w:bCs/>
                <w:sz w:val="20"/>
              </w:rPr>
              <w:t xml:space="preserve">The contribution mentions </w:t>
            </w:r>
            <w:r w:rsidRPr="009E505A">
              <w:rPr>
                <w:rFonts w:cs="Calibri"/>
                <w:bCs/>
                <w:sz w:val="20"/>
                <w:lang w:eastAsia="ko-KR"/>
              </w:rPr>
              <w:t xml:space="preserve">the need to </w:t>
            </w:r>
            <w:r w:rsidRPr="009E505A">
              <w:rPr>
                <w:rFonts w:cs="Calibri"/>
                <w:bCs/>
                <w:sz w:val="20"/>
              </w:rPr>
              <w:t xml:space="preserve">inform </w:t>
            </w:r>
            <w:r w:rsidRPr="009E505A">
              <w:rPr>
                <w:rFonts w:cs="Calibri"/>
                <w:bCs/>
                <w:sz w:val="20"/>
                <w:lang w:eastAsia="ko-KR"/>
              </w:rPr>
              <w:t xml:space="preserve">university </w:t>
            </w:r>
            <w:r w:rsidRPr="009E505A">
              <w:rPr>
                <w:rFonts w:cs="Calibri"/>
                <w:bCs/>
                <w:sz w:val="20"/>
              </w:rPr>
              <w:t>leaders about technological areas including spectrum management</w:t>
            </w:r>
            <w:r w:rsidRPr="009E505A">
              <w:rPr>
                <w:rFonts w:cs="Calibri"/>
                <w:bCs/>
                <w:sz w:val="20"/>
                <w:lang w:eastAsia="ko-KR"/>
              </w:rPr>
              <w:t>.</w:t>
            </w:r>
          </w:p>
        </w:tc>
        <w:tc>
          <w:tcPr>
            <w:tcW w:w="3544" w:type="dxa"/>
          </w:tcPr>
          <w:p w14:paraId="35D7586A" w14:textId="67E64403" w:rsidR="00D502F5" w:rsidRPr="009E505A" w:rsidRDefault="004306DD" w:rsidP="003270C9">
            <w:pPr>
              <w:spacing w:before="40" w:after="40"/>
              <w:rPr>
                <w:rFonts w:cs="Calibri"/>
                <w:bCs/>
                <w:sz w:val="20"/>
                <w:lang w:eastAsia="ko-KR"/>
              </w:rPr>
            </w:pPr>
            <w:r w:rsidRPr="009E505A">
              <w:rPr>
                <w:rFonts w:cs="Calibri"/>
                <w:bCs/>
                <w:sz w:val="20"/>
                <w:lang w:eastAsia="ko-KR"/>
              </w:rPr>
              <w:t>"</w:t>
            </w:r>
            <w:r w:rsidR="00D502F5" w:rsidRPr="009E505A">
              <w:rPr>
                <w:rFonts w:cs="Calibri"/>
                <w:bCs/>
                <w:sz w:val="20"/>
                <w:lang w:eastAsia="ko-KR"/>
              </w:rPr>
              <w:t xml:space="preserve">To inform the leaders of these universities about the technological areas covered by the ITU's ATC programme (ICT regulation, network infrastructure, </w:t>
            </w:r>
            <w:r w:rsidR="00D502F5" w:rsidRPr="009E505A">
              <w:rPr>
                <w:rFonts w:cs="Calibri"/>
                <w:b/>
                <w:sz w:val="20"/>
                <w:lang w:eastAsia="ko-KR"/>
              </w:rPr>
              <w:t>spectrum management</w:t>
            </w:r>
            <w:r w:rsidR="00D502F5" w:rsidRPr="009E505A">
              <w:rPr>
                <w:rFonts w:cs="Calibri"/>
                <w:bCs/>
                <w:sz w:val="20"/>
                <w:lang w:eastAsia="ko-KR"/>
              </w:rPr>
              <w:t>, cybersecurity, digital inclusion, digital services, etc.)</w:t>
            </w:r>
            <w:r w:rsidRPr="009E505A">
              <w:rPr>
                <w:rFonts w:cs="Calibri"/>
                <w:bCs/>
                <w:sz w:val="20"/>
                <w:lang w:eastAsia="ko-KR"/>
              </w:rPr>
              <w:t>"</w:t>
            </w:r>
          </w:p>
        </w:tc>
      </w:tr>
      <w:tr w:rsidR="00D502F5" w:rsidRPr="009E505A" w14:paraId="57F6BE85" w14:textId="77777777" w:rsidTr="00523BBF">
        <w:tc>
          <w:tcPr>
            <w:tcW w:w="988" w:type="dxa"/>
          </w:tcPr>
          <w:p w14:paraId="20D51F25" w14:textId="77777777" w:rsidR="00D502F5" w:rsidRPr="009E505A" w:rsidRDefault="00D502F5" w:rsidP="003270C9">
            <w:pPr>
              <w:spacing w:before="40" w:after="40"/>
              <w:rPr>
                <w:rFonts w:cs="Calibri"/>
                <w:bCs/>
                <w:sz w:val="20"/>
                <w:lang w:eastAsia="ko-KR"/>
              </w:rPr>
            </w:pPr>
            <w:r w:rsidRPr="009E505A">
              <w:rPr>
                <w:rFonts w:cs="Calibri"/>
                <w:bCs/>
                <w:sz w:val="20"/>
                <w:lang w:eastAsia="ko-KR"/>
              </w:rPr>
              <w:t>Q7/2</w:t>
            </w:r>
          </w:p>
        </w:tc>
        <w:tc>
          <w:tcPr>
            <w:tcW w:w="2409" w:type="dxa"/>
          </w:tcPr>
          <w:p w14:paraId="2B18A3F0" w14:textId="77777777" w:rsidR="00D502F5" w:rsidRPr="009E505A" w:rsidRDefault="00D502F5" w:rsidP="003270C9">
            <w:pPr>
              <w:spacing w:before="40" w:after="40"/>
              <w:rPr>
                <w:rFonts w:cs="Calibri"/>
                <w:bCs/>
                <w:sz w:val="20"/>
              </w:rPr>
            </w:pPr>
            <w:r w:rsidRPr="009E505A">
              <w:rPr>
                <w:rFonts w:cs="Calibri"/>
                <w:bCs/>
                <w:sz w:val="20"/>
                <w:lang w:eastAsia="ko-KR"/>
              </w:rPr>
              <w:t>Human exposure to electromagnetic fields created by radio systems and mobile devices</w:t>
            </w:r>
          </w:p>
        </w:tc>
        <w:tc>
          <w:tcPr>
            <w:tcW w:w="1560" w:type="dxa"/>
          </w:tcPr>
          <w:p w14:paraId="6B55EB54" w14:textId="77777777" w:rsidR="00D502F5" w:rsidRPr="009E505A" w:rsidRDefault="00D502F5" w:rsidP="003270C9">
            <w:pPr>
              <w:spacing w:before="40" w:after="40"/>
              <w:rPr>
                <w:rFonts w:cs="Calibri"/>
                <w:bCs/>
                <w:sz w:val="20"/>
              </w:rPr>
            </w:pPr>
            <w:r w:rsidRPr="009E505A">
              <w:rPr>
                <w:rFonts w:cs="Calibri"/>
                <w:bCs/>
                <w:sz w:val="20"/>
              </w:rPr>
              <w:t>Central African Republic</w:t>
            </w:r>
          </w:p>
        </w:tc>
        <w:tc>
          <w:tcPr>
            <w:tcW w:w="1559" w:type="dxa"/>
          </w:tcPr>
          <w:p w14:paraId="5A31D7BF" w14:textId="77777777" w:rsidR="00D502F5" w:rsidRPr="009E505A" w:rsidRDefault="00D502F5" w:rsidP="003270C9">
            <w:pPr>
              <w:spacing w:before="40" w:after="40"/>
              <w:jc w:val="center"/>
              <w:rPr>
                <w:rFonts w:cs="Calibri"/>
                <w:color w:val="0000FF"/>
                <w:sz w:val="20"/>
                <w:u w:val="single"/>
              </w:rPr>
            </w:pPr>
            <w:hyperlink r:id="rId179" w:history="1">
              <w:r w:rsidRPr="009E505A">
                <w:rPr>
                  <w:rFonts w:cs="Calibri"/>
                  <w:color w:val="0000FF"/>
                  <w:sz w:val="20"/>
                  <w:u w:val="single"/>
                </w:rPr>
                <w:t>2/129</w:t>
              </w:r>
            </w:hyperlink>
          </w:p>
        </w:tc>
        <w:tc>
          <w:tcPr>
            <w:tcW w:w="1134" w:type="dxa"/>
          </w:tcPr>
          <w:p w14:paraId="452E9952"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2</w:t>
            </w:r>
          </w:p>
        </w:tc>
        <w:tc>
          <w:tcPr>
            <w:tcW w:w="3402" w:type="dxa"/>
          </w:tcPr>
          <w:p w14:paraId="27BCBDF3" w14:textId="77777777" w:rsidR="00D502F5" w:rsidRPr="009E505A" w:rsidRDefault="00D502F5" w:rsidP="003270C9">
            <w:pPr>
              <w:spacing w:before="40" w:after="40"/>
              <w:rPr>
                <w:rFonts w:cs="Calibri"/>
                <w:bCs/>
                <w:sz w:val="20"/>
              </w:rPr>
            </w:pPr>
            <w:r w:rsidRPr="009E505A">
              <w:rPr>
                <w:rFonts w:cs="Calibri"/>
                <w:bCs/>
                <w:sz w:val="20"/>
              </w:rPr>
              <w:t xml:space="preserve">The </w:t>
            </w:r>
            <w:r w:rsidRPr="009E505A">
              <w:rPr>
                <w:rFonts w:cs="Calibri"/>
                <w:bCs/>
                <w:sz w:val="20"/>
                <w:lang w:eastAsia="ko-KR"/>
              </w:rPr>
              <w:t>contribution</w:t>
            </w:r>
            <w:r w:rsidRPr="009E505A">
              <w:rPr>
                <w:rFonts w:cs="Calibri"/>
                <w:bCs/>
                <w:sz w:val="20"/>
              </w:rPr>
              <w:t xml:space="preserve"> </w:t>
            </w:r>
            <w:r w:rsidRPr="009E505A">
              <w:rPr>
                <w:rFonts w:cs="Calibri"/>
                <w:bCs/>
                <w:sz w:val="20"/>
                <w:lang w:eastAsia="ko-KR"/>
              </w:rPr>
              <w:t>includes</w:t>
            </w:r>
            <w:r w:rsidRPr="009E505A">
              <w:rPr>
                <w:rFonts w:cs="Calibri"/>
                <w:bCs/>
                <w:sz w:val="20"/>
              </w:rPr>
              <w:t xml:space="preserve"> the intention of the Central African Republic to enhance its regulatory framework to ensure compliance with international standards, specifically ITU proposals concerning electromagnetic fields (EMFs)</w:t>
            </w:r>
          </w:p>
        </w:tc>
        <w:tc>
          <w:tcPr>
            <w:tcW w:w="3544" w:type="dxa"/>
          </w:tcPr>
          <w:p w14:paraId="0ECFE0FB" w14:textId="70D5821C" w:rsidR="00D502F5" w:rsidRPr="009E505A" w:rsidRDefault="004306DD" w:rsidP="003270C9">
            <w:pPr>
              <w:spacing w:before="40" w:after="40"/>
              <w:rPr>
                <w:rFonts w:cs="Calibri"/>
                <w:bCs/>
                <w:sz w:val="20"/>
                <w:lang w:eastAsia="ko-KR"/>
              </w:rPr>
            </w:pPr>
            <w:r w:rsidRPr="009E505A">
              <w:rPr>
                <w:rFonts w:cs="Calibri"/>
                <w:bCs/>
                <w:sz w:val="20"/>
                <w:lang w:eastAsia="ko-KR"/>
              </w:rPr>
              <w:t>"</w:t>
            </w:r>
            <w:r w:rsidR="00D502F5" w:rsidRPr="009E505A">
              <w:rPr>
                <w:rFonts w:cs="Calibri"/>
                <w:bCs/>
                <w:sz w:val="20"/>
                <w:lang w:eastAsia="ko-KR"/>
              </w:rPr>
              <w:t xml:space="preserve">The Central African Republic intends to work on the following: </w:t>
            </w:r>
            <w:r w:rsidR="00D502F5" w:rsidRPr="009E505A">
              <w:rPr>
                <w:rFonts w:ascii="Symbol" w:eastAsia="Symbol" w:hAnsi="Symbol" w:cs="Symbol"/>
                <w:bCs/>
                <w:sz w:val="20"/>
                <w:lang w:eastAsia="ko-KR"/>
              </w:rPr>
              <w:t>-</w:t>
            </w:r>
            <w:r w:rsidR="00D502F5" w:rsidRPr="009E505A">
              <w:rPr>
                <w:rFonts w:cs="Calibri"/>
                <w:bCs/>
                <w:sz w:val="20"/>
                <w:lang w:eastAsia="ko-KR"/>
              </w:rPr>
              <w:t xml:space="preserve"> Strengthen regulatory sanctions to ensure compliance with </w:t>
            </w:r>
            <w:r w:rsidR="00D502F5" w:rsidRPr="009E505A">
              <w:rPr>
                <w:rFonts w:cs="Calibri"/>
                <w:b/>
                <w:sz w:val="20"/>
                <w:lang w:eastAsia="ko-KR"/>
              </w:rPr>
              <w:t>ITU Recommendations on EMFs</w:t>
            </w:r>
            <w:r w:rsidR="00D502F5" w:rsidRPr="009E505A">
              <w:rPr>
                <w:rFonts w:cs="Calibri"/>
                <w:bCs/>
                <w:sz w:val="20"/>
                <w:lang w:eastAsia="ko-KR"/>
              </w:rPr>
              <w:t xml:space="preserve"> used by operators; </w:t>
            </w:r>
            <w:r w:rsidR="00D502F5" w:rsidRPr="009E505A">
              <w:rPr>
                <w:rFonts w:ascii="Symbol" w:eastAsia="Symbol" w:hAnsi="Symbol" w:cs="Symbol"/>
                <w:bCs/>
                <w:sz w:val="20"/>
                <w:lang w:eastAsia="ko-KR"/>
              </w:rPr>
              <w:t>-</w:t>
            </w:r>
            <w:r w:rsidR="00D502F5" w:rsidRPr="009E505A">
              <w:rPr>
                <w:rFonts w:cs="Calibri"/>
                <w:bCs/>
                <w:sz w:val="20"/>
                <w:lang w:eastAsia="ko-KR"/>
              </w:rPr>
              <w:t xml:space="preserve"> Implement all ITU Recommendations pertaining to EMFs</w:t>
            </w:r>
            <w:r w:rsidRPr="009E505A">
              <w:rPr>
                <w:rFonts w:cs="Calibri"/>
                <w:bCs/>
                <w:sz w:val="20"/>
                <w:lang w:eastAsia="ko-KR"/>
              </w:rPr>
              <w:t>"</w:t>
            </w:r>
          </w:p>
        </w:tc>
      </w:tr>
      <w:tr w:rsidR="00D502F5" w:rsidRPr="009E505A" w14:paraId="3B50B326" w14:textId="77777777" w:rsidTr="00523BBF">
        <w:tc>
          <w:tcPr>
            <w:tcW w:w="988" w:type="dxa"/>
          </w:tcPr>
          <w:p w14:paraId="2FF7DD24" w14:textId="77777777" w:rsidR="00D502F5" w:rsidRPr="009E505A" w:rsidRDefault="00D502F5" w:rsidP="003270C9">
            <w:pPr>
              <w:spacing w:before="40" w:after="40"/>
              <w:rPr>
                <w:rFonts w:cs="Calibri"/>
                <w:bCs/>
                <w:sz w:val="20"/>
                <w:lang w:eastAsia="ko-KR"/>
              </w:rPr>
            </w:pPr>
            <w:r w:rsidRPr="009E505A">
              <w:rPr>
                <w:rFonts w:cs="Calibri"/>
                <w:bCs/>
                <w:sz w:val="20"/>
                <w:lang w:eastAsia="ko-KR"/>
              </w:rPr>
              <w:t>Q7/2</w:t>
            </w:r>
          </w:p>
        </w:tc>
        <w:tc>
          <w:tcPr>
            <w:tcW w:w="2409" w:type="dxa"/>
          </w:tcPr>
          <w:p w14:paraId="52EB8C56" w14:textId="77777777" w:rsidR="00D502F5" w:rsidRPr="009E505A" w:rsidRDefault="00D502F5" w:rsidP="003270C9">
            <w:pPr>
              <w:spacing w:before="40" w:after="40"/>
              <w:rPr>
                <w:rFonts w:cs="Calibri"/>
                <w:bCs/>
                <w:sz w:val="20"/>
              </w:rPr>
            </w:pPr>
            <w:r w:rsidRPr="009E505A">
              <w:rPr>
                <w:rFonts w:cs="Calibri"/>
                <w:bCs/>
                <w:sz w:val="20"/>
              </w:rPr>
              <w:t>Benin's experience in protecting populations against the effects of non-ionizing radiation from radio sites</w:t>
            </w:r>
          </w:p>
        </w:tc>
        <w:tc>
          <w:tcPr>
            <w:tcW w:w="1560" w:type="dxa"/>
          </w:tcPr>
          <w:p w14:paraId="3173AC6A" w14:textId="77777777" w:rsidR="00D502F5" w:rsidRPr="009E505A" w:rsidRDefault="00D502F5" w:rsidP="003270C9">
            <w:pPr>
              <w:spacing w:before="40" w:after="40"/>
              <w:rPr>
                <w:rFonts w:cs="Calibri"/>
                <w:bCs/>
                <w:sz w:val="20"/>
                <w:lang w:eastAsia="ko-KR"/>
              </w:rPr>
            </w:pPr>
            <w:r w:rsidRPr="009E505A">
              <w:rPr>
                <w:rFonts w:cs="Calibri"/>
                <w:bCs/>
                <w:sz w:val="20"/>
                <w:lang w:eastAsia="ko-KR"/>
              </w:rPr>
              <w:t>Benin</w:t>
            </w:r>
          </w:p>
        </w:tc>
        <w:tc>
          <w:tcPr>
            <w:tcW w:w="1559" w:type="dxa"/>
          </w:tcPr>
          <w:p w14:paraId="3DAA2AEF" w14:textId="77777777" w:rsidR="00D502F5" w:rsidRPr="009E505A" w:rsidRDefault="00D502F5" w:rsidP="003270C9">
            <w:pPr>
              <w:spacing w:before="40" w:after="40"/>
              <w:jc w:val="center"/>
              <w:rPr>
                <w:rFonts w:cs="Calibri"/>
                <w:color w:val="0000FF"/>
                <w:sz w:val="20"/>
                <w:u w:val="single"/>
              </w:rPr>
            </w:pPr>
            <w:hyperlink r:id="rId180" w:history="1">
              <w:r w:rsidRPr="009E505A">
                <w:rPr>
                  <w:rFonts w:cs="Calibri"/>
                  <w:color w:val="0000FF"/>
                  <w:sz w:val="20"/>
                  <w:u w:val="single"/>
                </w:rPr>
                <w:t>2/198</w:t>
              </w:r>
            </w:hyperlink>
          </w:p>
        </w:tc>
        <w:tc>
          <w:tcPr>
            <w:tcW w:w="1134" w:type="dxa"/>
          </w:tcPr>
          <w:p w14:paraId="443DF727"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w:t>
            </w:r>
          </w:p>
        </w:tc>
        <w:tc>
          <w:tcPr>
            <w:tcW w:w="3402" w:type="dxa"/>
          </w:tcPr>
          <w:p w14:paraId="183F7554" w14:textId="77777777" w:rsidR="00D502F5" w:rsidRPr="009E505A" w:rsidRDefault="00D502F5" w:rsidP="003270C9">
            <w:pPr>
              <w:spacing w:before="40" w:after="40"/>
              <w:rPr>
                <w:rFonts w:cs="Calibri"/>
                <w:bCs/>
                <w:sz w:val="20"/>
              </w:rPr>
            </w:pPr>
            <w:r w:rsidRPr="009E505A">
              <w:rPr>
                <w:rFonts w:cs="Calibri"/>
                <w:bCs/>
                <w:sz w:val="20"/>
              </w:rPr>
              <w:t>The contribution discusses the public's concerns and the need for awareness among both the population and policymakers regarding the health implications of radio-electric sites. This aligns with raising awareness of the importance of effective spectrum management and its impact on public health and safety.</w:t>
            </w:r>
          </w:p>
        </w:tc>
        <w:tc>
          <w:tcPr>
            <w:tcW w:w="3544" w:type="dxa"/>
          </w:tcPr>
          <w:p w14:paraId="5584C90B" w14:textId="77777777" w:rsidR="00D502F5" w:rsidRPr="009E505A" w:rsidRDefault="00D502F5" w:rsidP="003270C9">
            <w:pPr>
              <w:spacing w:before="40" w:after="40"/>
              <w:rPr>
                <w:rFonts w:cs="Calibri"/>
                <w:bCs/>
                <w:sz w:val="20"/>
                <w:lang w:eastAsia="ko-KR"/>
              </w:rPr>
            </w:pPr>
            <w:r w:rsidRPr="009E505A">
              <w:rPr>
                <w:rFonts w:cs="Calibri"/>
                <w:bCs/>
                <w:sz w:val="20"/>
                <w:lang w:eastAsia="ko-KR"/>
              </w:rPr>
              <w:t xml:space="preserve">(Translated from French) </w:t>
            </w:r>
          </w:p>
          <w:p w14:paraId="6221874E" w14:textId="5ABC54DE" w:rsidR="00D502F5" w:rsidRPr="009E505A" w:rsidRDefault="004306DD" w:rsidP="003270C9">
            <w:pPr>
              <w:spacing w:before="40" w:after="40"/>
              <w:rPr>
                <w:rFonts w:cs="Calibri"/>
                <w:bCs/>
                <w:sz w:val="20"/>
                <w:lang w:eastAsia="ko-KR"/>
              </w:rPr>
            </w:pPr>
            <w:r w:rsidRPr="009E505A">
              <w:rPr>
                <w:rFonts w:cs="Calibri"/>
                <w:bCs/>
                <w:sz w:val="20"/>
                <w:lang w:eastAsia="ko-KR"/>
              </w:rPr>
              <w:t>"</w:t>
            </w:r>
            <w:r w:rsidR="00D502F5" w:rsidRPr="009E505A">
              <w:rPr>
                <w:rFonts w:cs="Calibri"/>
                <w:bCs/>
                <w:sz w:val="20"/>
                <w:lang w:eastAsia="ko-KR"/>
              </w:rPr>
              <w:t xml:space="preserve">Very early on, like international organizations, Benin began to consider the question of whether the </w:t>
            </w:r>
            <w:r w:rsidR="00D502F5" w:rsidRPr="009E505A">
              <w:rPr>
                <w:rFonts w:cs="Calibri"/>
                <w:b/>
                <w:sz w:val="20"/>
                <w:lang w:eastAsia="ko-KR"/>
              </w:rPr>
              <w:t>growing proximity between radioelectric sites</w:t>
            </w:r>
            <w:r w:rsidR="00D502F5" w:rsidRPr="009E505A">
              <w:rPr>
                <w:rFonts w:cs="Calibri"/>
                <w:bCs/>
                <w:sz w:val="20"/>
                <w:lang w:eastAsia="ko-KR"/>
              </w:rPr>
              <w:t xml:space="preserve"> and homes, would have consequences on the </w:t>
            </w:r>
            <w:r w:rsidR="00D502F5" w:rsidRPr="009E505A">
              <w:rPr>
                <w:rFonts w:cs="Calibri"/>
                <w:b/>
                <w:sz w:val="20"/>
                <w:lang w:eastAsia="ko-KR"/>
              </w:rPr>
              <w:t>health</w:t>
            </w:r>
            <w:r w:rsidR="00D502F5" w:rsidRPr="009E505A">
              <w:rPr>
                <w:rFonts w:cs="Calibri"/>
                <w:bCs/>
                <w:sz w:val="20"/>
                <w:lang w:eastAsia="ko-KR"/>
              </w:rPr>
              <w:t xml:space="preserve"> </w:t>
            </w:r>
            <w:r w:rsidR="00D502F5" w:rsidRPr="009E505A">
              <w:rPr>
                <w:rFonts w:cs="Calibri"/>
                <w:b/>
                <w:sz w:val="20"/>
                <w:lang w:eastAsia="ko-KR"/>
              </w:rPr>
              <w:t>safety</w:t>
            </w:r>
            <w:r w:rsidR="00D502F5" w:rsidRPr="009E505A">
              <w:rPr>
                <w:rFonts w:cs="Calibri"/>
                <w:bCs/>
                <w:sz w:val="20"/>
                <w:lang w:eastAsia="ko-KR"/>
              </w:rPr>
              <w:t xml:space="preserve"> of populations close to the sites.</w:t>
            </w:r>
            <w:r w:rsidRPr="009E505A">
              <w:rPr>
                <w:rFonts w:cs="Calibri"/>
                <w:bCs/>
                <w:sz w:val="20"/>
                <w:lang w:eastAsia="ko-KR"/>
              </w:rPr>
              <w:t>"</w:t>
            </w:r>
          </w:p>
        </w:tc>
      </w:tr>
      <w:tr w:rsidR="00D502F5" w:rsidRPr="009E505A" w14:paraId="542861D0" w14:textId="77777777" w:rsidTr="00523BBF">
        <w:tc>
          <w:tcPr>
            <w:tcW w:w="988" w:type="dxa"/>
          </w:tcPr>
          <w:p w14:paraId="21F57D4B" w14:textId="77777777" w:rsidR="00D502F5" w:rsidRPr="009E505A" w:rsidRDefault="00D502F5" w:rsidP="003270C9">
            <w:pPr>
              <w:spacing w:before="40" w:after="40"/>
              <w:rPr>
                <w:rFonts w:cs="Calibri"/>
                <w:bCs/>
                <w:sz w:val="20"/>
              </w:rPr>
            </w:pPr>
            <w:r w:rsidRPr="009E505A">
              <w:rPr>
                <w:rFonts w:cs="Calibri"/>
                <w:bCs/>
                <w:sz w:val="20"/>
                <w:lang w:eastAsia="ko-KR"/>
              </w:rPr>
              <w:t>Q7/2</w:t>
            </w:r>
          </w:p>
        </w:tc>
        <w:tc>
          <w:tcPr>
            <w:tcW w:w="2409" w:type="dxa"/>
          </w:tcPr>
          <w:p w14:paraId="61D45A78" w14:textId="77777777" w:rsidR="00D502F5" w:rsidRPr="009E505A" w:rsidRDefault="00D502F5" w:rsidP="003270C9">
            <w:pPr>
              <w:spacing w:before="40" w:after="40"/>
              <w:rPr>
                <w:rFonts w:cs="Calibri"/>
                <w:bCs/>
                <w:sz w:val="20"/>
              </w:rPr>
            </w:pPr>
            <w:r w:rsidRPr="009E505A">
              <w:rPr>
                <w:rFonts w:cs="Calibri"/>
                <w:bCs/>
                <w:sz w:val="20"/>
              </w:rPr>
              <w:t>Consumer protection against exposure to electromagnetic waves</w:t>
            </w:r>
          </w:p>
        </w:tc>
        <w:tc>
          <w:tcPr>
            <w:tcW w:w="1560" w:type="dxa"/>
          </w:tcPr>
          <w:p w14:paraId="2A9F9E96" w14:textId="77777777" w:rsidR="00D502F5" w:rsidRPr="009E505A" w:rsidRDefault="00D502F5" w:rsidP="003270C9">
            <w:pPr>
              <w:spacing w:before="40" w:after="40"/>
              <w:rPr>
                <w:rFonts w:cs="Calibri"/>
                <w:bCs/>
                <w:sz w:val="20"/>
                <w:lang w:eastAsia="ko-KR"/>
              </w:rPr>
            </w:pPr>
            <w:r w:rsidRPr="009E505A">
              <w:rPr>
                <w:rFonts w:cs="Calibri"/>
                <w:bCs/>
                <w:sz w:val="20"/>
                <w:lang w:eastAsia="ko-KR"/>
              </w:rPr>
              <w:t>Congo (Rep. of)</w:t>
            </w:r>
          </w:p>
        </w:tc>
        <w:tc>
          <w:tcPr>
            <w:tcW w:w="1559" w:type="dxa"/>
          </w:tcPr>
          <w:p w14:paraId="4893B709" w14:textId="77777777" w:rsidR="00D502F5" w:rsidRPr="009E505A" w:rsidRDefault="00D502F5" w:rsidP="003270C9">
            <w:pPr>
              <w:spacing w:before="40" w:after="40"/>
              <w:jc w:val="center"/>
              <w:rPr>
                <w:rFonts w:cs="Calibri"/>
                <w:color w:val="0000FF"/>
                <w:sz w:val="20"/>
                <w:u w:val="single"/>
              </w:rPr>
            </w:pPr>
            <w:hyperlink r:id="rId181" w:history="1">
              <w:r w:rsidRPr="009E505A">
                <w:rPr>
                  <w:rFonts w:cs="Calibri"/>
                  <w:color w:val="0000FF"/>
                  <w:sz w:val="20"/>
                  <w:u w:val="single"/>
                </w:rPr>
                <w:t>2/274</w:t>
              </w:r>
            </w:hyperlink>
          </w:p>
        </w:tc>
        <w:tc>
          <w:tcPr>
            <w:tcW w:w="1134" w:type="dxa"/>
          </w:tcPr>
          <w:p w14:paraId="65E1A63D"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10</w:t>
            </w:r>
          </w:p>
        </w:tc>
        <w:tc>
          <w:tcPr>
            <w:tcW w:w="3402" w:type="dxa"/>
          </w:tcPr>
          <w:p w14:paraId="1CB3676D" w14:textId="77777777" w:rsidR="00D502F5" w:rsidRPr="009E505A" w:rsidRDefault="00D502F5" w:rsidP="003270C9">
            <w:pPr>
              <w:spacing w:before="40" w:after="40"/>
              <w:rPr>
                <w:rFonts w:cs="Calibri"/>
                <w:bCs/>
                <w:sz w:val="20"/>
              </w:rPr>
            </w:pPr>
            <w:r w:rsidRPr="009E505A">
              <w:rPr>
                <w:rFonts w:cs="Calibri"/>
                <w:bCs/>
                <w:sz w:val="20"/>
              </w:rPr>
              <w:t>The</w:t>
            </w:r>
            <w:r w:rsidRPr="009E505A">
              <w:rPr>
                <w:rFonts w:cs="Calibri"/>
                <w:bCs/>
                <w:sz w:val="20"/>
                <w:lang w:eastAsia="ko-KR"/>
              </w:rPr>
              <w:t xml:space="preserve"> contribution</w:t>
            </w:r>
            <w:r w:rsidRPr="009E505A">
              <w:rPr>
                <w:rFonts w:cs="Calibri"/>
                <w:bCs/>
                <w:sz w:val="20"/>
              </w:rPr>
              <w:t xml:space="preserve"> refers to concerns about health effects related to the deployment of new technologies, specifically 5G, which relates to emerging technologies and approaches in using spectrum.</w:t>
            </w:r>
          </w:p>
        </w:tc>
        <w:tc>
          <w:tcPr>
            <w:tcW w:w="3544" w:type="dxa"/>
          </w:tcPr>
          <w:p w14:paraId="29937E57" w14:textId="77777777" w:rsidR="00D502F5" w:rsidRPr="009E505A" w:rsidRDefault="00D502F5" w:rsidP="003270C9">
            <w:pPr>
              <w:spacing w:before="40" w:after="40"/>
              <w:rPr>
                <w:rFonts w:cs="Calibri"/>
                <w:bCs/>
                <w:sz w:val="20"/>
                <w:lang w:eastAsia="ko-KR"/>
              </w:rPr>
            </w:pPr>
            <w:r w:rsidRPr="009E505A">
              <w:rPr>
                <w:rFonts w:cs="Calibri"/>
                <w:bCs/>
                <w:sz w:val="20"/>
                <w:lang w:eastAsia="ko-KR"/>
              </w:rPr>
              <w:t xml:space="preserve">(Translated from French) </w:t>
            </w:r>
          </w:p>
          <w:p w14:paraId="1A629CDC" w14:textId="08290C0C" w:rsidR="00D502F5" w:rsidRPr="009E505A" w:rsidRDefault="004306DD" w:rsidP="003270C9">
            <w:pPr>
              <w:spacing w:before="40" w:after="40"/>
              <w:rPr>
                <w:rFonts w:cs="Calibri"/>
                <w:bCs/>
                <w:sz w:val="20"/>
                <w:lang w:eastAsia="ko-KR"/>
              </w:rPr>
            </w:pPr>
            <w:r w:rsidRPr="009E505A">
              <w:rPr>
                <w:rFonts w:cs="Calibri"/>
                <w:bCs/>
                <w:sz w:val="20"/>
                <w:lang w:eastAsia="ko-KR"/>
              </w:rPr>
              <w:t>"</w:t>
            </w:r>
            <w:r w:rsidR="00D502F5" w:rsidRPr="009E505A">
              <w:rPr>
                <w:rFonts w:cs="Calibri"/>
                <w:b/>
                <w:sz w:val="20"/>
                <w:lang w:eastAsia="ko-KR"/>
              </w:rPr>
              <w:t>5G</w:t>
            </w:r>
            <w:r w:rsidR="00D502F5" w:rsidRPr="009E505A">
              <w:rPr>
                <w:rFonts w:cs="Calibri"/>
                <w:bCs/>
                <w:sz w:val="20"/>
                <w:lang w:eastAsia="ko-KR"/>
              </w:rPr>
              <w:t xml:space="preserve"> and Antenna Densification: With the implementation of 5G, antenna density will increase, which could exacerbate concerns about the health effects of OEMs.</w:t>
            </w:r>
            <w:r w:rsidRPr="009E505A">
              <w:rPr>
                <w:rFonts w:cs="Calibri"/>
                <w:bCs/>
                <w:sz w:val="20"/>
                <w:lang w:eastAsia="ko-KR"/>
              </w:rPr>
              <w:t>"</w:t>
            </w:r>
          </w:p>
        </w:tc>
      </w:tr>
      <w:tr w:rsidR="00D502F5" w:rsidRPr="009E505A" w14:paraId="5C0E9178" w14:textId="77777777" w:rsidTr="00523BBF">
        <w:tc>
          <w:tcPr>
            <w:tcW w:w="988" w:type="dxa"/>
          </w:tcPr>
          <w:p w14:paraId="2C3D43C0" w14:textId="77777777" w:rsidR="00D502F5" w:rsidRPr="009E505A" w:rsidRDefault="00D502F5" w:rsidP="00523BBF">
            <w:pPr>
              <w:keepNext/>
              <w:spacing w:before="40" w:after="40"/>
              <w:rPr>
                <w:rFonts w:cs="Calibri"/>
                <w:bCs/>
                <w:sz w:val="20"/>
                <w:lang w:eastAsia="ko-KR"/>
              </w:rPr>
            </w:pPr>
            <w:r w:rsidRPr="009E505A">
              <w:rPr>
                <w:rFonts w:cs="Calibri"/>
                <w:bCs/>
                <w:sz w:val="20"/>
                <w:lang w:eastAsia="ko-KR"/>
              </w:rPr>
              <w:lastRenderedPageBreak/>
              <w:t>Q7/2</w:t>
            </w:r>
          </w:p>
        </w:tc>
        <w:tc>
          <w:tcPr>
            <w:tcW w:w="2409" w:type="dxa"/>
          </w:tcPr>
          <w:p w14:paraId="455CF8C3" w14:textId="77777777" w:rsidR="00D502F5" w:rsidRPr="009E505A" w:rsidRDefault="00D502F5" w:rsidP="00523BBF">
            <w:pPr>
              <w:keepNext/>
              <w:spacing w:before="40" w:after="40"/>
              <w:rPr>
                <w:rFonts w:cs="Calibri"/>
                <w:bCs/>
                <w:sz w:val="20"/>
              </w:rPr>
            </w:pPr>
            <w:r w:rsidRPr="009E505A">
              <w:rPr>
                <w:rFonts w:cs="Calibri"/>
                <w:sz w:val="20"/>
              </w:rPr>
              <w:t>Managing human exposure to electromagnetic field radiation from telecommunication base stations</w:t>
            </w:r>
          </w:p>
        </w:tc>
        <w:tc>
          <w:tcPr>
            <w:tcW w:w="1560" w:type="dxa"/>
          </w:tcPr>
          <w:p w14:paraId="1AC02CC8" w14:textId="77777777" w:rsidR="00D502F5" w:rsidRPr="009E505A" w:rsidRDefault="00D502F5" w:rsidP="00523BBF">
            <w:pPr>
              <w:keepNext/>
              <w:spacing w:before="40" w:after="40"/>
              <w:rPr>
                <w:rFonts w:cs="Calibri"/>
                <w:bCs/>
                <w:sz w:val="20"/>
              </w:rPr>
            </w:pPr>
            <w:r w:rsidRPr="009E505A">
              <w:rPr>
                <w:rFonts w:cs="Calibri"/>
                <w:bCs/>
                <w:sz w:val="20"/>
              </w:rPr>
              <w:t>Ghana</w:t>
            </w:r>
          </w:p>
        </w:tc>
        <w:tc>
          <w:tcPr>
            <w:tcW w:w="1559" w:type="dxa"/>
          </w:tcPr>
          <w:p w14:paraId="5982A343" w14:textId="77777777" w:rsidR="00D502F5" w:rsidRPr="009E505A" w:rsidRDefault="00D502F5" w:rsidP="00523BBF">
            <w:pPr>
              <w:keepNext/>
              <w:spacing w:before="40" w:after="40"/>
              <w:jc w:val="center"/>
              <w:rPr>
                <w:rFonts w:cs="Calibri"/>
                <w:color w:val="0000FF"/>
                <w:sz w:val="20"/>
                <w:u w:val="single"/>
              </w:rPr>
            </w:pPr>
            <w:hyperlink r:id="rId182" w:history="1">
              <w:r w:rsidRPr="009E505A">
                <w:rPr>
                  <w:rFonts w:cs="Calibri"/>
                  <w:color w:val="0000FF"/>
                  <w:sz w:val="20"/>
                  <w:u w:val="single"/>
                </w:rPr>
                <w:t>SG2RGQ/1</w:t>
              </w:r>
            </w:hyperlink>
          </w:p>
        </w:tc>
        <w:tc>
          <w:tcPr>
            <w:tcW w:w="1134" w:type="dxa"/>
          </w:tcPr>
          <w:p w14:paraId="03BE1A6F" w14:textId="77777777" w:rsidR="00D502F5" w:rsidRPr="009E505A" w:rsidRDefault="00D502F5" w:rsidP="00523BBF">
            <w:pPr>
              <w:keepNext/>
              <w:spacing w:before="40" w:after="40"/>
              <w:jc w:val="center"/>
              <w:rPr>
                <w:rFonts w:cs="Calibri"/>
                <w:bCs/>
                <w:sz w:val="20"/>
                <w:lang w:eastAsia="ko-KR"/>
              </w:rPr>
            </w:pPr>
            <w:r w:rsidRPr="009E505A">
              <w:rPr>
                <w:rFonts w:cs="Calibri"/>
                <w:bCs/>
                <w:sz w:val="20"/>
                <w:lang w:eastAsia="ko-KR"/>
              </w:rPr>
              <w:t>10</w:t>
            </w:r>
          </w:p>
        </w:tc>
        <w:tc>
          <w:tcPr>
            <w:tcW w:w="3402" w:type="dxa"/>
          </w:tcPr>
          <w:p w14:paraId="2F08C6AD" w14:textId="77777777" w:rsidR="00D502F5" w:rsidRPr="009E505A" w:rsidRDefault="00D502F5" w:rsidP="00523BBF">
            <w:pPr>
              <w:keepNext/>
              <w:spacing w:before="40" w:after="40"/>
              <w:rPr>
                <w:rFonts w:cs="Calibri"/>
                <w:bCs/>
                <w:sz w:val="20"/>
              </w:rPr>
            </w:pPr>
            <w:r w:rsidRPr="009E505A">
              <w:rPr>
                <w:rFonts w:cs="Calibri"/>
                <w:bCs/>
                <w:sz w:val="20"/>
                <w:lang w:eastAsia="ko-KR"/>
              </w:rPr>
              <w:t xml:space="preserve">The contribution </w:t>
            </w:r>
            <w:r w:rsidRPr="009E505A">
              <w:rPr>
                <w:rFonts w:cs="Calibri"/>
                <w:bCs/>
                <w:sz w:val="20"/>
              </w:rPr>
              <w:t>mentions the progression towards millimetre-wave technologies for 5G, which falls under the category of emerging technologies and approaches to the use of spectrum. It also highlights the need for public reassurance on the safety of these new cellular technologies, which is relevant to spectrum management in the context of emerging technologies like 5G.</w:t>
            </w:r>
          </w:p>
        </w:tc>
        <w:tc>
          <w:tcPr>
            <w:tcW w:w="3544" w:type="dxa"/>
          </w:tcPr>
          <w:p w14:paraId="7EBAB715" w14:textId="5F3BA8F9" w:rsidR="00D502F5" w:rsidRPr="009E505A" w:rsidRDefault="004306DD" w:rsidP="00523BBF">
            <w:pPr>
              <w:keepNext/>
              <w:spacing w:before="40" w:after="40"/>
              <w:rPr>
                <w:rFonts w:cs="Calibri"/>
                <w:bCs/>
                <w:sz w:val="20"/>
                <w:lang w:eastAsia="ko-KR"/>
              </w:rPr>
            </w:pPr>
            <w:r w:rsidRPr="009E505A">
              <w:rPr>
                <w:rFonts w:cs="Calibri"/>
                <w:bCs/>
                <w:sz w:val="20"/>
                <w:lang w:eastAsia="ko-KR"/>
              </w:rPr>
              <w:t>"</w:t>
            </w:r>
            <w:r w:rsidR="00D502F5" w:rsidRPr="009E505A">
              <w:rPr>
                <w:rFonts w:cs="Calibri"/>
                <w:bCs/>
                <w:sz w:val="20"/>
                <w:lang w:eastAsia="ko-KR"/>
              </w:rPr>
              <w:t xml:space="preserve">More recently, there were widespread rumours and allegations linking the COVID-19 virus to </w:t>
            </w:r>
            <w:r w:rsidR="00D502F5" w:rsidRPr="009E505A">
              <w:rPr>
                <w:rFonts w:cs="Calibri"/>
                <w:b/>
                <w:sz w:val="20"/>
                <w:lang w:eastAsia="ko-KR"/>
              </w:rPr>
              <w:t>5G</w:t>
            </w:r>
            <w:r w:rsidR="00D502F5" w:rsidRPr="009E505A">
              <w:rPr>
                <w:rFonts w:cs="Calibri"/>
                <w:bCs/>
                <w:sz w:val="20"/>
                <w:lang w:eastAsia="ko-KR"/>
              </w:rPr>
              <w:t xml:space="preserve">, this had the potential to derail the gains made over the years in communications technology adoption. As Ghana progresses towards </w:t>
            </w:r>
            <w:r w:rsidR="00D502F5" w:rsidRPr="009E505A">
              <w:rPr>
                <w:rFonts w:cs="Calibri"/>
                <w:b/>
                <w:sz w:val="20"/>
                <w:lang w:eastAsia="ko-KR"/>
              </w:rPr>
              <w:t>millimetre-wave technologies</w:t>
            </w:r>
            <w:r w:rsidR="00D502F5" w:rsidRPr="009E505A">
              <w:rPr>
                <w:rFonts w:cs="Calibri"/>
                <w:bCs/>
                <w:sz w:val="20"/>
                <w:lang w:eastAsia="ko-KR"/>
              </w:rPr>
              <w:t>, which will require deployment of more base stations much closer to people, the Government found it instructive to reassure the public of the safety of new cellular technologies.</w:t>
            </w:r>
            <w:r w:rsidRPr="009E505A">
              <w:rPr>
                <w:rFonts w:cs="Calibri"/>
                <w:bCs/>
                <w:sz w:val="20"/>
                <w:lang w:eastAsia="ko-KR"/>
              </w:rPr>
              <w:t>"</w:t>
            </w:r>
          </w:p>
        </w:tc>
      </w:tr>
      <w:tr w:rsidR="00D502F5" w:rsidRPr="009E505A" w14:paraId="73B9F7AB" w14:textId="77777777" w:rsidTr="00523BBF">
        <w:tc>
          <w:tcPr>
            <w:tcW w:w="988" w:type="dxa"/>
          </w:tcPr>
          <w:p w14:paraId="35EF97B7" w14:textId="77777777" w:rsidR="00D502F5" w:rsidRPr="009E505A" w:rsidRDefault="00D502F5" w:rsidP="003270C9">
            <w:pPr>
              <w:spacing w:before="40" w:after="40"/>
              <w:rPr>
                <w:rFonts w:cs="Calibri"/>
                <w:bCs/>
                <w:sz w:val="20"/>
                <w:lang w:eastAsia="ko-KR"/>
              </w:rPr>
            </w:pPr>
            <w:r w:rsidRPr="009E505A">
              <w:rPr>
                <w:rFonts w:cs="Calibri"/>
                <w:bCs/>
                <w:sz w:val="20"/>
                <w:lang w:eastAsia="ko-KR"/>
              </w:rPr>
              <w:t>Q7/2</w:t>
            </w:r>
          </w:p>
        </w:tc>
        <w:tc>
          <w:tcPr>
            <w:tcW w:w="2409" w:type="dxa"/>
          </w:tcPr>
          <w:p w14:paraId="439C0945" w14:textId="77777777" w:rsidR="00D502F5" w:rsidRPr="009E505A" w:rsidRDefault="00D502F5" w:rsidP="003270C9">
            <w:pPr>
              <w:spacing w:before="40" w:after="40"/>
              <w:rPr>
                <w:rFonts w:cs="Calibri"/>
                <w:sz w:val="20"/>
              </w:rPr>
            </w:pPr>
            <w:r w:rsidRPr="009E505A">
              <w:rPr>
                <w:rFonts w:cs="Calibri"/>
                <w:color w:val="000000"/>
                <w:sz w:val="20"/>
              </w:rPr>
              <w:t>Status and strategies of EMF management and miscommunication in Uganda</w:t>
            </w:r>
          </w:p>
        </w:tc>
        <w:tc>
          <w:tcPr>
            <w:tcW w:w="1560" w:type="dxa"/>
          </w:tcPr>
          <w:p w14:paraId="541C61F9" w14:textId="77777777" w:rsidR="00D502F5" w:rsidRPr="009E505A" w:rsidRDefault="00D502F5" w:rsidP="003270C9">
            <w:pPr>
              <w:spacing w:before="40" w:after="40"/>
              <w:rPr>
                <w:rFonts w:cs="Calibri"/>
                <w:bCs/>
                <w:sz w:val="20"/>
                <w:lang w:eastAsia="ko-KR"/>
              </w:rPr>
            </w:pPr>
            <w:r w:rsidRPr="009E505A">
              <w:rPr>
                <w:rFonts w:cs="Calibri"/>
                <w:color w:val="000000"/>
                <w:sz w:val="20"/>
              </w:rPr>
              <w:t>Uganda</w:t>
            </w:r>
          </w:p>
        </w:tc>
        <w:tc>
          <w:tcPr>
            <w:tcW w:w="1559" w:type="dxa"/>
          </w:tcPr>
          <w:p w14:paraId="5FE7795A" w14:textId="77777777" w:rsidR="00D502F5" w:rsidRPr="009E505A" w:rsidRDefault="00D502F5" w:rsidP="003270C9">
            <w:pPr>
              <w:spacing w:before="40" w:after="40"/>
              <w:jc w:val="center"/>
              <w:rPr>
                <w:rFonts w:cs="Calibri"/>
                <w:sz w:val="20"/>
              </w:rPr>
            </w:pPr>
            <w:hyperlink r:id="rId183" w:history="1">
              <w:r w:rsidRPr="009E505A">
                <w:rPr>
                  <w:rFonts w:cs="Calibri"/>
                  <w:color w:val="0000FF"/>
                  <w:sz w:val="20"/>
                  <w:u w:val="single"/>
                </w:rPr>
                <w:t>SG2RGQ/77</w:t>
              </w:r>
            </w:hyperlink>
          </w:p>
        </w:tc>
        <w:tc>
          <w:tcPr>
            <w:tcW w:w="1134" w:type="dxa"/>
          </w:tcPr>
          <w:p w14:paraId="4E27611D"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1</w:t>
            </w:r>
          </w:p>
        </w:tc>
        <w:tc>
          <w:tcPr>
            <w:tcW w:w="3402" w:type="dxa"/>
          </w:tcPr>
          <w:p w14:paraId="57C57332" w14:textId="77777777" w:rsidR="00D502F5" w:rsidRPr="009E505A" w:rsidRDefault="00D502F5" w:rsidP="003270C9">
            <w:pPr>
              <w:spacing w:before="40" w:after="40"/>
              <w:rPr>
                <w:rFonts w:cs="Calibri"/>
                <w:bCs/>
                <w:sz w:val="20"/>
              </w:rPr>
            </w:pPr>
            <w:r w:rsidRPr="009E505A">
              <w:rPr>
                <w:rFonts w:cs="Calibri"/>
                <w:bCs/>
                <w:sz w:val="20"/>
              </w:rPr>
              <w:t>The document includes information on the need for increased public awareness to build confidence among communities regarding the presence of base station sites, which aligns with raising awareness of national policymakers on the importance of effective spectrum management.</w:t>
            </w:r>
          </w:p>
        </w:tc>
        <w:tc>
          <w:tcPr>
            <w:tcW w:w="3544" w:type="dxa"/>
          </w:tcPr>
          <w:p w14:paraId="4CE120F3" w14:textId="1283F444" w:rsidR="00D502F5" w:rsidRPr="009E505A" w:rsidRDefault="004306DD" w:rsidP="003270C9">
            <w:pPr>
              <w:spacing w:before="40" w:after="40"/>
              <w:rPr>
                <w:rFonts w:cs="Calibri"/>
                <w:bCs/>
                <w:sz w:val="20"/>
              </w:rPr>
            </w:pPr>
            <w:r w:rsidRPr="009E505A">
              <w:rPr>
                <w:rFonts w:cs="Calibri"/>
                <w:bCs/>
                <w:sz w:val="20"/>
              </w:rPr>
              <w:t>"</w:t>
            </w:r>
            <w:r w:rsidR="00D502F5" w:rsidRPr="009E505A">
              <w:rPr>
                <w:rFonts w:cs="Calibri"/>
                <w:bCs/>
                <w:sz w:val="20"/>
              </w:rPr>
              <w:t xml:space="preserve">The public interviews indicated that a person’s level of education has no bearing on </w:t>
            </w:r>
            <w:r w:rsidR="00D502F5" w:rsidRPr="009E505A">
              <w:rPr>
                <w:rFonts w:cs="Calibri"/>
                <w:b/>
                <w:sz w:val="20"/>
              </w:rPr>
              <w:t>uncertainty about the presence of base station sites</w:t>
            </w:r>
            <w:r w:rsidR="00D502F5" w:rsidRPr="009E505A">
              <w:rPr>
                <w:rFonts w:cs="Calibri"/>
                <w:bCs/>
                <w:sz w:val="20"/>
              </w:rPr>
              <w:t xml:space="preserve"> in their proximity and underscored the need for more awareness to increase confidence among the communities.</w:t>
            </w:r>
            <w:r w:rsidRPr="009E505A">
              <w:rPr>
                <w:rFonts w:cs="Calibri"/>
                <w:bCs/>
                <w:sz w:val="20"/>
              </w:rPr>
              <w:t>"</w:t>
            </w:r>
          </w:p>
        </w:tc>
      </w:tr>
      <w:tr w:rsidR="00D502F5" w:rsidRPr="009E505A" w14:paraId="7EBB047E" w14:textId="77777777" w:rsidTr="00523BBF">
        <w:tc>
          <w:tcPr>
            <w:tcW w:w="988" w:type="dxa"/>
          </w:tcPr>
          <w:p w14:paraId="405F62D1" w14:textId="77777777" w:rsidR="00D502F5" w:rsidRPr="009E505A" w:rsidRDefault="00D502F5" w:rsidP="003270C9">
            <w:pPr>
              <w:spacing w:before="40" w:after="40"/>
              <w:rPr>
                <w:rFonts w:cs="Calibri"/>
                <w:bCs/>
                <w:sz w:val="20"/>
                <w:lang w:eastAsia="ko-KR"/>
              </w:rPr>
            </w:pPr>
            <w:r w:rsidRPr="009E505A">
              <w:rPr>
                <w:rFonts w:cs="Calibri"/>
                <w:bCs/>
                <w:sz w:val="20"/>
                <w:lang w:eastAsia="ko-KR"/>
              </w:rPr>
              <w:t>Q7/2</w:t>
            </w:r>
          </w:p>
        </w:tc>
        <w:tc>
          <w:tcPr>
            <w:tcW w:w="2409" w:type="dxa"/>
          </w:tcPr>
          <w:p w14:paraId="265EC3F8" w14:textId="77777777" w:rsidR="00D502F5" w:rsidRPr="009E505A" w:rsidRDefault="00D502F5" w:rsidP="003270C9">
            <w:pPr>
              <w:spacing w:before="40" w:after="40"/>
              <w:rPr>
                <w:rFonts w:cs="Calibri"/>
                <w:bCs/>
                <w:sz w:val="20"/>
              </w:rPr>
            </w:pPr>
            <w:r w:rsidRPr="009E505A">
              <w:rPr>
                <w:rFonts w:cs="Calibri"/>
                <w:sz w:val="20"/>
              </w:rPr>
              <w:t>Regulatory decision on limit values for human exposure to electromagnetic fields in Haiti</w:t>
            </w:r>
          </w:p>
        </w:tc>
        <w:tc>
          <w:tcPr>
            <w:tcW w:w="1560" w:type="dxa"/>
          </w:tcPr>
          <w:p w14:paraId="1C90C4FB" w14:textId="77777777" w:rsidR="00D502F5" w:rsidRPr="009E505A" w:rsidRDefault="00D502F5" w:rsidP="003270C9">
            <w:pPr>
              <w:spacing w:before="40" w:after="40"/>
              <w:rPr>
                <w:rFonts w:cs="Calibri"/>
                <w:bCs/>
                <w:sz w:val="20"/>
                <w:lang w:eastAsia="ko-KR"/>
              </w:rPr>
            </w:pPr>
            <w:r w:rsidRPr="009E505A">
              <w:rPr>
                <w:rFonts w:cs="Calibri"/>
                <w:bCs/>
                <w:sz w:val="20"/>
                <w:lang w:eastAsia="ko-KR"/>
              </w:rPr>
              <w:t>Haiti</w:t>
            </w:r>
          </w:p>
        </w:tc>
        <w:tc>
          <w:tcPr>
            <w:tcW w:w="1559" w:type="dxa"/>
          </w:tcPr>
          <w:p w14:paraId="78E19A63" w14:textId="77777777" w:rsidR="00D502F5" w:rsidRPr="009E505A" w:rsidRDefault="00D502F5" w:rsidP="003270C9">
            <w:pPr>
              <w:spacing w:before="40" w:after="40"/>
              <w:jc w:val="center"/>
              <w:rPr>
                <w:rFonts w:cs="Calibri"/>
                <w:color w:val="0000FF"/>
                <w:sz w:val="20"/>
                <w:u w:val="single"/>
              </w:rPr>
            </w:pPr>
            <w:hyperlink r:id="rId184" w:history="1">
              <w:r w:rsidRPr="009E505A">
                <w:rPr>
                  <w:rFonts w:cs="Calibri"/>
                  <w:color w:val="0000FF"/>
                  <w:sz w:val="20"/>
                  <w:u w:val="single"/>
                </w:rPr>
                <w:t>SG2RGQ/122</w:t>
              </w:r>
            </w:hyperlink>
          </w:p>
        </w:tc>
        <w:tc>
          <w:tcPr>
            <w:tcW w:w="1134" w:type="dxa"/>
          </w:tcPr>
          <w:p w14:paraId="01ECB391" w14:textId="77777777" w:rsidR="00D502F5" w:rsidRPr="009E505A" w:rsidRDefault="00D502F5" w:rsidP="003270C9">
            <w:pPr>
              <w:spacing w:before="40" w:after="40"/>
              <w:jc w:val="center"/>
              <w:rPr>
                <w:rFonts w:cs="Calibri"/>
                <w:bCs/>
                <w:sz w:val="20"/>
                <w:lang w:eastAsia="ko-KR"/>
              </w:rPr>
            </w:pPr>
            <w:r w:rsidRPr="009E505A">
              <w:rPr>
                <w:rFonts w:cs="Calibri"/>
                <w:bCs/>
                <w:sz w:val="20"/>
                <w:lang w:eastAsia="ko-KR"/>
              </w:rPr>
              <w:t>2</w:t>
            </w:r>
          </w:p>
        </w:tc>
        <w:tc>
          <w:tcPr>
            <w:tcW w:w="3402" w:type="dxa"/>
          </w:tcPr>
          <w:p w14:paraId="70B16EDB" w14:textId="77777777" w:rsidR="00D502F5" w:rsidRPr="009E505A" w:rsidRDefault="00D502F5" w:rsidP="003270C9">
            <w:pPr>
              <w:spacing w:before="40" w:after="40"/>
              <w:rPr>
                <w:rFonts w:cs="Calibri"/>
                <w:bCs/>
                <w:sz w:val="20"/>
              </w:rPr>
            </w:pPr>
            <w:r w:rsidRPr="009E505A">
              <w:rPr>
                <w:rFonts w:cs="Calibri"/>
                <w:bCs/>
                <w:sz w:val="20"/>
              </w:rPr>
              <w:t>The contribution discusses the adoption of ITU and ICNIRP Guidelines for setting limit values for human exposure to electromagnetic fields, which requires training and dissemination of ITU documentation to ensure that the national regulations are aligned with international standards.</w:t>
            </w:r>
          </w:p>
        </w:tc>
        <w:tc>
          <w:tcPr>
            <w:tcW w:w="3544" w:type="dxa"/>
          </w:tcPr>
          <w:p w14:paraId="50A5ABC2" w14:textId="135D8984" w:rsidR="00D502F5" w:rsidRPr="009E505A" w:rsidRDefault="004306DD" w:rsidP="003270C9">
            <w:pPr>
              <w:spacing w:before="40" w:after="40"/>
              <w:rPr>
                <w:rFonts w:cs="Calibri"/>
                <w:bCs/>
                <w:sz w:val="20"/>
              </w:rPr>
            </w:pPr>
            <w:r w:rsidRPr="009E505A">
              <w:rPr>
                <w:rFonts w:cs="Calibri"/>
                <w:bCs/>
                <w:sz w:val="20"/>
              </w:rPr>
              <w:t>"</w:t>
            </w:r>
            <w:r w:rsidR="00D502F5" w:rsidRPr="009E505A">
              <w:rPr>
                <w:rFonts w:cs="Calibri"/>
                <w:bCs/>
                <w:sz w:val="20"/>
              </w:rPr>
              <w:t xml:space="preserve">CONATEL adopts </w:t>
            </w:r>
            <w:r w:rsidR="00D502F5" w:rsidRPr="009E505A">
              <w:rPr>
                <w:rFonts w:cs="Calibri"/>
                <w:b/>
                <w:sz w:val="20"/>
              </w:rPr>
              <w:t>the international Telecommunication Union (ITU</w:t>
            </w:r>
            <w:r w:rsidR="00D502F5" w:rsidRPr="009E505A">
              <w:rPr>
                <w:rFonts w:cs="Calibri"/>
                <w:bCs/>
                <w:sz w:val="20"/>
              </w:rPr>
              <w:t xml:space="preserve">) and the International Commission on Non-Ionizing Radiation Protection (ICNIRP) </w:t>
            </w:r>
            <w:r w:rsidR="00D502F5" w:rsidRPr="009E505A">
              <w:rPr>
                <w:rFonts w:cs="Calibri"/>
                <w:b/>
                <w:sz w:val="20"/>
              </w:rPr>
              <w:t>recommendations</w:t>
            </w:r>
            <w:r w:rsidR="00D502F5" w:rsidRPr="009E505A">
              <w:rPr>
                <w:rFonts w:cs="Calibri"/>
                <w:bCs/>
                <w:sz w:val="20"/>
              </w:rPr>
              <w:t xml:space="preserve"> that are widely used in the world as the reference in this matter.</w:t>
            </w:r>
            <w:r w:rsidRPr="009E505A">
              <w:rPr>
                <w:rFonts w:cs="Calibri"/>
                <w:bCs/>
                <w:sz w:val="20"/>
              </w:rPr>
              <w:t>"</w:t>
            </w:r>
          </w:p>
        </w:tc>
      </w:tr>
    </w:tbl>
    <w:p w14:paraId="450C1A78" w14:textId="77777777" w:rsidR="009B42D5" w:rsidRPr="009E505A" w:rsidRDefault="009B42D5" w:rsidP="00FF48BB">
      <w:pPr>
        <w:sectPr w:rsidR="009B42D5" w:rsidRPr="009E505A" w:rsidSect="003270C9">
          <w:headerReference w:type="default" r:id="rId185"/>
          <w:headerReference w:type="first" r:id="rId186"/>
          <w:pgSz w:w="16840" w:h="11907" w:orient="landscape" w:code="9"/>
          <w:pgMar w:top="1134" w:right="1134" w:bottom="1134" w:left="1134" w:header="567" w:footer="567" w:gutter="0"/>
          <w:paperSrc w:first="15" w:other="15"/>
          <w:cols w:space="720"/>
          <w:titlePg/>
          <w:docGrid w:linePitch="326"/>
        </w:sectPr>
      </w:pPr>
    </w:p>
    <w:p w14:paraId="27D6B2CF" w14:textId="77777777" w:rsidR="004C1C8B" w:rsidRPr="009E505A" w:rsidRDefault="00D502F5" w:rsidP="004C1C8B">
      <w:pPr>
        <w:pStyle w:val="AnnexNo"/>
        <w:spacing w:before="0"/>
        <w:rPr>
          <w:lang w:eastAsia="ko-KR"/>
        </w:rPr>
      </w:pPr>
      <w:bookmarkStart w:id="4" w:name="_Hlk194776556"/>
      <w:bookmarkStart w:id="5" w:name="_Ref194915049"/>
      <w:r w:rsidRPr="009E505A">
        <w:rPr>
          <w:lang w:eastAsia="ko-KR"/>
        </w:rPr>
        <w:lastRenderedPageBreak/>
        <w:t>Annex 7</w:t>
      </w:r>
    </w:p>
    <w:p w14:paraId="19569E74" w14:textId="3D98BEA6" w:rsidR="00D502F5" w:rsidRPr="009E505A" w:rsidRDefault="00D502F5" w:rsidP="004C1C8B">
      <w:pPr>
        <w:pStyle w:val="Annextitle"/>
      </w:pPr>
      <w:r w:rsidRPr="009E505A">
        <w:t>Compilation table with the total numbers of possible topics of interest and related developing countries needs in the work of WTDC Resolution 9 (Rev. Kigali, 2022)</w:t>
      </w:r>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0"/>
        <w:gridCol w:w="1889"/>
      </w:tblGrid>
      <w:tr w:rsidR="00D502F5" w:rsidRPr="009E505A" w14:paraId="127C15A9" w14:textId="77777777" w:rsidTr="00F525F9">
        <w:trPr>
          <w:jc w:val="center"/>
        </w:trPr>
        <w:tc>
          <w:tcPr>
            <w:tcW w:w="7730" w:type="dxa"/>
            <w:tcMar>
              <w:top w:w="0" w:type="dxa"/>
              <w:left w:w="108" w:type="dxa"/>
              <w:bottom w:w="0" w:type="dxa"/>
              <w:right w:w="108" w:type="dxa"/>
            </w:tcMar>
            <w:vAlign w:val="center"/>
            <w:hideMark/>
          </w:tcPr>
          <w:p w14:paraId="2B098C41" w14:textId="77777777" w:rsidR="00D502F5" w:rsidRPr="009E505A" w:rsidRDefault="00D502F5" w:rsidP="00D502F5">
            <w:pPr>
              <w:tabs>
                <w:tab w:val="clear" w:pos="1134"/>
                <w:tab w:val="clear" w:pos="1871"/>
                <w:tab w:val="clear" w:pos="2268"/>
              </w:tabs>
              <w:overflowPunct/>
              <w:autoSpaceDE/>
              <w:autoSpaceDN/>
              <w:adjustRightInd/>
              <w:spacing w:before="40" w:after="40"/>
              <w:textAlignment w:val="auto"/>
              <w:rPr>
                <w:rFonts w:asciiTheme="minorHAnsi" w:hAnsiTheme="minorHAnsi" w:cstheme="minorHAnsi"/>
                <w:color w:val="201F1E"/>
                <w:sz w:val="20"/>
              </w:rPr>
            </w:pPr>
            <w:r w:rsidRPr="009E505A">
              <w:rPr>
                <w:rFonts w:asciiTheme="minorHAnsi" w:hAnsiTheme="minorHAnsi" w:cstheme="minorHAnsi"/>
                <w:b/>
                <w:bCs/>
                <w:color w:val="201F1E"/>
                <w:sz w:val="20"/>
                <w:bdr w:val="none" w:sz="0" w:space="0" w:color="auto" w:frame="1"/>
              </w:rPr>
              <w:t>Topic</w:t>
            </w:r>
          </w:p>
        </w:tc>
        <w:tc>
          <w:tcPr>
            <w:tcW w:w="1889" w:type="dxa"/>
            <w:tcMar>
              <w:top w:w="0" w:type="dxa"/>
              <w:left w:w="108" w:type="dxa"/>
              <w:bottom w:w="0" w:type="dxa"/>
              <w:right w:w="108" w:type="dxa"/>
            </w:tcMar>
            <w:hideMark/>
          </w:tcPr>
          <w:p w14:paraId="2856515D"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r w:rsidRPr="009E505A">
              <w:rPr>
                <w:rFonts w:asciiTheme="minorHAnsi" w:hAnsiTheme="minorHAnsi" w:cstheme="minorHAnsi"/>
                <w:b/>
                <w:bCs/>
                <w:color w:val="201F1E"/>
                <w:sz w:val="20"/>
                <w:bdr w:val="none" w:sz="0" w:space="0" w:color="auto" w:frame="1"/>
              </w:rPr>
              <w:t>Number of related contributions</w:t>
            </w:r>
          </w:p>
        </w:tc>
      </w:tr>
      <w:tr w:rsidR="00D502F5" w:rsidRPr="009E505A" w14:paraId="17FD7383" w14:textId="77777777" w:rsidTr="00F525F9">
        <w:trPr>
          <w:jc w:val="center"/>
        </w:trPr>
        <w:tc>
          <w:tcPr>
            <w:tcW w:w="7730" w:type="dxa"/>
            <w:tcMar>
              <w:top w:w="0" w:type="dxa"/>
              <w:left w:w="108" w:type="dxa"/>
              <w:bottom w:w="0" w:type="dxa"/>
              <w:right w:w="108" w:type="dxa"/>
            </w:tcMar>
            <w:hideMark/>
          </w:tcPr>
          <w:p w14:paraId="3D57A2B3"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in raising the awareness of national policy-makers as to the importance of effective spectrum management for a country's economic and social development</w:t>
            </w:r>
          </w:p>
        </w:tc>
        <w:tc>
          <w:tcPr>
            <w:tcW w:w="1889" w:type="dxa"/>
            <w:tcMar>
              <w:top w:w="0" w:type="dxa"/>
              <w:left w:w="108" w:type="dxa"/>
              <w:bottom w:w="0" w:type="dxa"/>
              <w:right w:w="108" w:type="dxa"/>
            </w:tcMar>
            <w:hideMark/>
          </w:tcPr>
          <w:p w14:paraId="6609909B"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lang w:eastAsia="ko-KR"/>
              </w:rPr>
            </w:pPr>
            <w:r w:rsidRPr="009E505A">
              <w:rPr>
                <w:rFonts w:asciiTheme="minorHAnsi" w:hAnsiTheme="minorHAnsi" w:cstheme="minorHAnsi"/>
                <w:color w:val="201F1E"/>
                <w:sz w:val="20"/>
                <w:lang w:eastAsia="ko-KR"/>
              </w:rPr>
              <w:t>5</w:t>
            </w:r>
          </w:p>
        </w:tc>
      </w:tr>
      <w:tr w:rsidR="00D502F5" w:rsidRPr="009E505A" w14:paraId="3BCC1A0F" w14:textId="77777777" w:rsidTr="00F525F9">
        <w:trPr>
          <w:trHeight w:val="451"/>
          <w:jc w:val="center"/>
        </w:trPr>
        <w:tc>
          <w:tcPr>
            <w:tcW w:w="7730" w:type="dxa"/>
            <w:tcMar>
              <w:top w:w="0" w:type="dxa"/>
              <w:left w:w="108" w:type="dxa"/>
              <w:bottom w:w="0" w:type="dxa"/>
              <w:right w:w="108" w:type="dxa"/>
            </w:tcMar>
            <w:hideMark/>
          </w:tcPr>
          <w:p w14:paraId="71451CF6"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Training and dissemination of available ITU documentation</w:t>
            </w:r>
          </w:p>
        </w:tc>
        <w:tc>
          <w:tcPr>
            <w:tcW w:w="1889" w:type="dxa"/>
            <w:tcMar>
              <w:top w:w="0" w:type="dxa"/>
              <w:left w:w="108" w:type="dxa"/>
              <w:bottom w:w="0" w:type="dxa"/>
              <w:right w:w="108" w:type="dxa"/>
            </w:tcMar>
            <w:hideMark/>
          </w:tcPr>
          <w:p w14:paraId="0375084D"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lang w:eastAsia="ko-KR"/>
              </w:rPr>
            </w:pPr>
            <w:r w:rsidRPr="009E505A">
              <w:rPr>
                <w:rFonts w:asciiTheme="minorHAnsi" w:hAnsiTheme="minorHAnsi" w:cstheme="minorHAnsi"/>
                <w:color w:val="201F1E"/>
                <w:sz w:val="20"/>
                <w:lang w:eastAsia="ko-KR"/>
              </w:rPr>
              <w:t>2</w:t>
            </w:r>
          </w:p>
        </w:tc>
      </w:tr>
      <w:tr w:rsidR="00D502F5" w:rsidRPr="009E505A" w14:paraId="4AE53007" w14:textId="77777777" w:rsidTr="00F525F9">
        <w:trPr>
          <w:jc w:val="center"/>
        </w:trPr>
        <w:tc>
          <w:tcPr>
            <w:tcW w:w="7730" w:type="dxa"/>
            <w:tcMar>
              <w:top w:w="0" w:type="dxa"/>
              <w:left w:w="108" w:type="dxa"/>
              <w:bottom w:w="0" w:type="dxa"/>
              <w:right w:w="108" w:type="dxa"/>
            </w:tcMar>
            <w:hideMark/>
          </w:tcPr>
          <w:p w14:paraId="2010921C"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in developing methodologies for establishing national tables of frequency allocations and spectrum redeployment</w:t>
            </w:r>
          </w:p>
        </w:tc>
        <w:tc>
          <w:tcPr>
            <w:tcW w:w="1889" w:type="dxa"/>
            <w:tcMar>
              <w:top w:w="0" w:type="dxa"/>
              <w:left w:w="108" w:type="dxa"/>
              <w:bottom w:w="0" w:type="dxa"/>
              <w:right w:w="108" w:type="dxa"/>
            </w:tcMar>
            <w:hideMark/>
          </w:tcPr>
          <w:p w14:paraId="36C1FBC9"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659D08FF" w14:textId="77777777" w:rsidTr="00F525F9">
        <w:trPr>
          <w:jc w:val="center"/>
        </w:trPr>
        <w:tc>
          <w:tcPr>
            <w:tcW w:w="7730" w:type="dxa"/>
            <w:tcMar>
              <w:top w:w="0" w:type="dxa"/>
              <w:left w:w="108" w:type="dxa"/>
              <w:bottom w:w="0" w:type="dxa"/>
              <w:right w:w="108" w:type="dxa"/>
            </w:tcMar>
            <w:hideMark/>
          </w:tcPr>
          <w:p w14:paraId="5570467F"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in setting up computerized frequency management and monitoring systems</w:t>
            </w:r>
          </w:p>
        </w:tc>
        <w:tc>
          <w:tcPr>
            <w:tcW w:w="1889" w:type="dxa"/>
            <w:tcMar>
              <w:top w:w="0" w:type="dxa"/>
              <w:left w:w="108" w:type="dxa"/>
              <w:bottom w:w="0" w:type="dxa"/>
              <w:right w:w="108" w:type="dxa"/>
            </w:tcMar>
            <w:hideMark/>
          </w:tcPr>
          <w:p w14:paraId="4F4D5AB1"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19B87D92" w14:textId="77777777" w:rsidTr="00F525F9">
        <w:trPr>
          <w:jc w:val="center"/>
        </w:trPr>
        <w:tc>
          <w:tcPr>
            <w:tcW w:w="7730" w:type="dxa"/>
            <w:tcMar>
              <w:top w:w="0" w:type="dxa"/>
              <w:left w:w="108" w:type="dxa"/>
              <w:bottom w:w="0" w:type="dxa"/>
              <w:right w:w="108" w:type="dxa"/>
            </w:tcMar>
            <w:hideMark/>
          </w:tcPr>
          <w:p w14:paraId="546F1087"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Economic and financial aspects of spectrum management</w:t>
            </w:r>
          </w:p>
        </w:tc>
        <w:tc>
          <w:tcPr>
            <w:tcW w:w="1889" w:type="dxa"/>
            <w:tcMar>
              <w:top w:w="0" w:type="dxa"/>
              <w:left w:w="108" w:type="dxa"/>
              <w:bottom w:w="0" w:type="dxa"/>
              <w:right w:w="108" w:type="dxa"/>
            </w:tcMar>
            <w:hideMark/>
          </w:tcPr>
          <w:p w14:paraId="43D9E87B"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2BB77AEB" w14:textId="77777777" w:rsidTr="00F525F9">
        <w:trPr>
          <w:jc w:val="center"/>
        </w:trPr>
        <w:tc>
          <w:tcPr>
            <w:tcW w:w="7730" w:type="dxa"/>
            <w:tcMar>
              <w:top w:w="0" w:type="dxa"/>
              <w:left w:w="108" w:type="dxa"/>
              <w:bottom w:w="0" w:type="dxa"/>
              <w:right w:w="108" w:type="dxa"/>
            </w:tcMar>
            <w:hideMark/>
          </w:tcPr>
          <w:p w14:paraId="55B5F712"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with preparations for world radiocommunication conferences (WRC) and with follow-up and implementation of WRC decisions</w:t>
            </w:r>
          </w:p>
        </w:tc>
        <w:tc>
          <w:tcPr>
            <w:tcW w:w="1889" w:type="dxa"/>
            <w:tcMar>
              <w:top w:w="0" w:type="dxa"/>
              <w:left w:w="108" w:type="dxa"/>
              <w:bottom w:w="0" w:type="dxa"/>
              <w:right w:w="108" w:type="dxa"/>
            </w:tcMar>
            <w:hideMark/>
          </w:tcPr>
          <w:p w14:paraId="40D44DBF"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5E621E41" w14:textId="77777777" w:rsidTr="00F525F9">
        <w:trPr>
          <w:jc w:val="center"/>
        </w:trPr>
        <w:tc>
          <w:tcPr>
            <w:tcW w:w="7730" w:type="dxa"/>
            <w:tcMar>
              <w:top w:w="0" w:type="dxa"/>
              <w:left w:w="108" w:type="dxa"/>
              <w:bottom w:w="0" w:type="dxa"/>
              <w:right w:w="108" w:type="dxa"/>
            </w:tcMar>
            <w:hideMark/>
          </w:tcPr>
          <w:p w14:paraId="38F35DBE"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with participation in the work of the relevant ITU-R study groups and their working parties</w:t>
            </w:r>
          </w:p>
        </w:tc>
        <w:tc>
          <w:tcPr>
            <w:tcW w:w="1889" w:type="dxa"/>
            <w:tcMar>
              <w:top w:w="0" w:type="dxa"/>
              <w:left w:w="108" w:type="dxa"/>
              <w:bottom w:w="0" w:type="dxa"/>
              <w:right w:w="108" w:type="dxa"/>
            </w:tcMar>
            <w:hideMark/>
          </w:tcPr>
          <w:p w14:paraId="6B6009BA"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531561FA" w14:textId="77777777" w:rsidTr="00F525F9">
        <w:trPr>
          <w:jc w:val="center"/>
        </w:trPr>
        <w:tc>
          <w:tcPr>
            <w:tcW w:w="7730" w:type="dxa"/>
            <w:tcMar>
              <w:top w:w="0" w:type="dxa"/>
              <w:left w:w="108" w:type="dxa"/>
              <w:bottom w:w="0" w:type="dxa"/>
              <w:right w:w="108" w:type="dxa"/>
            </w:tcMar>
            <w:hideMark/>
          </w:tcPr>
          <w:p w14:paraId="752F7CDA"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Transition to digital terrestrial television broadcasting</w:t>
            </w:r>
          </w:p>
        </w:tc>
        <w:tc>
          <w:tcPr>
            <w:tcW w:w="1889" w:type="dxa"/>
            <w:tcMar>
              <w:top w:w="0" w:type="dxa"/>
              <w:left w:w="108" w:type="dxa"/>
              <w:bottom w:w="0" w:type="dxa"/>
              <w:right w:w="108" w:type="dxa"/>
            </w:tcMar>
            <w:hideMark/>
          </w:tcPr>
          <w:p w14:paraId="39D59DD9"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36B2D2A0" w14:textId="77777777" w:rsidTr="00F525F9">
        <w:trPr>
          <w:jc w:val="center"/>
        </w:trPr>
        <w:tc>
          <w:tcPr>
            <w:tcW w:w="7730" w:type="dxa"/>
            <w:tcMar>
              <w:top w:w="0" w:type="dxa"/>
              <w:left w:w="108" w:type="dxa"/>
              <w:bottom w:w="0" w:type="dxa"/>
              <w:right w:w="108" w:type="dxa"/>
            </w:tcMar>
            <w:hideMark/>
          </w:tcPr>
          <w:p w14:paraId="765C8CFB"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in identifying the most efficient ways to utilize the digital dividend</w:t>
            </w:r>
          </w:p>
        </w:tc>
        <w:tc>
          <w:tcPr>
            <w:tcW w:w="1889" w:type="dxa"/>
            <w:tcMar>
              <w:top w:w="0" w:type="dxa"/>
              <w:left w:w="108" w:type="dxa"/>
              <w:bottom w:w="0" w:type="dxa"/>
              <w:right w:w="108" w:type="dxa"/>
            </w:tcMar>
            <w:hideMark/>
          </w:tcPr>
          <w:p w14:paraId="57997F3B"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12A52C82" w14:textId="77777777" w:rsidTr="00F525F9">
        <w:trPr>
          <w:jc w:val="center"/>
        </w:trPr>
        <w:tc>
          <w:tcPr>
            <w:tcW w:w="7730" w:type="dxa"/>
            <w:tcMar>
              <w:top w:w="0" w:type="dxa"/>
              <w:left w:w="108" w:type="dxa"/>
              <w:bottom w:w="0" w:type="dxa"/>
              <w:right w:w="108" w:type="dxa"/>
            </w:tcMar>
            <w:hideMark/>
          </w:tcPr>
          <w:p w14:paraId="054715F3"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Emerging technologies and approaches in using spectrum</w:t>
            </w:r>
          </w:p>
        </w:tc>
        <w:tc>
          <w:tcPr>
            <w:tcW w:w="1889" w:type="dxa"/>
            <w:tcMar>
              <w:top w:w="0" w:type="dxa"/>
              <w:left w:w="108" w:type="dxa"/>
              <w:bottom w:w="0" w:type="dxa"/>
              <w:right w:w="108" w:type="dxa"/>
            </w:tcMar>
            <w:hideMark/>
          </w:tcPr>
          <w:p w14:paraId="1321CC3E"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lang w:eastAsia="ko-KR"/>
              </w:rPr>
            </w:pPr>
            <w:r w:rsidRPr="009E505A">
              <w:rPr>
                <w:rFonts w:asciiTheme="minorHAnsi" w:hAnsiTheme="minorHAnsi" w:cstheme="minorHAnsi"/>
                <w:color w:val="201F1E"/>
                <w:sz w:val="20"/>
                <w:lang w:eastAsia="ko-KR"/>
              </w:rPr>
              <w:t>4</w:t>
            </w:r>
          </w:p>
        </w:tc>
      </w:tr>
      <w:tr w:rsidR="00D502F5" w:rsidRPr="009E505A" w14:paraId="4C581FAF" w14:textId="77777777" w:rsidTr="00F525F9">
        <w:trPr>
          <w:jc w:val="center"/>
        </w:trPr>
        <w:tc>
          <w:tcPr>
            <w:tcW w:w="7730" w:type="dxa"/>
            <w:tcMar>
              <w:top w:w="0" w:type="dxa"/>
              <w:left w:w="108" w:type="dxa"/>
              <w:bottom w:w="0" w:type="dxa"/>
              <w:right w:w="108" w:type="dxa"/>
            </w:tcMar>
            <w:hideMark/>
          </w:tcPr>
          <w:p w14:paraId="65A943BA"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Innovative ways of spectrum licensing</w:t>
            </w:r>
          </w:p>
        </w:tc>
        <w:tc>
          <w:tcPr>
            <w:tcW w:w="1889" w:type="dxa"/>
            <w:tcMar>
              <w:top w:w="0" w:type="dxa"/>
              <w:left w:w="108" w:type="dxa"/>
              <w:bottom w:w="0" w:type="dxa"/>
              <w:right w:w="108" w:type="dxa"/>
            </w:tcMar>
            <w:hideMark/>
          </w:tcPr>
          <w:p w14:paraId="299821DF"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6617F878" w14:textId="77777777" w:rsidTr="00F525F9">
        <w:trPr>
          <w:jc w:val="center"/>
        </w:trPr>
        <w:tc>
          <w:tcPr>
            <w:tcW w:w="7730" w:type="dxa"/>
            <w:tcMar>
              <w:top w:w="0" w:type="dxa"/>
              <w:left w:w="108" w:type="dxa"/>
              <w:bottom w:w="0" w:type="dxa"/>
              <w:right w:w="108" w:type="dxa"/>
            </w:tcMar>
            <w:hideMark/>
          </w:tcPr>
          <w:p w14:paraId="6BC454D6"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with interference caused by devices in derogation of national spectrum allocations</w:t>
            </w:r>
          </w:p>
        </w:tc>
        <w:tc>
          <w:tcPr>
            <w:tcW w:w="1889" w:type="dxa"/>
            <w:tcMar>
              <w:top w:w="0" w:type="dxa"/>
              <w:left w:w="108" w:type="dxa"/>
              <w:bottom w:w="0" w:type="dxa"/>
              <w:right w:w="108" w:type="dxa"/>
            </w:tcMar>
            <w:hideMark/>
          </w:tcPr>
          <w:p w14:paraId="65F794E5"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0A8AA04F" w14:textId="77777777" w:rsidTr="00F525F9">
        <w:trPr>
          <w:jc w:val="center"/>
        </w:trPr>
        <w:tc>
          <w:tcPr>
            <w:tcW w:w="7730" w:type="dxa"/>
            <w:tcMar>
              <w:top w:w="0" w:type="dxa"/>
              <w:left w:w="108" w:type="dxa"/>
              <w:bottom w:w="0" w:type="dxa"/>
              <w:right w:w="108" w:type="dxa"/>
            </w:tcMar>
            <w:hideMark/>
          </w:tcPr>
          <w:p w14:paraId="40A40749" w14:textId="77777777" w:rsidR="00D502F5" w:rsidRPr="009E505A" w:rsidRDefault="00D502F5" w:rsidP="004306DD">
            <w:pPr>
              <w:numPr>
                <w:ilvl w:val="0"/>
                <w:numId w:val="21"/>
              </w:numPr>
              <w:tabs>
                <w:tab w:val="clear" w:pos="1134"/>
                <w:tab w:val="clear" w:pos="1871"/>
                <w:tab w:val="clear" w:pos="2268"/>
              </w:tabs>
              <w:overflowPunct/>
              <w:autoSpaceDE/>
              <w:autoSpaceDN/>
              <w:adjustRightInd/>
              <w:spacing w:before="40" w:after="40"/>
              <w:ind w:left="447" w:hanging="447"/>
              <w:textAlignment w:val="auto"/>
              <w:rPr>
                <w:rFonts w:asciiTheme="minorHAnsi" w:hAnsiTheme="minorHAnsi" w:cstheme="minorHAnsi"/>
                <w:bCs/>
                <w:color w:val="201F1E"/>
                <w:sz w:val="20"/>
              </w:rPr>
            </w:pPr>
            <w:r w:rsidRPr="009E505A">
              <w:rPr>
                <w:rFonts w:asciiTheme="minorHAnsi" w:hAnsiTheme="minorHAnsi" w:cstheme="minorHAnsi"/>
                <w:color w:val="000000"/>
                <w:sz w:val="20"/>
                <w:bdr w:val="none" w:sz="0" w:space="0" w:color="auto" w:frame="1"/>
              </w:rPr>
              <w:t>Assistance in resolving seasonal interference caused by anomalous propagation of radiowaves</w:t>
            </w:r>
          </w:p>
        </w:tc>
        <w:tc>
          <w:tcPr>
            <w:tcW w:w="1889" w:type="dxa"/>
            <w:tcMar>
              <w:top w:w="0" w:type="dxa"/>
              <w:left w:w="108" w:type="dxa"/>
              <w:bottom w:w="0" w:type="dxa"/>
              <w:right w:w="108" w:type="dxa"/>
            </w:tcMar>
            <w:hideMark/>
          </w:tcPr>
          <w:p w14:paraId="6FB84060"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rPr>
            </w:pPr>
          </w:p>
        </w:tc>
      </w:tr>
      <w:tr w:rsidR="00D502F5" w:rsidRPr="009E505A" w14:paraId="164B4746" w14:textId="77777777" w:rsidTr="00F525F9">
        <w:trPr>
          <w:jc w:val="center"/>
        </w:trPr>
        <w:tc>
          <w:tcPr>
            <w:tcW w:w="7730" w:type="dxa"/>
            <w:tcMar>
              <w:top w:w="0" w:type="dxa"/>
              <w:left w:w="108" w:type="dxa"/>
              <w:bottom w:w="0" w:type="dxa"/>
              <w:right w:w="108" w:type="dxa"/>
            </w:tcMar>
            <w:hideMark/>
          </w:tcPr>
          <w:p w14:paraId="0334ACE0" w14:textId="77777777" w:rsidR="00D502F5" w:rsidRPr="009E505A" w:rsidRDefault="00D502F5" w:rsidP="00D502F5">
            <w:pPr>
              <w:tabs>
                <w:tab w:val="clear" w:pos="1134"/>
                <w:tab w:val="clear" w:pos="1871"/>
                <w:tab w:val="clear" w:pos="2268"/>
              </w:tabs>
              <w:overflowPunct/>
              <w:autoSpaceDE/>
              <w:autoSpaceDN/>
              <w:adjustRightInd/>
              <w:spacing w:before="40" w:after="40"/>
              <w:textAlignment w:val="auto"/>
              <w:rPr>
                <w:rFonts w:asciiTheme="minorHAnsi" w:hAnsiTheme="minorHAnsi" w:cstheme="minorHAnsi"/>
                <w:b/>
                <w:color w:val="201F1E"/>
                <w:sz w:val="20"/>
              </w:rPr>
            </w:pPr>
            <w:r w:rsidRPr="009E505A">
              <w:rPr>
                <w:rFonts w:asciiTheme="minorHAnsi" w:hAnsiTheme="minorHAnsi" w:cstheme="minorHAnsi"/>
                <w:b/>
                <w:color w:val="201F1E"/>
                <w:sz w:val="20"/>
                <w:bdr w:val="none" w:sz="0" w:space="0" w:color="auto" w:frame="1"/>
              </w:rPr>
              <w:t>Total</w:t>
            </w:r>
          </w:p>
        </w:tc>
        <w:tc>
          <w:tcPr>
            <w:tcW w:w="1889" w:type="dxa"/>
            <w:tcMar>
              <w:top w:w="0" w:type="dxa"/>
              <w:left w:w="108" w:type="dxa"/>
              <w:bottom w:w="0" w:type="dxa"/>
              <w:right w:w="108" w:type="dxa"/>
            </w:tcMar>
            <w:hideMark/>
          </w:tcPr>
          <w:p w14:paraId="16D8CD5E" w14:textId="77777777" w:rsidR="00D502F5" w:rsidRPr="009E505A" w:rsidRDefault="00D502F5" w:rsidP="00D502F5">
            <w:pPr>
              <w:tabs>
                <w:tab w:val="clear" w:pos="1134"/>
                <w:tab w:val="clear" w:pos="1871"/>
                <w:tab w:val="clear" w:pos="2268"/>
              </w:tabs>
              <w:overflowPunct/>
              <w:autoSpaceDE/>
              <w:autoSpaceDN/>
              <w:adjustRightInd/>
              <w:spacing w:before="40" w:after="40"/>
              <w:jc w:val="center"/>
              <w:textAlignment w:val="auto"/>
              <w:rPr>
                <w:rFonts w:asciiTheme="minorHAnsi" w:hAnsiTheme="minorHAnsi" w:cstheme="minorHAnsi"/>
                <w:color w:val="201F1E"/>
                <w:sz w:val="20"/>
                <w:lang w:eastAsia="ko-KR"/>
              </w:rPr>
            </w:pPr>
            <w:r w:rsidRPr="009E505A">
              <w:rPr>
                <w:rFonts w:asciiTheme="minorHAnsi" w:hAnsiTheme="minorHAnsi" w:cstheme="minorHAnsi"/>
                <w:color w:val="201F1E"/>
                <w:sz w:val="20"/>
                <w:lang w:eastAsia="ko-KR"/>
              </w:rPr>
              <w:t>11</w:t>
            </w:r>
          </w:p>
        </w:tc>
      </w:tr>
    </w:tbl>
    <w:p w14:paraId="60FA14C8" w14:textId="77FA13C9" w:rsidR="00D502F5" w:rsidRPr="009E505A" w:rsidRDefault="00D502F5" w:rsidP="00D502F5">
      <w:pPr>
        <w:spacing w:before="720"/>
        <w:jc w:val="center"/>
      </w:pPr>
      <w:r w:rsidRPr="009E505A">
        <w:t>______________</w:t>
      </w:r>
    </w:p>
    <w:sectPr w:rsidR="00D502F5" w:rsidRPr="009E505A" w:rsidSect="009B42D5">
      <w:headerReference w:type="first" r:id="rId187"/>
      <w:pgSz w:w="11907" w:h="16840" w:code="9"/>
      <w:pgMar w:top="1418"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B1B" w14:textId="77777777" w:rsidR="00C32A82" w:rsidRDefault="00C32A82">
      <w:r>
        <w:separator/>
      </w:r>
    </w:p>
  </w:endnote>
  <w:endnote w:type="continuationSeparator" w:id="0">
    <w:p w14:paraId="47D12EE1" w14:textId="77777777" w:rsidR="00C32A82" w:rsidRDefault="00C3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Фамилия и данные контактного лица по документу"/>
    </w:tblPr>
    <w:tblGrid>
      <w:gridCol w:w="1526"/>
      <w:gridCol w:w="3260"/>
      <w:gridCol w:w="4853"/>
    </w:tblGrid>
    <w:tr w:rsidR="00D80BCE" w:rsidRPr="00AA1E16" w14:paraId="33D9348A" w14:textId="77777777" w:rsidTr="005539C3">
      <w:tc>
        <w:tcPr>
          <w:tcW w:w="1526" w:type="dxa"/>
          <w:tcBorders>
            <w:top w:val="single" w:sz="4" w:space="0" w:color="000000" w:themeColor="text1"/>
          </w:tcBorders>
        </w:tcPr>
        <w:p w14:paraId="2FDDF540" w14:textId="77777777" w:rsidR="00D80BCE" w:rsidRPr="00454E28" w:rsidRDefault="00D80BCE" w:rsidP="00F723AC">
          <w:pPr>
            <w:pStyle w:val="FirstFooter"/>
            <w:rPr>
              <w:sz w:val="18"/>
              <w:szCs w:val="18"/>
              <w:lang w:val="ru-RU"/>
            </w:rPr>
          </w:pPr>
          <w:r w:rsidRPr="00454E28">
            <w:rPr>
              <w:sz w:val="18"/>
              <w:szCs w:val="18"/>
              <w:lang w:val="ru-RU"/>
            </w:rPr>
            <w:t>Для контактов:</w:t>
          </w:r>
        </w:p>
      </w:tc>
      <w:tc>
        <w:tcPr>
          <w:tcW w:w="3260" w:type="dxa"/>
          <w:tcBorders>
            <w:top w:val="single" w:sz="4" w:space="0" w:color="000000" w:themeColor="text1"/>
          </w:tcBorders>
        </w:tcPr>
        <w:p w14:paraId="711654F0" w14:textId="77777777" w:rsidR="00D80BCE" w:rsidRPr="00454E28" w:rsidRDefault="00D80BCE" w:rsidP="00F723AC">
          <w:pPr>
            <w:pStyle w:val="FirstFooter"/>
            <w:ind w:left="3010" w:hanging="3010"/>
            <w:rPr>
              <w:sz w:val="18"/>
              <w:szCs w:val="18"/>
              <w:lang w:val="ru-RU"/>
            </w:rPr>
          </w:pPr>
          <w:r w:rsidRPr="00454E28">
            <w:rPr>
              <w:sz w:val="18"/>
              <w:szCs w:val="18"/>
              <w:lang w:val="ru-RU"/>
            </w:rPr>
            <w:t>Фамилия/организация/объединение:</w:t>
          </w:r>
        </w:p>
      </w:tc>
      <w:tc>
        <w:tcPr>
          <w:tcW w:w="4853" w:type="dxa"/>
          <w:tcBorders>
            <w:top w:val="single" w:sz="4" w:space="0" w:color="000000" w:themeColor="text1"/>
          </w:tcBorders>
        </w:tcPr>
        <w:p w14:paraId="00C58057" w14:textId="01B6CEB4" w:rsidR="00D80BCE" w:rsidRPr="00454E28" w:rsidRDefault="00D80BCE" w:rsidP="00F723AC">
          <w:pPr>
            <w:pStyle w:val="FirstFooter"/>
            <w:rPr>
              <w:sz w:val="18"/>
              <w:szCs w:val="18"/>
              <w:lang w:val="ru-RU"/>
            </w:rPr>
          </w:pPr>
          <w:r w:rsidRPr="00454E28">
            <w:rPr>
              <w:sz w:val="18"/>
              <w:szCs w:val="18"/>
              <w:lang w:val="ru-RU"/>
            </w:rPr>
            <w:t xml:space="preserve">г-н Фадель Дигхам (Mr Fadel Digham), </w:t>
          </w:r>
          <w:r w:rsidR="003D7C10">
            <w:rPr>
              <w:sz w:val="18"/>
              <w:szCs w:val="18"/>
              <w:lang w:val="ru-RU"/>
            </w:rPr>
            <w:br/>
          </w:r>
          <w:r w:rsidRPr="00454E28">
            <w:rPr>
              <w:sz w:val="18"/>
              <w:szCs w:val="18"/>
              <w:lang w:val="ru-RU"/>
            </w:rPr>
            <w:t>Председатель 2</w:t>
          </w:r>
          <w:r w:rsidR="00454E28">
            <w:rPr>
              <w:rFonts w:ascii="Cambria Math" w:hAnsi="Cambria Math"/>
              <w:sz w:val="18"/>
              <w:szCs w:val="18"/>
              <w:lang w:val="ru-RU"/>
            </w:rPr>
            <w:t>‑</w:t>
          </w:r>
          <w:r w:rsidRPr="00454E28">
            <w:rPr>
              <w:sz w:val="18"/>
              <w:szCs w:val="18"/>
              <w:lang w:val="ru-RU"/>
            </w:rPr>
            <w:t>й</w:t>
          </w:r>
          <w:r w:rsidR="00454E28">
            <w:rPr>
              <w:sz w:val="18"/>
              <w:szCs w:val="18"/>
              <w:lang w:val="ru-RU"/>
            </w:rPr>
            <w:t> </w:t>
          </w:r>
          <w:r w:rsidRPr="00454E28">
            <w:rPr>
              <w:sz w:val="18"/>
              <w:szCs w:val="18"/>
              <w:lang w:val="ru-RU"/>
            </w:rPr>
            <w:t>Исследовательской комиссии МСЭ-D</w:t>
          </w:r>
        </w:p>
      </w:tc>
    </w:tr>
    <w:tr w:rsidR="00D80BCE" w:rsidRPr="00454E28" w14:paraId="2CFB35F5" w14:textId="77777777" w:rsidTr="005539C3">
      <w:trPr>
        <w:trHeight w:val="165"/>
      </w:trPr>
      <w:tc>
        <w:tcPr>
          <w:tcW w:w="1526" w:type="dxa"/>
        </w:tcPr>
        <w:p w14:paraId="2EC16F0C" w14:textId="77777777" w:rsidR="00D80BCE" w:rsidRPr="00454E28" w:rsidRDefault="00D80BCE" w:rsidP="00D80698">
          <w:pPr>
            <w:pStyle w:val="FirstFooter"/>
            <w:rPr>
              <w:sz w:val="18"/>
              <w:szCs w:val="18"/>
              <w:lang w:val="ru-RU"/>
            </w:rPr>
          </w:pPr>
        </w:p>
      </w:tc>
      <w:tc>
        <w:tcPr>
          <w:tcW w:w="3260" w:type="dxa"/>
        </w:tcPr>
        <w:p w14:paraId="4DCDE754" w14:textId="77777777" w:rsidR="00D80BCE" w:rsidRPr="00454E28" w:rsidRDefault="00D80BCE" w:rsidP="00D80698">
          <w:pPr>
            <w:pStyle w:val="FirstFooter"/>
            <w:ind w:left="3010" w:hanging="3010"/>
            <w:rPr>
              <w:sz w:val="18"/>
              <w:szCs w:val="18"/>
              <w:lang w:val="ru-RU"/>
            </w:rPr>
          </w:pPr>
          <w:r w:rsidRPr="00454E28">
            <w:rPr>
              <w:sz w:val="18"/>
              <w:szCs w:val="18"/>
              <w:lang w:val="ru-RU"/>
            </w:rPr>
            <w:t>Тел.:</w:t>
          </w:r>
        </w:p>
      </w:tc>
      <w:tc>
        <w:tcPr>
          <w:tcW w:w="4853" w:type="dxa"/>
        </w:tcPr>
        <w:p w14:paraId="6F305A0A" w14:textId="77777777" w:rsidR="00D80BCE" w:rsidRPr="00454E28" w:rsidRDefault="00D80BCE" w:rsidP="00D80698">
          <w:pPr>
            <w:pStyle w:val="FirstFooter"/>
            <w:rPr>
              <w:sz w:val="18"/>
              <w:szCs w:val="18"/>
              <w:lang w:val="ru-RU"/>
            </w:rPr>
          </w:pPr>
          <w:r w:rsidRPr="00454E28">
            <w:rPr>
              <w:bCs/>
              <w:sz w:val="18"/>
              <w:szCs w:val="18"/>
              <w:lang w:val="ru-RU"/>
            </w:rPr>
            <w:t>+20 100225 8599</w:t>
          </w:r>
        </w:p>
      </w:tc>
    </w:tr>
    <w:tr w:rsidR="00D80BCE" w:rsidRPr="00AA1E16" w14:paraId="135BFE1D" w14:textId="77777777" w:rsidTr="005539C3">
      <w:tc>
        <w:tcPr>
          <w:tcW w:w="1526" w:type="dxa"/>
        </w:tcPr>
        <w:p w14:paraId="3C51C974" w14:textId="77777777" w:rsidR="00D80BCE" w:rsidRPr="00454E28" w:rsidRDefault="00D80BCE" w:rsidP="00D80698">
          <w:pPr>
            <w:pStyle w:val="FirstFooter"/>
            <w:rPr>
              <w:sz w:val="18"/>
              <w:szCs w:val="18"/>
              <w:lang w:val="ru-RU"/>
            </w:rPr>
          </w:pPr>
        </w:p>
      </w:tc>
      <w:tc>
        <w:tcPr>
          <w:tcW w:w="3260" w:type="dxa"/>
        </w:tcPr>
        <w:p w14:paraId="28AA2BA0" w14:textId="77777777" w:rsidR="00D80BCE" w:rsidRPr="00454E28" w:rsidRDefault="00D80BCE" w:rsidP="00D80698">
          <w:pPr>
            <w:pStyle w:val="FirstFooter"/>
            <w:ind w:left="3010" w:hanging="3010"/>
            <w:rPr>
              <w:sz w:val="18"/>
              <w:szCs w:val="18"/>
              <w:lang w:val="ru-RU"/>
            </w:rPr>
          </w:pPr>
          <w:r w:rsidRPr="00454E28">
            <w:rPr>
              <w:sz w:val="18"/>
              <w:szCs w:val="18"/>
              <w:lang w:val="ru-RU"/>
            </w:rPr>
            <w:t>Эл. почта:</w:t>
          </w:r>
        </w:p>
      </w:tc>
      <w:tc>
        <w:tcPr>
          <w:tcW w:w="4853" w:type="dxa"/>
        </w:tcPr>
        <w:p w14:paraId="235873B7" w14:textId="77777777" w:rsidR="00D80BCE" w:rsidRPr="00454E28" w:rsidRDefault="00D80BCE" w:rsidP="00D80698">
          <w:pPr>
            <w:pStyle w:val="FirstFooter"/>
            <w:rPr>
              <w:sz w:val="18"/>
              <w:szCs w:val="18"/>
              <w:lang w:val="ru-RU"/>
            </w:rPr>
          </w:pPr>
          <w:hyperlink r:id="rId1" w:history="1">
            <w:r w:rsidRPr="00454E28">
              <w:rPr>
                <w:rStyle w:val="Hyperlink"/>
                <w:sz w:val="18"/>
                <w:szCs w:val="18"/>
                <w:lang w:val="ru-RU"/>
              </w:rPr>
              <w:t>fdigham@tra.gov.eg</w:t>
            </w:r>
          </w:hyperlink>
          <w:r w:rsidRPr="00454E28">
            <w:rPr>
              <w:sz w:val="18"/>
              <w:szCs w:val="18"/>
              <w:lang w:val="ru-RU"/>
            </w:rPr>
            <w:t xml:space="preserve">; </w:t>
          </w:r>
          <w:hyperlink r:id="rId2" w:history="1">
            <w:r w:rsidRPr="00454E28">
              <w:rPr>
                <w:rStyle w:val="Hyperlink"/>
                <w:sz w:val="18"/>
                <w:szCs w:val="18"/>
                <w:lang w:val="ru-RU"/>
              </w:rPr>
              <w:t>fadel.digham@gmail.com</w:t>
            </w:r>
          </w:hyperlink>
        </w:p>
      </w:tc>
    </w:tr>
  </w:tbl>
  <w:p w14:paraId="4B304EB7" w14:textId="369DAE4B" w:rsidR="00D80BCE" w:rsidRPr="00AA1E16" w:rsidRDefault="003D7C10" w:rsidP="003D7C10">
    <w:pPr>
      <w:pStyle w:val="Footer"/>
      <w:spacing w:before="120"/>
      <w:jc w:val="center"/>
      <w:rPr>
        <w:lang w:val="ru-RU"/>
      </w:rPr>
    </w:pPr>
    <w:hyperlink r:id="rId3" w:anchor="/ru" w:history="1">
      <w:r>
        <w:rPr>
          <w:rStyle w:val="Hyperlink"/>
          <w:sz w:val="20"/>
          <w:lang w:val="ru-RU"/>
        </w:rPr>
        <w:t>ВКРЭ</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8D02" w14:textId="77777777" w:rsidR="006D15F1" w:rsidRDefault="006D15F1">
    <w:pPr>
      <w:framePr w:wrap="around" w:vAnchor="text" w:hAnchor="margin" w:xAlign="right" w:y="1"/>
    </w:pPr>
    <w:r>
      <w:fldChar w:fldCharType="begin"/>
    </w:r>
    <w:r>
      <w:instrText xml:space="preserve">PAGE  </w:instrText>
    </w:r>
    <w:r>
      <w:fldChar w:fldCharType="end"/>
    </w:r>
  </w:p>
  <w:p w14:paraId="3A1A5CB8" w14:textId="2FF022E4" w:rsidR="006D15F1" w:rsidRPr="0041348E" w:rsidRDefault="006D15F1">
    <w:pPr>
      <w:ind w:right="360"/>
      <w:rPr>
        <w:lang w:val="en-US"/>
      </w:rPr>
    </w:pPr>
    <w:r>
      <w:fldChar w:fldCharType="begin"/>
    </w:r>
    <w:r w:rsidRPr="0041348E">
      <w:rPr>
        <w:lang w:val="en-US"/>
      </w:rPr>
      <w:instrText xml:space="preserve"> FILENAME \p  \* MERGEFORMAT </w:instrText>
    </w:r>
    <w:r>
      <w:fldChar w:fldCharType="separate"/>
    </w:r>
    <w:r w:rsidR="000F0D65">
      <w:rPr>
        <w:noProof/>
        <w:lang w:val="en-US"/>
      </w:rPr>
      <w:t>M:\RUSSIAN\BELYAEVA\ITU\ITU-D\WTDC17\413949R.docx</w:t>
    </w:r>
    <w:r>
      <w:fldChar w:fldCharType="end"/>
    </w:r>
    <w:r w:rsidRPr="0041348E">
      <w:rPr>
        <w:lang w:val="en-US"/>
      </w:rPr>
      <w:tab/>
    </w:r>
    <w:r>
      <w:fldChar w:fldCharType="begin"/>
    </w:r>
    <w:r>
      <w:instrText xml:space="preserve"> SAVEDATE \@ DD.MM.YY </w:instrText>
    </w:r>
    <w:r>
      <w:fldChar w:fldCharType="separate"/>
    </w:r>
    <w:r w:rsidR="00AA1E16">
      <w:rPr>
        <w:noProof/>
      </w:rPr>
      <w:t>20.10.25</w:t>
    </w:r>
    <w:r>
      <w:fldChar w:fldCharType="end"/>
    </w:r>
    <w:r w:rsidRPr="0041348E">
      <w:rPr>
        <w:lang w:val="en-US"/>
      </w:rPr>
      <w:tab/>
    </w:r>
    <w:r>
      <w:fldChar w:fldCharType="begin"/>
    </w:r>
    <w:r>
      <w:instrText xml:space="preserve"> PRINTDATE \@ DD.MM.YY </w:instrText>
    </w:r>
    <w:r>
      <w:fldChar w:fldCharType="separate"/>
    </w:r>
    <w:r w:rsidR="000F0D65">
      <w:rPr>
        <w:noProof/>
      </w:rPr>
      <w:t>13.03.17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CE89" w14:textId="6983A3A6" w:rsidR="00105D8F" w:rsidRPr="009B42D5" w:rsidRDefault="00105D8F" w:rsidP="009B42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1D48" w14:textId="77777777" w:rsidR="009B42D5" w:rsidRPr="00D80698" w:rsidRDefault="009B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BDA6" w14:textId="77777777" w:rsidR="00C32A82" w:rsidRDefault="00C32A82">
      <w:r>
        <w:rPr>
          <w:b/>
        </w:rPr>
        <w:t>_______________</w:t>
      </w:r>
    </w:p>
  </w:footnote>
  <w:footnote w:type="continuationSeparator" w:id="0">
    <w:p w14:paraId="31B7E655" w14:textId="77777777" w:rsidR="00C32A82" w:rsidRDefault="00C32A82">
      <w:r>
        <w:continuationSeparator/>
      </w:r>
    </w:p>
  </w:footnote>
  <w:footnote w:id="1">
    <w:p w14:paraId="6FBD4360" w14:textId="32576E02" w:rsidR="00D80BCE" w:rsidRPr="00D80BCE" w:rsidRDefault="00D80BCE" w:rsidP="00454E28">
      <w:pPr>
        <w:pStyle w:val="FootnoteText"/>
        <w:rPr>
          <w:rFonts w:eastAsia="Malgun Gothic"/>
          <w:lang w:val="ru-RU"/>
        </w:rPr>
      </w:pPr>
      <w:r w:rsidRPr="00381C84">
        <w:rPr>
          <w:rStyle w:val="FootnoteReference"/>
        </w:rPr>
        <w:footnoteRef/>
      </w:r>
      <w:r w:rsidRPr="00D80BCE">
        <w:rPr>
          <w:lang w:val="ru-RU"/>
        </w:rPr>
        <w:tab/>
        <w:t xml:space="preserve">См. </w:t>
      </w:r>
      <w:hyperlink r:id="rId1" w:history="1">
        <w:r w:rsidRPr="002244E4">
          <w:rPr>
            <w:rStyle w:val="Hyperlink"/>
          </w:rPr>
          <w:t>https</w:t>
        </w:r>
        <w:r w:rsidRPr="00D80BCE">
          <w:rPr>
            <w:rStyle w:val="Hyperlink"/>
            <w:lang w:val="ru-RU"/>
          </w:rPr>
          <w:t>://</w:t>
        </w:r>
        <w:r w:rsidRPr="002244E4">
          <w:rPr>
            <w:rStyle w:val="Hyperlink"/>
          </w:rPr>
          <w:t>www</w:t>
        </w:r>
        <w:r w:rsidRPr="00D80BCE">
          <w:rPr>
            <w:rStyle w:val="Hyperlink"/>
            <w:lang w:val="ru-RU"/>
          </w:rPr>
          <w:t>.</w:t>
        </w:r>
        <w:r w:rsidRPr="002244E4">
          <w:rPr>
            <w:rStyle w:val="Hyperlink"/>
          </w:rPr>
          <w:t>itu</w:t>
        </w:r>
        <w:r w:rsidRPr="00D80BCE">
          <w:rPr>
            <w:rStyle w:val="Hyperlink"/>
            <w:lang w:val="ru-RU"/>
          </w:rPr>
          <w:t>.</w:t>
        </w:r>
        <w:r w:rsidRPr="002244E4">
          <w:rPr>
            <w:rStyle w:val="Hyperlink"/>
          </w:rPr>
          <w:t>int</w:t>
        </w:r>
        <w:r w:rsidRPr="00D80BCE">
          <w:rPr>
            <w:rStyle w:val="Hyperlink"/>
            <w:lang w:val="ru-RU"/>
          </w:rPr>
          <w:t>/</w:t>
        </w:r>
        <w:r w:rsidRPr="002244E4">
          <w:rPr>
            <w:rStyle w:val="Hyperlink"/>
          </w:rPr>
          <w:t>en</w:t>
        </w:r>
        <w:r w:rsidRPr="00D80BCE">
          <w:rPr>
            <w:rStyle w:val="Hyperlink"/>
            <w:lang w:val="ru-RU"/>
          </w:rPr>
          <w:t>/</w:t>
        </w:r>
        <w:r w:rsidRPr="002244E4">
          <w:rPr>
            <w:rStyle w:val="Hyperlink"/>
          </w:rPr>
          <w:t>ITU</w:t>
        </w:r>
        <w:r w:rsidRPr="00D80BCE">
          <w:rPr>
            <w:rStyle w:val="Hyperlink"/>
            <w:lang w:val="ru-RU"/>
          </w:rPr>
          <w:t>-</w:t>
        </w:r>
        <w:r w:rsidRPr="002244E4">
          <w:rPr>
            <w:rStyle w:val="Hyperlink"/>
          </w:rPr>
          <w:t>D</w:t>
        </w:r>
        <w:r w:rsidRPr="00D80BCE">
          <w:rPr>
            <w:rStyle w:val="Hyperlink"/>
            <w:lang w:val="ru-RU"/>
          </w:rPr>
          <w:t>/</w:t>
        </w:r>
        <w:r w:rsidRPr="002244E4">
          <w:rPr>
            <w:rStyle w:val="Hyperlink"/>
          </w:rPr>
          <w:t>Study</w:t>
        </w:r>
        <w:r w:rsidRPr="00D80BCE">
          <w:rPr>
            <w:rStyle w:val="Hyperlink"/>
            <w:lang w:val="ru-RU"/>
          </w:rPr>
          <w:t>-</w:t>
        </w:r>
        <w:r w:rsidRPr="002244E4">
          <w:rPr>
            <w:rStyle w:val="Hyperlink"/>
          </w:rPr>
          <w:t>Groups</w:t>
        </w:r>
        <w:r w:rsidRPr="00D80BCE">
          <w:rPr>
            <w:rStyle w:val="Hyperlink"/>
            <w:lang w:val="ru-RU"/>
          </w:rPr>
          <w:t>/2022-2025/</w:t>
        </w:r>
        <w:r w:rsidRPr="002244E4">
          <w:rPr>
            <w:rStyle w:val="Hyperlink"/>
          </w:rPr>
          <w:t>Pages</w:t>
        </w:r>
        <w:r w:rsidRPr="00D80BCE">
          <w:rPr>
            <w:rStyle w:val="Hyperlink"/>
            <w:lang w:val="ru-RU"/>
          </w:rPr>
          <w:t>/</w:t>
        </w:r>
        <w:r w:rsidRPr="002244E4">
          <w:rPr>
            <w:rStyle w:val="Hyperlink"/>
          </w:rPr>
          <w:t>reference</w:t>
        </w:r>
        <w:r w:rsidRPr="00D80BCE">
          <w:rPr>
            <w:rStyle w:val="Hyperlink"/>
            <w:lang w:val="ru-RU"/>
          </w:rPr>
          <w:t>/</w:t>
        </w:r>
        <w:r w:rsidRPr="002244E4">
          <w:rPr>
            <w:rStyle w:val="Hyperlink"/>
          </w:rPr>
          <w:t>Ongoing</w:t>
        </w:r>
        <w:r w:rsidRPr="00D80BCE">
          <w:rPr>
            <w:rStyle w:val="Hyperlink"/>
            <w:lang w:val="ru-RU"/>
          </w:rPr>
          <w:t>-</w:t>
        </w:r>
        <w:r w:rsidRPr="002244E4">
          <w:rPr>
            <w:rStyle w:val="Hyperlink"/>
          </w:rPr>
          <w:t>Work</w:t>
        </w:r>
        <w:r w:rsidRPr="00D80BCE">
          <w:rPr>
            <w:rStyle w:val="Hyperlink"/>
            <w:lang w:val="ru-RU"/>
          </w:rPr>
          <w:t>.</w:t>
        </w:r>
        <w:r w:rsidRPr="002244E4">
          <w:rPr>
            <w:rStyle w:val="Hyperlink"/>
          </w:rPr>
          <w:t>aspx</w:t>
        </w:r>
      </w:hyperlink>
      <w:r w:rsidRPr="00D80BCE">
        <w:rPr>
          <w:lang w:val="ru-RU"/>
        </w:rPr>
        <w:t>.</w:t>
      </w:r>
    </w:p>
  </w:footnote>
  <w:footnote w:id="2">
    <w:p w14:paraId="4ACEB3C8" w14:textId="2EB066C3" w:rsidR="00D80BCE" w:rsidRPr="00D80BCE" w:rsidRDefault="00D80BCE" w:rsidP="00454E28">
      <w:pPr>
        <w:pStyle w:val="FootnoteText"/>
        <w:rPr>
          <w:rFonts w:eastAsia="Malgun Gothic"/>
          <w:lang w:val="ru-RU"/>
        </w:rPr>
      </w:pPr>
      <w:r w:rsidRPr="00381C84">
        <w:rPr>
          <w:rStyle w:val="FootnoteReference"/>
        </w:rPr>
        <w:footnoteRef/>
      </w:r>
      <w:r w:rsidRPr="00D80BCE">
        <w:rPr>
          <w:lang w:val="ru-RU"/>
        </w:rPr>
        <w:tab/>
      </w:r>
      <w:r w:rsidRPr="00D80BCE">
        <w:rPr>
          <w:i/>
          <w:iCs/>
          <w:lang w:val="ru-RU"/>
        </w:rPr>
        <w:t>Там же.</w:t>
      </w:r>
    </w:p>
  </w:footnote>
  <w:footnote w:id="3">
    <w:p w14:paraId="76D3EDDF" w14:textId="7ECD7772" w:rsidR="00D80BCE" w:rsidRPr="00D80BCE" w:rsidRDefault="00D80BCE" w:rsidP="00454E28">
      <w:pPr>
        <w:pStyle w:val="FootnoteText"/>
        <w:rPr>
          <w:lang w:val="ru-RU"/>
        </w:rPr>
      </w:pPr>
      <w:r w:rsidRPr="00381C84">
        <w:rPr>
          <w:rStyle w:val="FootnoteReference"/>
        </w:rPr>
        <w:footnoteRef/>
      </w:r>
      <w:r w:rsidRPr="00D80BCE">
        <w:rPr>
          <w:lang w:val="ru-RU"/>
        </w:rPr>
        <w:tab/>
        <w:t xml:space="preserve">Полный перечень см. по ссылке: </w:t>
      </w:r>
      <w:hyperlink r:id="rId2" w:history="1">
        <w:r w:rsidRPr="002244E4">
          <w:rPr>
            <w:rStyle w:val="Hyperlink"/>
          </w:rPr>
          <w:t>https</w:t>
        </w:r>
        <w:r w:rsidRPr="00D80BCE">
          <w:rPr>
            <w:rStyle w:val="Hyperlink"/>
            <w:lang w:val="ru-RU"/>
          </w:rPr>
          <w:t>://</w:t>
        </w:r>
        <w:r w:rsidRPr="002244E4">
          <w:rPr>
            <w:rStyle w:val="Hyperlink"/>
          </w:rPr>
          <w:t>www</w:t>
        </w:r>
        <w:r w:rsidRPr="00D80BCE">
          <w:rPr>
            <w:rStyle w:val="Hyperlink"/>
            <w:lang w:val="ru-RU"/>
          </w:rPr>
          <w:t>.</w:t>
        </w:r>
        <w:r w:rsidRPr="002244E4">
          <w:rPr>
            <w:rStyle w:val="Hyperlink"/>
          </w:rPr>
          <w:t>itu</w:t>
        </w:r>
        <w:r w:rsidRPr="00D80BCE">
          <w:rPr>
            <w:rStyle w:val="Hyperlink"/>
            <w:lang w:val="ru-RU"/>
          </w:rPr>
          <w:t>.</w:t>
        </w:r>
        <w:r w:rsidRPr="002244E4">
          <w:rPr>
            <w:rStyle w:val="Hyperlink"/>
          </w:rPr>
          <w:t>int</w:t>
        </w:r>
        <w:r w:rsidRPr="00D80BCE">
          <w:rPr>
            <w:rStyle w:val="Hyperlink"/>
            <w:lang w:val="ru-RU"/>
          </w:rPr>
          <w:t>/</w:t>
        </w:r>
        <w:r w:rsidRPr="002244E4">
          <w:rPr>
            <w:rStyle w:val="Hyperlink"/>
          </w:rPr>
          <w:t>en</w:t>
        </w:r>
        <w:r w:rsidRPr="00D80BCE">
          <w:rPr>
            <w:rStyle w:val="Hyperlink"/>
            <w:lang w:val="ru-RU"/>
          </w:rPr>
          <w:t>/</w:t>
        </w:r>
        <w:r w:rsidRPr="002244E4">
          <w:rPr>
            <w:rStyle w:val="Hyperlink"/>
          </w:rPr>
          <w:t>ITU</w:t>
        </w:r>
        <w:r w:rsidRPr="00D80BCE">
          <w:rPr>
            <w:rStyle w:val="Hyperlink"/>
            <w:lang w:val="ru-RU"/>
          </w:rPr>
          <w:t>-</w:t>
        </w:r>
        <w:r w:rsidRPr="002244E4">
          <w:rPr>
            <w:rStyle w:val="Hyperlink"/>
          </w:rPr>
          <w:t>D</w:t>
        </w:r>
        <w:r w:rsidRPr="00D80BCE">
          <w:rPr>
            <w:rStyle w:val="Hyperlink"/>
            <w:lang w:val="ru-RU"/>
          </w:rPr>
          <w:t>/</w:t>
        </w:r>
        <w:r w:rsidRPr="002244E4">
          <w:rPr>
            <w:rStyle w:val="Hyperlink"/>
          </w:rPr>
          <w:t>Study</w:t>
        </w:r>
        <w:r w:rsidRPr="00D80BCE">
          <w:rPr>
            <w:rStyle w:val="Hyperlink"/>
            <w:lang w:val="ru-RU"/>
          </w:rPr>
          <w:t>-</w:t>
        </w:r>
        <w:r w:rsidRPr="002244E4">
          <w:rPr>
            <w:rStyle w:val="Hyperlink"/>
          </w:rPr>
          <w:t>Groups</w:t>
        </w:r>
        <w:r w:rsidRPr="00D80BCE">
          <w:rPr>
            <w:rStyle w:val="Hyperlink"/>
            <w:lang w:val="ru-RU"/>
          </w:rPr>
          <w:t>/2022-2025/</w:t>
        </w:r>
        <w:r w:rsidRPr="002244E4">
          <w:rPr>
            <w:rStyle w:val="Hyperlink"/>
          </w:rPr>
          <w:t>Pages</w:t>
        </w:r>
        <w:r w:rsidRPr="00D80BCE">
          <w:rPr>
            <w:rStyle w:val="Hyperlink"/>
            <w:lang w:val="ru-RU"/>
          </w:rPr>
          <w:t>/</w:t>
        </w:r>
        <w:r w:rsidRPr="002244E4">
          <w:rPr>
            <w:rStyle w:val="Hyperlink"/>
          </w:rPr>
          <w:t>reference</w:t>
        </w:r>
        <w:r w:rsidRPr="00D80BCE">
          <w:rPr>
            <w:rStyle w:val="Hyperlink"/>
            <w:lang w:val="ru-RU"/>
          </w:rPr>
          <w:t>/</w:t>
        </w:r>
        <w:r w:rsidRPr="002244E4">
          <w:rPr>
            <w:rStyle w:val="Hyperlink"/>
          </w:rPr>
          <w:t>Ongoing</w:t>
        </w:r>
        <w:r w:rsidRPr="00D80BCE">
          <w:rPr>
            <w:rStyle w:val="Hyperlink"/>
            <w:lang w:val="ru-RU"/>
          </w:rPr>
          <w:t>-</w:t>
        </w:r>
        <w:r w:rsidRPr="002244E4">
          <w:rPr>
            <w:rStyle w:val="Hyperlink"/>
          </w:rPr>
          <w:t>Work</w:t>
        </w:r>
        <w:r w:rsidRPr="00D80BCE">
          <w:rPr>
            <w:rStyle w:val="Hyperlink"/>
            <w:lang w:val="ru-RU"/>
          </w:rPr>
          <w:t>.</w:t>
        </w:r>
        <w:r w:rsidRPr="002244E4">
          <w:rPr>
            <w:rStyle w:val="Hyperlink"/>
          </w:rPr>
          <w:t>aspx</w:t>
        </w:r>
      </w:hyperlink>
      <w:r w:rsidRPr="00D80BCE">
        <w:rPr>
          <w:lang w:val="ru-RU"/>
        </w:rPr>
        <w:t>.</w:t>
      </w:r>
    </w:p>
  </w:footnote>
  <w:footnote w:id="4">
    <w:p w14:paraId="3B598BA2" w14:textId="406308DA" w:rsidR="00D80BCE" w:rsidRPr="00D80BCE" w:rsidRDefault="00D80BCE" w:rsidP="00454E28">
      <w:pPr>
        <w:pStyle w:val="FootnoteText"/>
        <w:rPr>
          <w:rFonts w:eastAsia="Malgun Gothic"/>
          <w:lang w:val="ru-RU"/>
        </w:rPr>
      </w:pPr>
      <w:r w:rsidRPr="00381C84">
        <w:rPr>
          <w:rStyle w:val="FootnoteReference"/>
        </w:rPr>
        <w:footnoteRef/>
      </w:r>
      <w:r w:rsidRPr="00D80BCE">
        <w:rPr>
          <w:lang w:val="ru-RU"/>
        </w:rPr>
        <w:tab/>
      </w:r>
      <w:hyperlink r:id="rId3" w:history="1">
        <w:r w:rsidRPr="00AE669A">
          <w:rPr>
            <w:rStyle w:val="Hyperlink"/>
          </w:rPr>
          <w:t>https</w:t>
        </w:r>
        <w:r w:rsidRPr="00D80BCE">
          <w:rPr>
            <w:rStyle w:val="Hyperlink"/>
            <w:lang w:val="ru-RU"/>
          </w:rPr>
          <w:t>://</w:t>
        </w:r>
        <w:r w:rsidRPr="00AE669A">
          <w:rPr>
            <w:rStyle w:val="Hyperlink"/>
          </w:rPr>
          <w:t>www</w:t>
        </w:r>
        <w:r w:rsidRPr="00D80BCE">
          <w:rPr>
            <w:rStyle w:val="Hyperlink"/>
            <w:lang w:val="ru-RU"/>
          </w:rPr>
          <w:t>.</w:t>
        </w:r>
        <w:r w:rsidRPr="00AE669A">
          <w:rPr>
            <w:rStyle w:val="Hyperlink"/>
          </w:rPr>
          <w:t>itu</w:t>
        </w:r>
        <w:r w:rsidRPr="00D80BCE">
          <w:rPr>
            <w:rStyle w:val="Hyperlink"/>
            <w:lang w:val="ru-RU"/>
          </w:rPr>
          <w:t>.</w:t>
        </w:r>
        <w:r w:rsidRPr="00AE669A">
          <w:rPr>
            <w:rStyle w:val="Hyperlink"/>
          </w:rPr>
          <w:t>int</w:t>
        </w:r>
        <w:r w:rsidRPr="00D80BCE">
          <w:rPr>
            <w:rStyle w:val="Hyperlink"/>
            <w:lang w:val="ru-RU"/>
          </w:rPr>
          <w:t>/</w:t>
        </w:r>
        <w:r w:rsidRPr="00AE669A">
          <w:rPr>
            <w:rStyle w:val="Hyperlink"/>
          </w:rPr>
          <w:t>en</w:t>
        </w:r>
        <w:r w:rsidRPr="00D80BCE">
          <w:rPr>
            <w:rStyle w:val="Hyperlink"/>
            <w:lang w:val="ru-RU"/>
          </w:rPr>
          <w:t>/</w:t>
        </w:r>
        <w:r w:rsidRPr="00AE669A">
          <w:rPr>
            <w:rStyle w:val="Hyperlink"/>
          </w:rPr>
          <w:t>ITU</w:t>
        </w:r>
        <w:r w:rsidRPr="00D80BCE">
          <w:rPr>
            <w:rStyle w:val="Hyperlink"/>
            <w:lang w:val="ru-RU"/>
          </w:rPr>
          <w:t>-</w:t>
        </w:r>
        <w:r w:rsidRPr="00AE669A">
          <w:rPr>
            <w:rStyle w:val="Hyperlink"/>
          </w:rPr>
          <w:t>D</w:t>
        </w:r>
        <w:r w:rsidRPr="00D80BCE">
          <w:rPr>
            <w:rStyle w:val="Hyperlink"/>
            <w:lang w:val="ru-RU"/>
          </w:rPr>
          <w:t>/</w:t>
        </w:r>
        <w:r w:rsidRPr="00AE669A">
          <w:rPr>
            <w:rStyle w:val="Hyperlink"/>
          </w:rPr>
          <w:t>Regional</w:t>
        </w:r>
        <w:r w:rsidRPr="00D80BCE">
          <w:rPr>
            <w:rStyle w:val="Hyperlink"/>
            <w:lang w:val="ru-RU"/>
          </w:rPr>
          <w:t>-</w:t>
        </w:r>
        <w:r w:rsidRPr="00AE669A">
          <w:rPr>
            <w:rStyle w:val="Hyperlink"/>
          </w:rPr>
          <w:t>Presence</w:t>
        </w:r>
        <w:r w:rsidRPr="00D80BCE">
          <w:rPr>
            <w:rStyle w:val="Hyperlink"/>
            <w:lang w:val="ru-RU"/>
          </w:rPr>
          <w:t>/</w:t>
        </w:r>
        <w:r w:rsidRPr="00AE669A">
          <w:rPr>
            <w:rStyle w:val="Hyperlink"/>
          </w:rPr>
          <w:t>Americas</w:t>
        </w:r>
        <w:r w:rsidRPr="00D80BCE">
          <w:rPr>
            <w:rStyle w:val="Hyperlink"/>
            <w:lang w:val="ru-RU"/>
          </w:rPr>
          <w:t>/</w:t>
        </w:r>
        <w:r w:rsidRPr="00AE669A">
          <w:rPr>
            <w:rStyle w:val="Hyperlink"/>
          </w:rPr>
          <w:t>Pages</w:t>
        </w:r>
        <w:r w:rsidRPr="00D80BCE">
          <w:rPr>
            <w:rStyle w:val="Hyperlink"/>
            <w:lang w:val="ru-RU"/>
          </w:rPr>
          <w:t>/</w:t>
        </w:r>
        <w:r w:rsidRPr="00AE669A">
          <w:rPr>
            <w:rStyle w:val="Hyperlink"/>
          </w:rPr>
          <w:t>EVENTS</w:t>
        </w:r>
        <w:r w:rsidRPr="00D80BCE">
          <w:rPr>
            <w:rStyle w:val="Hyperlink"/>
            <w:lang w:val="ru-RU"/>
          </w:rPr>
          <w:t>/2024/</w:t>
        </w:r>
        <w:r w:rsidRPr="00AE669A">
          <w:rPr>
            <w:rStyle w:val="Hyperlink"/>
          </w:rPr>
          <w:t>cons</w:t>
        </w:r>
        <w:r w:rsidRPr="00D80BCE">
          <w:rPr>
            <w:rStyle w:val="Hyperlink"/>
            <w:lang w:val="ru-RU"/>
          </w:rPr>
          <w:t>-</w:t>
        </w:r>
        <w:r w:rsidRPr="00AE669A">
          <w:rPr>
            <w:rStyle w:val="Hyperlink"/>
          </w:rPr>
          <w:t>awa</w:t>
        </w:r>
        <w:r w:rsidRPr="00D80BCE">
          <w:rPr>
            <w:rStyle w:val="Hyperlink"/>
            <w:lang w:val="ru-RU"/>
          </w:rPr>
          <w:t>-2024.</w:t>
        </w:r>
        <w:r w:rsidRPr="00AE669A">
          <w:rPr>
            <w:rStyle w:val="Hyperlink"/>
          </w:rPr>
          <w:t>aspx</w:t>
        </w:r>
      </w:hyperlink>
      <w:r w:rsidR="00454E28" w:rsidRPr="00D80BCE">
        <w:rPr>
          <w:lang w:val="ru-RU"/>
        </w:rPr>
        <w:t>.</w:t>
      </w:r>
    </w:p>
  </w:footnote>
  <w:footnote w:id="5">
    <w:p w14:paraId="537E11CB" w14:textId="312C5D4F" w:rsidR="00D80BCE" w:rsidRPr="00F2585F" w:rsidRDefault="00D80BCE" w:rsidP="00454E28">
      <w:pPr>
        <w:pStyle w:val="FootnoteText"/>
        <w:rPr>
          <w:rFonts w:eastAsia="Malgun Gothic"/>
          <w:lang w:val="ru-RU"/>
        </w:rPr>
      </w:pPr>
      <w:r w:rsidRPr="00454E28">
        <w:rPr>
          <w:rStyle w:val="FootnoteReference"/>
          <w:szCs w:val="16"/>
        </w:rPr>
        <w:footnoteRef/>
      </w:r>
      <w:r w:rsidRPr="00F2585F">
        <w:rPr>
          <w:lang w:val="ru-RU"/>
        </w:rPr>
        <w:tab/>
      </w:r>
      <w:r w:rsidR="00F2585F" w:rsidRPr="00F2585F">
        <w:rPr>
          <w:rStyle w:val="ui-provider"/>
          <w:lang w:val="ru-RU"/>
        </w:rPr>
        <w:t xml:space="preserve">Изменения в </w:t>
      </w:r>
      <w:r w:rsidR="00F2585F">
        <w:rPr>
          <w:rStyle w:val="ui-provider"/>
          <w:lang w:val="ru-RU"/>
        </w:rPr>
        <w:t>отношении руководящего состава исследовательской комиссии</w:t>
      </w:r>
      <w:r w:rsidR="00F2585F" w:rsidRPr="00F2585F">
        <w:rPr>
          <w:rStyle w:val="ui-provider"/>
          <w:lang w:val="ru-RU"/>
        </w:rPr>
        <w:t xml:space="preserve"> запрашиваются организацией, когда соответствующее лицо </w:t>
      </w:r>
      <w:r w:rsidR="00F2585F">
        <w:rPr>
          <w:rStyle w:val="ui-provider"/>
          <w:lang w:val="ru-RU"/>
        </w:rPr>
        <w:t>получает</w:t>
      </w:r>
      <w:r w:rsidR="00F2585F" w:rsidRPr="00F2585F">
        <w:rPr>
          <w:rStyle w:val="ui-provider"/>
          <w:lang w:val="ru-RU"/>
        </w:rPr>
        <w:t xml:space="preserve"> нов</w:t>
      </w:r>
      <w:r w:rsidR="00F2585F">
        <w:rPr>
          <w:rStyle w:val="ui-provider"/>
          <w:lang w:val="ru-RU"/>
        </w:rPr>
        <w:t>ое</w:t>
      </w:r>
      <w:r w:rsidR="00F2585F" w:rsidRPr="00F2585F">
        <w:rPr>
          <w:rStyle w:val="ui-provider"/>
          <w:lang w:val="ru-RU"/>
        </w:rPr>
        <w:t xml:space="preserve"> назначени</w:t>
      </w:r>
      <w:r w:rsidR="00F2585F">
        <w:rPr>
          <w:rStyle w:val="ui-provider"/>
          <w:lang w:val="ru-RU"/>
        </w:rPr>
        <w:t>е</w:t>
      </w:r>
      <w:r w:rsidR="00F2585F" w:rsidRPr="00F2585F">
        <w:rPr>
          <w:rStyle w:val="ui-provider"/>
          <w:lang w:val="ru-RU"/>
        </w:rPr>
        <w:t>.</w:t>
      </w:r>
    </w:p>
  </w:footnote>
  <w:footnote w:id="6">
    <w:p w14:paraId="1A5CB0A4" w14:textId="04A0777A" w:rsidR="002C506F" w:rsidRPr="00AA1E16" w:rsidRDefault="002C506F" w:rsidP="002C506F">
      <w:pPr>
        <w:pStyle w:val="FootnoteText"/>
        <w:spacing w:before="0"/>
        <w:rPr>
          <w:rFonts w:eastAsia="Malgun Gothic"/>
          <w:lang w:val="ru-RU"/>
        </w:rPr>
      </w:pPr>
      <w:r w:rsidRPr="00F34118">
        <w:footnoteRef/>
      </w:r>
      <w:r w:rsidRPr="00AA1E16">
        <w:rPr>
          <w:lang w:val="ru-RU"/>
        </w:rPr>
        <w:tab/>
      </w:r>
      <w:r w:rsidRPr="00164356">
        <w:rPr>
          <w:lang w:val="ru-RU"/>
        </w:rPr>
        <w:t>Это число не включает документы неофициального собрания групп Докладчиков ИК2 и совместного собрания ИК1 и ИК2, которые проводились в 2021 году</w:t>
      </w:r>
      <w:r w:rsidRPr="00AA1E16">
        <w:rPr>
          <w:rFonts w:eastAsia="Malgun Gothic" w:hint="eastAsia"/>
          <w:lang w:val="ru-RU"/>
        </w:rPr>
        <w:t>.</w:t>
      </w:r>
    </w:p>
  </w:footnote>
  <w:footnote w:id="7">
    <w:p w14:paraId="18BF3787" w14:textId="2788E116" w:rsidR="000304B6" w:rsidRPr="00164356" w:rsidRDefault="000304B6" w:rsidP="00454E28">
      <w:pPr>
        <w:pStyle w:val="FootnoteText"/>
        <w:rPr>
          <w:lang w:val="ru-RU"/>
        </w:rPr>
      </w:pPr>
      <w:r w:rsidRPr="00164356">
        <w:rPr>
          <w:rStyle w:val="FootnoteReference"/>
          <w:lang w:val="ru-RU"/>
        </w:rPr>
        <w:footnoteRef/>
      </w:r>
      <w:r w:rsidR="00454E28" w:rsidRPr="00164356">
        <w:rPr>
          <w:lang w:val="ru-RU"/>
        </w:rPr>
        <w:tab/>
      </w:r>
      <w:r w:rsidRPr="00164356">
        <w:rPr>
          <w:lang w:val="ru-RU"/>
        </w:rPr>
        <w:t>Это число не включает документы неофициального собрания групп Докладчиков ИК2 и совместного собрания ИК1 и ИК2, которые проводились в 2021 году.</w:t>
      </w:r>
    </w:p>
  </w:footnote>
  <w:footnote w:id="8">
    <w:p w14:paraId="0258A1DE" w14:textId="358343F0" w:rsidR="000304B6" w:rsidRPr="00164356" w:rsidRDefault="000304B6" w:rsidP="00454E28">
      <w:pPr>
        <w:pStyle w:val="FootnoteText"/>
        <w:rPr>
          <w:lang w:val="ru-RU"/>
        </w:rPr>
      </w:pPr>
      <w:r w:rsidRPr="00164356">
        <w:rPr>
          <w:rStyle w:val="FootnoteReference"/>
          <w:lang w:val="ru-RU"/>
        </w:rPr>
        <w:footnoteRef/>
      </w:r>
      <w:r w:rsidR="00454E28" w:rsidRPr="00164356">
        <w:rPr>
          <w:lang w:val="ru-RU"/>
        </w:rPr>
        <w:tab/>
      </w:r>
      <w:r w:rsidRPr="00164356">
        <w:rPr>
          <w:lang w:val="ru-RU"/>
        </w:rPr>
        <w:t>В этом исследовательском периоде было проведено 6 собраний, а в предыдущем – восемь собраний (10</w:t>
      </w:r>
      <w:r w:rsidR="00454E28" w:rsidRPr="00164356">
        <w:rPr>
          <w:lang w:val="ru-RU"/>
        </w:rPr>
        <w:t> </w:t>
      </w:r>
      <w:r w:rsidRPr="00164356">
        <w:rPr>
          <w:lang w:val="ru-RU"/>
        </w:rPr>
        <w:t>собраний, если учитывать также неофициальное собрание групп Докладчиков ИК2 и совместное собрание ИК1 и ИК2).</w:t>
      </w:r>
    </w:p>
  </w:footnote>
  <w:footnote w:id="9">
    <w:p w14:paraId="2A315CD0" w14:textId="797EC39A" w:rsidR="00644BFB" w:rsidRPr="007E6DB5" w:rsidRDefault="00644BFB" w:rsidP="00454E28">
      <w:pPr>
        <w:pStyle w:val="FootnoteText"/>
        <w:rPr>
          <w:lang w:val="ru-RU"/>
        </w:rPr>
      </w:pPr>
      <w:r w:rsidRPr="00F637C9">
        <w:rPr>
          <w:rStyle w:val="FootnoteReference"/>
        </w:rPr>
        <w:footnoteRef/>
      </w:r>
      <w:r w:rsidRPr="00515E38">
        <w:rPr>
          <w:lang w:val="ru-RU"/>
        </w:rPr>
        <w:tab/>
      </w:r>
      <w:r w:rsidR="002868DB">
        <w:rPr>
          <w:lang w:val="ru-RU"/>
        </w:rPr>
        <w:t>Некоторые</w:t>
      </w:r>
      <w:r w:rsidR="007E6DB5" w:rsidRPr="007E6DB5">
        <w:rPr>
          <w:lang w:val="ru-RU"/>
        </w:rPr>
        <w:t xml:space="preserve"> вклады учитываются более одного раза, если они относятся к нескольким Вопросам.</w:t>
      </w:r>
    </w:p>
  </w:footnote>
  <w:footnote w:id="10">
    <w:p w14:paraId="679F2004" w14:textId="442679BF" w:rsidR="00515E38" w:rsidRPr="007E6DB5" w:rsidRDefault="00515E38" w:rsidP="00454E28">
      <w:pPr>
        <w:pStyle w:val="FootnoteText"/>
        <w:rPr>
          <w:lang w:val="ru-RU"/>
        </w:rPr>
      </w:pPr>
      <w:r w:rsidRPr="00F637C9">
        <w:rPr>
          <w:rStyle w:val="FootnoteReference"/>
        </w:rPr>
        <w:footnoteRef/>
      </w:r>
      <w:r w:rsidRPr="00515E38">
        <w:rPr>
          <w:rStyle w:val="FootnoteReference"/>
          <w:lang w:val="ru-RU"/>
        </w:rPr>
        <w:tab/>
      </w:r>
      <w:r w:rsidRPr="007E6DB5">
        <w:rPr>
          <w:lang w:val="ru-RU"/>
        </w:rPr>
        <w:t>В 2025 году эти собрания проводились в следующие сроки: 1) 27 января с</w:t>
      </w:r>
      <w:r>
        <w:rPr>
          <w:lang w:val="ru-RU"/>
        </w:rPr>
        <w:t xml:space="preserve"> Группой Докладчика по</w:t>
      </w:r>
      <w:r w:rsidR="005C3793">
        <w:rPr>
          <w:lang w:val="ru-RU"/>
        </w:rPr>
        <w:t> </w:t>
      </w:r>
      <w:r>
        <w:rPr>
          <w:lang w:val="ru-RU"/>
        </w:rPr>
        <w:t>Вопросу</w:t>
      </w:r>
      <w:r w:rsidR="005C3793">
        <w:rPr>
          <w:lang w:val="ru-RU"/>
        </w:rPr>
        <w:t> </w:t>
      </w:r>
      <w:r w:rsidRPr="007E6DB5">
        <w:rPr>
          <w:lang w:val="ru-RU"/>
        </w:rPr>
        <w:t xml:space="preserve">6/2, 2) 29 января с </w:t>
      </w:r>
      <w:r w:rsidRPr="00515E38">
        <w:rPr>
          <w:lang w:val="ru-RU"/>
        </w:rPr>
        <w:t xml:space="preserve">Группой Докладчика по Вопросу </w:t>
      </w:r>
      <w:r w:rsidRPr="007E6DB5">
        <w:rPr>
          <w:lang w:val="ru-RU"/>
        </w:rPr>
        <w:t xml:space="preserve">4/2, 3) 10 февраля с </w:t>
      </w:r>
      <w:r w:rsidRPr="00515E38">
        <w:rPr>
          <w:lang w:val="ru-RU"/>
        </w:rPr>
        <w:t>Группой Докладчика по</w:t>
      </w:r>
      <w:r w:rsidR="005C3793">
        <w:rPr>
          <w:lang w:val="ru-RU"/>
        </w:rPr>
        <w:t> </w:t>
      </w:r>
      <w:r w:rsidRPr="00515E38">
        <w:rPr>
          <w:lang w:val="ru-RU"/>
        </w:rPr>
        <w:t xml:space="preserve">Вопросу </w:t>
      </w:r>
      <w:r w:rsidRPr="007E6DB5">
        <w:rPr>
          <w:lang w:val="ru-RU"/>
        </w:rPr>
        <w:t xml:space="preserve">1/2, 4) 10 февраля с </w:t>
      </w:r>
      <w:r w:rsidRPr="00515E38">
        <w:rPr>
          <w:lang w:val="ru-RU"/>
        </w:rPr>
        <w:t xml:space="preserve">Группой Докладчика по Вопросу </w:t>
      </w:r>
      <w:r w:rsidRPr="007E6DB5">
        <w:rPr>
          <w:lang w:val="ru-RU"/>
        </w:rPr>
        <w:t xml:space="preserve">3/2, 5) 13 февраля с </w:t>
      </w:r>
      <w:r w:rsidRPr="00515E38">
        <w:rPr>
          <w:lang w:val="ru-RU"/>
        </w:rPr>
        <w:t>Группой Докладчика по</w:t>
      </w:r>
      <w:r w:rsidR="005C3793">
        <w:rPr>
          <w:lang w:val="ru-RU"/>
        </w:rPr>
        <w:t> </w:t>
      </w:r>
      <w:r w:rsidRPr="00515E38">
        <w:rPr>
          <w:lang w:val="ru-RU"/>
        </w:rPr>
        <w:t xml:space="preserve">Вопросу </w:t>
      </w:r>
      <w:r w:rsidRPr="007E6DB5">
        <w:rPr>
          <w:lang w:val="ru-RU"/>
        </w:rPr>
        <w:t xml:space="preserve">7/2, 6) 20 февраля с </w:t>
      </w:r>
      <w:r w:rsidRPr="00515E38">
        <w:rPr>
          <w:lang w:val="ru-RU"/>
        </w:rPr>
        <w:t xml:space="preserve">Группой Докладчика по Вопросу </w:t>
      </w:r>
      <w:r w:rsidRPr="007E6DB5">
        <w:rPr>
          <w:lang w:val="ru-RU"/>
        </w:rPr>
        <w:t xml:space="preserve">2/2 и 7) 26 февраля с </w:t>
      </w:r>
      <w:r w:rsidRPr="00515E38">
        <w:rPr>
          <w:lang w:val="ru-RU"/>
        </w:rPr>
        <w:t xml:space="preserve">Группой Докладчика по Вопросу </w:t>
      </w:r>
      <w:r w:rsidRPr="007E6DB5">
        <w:rPr>
          <w:lang w:val="ru-RU"/>
        </w:rPr>
        <w:t>5/2.</w:t>
      </w:r>
    </w:p>
  </w:footnote>
  <w:footnote w:id="11">
    <w:p w14:paraId="754E96FF" w14:textId="247AA9B1" w:rsidR="00D80BCE" w:rsidRPr="00D80BCE" w:rsidRDefault="00D80BCE" w:rsidP="00454E28">
      <w:pPr>
        <w:pStyle w:val="FootnoteText"/>
        <w:rPr>
          <w:rFonts w:eastAsia="Malgun Gothic"/>
          <w:lang w:val="ru-RU"/>
        </w:rPr>
      </w:pPr>
      <w:r w:rsidRPr="00381C84">
        <w:rPr>
          <w:rStyle w:val="FootnoteReference"/>
        </w:rPr>
        <w:footnoteRef/>
      </w:r>
      <w:r w:rsidRPr="00D80BCE">
        <w:rPr>
          <w:lang w:val="ru-RU"/>
        </w:rPr>
        <w:tab/>
        <w:t xml:space="preserve">См. </w:t>
      </w:r>
      <w:hyperlink r:id="rId4" w:history="1">
        <w:r w:rsidRPr="002244E4">
          <w:rPr>
            <w:rStyle w:val="Hyperlink"/>
          </w:rPr>
          <w:t>https</w:t>
        </w:r>
        <w:r w:rsidRPr="00D80BCE">
          <w:rPr>
            <w:rStyle w:val="Hyperlink"/>
            <w:lang w:val="ru-RU"/>
          </w:rPr>
          <w:t>://</w:t>
        </w:r>
        <w:r w:rsidRPr="002244E4">
          <w:rPr>
            <w:rStyle w:val="Hyperlink"/>
          </w:rPr>
          <w:t>www</w:t>
        </w:r>
        <w:r w:rsidRPr="00D80BCE">
          <w:rPr>
            <w:rStyle w:val="Hyperlink"/>
            <w:lang w:val="ru-RU"/>
          </w:rPr>
          <w:t>.</w:t>
        </w:r>
        <w:r w:rsidRPr="002244E4">
          <w:rPr>
            <w:rStyle w:val="Hyperlink"/>
          </w:rPr>
          <w:t>itu</w:t>
        </w:r>
        <w:r w:rsidRPr="00D80BCE">
          <w:rPr>
            <w:rStyle w:val="Hyperlink"/>
            <w:lang w:val="ru-RU"/>
          </w:rPr>
          <w:t>.</w:t>
        </w:r>
        <w:r w:rsidRPr="002244E4">
          <w:rPr>
            <w:rStyle w:val="Hyperlink"/>
          </w:rPr>
          <w:t>int</w:t>
        </w:r>
        <w:r w:rsidRPr="00D80BCE">
          <w:rPr>
            <w:rStyle w:val="Hyperlink"/>
            <w:lang w:val="ru-RU"/>
          </w:rPr>
          <w:t>/</w:t>
        </w:r>
        <w:r w:rsidRPr="002244E4">
          <w:rPr>
            <w:rStyle w:val="Hyperlink"/>
          </w:rPr>
          <w:t>en</w:t>
        </w:r>
        <w:r w:rsidRPr="00D80BCE">
          <w:rPr>
            <w:rStyle w:val="Hyperlink"/>
            <w:lang w:val="ru-RU"/>
          </w:rPr>
          <w:t>/</w:t>
        </w:r>
        <w:r w:rsidRPr="002244E4">
          <w:rPr>
            <w:rStyle w:val="Hyperlink"/>
          </w:rPr>
          <w:t>ITU</w:t>
        </w:r>
        <w:r w:rsidRPr="00D80BCE">
          <w:rPr>
            <w:rStyle w:val="Hyperlink"/>
            <w:lang w:val="ru-RU"/>
          </w:rPr>
          <w:t>-</w:t>
        </w:r>
        <w:r w:rsidRPr="002244E4">
          <w:rPr>
            <w:rStyle w:val="Hyperlink"/>
          </w:rPr>
          <w:t>D</w:t>
        </w:r>
        <w:r w:rsidRPr="00D80BCE">
          <w:rPr>
            <w:rStyle w:val="Hyperlink"/>
            <w:lang w:val="ru-RU"/>
          </w:rPr>
          <w:t>/</w:t>
        </w:r>
        <w:r w:rsidRPr="002244E4">
          <w:rPr>
            <w:rStyle w:val="Hyperlink"/>
          </w:rPr>
          <w:t>Study</w:t>
        </w:r>
        <w:r w:rsidRPr="00D80BCE">
          <w:rPr>
            <w:rStyle w:val="Hyperlink"/>
            <w:lang w:val="ru-RU"/>
          </w:rPr>
          <w:t>-</w:t>
        </w:r>
        <w:r w:rsidRPr="002244E4">
          <w:rPr>
            <w:rStyle w:val="Hyperlink"/>
          </w:rPr>
          <w:t>Groups</w:t>
        </w:r>
        <w:r w:rsidRPr="00D80BCE">
          <w:rPr>
            <w:rStyle w:val="Hyperlink"/>
            <w:lang w:val="ru-RU"/>
          </w:rPr>
          <w:t>/2022-2025/</w:t>
        </w:r>
        <w:r w:rsidRPr="002244E4">
          <w:rPr>
            <w:rStyle w:val="Hyperlink"/>
          </w:rPr>
          <w:t>Pages</w:t>
        </w:r>
        <w:r w:rsidRPr="00D80BCE">
          <w:rPr>
            <w:rStyle w:val="Hyperlink"/>
            <w:lang w:val="ru-RU"/>
          </w:rPr>
          <w:t>/</w:t>
        </w:r>
        <w:r w:rsidRPr="002244E4">
          <w:rPr>
            <w:rStyle w:val="Hyperlink"/>
          </w:rPr>
          <w:t>reference</w:t>
        </w:r>
        <w:r w:rsidRPr="00D80BCE">
          <w:rPr>
            <w:rStyle w:val="Hyperlink"/>
            <w:lang w:val="ru-RU"/>
          </w:rPr>
          <w:t>/</w:t>
        </w:r>
        <w:r w:rsidRPr="002244E4">
          <w:rPr>
            <w:rStyle w:val="Hyperlink"/>
          </w:rPr>
          <w:t>Ongoing</w:t>
        </w:r>
        <w:r w:rsidRPr="00D80BCE">
          <w:rPr>
            <w:rStyle w:val="Hyperlink"/>
            <w:lang w:val="ru-RU"/>
          </w:rPr>
          <w:t>-</w:t>
        </w:r>
        <w:r w:rsidRPr="002244E4">
          <w:rPr>
            <w:rStyle w:val="Hyperlink"/>
          </w:rPr>
          <w:t>Work</w:t>
        </w:r>
        <w:r w:rsidRPr="00D80BCE">
          <w:rPr>
            <w:rStyle w:val="Hyperlink"/>
            <w:lang w:val="ru-RU"/>
          </w:rPr>
          <w:t>.</w:t>
        </w:r>
        <w:r w:rsidRPr="002244E4">
          <w:rPr>
            <w:rStyle w:val="Hyperlink"/>
          </w:rPr>
          <w:t>aspx</w:t>
        </w:r>
      </w:hyperlink>
      <w:r w:rsidRPr="00D80BCE">
        <w:rPr>
          <w:lang w:val="ru-RU"/>
        </w:rPr>
        <w:t>.</w:t>
      </w:r>
    </w:p>
  </w:footnote>
  <w:footnote w:id="12">
    <w:p w14:paraId="6303A9F9" w14:textId="1AA73160" w:rsidR="00D80BCE" w:rsidRPr="00D80BCE" w:rsidRDefault="00D80BCE" w:rsidP="00D80BCE">
      <w:pPr>
        <w:pStyle w:val="FootnoteText"/>
        <w:ind w:left="0" w:firstLine="0"/>
        <w:rPr>
          <w:lang w:val="ru-RU"/>
        </w:rPr>
      </w:pPr>
      <w:r w:rsidRPr="00381C84">
        <w:rPr>
          <w:rStyle w:val="FootnoteReference"/>
        </w:rPr>
        <w:footnoteRef/>
      </w:r>
      <w:r w:rsidRPr="00D80BCE">
        <w:rPr>
          <w:lang w:val="ru-RU"/>
        </w:rPr>
        <w:tab/>
      </w:r>
      <w:hyperlink r:id="rId5" w:history="1">
        <w:r w:rsidRPr="0081166C">
          <w:rPr>
            <w:rStyle w:val="Hyperlink"/>
            <w:lang w:val="en-US"/>
          </w:rPr>
          <w:t>https</w:t>
        </w:r>
        <w:r w:rsidRPr="00D80BCE">
          <w:rPr>
            <w:rStyle w:val="Hyperlink"/>
            <w:lang w:val="ru-RU"/>
          </w:rPr>
          <w:t>://</w:t>
        </w:r>
        <w:r w:rsidRPr="0081166C">
          <w:rPr>
            <w:rStyle w:val="Hyperlink"/>
            <w:lang w:val="en-US"/>
          </w:rPr>
          <w:t>www</w:t>
        </w:r>
        <w:r w:rsidRPr="00D80BCE">
          <w:rPr>
            <w:rStyle w:val="Hyperlink"/>
            <w:lang w:val="ru-RU"/>
          </w:rPr>
          <w:t>.</w:t>
        </w:r>
        <w:r w:rsidRPr="0081166C">
          <w:rPr>
            <w:rStyle w:val="Hyperlink"/>
            <w:lang w:val="en-US"/>
          </w:rPr>
          <w:t>itu</w:t>
        </w:r>
        <w:r w:rsidRPr="00D80BCE">
          <w:rPr>
            <w:rStyle w:val="Hyperlink"/>
            <w:lang w:val="ru-RU"/>
          </w:rPr>
          <w:t>.</w:t>
        </w:r>
        <w:r w:rsidRPr="0081166C">
          <w:rPr>
            <w:rStyle w:val="Hyperlink"/>
            <w:lang w:val="en-US"/>
          </w:rPr>
          <w:t>int</w:t>
        </w:r>
        <w:r w:rsidRPr="00D80BCE">
          <w:rPr>
            <w:rStyle w:val="Hyperlink"/>
            <w:lang w:val="ru-RU"/>
          </w:rPr>
          <w:t>/</w:t>
        </w:r>
        <w:r w:rsidRPr="0081166C">
          <w:rPr>
            <w:rStyle w:val="Hyperlink"/>
            <w:lang w:val="en-US"/>
          </w:rPr>
          <w:t>en</w:t>
        </w:r>
        <w:r w:rsidRPr="00D80BCE">
          <w:rPr>
            <w:rStyle w:val="Hyperlink"/>
            <w:lang w:val="ru-RU"/>
          </w:rPr>
          <w:t>/</w:t>
        </w:r>
        <w:r w:rsidRPr="0081166C">
          <w:rPr>
            <w:rStyle w:val="Hyperlink"/>
            <w:lang w:val="en-US"/>
          </w:rPr>
          <w:t>ITU</w:t>
        </w:r>
        <w:r w:rsidRPr="00D80BCE">
          <w:rPr>
            <w:rStyle w:val="Hyperlink"/>
            <w:lang w:val="ru-RU"/>
          </w:rPr>
          <w:t>-</w:t>
        </w:r>
        <w:r w:rsidRPr="0081166C">
          <w:rPr>
            <w:rStyle w:val="Hyperlink"/>
            <w:lang w:val="en-US"/>
          </w:rPr>
          <w:t>D</w:t>
        </w:r>
        <w:r w:rsidRPr="00D80BCE">
          <w:rPr>
            <w:rStyle w:val="Hyperlink"/>
            <w:lang w:val="ru-RU"/>
          </w:rPr>
          <w:t>/</w:t>
        </w:r>
        <w:r w:rsidRPr="0081166C">
          <w:rPr>
            <w:rStyle w:val="Hyperlink"/>
            <w:lang w:val="en-US"/>
          </w:rPr>
          <w:t>Regional</w:t>
        </w:r>
        <w:r w:rsidRPr="00D80BCE">
          <w:rPr>
            <w:rStyle w:val="Hyperlink"/>
            <w:lang w:val="ru-RU"/>
          </w:rPr>
          <w:t>-</w:t>
        </w:r>
        <w:r w:rsidRPr="0081166C">
          <w:rPr>
            <w:rStyle w:val="Hyperlink"/>
            <w:lang w:val="en-US"/>
          </w:rPr>
          <w:t>Presence</w:t>
        </w:r>
        <w:r w:rsidRPr="00D80BCE">
          <w:rPr>
            <w:rStyle w:val="Hyperlink"/>
            <w:lang w:val="ru-RU"/>
          </w:rPr>
          <w:t>/</w:t>
        </w:r>
        <w:r w:rsidRPr="0081166C">
          <w:rPr>
            <w:rStyle w:val="Hyperlink"/>
            <w:lang w:val="en-US"/>
          </w:rPr>
          <w:t>Americas</w:t>
        </w:r>
        <w:r w:rsidRPr="00D80BCE">
          <w:rPr>
            <w:rStyle w:val="Hyperlink"/>
            <w:lang w:val="ru-RU"/>
          </w:rPr>
          <w:t>/</w:t>
        </w:r>
        <w:r w:rsidRPr="0081166C">
          <w:rPr>
            <w:rStyle w:val="Hyperlink"/>
            <w:lang w:val="en-US"/>
          </w:rPr>
          <w:t>Pages</w:t>
        </w:r>
        <w:r w:rsidRPr="00D80BCE">
          <w:rPr>
            <w:rStyle w:val="Hyperlink"/>
            <w:lang w:val="ru-RU"/>
          </w:rPr>
          <w:t>/</w:t>
        </w:r>
        <w:r w:rsidRPr="0081166C">
          <w:rPr>
            <w:rStyle w:val="Hyperlink"/>
            <w:lang w:val="en-US"/>
          </w:rPr>
          <w:t>EVENTS</w:t>
        </w:r>
        <w:r w:rsidRPr="00D80BCE">
          <w:rPr>
            <w:rStyle w:val="Hyperlink"/>
            <w:lang w:val="ru-RU"/>
          </w:rPr>
          <w:t>/2024/</w:t>
        </w:r>
        <w:r w:rsidRPr="0081166C">
          <w:rPr>
            <w:rStyle w:val="Hyperlink"/>
            <w:lang w:val="en-US"/>
          </w:rPr>
          <w:t>cons</w:t>
        </w:r>
        <w:r w:rsidRPr="00D80BCE">
          <w:rPr>
            <w:rStyle w:val="Hyperlink"/>
            <w:lang w:val="ru-RU"/>
          </w:rPr>
          <w:t>-</w:t>
        </w:r>
        <w:r w:rsidRPr="0081166C">
          <w:rPr>
            <w:rStyle w:val="Hyperlink"/>
            <w:lang w:val="en-US"/>
          </w:rPr>
          <w:t>awa</w:t>
        </w:r>
        <w:r w:rsidRPr="00D80BCE">
          <w:rPr>
            <w:rStyle w:val="Hyperlink"/>
            <w:lang w:val="ru-RU"/>
          </w:rPr>
          <w:t>-2024.</w:t>
        </w:r>
        <w:r w:rsidRPr="0081166C">
          <w:rPr>
            <w:rStyle w:val="Hyperlink"/>
            <w:lang w:val="en-US"/>
          </w:rPr>
          <w:t>aspx</w:t>
        </w:r>
      </w:hyperlink>
      <w:r w:rsidR="00891E74" w:rsidRPr="005C3793">
        <w:rPr>
          <w:lang w:val="ru-RU"/>
        </w:rPr>
        <w:t>.</w:t>
      </w:r>
    </w:p>
  </w:footnote>
  <w:footnote w:id="13">
    <w:p w14:paraId="79CD0A46" w14:textId="24AEBD53" w:rsidR="00D80BCE" w:rsidRPr="00D80BCE" w:rsidRDefault="00D80BCE" w:rsidP="005C3793">
      <w:pPr>
        <w:pStyle w:val="FootnoteText"/>
        <w:rPr>
          <w:rFonts w:eastAsia="Malgun Gothic"/>
          <w:lang w:val="ru-RU"/>
        </w:rPr>
      </w:pPr>
      <w:r w:rsidRPr="00381C84">
        <w:rPr>
          <w:rStyle w:val="FootnoteReference"/>
        </w:rPr>
        <w:footnoteRef/>
      </w:r>
      <w:r w:rsidRPr="00D80BCE">
        <w:rPr>
          <w:lang w:val="ru-RU"/>
        </w:rPr>
        <w:tab/>
        <w:t>Был представлен ряд других вкладов о молодежи и женщинах для различных исследуемых Вопросов, однако они не включены для сохранения простоты.</w:t>
      </w:r>
    </w:p>
  </w:footnote>
  <w:footnote w:id="14">
    <w:p w14:paraId="4A10222E" w14:textId="5EA1CE5A" w:rsidR="00D80BCE" w:rsidRPr="00D80BCE" w:rsidRDefault="00D80BCE" w:rsidP="005C3793">
      <w:pPr>
        <w:pStyle w:val="FootnoteText"/>
        <w:rPr>
          <w:lang w:val="ru-RU"/>
        </w:rPr>
      </w:pPr>
      <w:r>
        <w:rPr>
          <w:rStyle w:val="FootnoteReference"/>
        </w:rPr>
        <w:footnoteRef/>
      </w:r>
      <w:r w:rsidRPr="00D80BCE">
        <w:rPr>
          <w:lang w:val="ru-RU"/>
        </w:rPr>
        <w:tab/>
        <w:t>См. "</w:t>
      </w:r>
      <w:r w:rsidRPr="00D80BCE">
        <w:rPr>
          <w:i/>
          <w:iCs/>
          <w:lang w:val="ru-RU"/>
        </w:rPr>
        <w:t>Итоговый документ совещания высокого уровня Генеральной Ассамблеи, посвященного общему обзору хода осуществления решений Всемирной встречи на высшем уровне по вопросам информационного общества</w:t>
      </w:r>
      <w:r w:rsidRPr="00D80BCE">
        <w:rPr>
          <w:lang w:val="ru-RU"/>
        </w:rPr>
        <w:t xml:space="preserve">", </w:t>
      </w:r>
      <w:hyperlink r:id="rId6" w:history="1">
        <w:r w:rsidRPr="00D80BCE">
          <w:rPr>
            <w:rStyle w:val="Hyperlink"/>
            <w:lang w:val="ru-RU"/>
          </w:rPr>
          <w:t xml:space="preserve">Рез. </w:t>
        </w:r>
        <w:r w:rsidRPr="00F86F06">
          <w:rPr>
            <w:rStyle w:val="Hyperlink"/>
            <w:lang w:val="en-US"/>
          </w:rPr>
          <w:t>A</w:t>
        </w:r>
        <w:r w:rsidRPr="00D80BCE">
          <w:rPr>
            <w:rStyle w:val="Hyperlink"/>
            <w:lang w:val="ru-RU"/>
          </w:rPr>
          <w:t>/70/125</w:t>
        </w:r>
      </w:hyperlink>
      <w:r w:rsidRPr="00D80BCE">
        <w:rPr>
          <w:lang w:val="ru-RU"/>
        </w:rPr>
        <w:t>.</w:t>
      </w:r>
    </w:p>
  </w:footnote>
  <w:footnote w:id="15">
    <w:p w14:paraId="67FC1733" w14:textId="5BE01DDE" w:rsidR="00D80BCE" w:rsidRPr="00D80BCE" w:rsidRDefault="00D80BCE" w:rsidP="00D80BCE">
      <w:pPr>
        <w:pStyle w:val="FootnoteText"/>
        <w:ind w:left="0" w:firstLine="0"/>
        <w:rPr>
          <w:rFonts w:cstheme="minorHAnsi"/>
          <w:lang w:val="ru-RU"/>
        </w:rPr>
      </w:pPr>
      <w:r w:rsidRPr="00381C84">
        <w:rPr>
          <w:rStyle w:val="FootnoteReference"/>
          <w:rFonts w:cstheme="minorHAnsi"/>
        </w:rPr>
        <w:footnoteRef/>
      </w:r>
      <w:r w:rsidRPr="00D80BCE">
        <w:rPr>
          <w:lang w:val="ru-RU"/>
        </w:rPr>
        <w:tab/>
        <w:t xml:space="preserve">Хранилище вкладов и информационная панель находятся </w:t>
      </w:r>
      <w:hyperlink r:id="rId7" w:history="1">
        <w:r w:rsidRPr="00D80BCE">
          <w:rPr>
            <w:rStyle w:val="Hyperlink"/>
            <w:lang w:val="ru-RU"/>
          </w:rPr>
          <w:t>здесь</w:t>
        </w:r>
      </w:hyperlink>
      <w:r w:rsidRPr="00D80BCE">
        <w:rPr>
          <w:lang w:val="ru-RU"/>
        </w:rPr>
        <w:t>.</w:t>
      </w:r>
    </w:p>
  </w:footnote>
  <w:footnote w:id="16">
    <w:p w14:paraId="4D12ED39" w14:textId="0D584520" w:rsidR="00D80BCE" w:rsidRPr="00D80BCE" w:rsidRDefault="00D80BCE" w:rsidP="00D80BCE">
      <w:pPr>
        <w:pStyle w:val="FootnoteText"/>
        <w:ind w:left="0" w:firstLine="0"/>
        <w:rPr>
          <w:rFonts w:cstheme="minorHAnsi"/>
          <w:lang w:val="ru-RU"/>
        </w:rPr>
      </w:pPr>
      <w:r w:rsidRPr="00381C84">
        <w:rPr>
          <w:rStyle w:val="FootnoteReference"/>
          <w:rFonts w:cstheme="minorHAnsi"/>
        </w:rPr>
        <w:footnoteRef/>
      </w:r>
      <w:r w:rsidRPr="00D80BCE">
        <w:rPr>
          <w:lang w:val="ru-RU"/>
        </w:rPr>
        <w:tab/>
      </w:r>
      <w:hyperlink r:id="rId8" w:history="1">
        <w:r w:rsidRPr="00AE669A">
          <w:rPr>
            <w:rStyle w:val="Hyperlink"/>
          </w:rPr>
          <w:t>https</w:t>
        </w:r>
        <w:r w:rsidRPr="00D80BCE">
          <w:rPr>
            <w:rStyle w:val="Hyperlink"/>
            <w:lang w:val="ru-RU"/>
          </w:rPr>
          <w:t>://</w:t>
        </w:r>
        <w:r w:rsidRPr="00AE669A">
          <w:rPr>
            <w:rStyle w:val="Hyperlink"/>
          </w:rPr>
          <w:t>translate</w:t>
        </w:r>
        <w:r w:rsidRPr="00D80BCE">
          <w:rPr>
            <w:rStyle w:val="Hyperlink"/>
            <w:lang w:val="ru-RU"/>
          </w:rPr>
          <w:t>.</w:t>
        </w:r>
        <w:r w:rsidRPr="00AE669A">
          <w:rPr>
            <w:rStyle w:val="Hyperlink"/>
          </w:rPr>
          <w:t>itu</w:t>
        </w:r>
        <w:r w:rsidRPr="00D80BCE">
          <w:rPr>
            <w:rStyle w:val="Hyperlink"/>
            <w:lang w:val="ru-RU"/>
          </w:rPr>
          <w:t>.</w:t>
        </w:r>
        <w:r w:rsidRPr="00AE669A">
          <w:rPr>
            <w:rStyle w:val="Hyperlink"/>
          </w:rPr>
          <w:t>int</w:t>
        </w:r>
        <w:r w:rsidRPr="00D80BCE">
          <w:rPr>
            <w:rStyle w:val="Hyperlink"/>
            <w:lang w:val="ru-RU"/>
          </w:rPr>
          <w:t>/</w:t>
        </w:r>
        <w:r w:rsidRPr="00AE669A">
          <w:rPr>
            <w:rStyle w:val="Hyperlink"/>
          </w:rPr>
          <w:t>documents</w:t>
        </w:r>
      </w:hyperlink>
      <w:r w:rsidRPr="00D80BCE">
        <w:rPr>
          <w:lang w:val="ru-RU"/>
        </w:rPr>
        <w:t>.</w:t>
      </w:r>
    </w:p>
  </w:footnote>
  <w:footnote w:id="17">
    <w:p w14:paraId="1E30BB9E" w14:textId="21007EC2" w:rsidR="009B42D5" w:rsidRPr="00F34118" w:rsidRDefault="009B42D5" w:rsidP="004C1C8B">
      <w:pPr>
        <w:pStyle w:val="FootnoteText"/>
      </w:pPr>
      <w:r w:rsidRPr="004C1C8B">
        <w:rPr>
          <w:rStyle w:val="FootnoteReference"/>
          <w:szCs w:val="16"/>
        </w:rPr>
        <w:footnoteRef/>
      </w:r>
      <w:r w:rsidR="004C1C8B" w:rsidRPr="00AA1E16">
        <w:tab/>
      </w:r>
      <w:r w:rsidRPr="00F34118">
        <w:t>The word ‘region’ here is concordant with the definition from WTDC Resolution 31.</w:t>
      </w:r>
    </w:p>
  </w:footnote>
  <w:footnote w:id="18">
    <w:p w14:paraId="4E9A575E" w14:textId="43031D18" w:rsidR="009B42D5" w:rsidRPr="00F34118" w:rsidRDefault="009B42D5" w:rsidP="004C1C8B">
      <w:pPr>
        <w:pStyle w:val="FootnoteText"/>
      </w:pPr>
      <w:r w:rsidRPr="004C1C8B">
        <w:rPr>
          <w:rStyle w:val="FootnoteReference"/>
          <w:szCs w:val="16"/>
        </w:rPr>
        <w:footnoteRef/>
      </w:r>
      <w:r w:rsidR="004C1C8B" w:rsidRPr="00AA1E16">
        <w:tab/>
      </w:r>
      <w:r w:rsidRPr="00F34118">
        <w:t>For the avoidance of doubt, no member is required to take any of these mentioned actions: it remains the right of any member to submit nominations and to maintain them unchanged through this period of informal consultations.</w:t>
      </w:r>
    </w:p>
  </w:footnote>
  <w:footnote w:id="19">
    <w:p w14:paraId="1216891E" w14:textId="6B13CEF3" w:rsidR="009B42D5" w:rsidRPr="00F34118" w:rsidRDefault="009B42D5" w:rsidP="004C1C8B">
      <w:pPr>
        <w:pStyle w:val="FootnoteText"/>
      </w:pPr>
      <w:r w:rsidRPr="004C1C8B">
        <w:rPr>
          <w:rStyle w:val="FootnoteReference"/>
          <w:szCs w:val="16"/>
        </w:rPr>
        <w:footnoteRef/>
      </w:r>
      <w:r w:rsidR="004C1C8B" w:rsidRPr="00AA1E16">
        <w:tab/>
      </w:r>
      <w:r w:rsidRPr="00F34118">
        <w:t>This the order of items on this list does not assume any ranking between the items of this list.</w:t>
      </w:r>
    </w:p>
  </w:footnote>
  <w:footnote w:id="20">
    <w:p w14:paraId="059700D2" w14:textId="44791F94" w:rsidR="009B42D5" w:rsidRPr="00F34118" w:rsidRDefault="009B42D5" w:rsidP="004C1C8B">
      <w:pPr>
        <w:pStyle w:val="FootnoteText"/>
      </w:pPr>
      <w:r w:rsidRPr="004C1C8B">
        <w:rPr>
          <w:rStyle w:val="FootnoteReference"/>
          <w:szCs w:val="16"/>
        </w:rPr>
        <w:footnoteRef/>
      </w:r>
      <w:r w:rsidR="004C1C8B" w:rsidRPr="00AA1E16">
        <w:tab/>
      </w:r>
      <w:r w:rsidRPr="00F34118">
        <w:t xml:space="preserve">This </w:t>
      </w:r>
      <w:r w:rsidRPr="004C1C8B">
        <w:t>the</w:t>
      </w:r>
      <w:r w:rsidRPr="00F34118">
        <w:t xml:space="preserve"> order of items on this list does not assume any ranking between the items of this list.</w:t>
      </w:r>
    </w:p>
  </w:footnote>
  <w:footnote w:id="21">
    <w:p w14:paraId="0D071F41" w14:textId="7C061568" w:rsidR="009B42D5" w:rsidRPr="00F34118" w:rsidRDefault="009B42D5" w:rsidP="004C1C8B">
      <w:pPr>
        <w:pStyle w:val="FootnoteText"/>
      </w:pPr>
      <w:r w:rsidRPr="004C1C8B">
        <w:rPr>
          <w:rStyle w:val="FootnoteReference"/>
          <w:szCs w:val="16"/>
        </w:rPr>
        <w:footnoteRef/>
      </w:r>
      <w:r w:rsidR="004C1C8B" w:rsidRPr="00AA1E16">
        <w:tab/>
      </w:r>
      <w:r w:rsidRPr="00F34118">
        <w:t>This includes editing chapters of text within the final report, any interim deliverable, and/or meeting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7A8C" w14:textId="77777777" w:rsidR="00D80BCE" w:rsidRDefault="00D80BCE">
    <w:pPr>
      <w:pStyle w:val="Header"/>
    </w:pPr>
  </w:p>
  <w:p w14:paraId="6E213AB4" w14:textId="77777777" w:rsidR="00D80BCE" w:rsidRDefault="00D80BC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4D7C" w14:textId="096B17E1" w:rsidR="00D502F5" w:rsidRPr="009B42D5" w:rsidRDefault="00D502F5" w:rsidP="00D502F5">
    <w:pPr>
      <w:tabs>
        <w:tab w:val="clear" w:pos="1134"/>
        <w:tab w:val="clear" w:pos="1871"/>
        <w:tab w:val="clear" w:pos="2268"/>
        <w:tab w:val="center" w:pos="4820"/>
        <w:tab w:val="right" w:pos="14003"/>
      </w:tabs>
      <w:spacing w:before="0"/>
      <w:rPr>
        <w:smallCaps/>
        <w:spacing w:val="24"/>
        <w:sz w:val="20"/>
        <w:lang w:val="ru-RU"/>
      </w:rPr>
    </w:pPr>
    <w:r w:rsidRPr="00CE66E4">
      <w:rPr>
        <w:sz w:val="20"/>
      </w:rPr>
      <w:tab/>
    </w:r>
    <w:r>
      <w:rPr>
        <w:sz w:val="20"/>
        <w:lang w:val="es-ES_tradnl"/>
      </w:rPr>
      <w:t>WTDC</w:t>
    </w:r>
    <w:r w:rsidRPr="00CE66E4">
      <w:rPr>
        <w:sz w:val="20"/>
        <w:lang w:val="es-ES_tradnl"/>
      </w:rPr>
      <w:t>-25/</w:t>
    </w:r>
    <w:r w:rsidR="004C1C8B">
      <w:rPr>
        <w:sz w:val="20"/>
        <w:lang w:val="ru-RU"/>
      </w:rPr>
      <w:t>12</w:t>
    </w:r>
    <w:r w:rsidRPr="00CE66E4">
      <w:rPr>
        <w:sz w:val="20"/>
        <w:lang w:val="es-ES_tradnl"/>
      </w:rPr>
      <w:t>-R</w:t>
    </w:r>
    <w:r w:rsidRPr="00CE66E4">
      <w:rPr>
        <w:sz w:val="20"/>
        <w:lang w:val="es-ES_tradnl"/>
      </w:rPr>
      <w:tab/>
    </w:r>
    <w:r w:rsidRPr="00CE66E4">
      <w:rPr>
        <w:sz w:val="20"/>
      </w:rPr>
      <w:t>Страница</w:t>
    </w:r>
    <w:r w:rsidRPr="00CE66E4">
      <w:rPr>
        <w:sz w:val="20"/>
        <w:lang w:val="es-ES_tradnl"/>
      </w:rPr>
      <w:t xml:space="preserve"> </w:t>
    </w:r>
    <w:r w:rsidRPr="00CE66E4">
      <w:rPr>
        <w:sz w:val="20"/>
      </w:rPr>
      <w:fldChar w:fldCharType="begin"/>
    </w:r>
    <w:r w:rsidRPr="00CE66E4">
      <w:rPr>
        <w:sz w:val="20"/>
        <w:lang w:val="es-ES_tradnl"/>
      </w:rPr>
      <w:instrText xml:space="preserve"> PAGE </w:instrText>
    </w:r>
    <w:r w:rsidRPr="00CE66E4">
      <w:rPr>
        <w:sz w:val="20"/>
      </w:rPr>
      <w:fldChar w:fldCharType="separate"/>
    </w:r>
    <w:r>
      <w:rPr>
        <w:sz w:val="20"/>
      </w:rPr>
      <w:t>18</w:t>
    </w:r>
    <w:r w:rsidRPr="00CE66E4">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874D" w14:textId="753940E5" w:rsidR="00D80BCE" w:rsidRPr="00454E28" w:rsidRDefault="00D80BCE" w:rsidP="009714FD">
    <w:pPr>
      <w:tabs>
        <w:tab w:val="clear" w:pos="1134"/>
        <w:tab w:val="clear" w:pos="1871"/>
        <w:tab w:val="clear" w:pos="2268"/>
        <w:tab w:val="center" w:pos="4820"/>
        <w:tab w:val="right" w:pos="14003"/>
      </w:tabs>
      <w:spacing w:before="0"/>
      <w:rPr>
        <w:smallCaps/>
        <w:spacing w:val="24"/>
        <w:sz w:val="20"/>
        <w:lang w:val="ru-RU"/>
      </w:rPr>
    </w:pPr>
    <w:r w:rsidRPr="00454E28">
      <w:rPr>
        <w:sz w:val="20"/>
        <w:lang w:val="ru-RU"/>
      </w:rPr>
      <w:tab/>
    </w:r>
    <w:r w:rsidR="009B42D5" w:rsidRPr="00454E28">
      <w:rPr>
        <w:sz w:val="20"/>
        <w:lang w:val="ru-RU"/>
      </w:rPr>
      <w:t>WTDC</w:t>
    </w:r>
    <w:r w:rsidRPr="00454E28">
      <w:rPr>
        <w:sz w:val="20"/>
        <w:lang w:val="ru-RU"/>
      </w:rPr>
      <w:t>-25/</w:t>
    </w:r>
    <w:r w:rsidR="00D502F5" w:rsidRPr="00454E28">
      <w:rPr>
        <w:sz w:val="20"/>
        <w:lang w:val="ru-RU"/>
      </w:rPr>
      <w:t>12</w:t>
    </w:r>
    <w:r w:rsidRPr="00454E28">
      <w:rPr>
        <w:sz w:val="20"/>
        <w:lang w:val="ru-RU"/>
      </w:rPr>
      <w:t>-R</w:t>
    </w:r>
    <w:r w:rsidRPr="00454E28">
      <w:rPr>
        <w:sz w:val="20"/>
        <w:lang w:val="ru-RU"/>
      </w:rPr>
      <w:tab/>
      <w:t xml:space="preserve">Страница </w:t>
    </w:r>
    <w:r w:rsidRPr="00454E28">
      <w:rPr>
        <w:sz w:val="20"/>
        <w:lang w:val="ru-RU"/>
      </w:rPr>
      <w:fldChar w:fldCharType="begin"/>
    </w:r>
    <w:r w:rsidRPr="00454E28">
      <w:rPr>
        <w:sz w:val="20"/>
        <w:lang w:val="ru-RU"/>
      </w:rPr>
      <w:instrText xml:space="preserve"> PAGE </w:instrText>
    </w:r>
    <w:r w:rsidRPr="00454E28">
      <w:rPr>
        <w:sz w:val="20"/>
        <w:lang w:val="ru-RU"/>
      </w:rPr>
      <w:fldChar w:fldCharType="separate"/>
    </w:r>
    <w:r w:rsidRPr="00454E28">
      <w:rPr>
        <w:noProof/>
        <w:sz w:val="20"/>
        <w:lang w:val="ru-RU"/>
      </w:rPr>
      <w:t>19</w:t>
    </w:r>
    <w:r w:rsidRPr="00454E28">
      <w:rPr>
        <w:sz w:val="20"/>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A2A9" w14:textId="669DD5BB" w:rsidR="009B42D5" w:rsidRPr="002C030A" w:rsidRDefault="009B42D5" w:rsidP="002C030A">
    <w:pPr>
      <w:tabs>
        <w:tab w:val="clear" w:pos="1134"/>
        <w:tab w:val="clear" w:pos="1871"/>
        <w:tab w:val="clear" w:pos="2268"/>
        <w:tab w:val="center" w:pos="6804"/>
        <w:tab w:val="right" w:pos="13892"/>
      </w:tabs>
      <w:ind w:right="1"/>
      <w:rPr>
        <w:smallCaps/>
        <w:spacing w:val="24"/>
        <w:sz w:val="20"/>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0F1C" w14:textId="29D8D763" w:rsidR="006D15F1" w:rsidRPr="00D502F5" w:rsidRDefault="006D15F1" w:rsidP="00D7739D">
    <w:pPr>
      <w:tabs>
        <w:tab w:val="clear" w:pos="1134"/>
        <w:tab w:val="clear" w:pos="1871"/>
        <w:tab w:val="clear" w:pos="2268"/>
        <w:tab w:val="center" w:pos="7371"/>
        <w:tab w:val="right" w:pos="14571"/>
      </w:tabs>
      <w:ind w:right="1"/>
      <w:rPr>
        <w:smallCaps/>
        <w:spacing w:val="24"/>
        <w:sz w:val="20"/>
        <w:lang w:val="es-ES_tradnl"/>
      </w:rPr>
    </w:pPr>
    <w:r w:rsidRPr="00D502F5">
      <w:rPr>
        <w:sz w:val="20"/>
      </w:rPr>
      <w:tab/>
    </w:r>
    <w:r w:rsidR="00D80BCE" w:rsidRPr="00D502F5">
      <w:rPr>
        <w:rStyle w:val="normaltextrun"/>
        <w:rFonts w:cs="Calibri" w:hint="eastAsia"/>
        <w:color w:val="000000"/>
        <w:sz w:val="20"/>
        <w:lang w:val="en-US" w:eastAsia="ko-KR"/>
      </w:rPr>
      <w:t>WTDC</w:t>
    </w:r>
    <w:r w:rsidR="00D80BCE" w:rsidRPr="00D502F5">
      <w:rPr>
        <w:rStyle w:val="normaltextrun"/>
        <w:rFonts w:cs="Calibri"/>
        <w:color w:val="000000"/>
        <w:sz w:val="20"/>
        <w:lang w:val="en-US"/>
      </w:rPr>
      <w:t>-2</w:t>
    </w:r>
    <w:r w:rsidR="00D80BCE" w:rsidRPr="00D502F5">
      <w:rPr>
        <w:rStyle w:val="normaltextrun"/>
        <w:rFonts w:eastAsia="Malgun Gothic" w:cs="Calibri" w:hint="eastAsia"/>
        <w:color w:val="000000"/>
        <w:sz w:val="20"/>
        <w:lang w:val="en-US" w:eastAsia="ko-KR"/>
      </w:rPr>
      <w:t>5</w:t>
    </w:r>
    <w:r w:rsidR="00D80BCE" w:rsidRPr="00D502F5">
      <w:rPr>
        <w:rStyle w:val="normaltextrun"/>
        <w:rFonts w:cs="Calibri"/>
        <w:color w:val="000000"/>
        <w:sz w:val="20"/>
        <w:lang w:val="en-US"/>
      </w:rPr>
      <w:t>/</w:t>
    </w:r>
    <w:r w:rsidR="00D80BCE" w:rsidRPr="00D502F5">
      <w:rPr>
        <w:rStyle w:val="normaltextrun"/>
        <w:rFonts w:cs="Calibri" w:hint="eastAsia"/>
        <w:color w:val="000000"/>
        <w:sz w:val="20"/>
        <w:lang w:val="en-US" w:eastAsia="ko-KR"/>
      </w:rPr>
      <w:t>1</w:t>
    </w:r>
    <w:r w:rsidR="00D80BCE" w:rsidRPr="00D502F5">
      <w:rPr>
        <w:rStyle w:val="normaltextrun"/>
        <w:rFonts w:cs="Calibri"/>
        <w:color w:val="000000"/>
        <w:sz w:val="20"/>
        <w:lang w:val="en-US" w:eastAsia="ko-KR"/>
      </w:rPr>
      <w:t>2</w:t>
    </w:r>
    <w:r w:rsidR="00D80BCE" w:rsidRPr="00D502F5">
      <w:rPr>
        <w:rStyle w:val="normaltextrun"/>
        <w:rFonts w:cs="Calibri"/>
        <w:color w:val="000000"/>
        <w:sz w:val="20"/>
        <w:lang w:val="en-US"/>
      </w:rPr>
      <w:t>-R</w:t>
    </w:r>
    <w:r w:rsidRPr="00D502F5">
      <w:rPr>
        <w:sz w:val="20"/>
        <w:lang w:val="es-ES_tradnl"/>
      </w:rPr>
      <w:tab/>
    </w:r>
    <w:r w:rsidR="000E18FE" w:rsidRPr="00D502F5">
      <w:rPr>
        <w:sz w:val="20"/>
        <w:lang w:val="ru-RU"/>
      </w:rPr>
      <w:t>Страница</w:t>
    </w:r>
    <w:r w:rsidRPr="00D502F5">
      <w:rPr>
        <w:sz w:val="20"/>
        <w:lang w:val="es-ES_tradnl"/>
      </w:rPr>
      <w:t xml:space="preserve"> </w:t>
    </w:r>
    <w:r w:rsidRPr="00D502F5">
      <w:rPr>
        <w:sz w:val="20"/>
      </w:rPr>
      <w:fldChar w:fldCharType="begin"/>
    </w:r>
    <w:r w:rsidRPr="00D502F5">
      <w:rPr>
        <w:sz w:val="20"/>
        <w:lang w:val="es-ES_tradnl"/>
      </w:rPr>
      <w:instrText xml:space="preserve"> PAGE </w:instrText>
    </w:r>
    <w:r w:rsidRPr="00D502F5">
      <w:rPr>
        <w:sz w:val="20"/>
      </w:rPr>
      <w:fldChar w:fldCharType="separate"/>
    </w:r>
    <w:r w:rsidR="00FE2E73" w:rsidRPr="00D502F5">
      <w:rPr>
        <w:noProof/>
        <w:sz w:val="20"/>
        <w:lang w:val="es-ES_tradnl"/>
      </w:rPr>
      <w:t>2</w:t>
    </w:r>
    <w:r w:rsidRPr="00D502F5">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C602" w14:textId="3D540FC3" w:rsidR="002C030A" w:rsidRPr="002C030A" w:rsidRDefault="002C030A" w:rsidP="00D7739D">
    <w:pPr>
      <w:tabs>
        <w:tab w:val="clear" w:pos="1134"/>
        <w:tab w:val="clear" w:pos="1871"/>
        <w:tab w:val="clear" w:pos="2268"/>
        <w:tab w:val="center" w:pos="7371"/>
        <w:tab w:val="right" w:pos="14571"/>
      </w:tabs>
      <w:ind w:right="1"/>
      <w:rPr>
        <w:smallCaps/>
        <w:spacing w:val="24"/>
        <w:sz w:val="20"/>
        <w:lang w:val="es-ES_tradnl"/>
      </w:rPr>
    </w:pPr>
    <w:r w:rsidRPr="00D502F5">
      <w:rPr>
        <w:sz w:val="20"/>
      </w:rPr>
      <w:tab/>
    </w:r>
    <w:r w:rsidRPr="00D502F5">
      <w:rPr>
        <w:rStyle w:val="normaltextrun"/>
        <w:rFonts w:cs="Calibri" w:hint="eastAsia"/>
        <w:color w:val="000000"/>
        <w:sz w:val="20"/>
        <w:lang w:val="en-US" w:eastAsia="ko-KR"/>
      </w:rPr>
      <w:t>WTDC</w:t>
    </w:r>
    <w:r w:rsidRPr="00D502F5">
      <w:rPr>
        <w:rStyle w:val="normaltextrun"/>
        <w:rFonts w:cs="Calibri"/>
        <w:color w:val="000000"/>
        <w:sz w:val="20"/>
        <w:lang w:val="en-US"/>
      </w:rPr>
      <w:t>-2</w:t>
    </w:r>
    <w:r w:rsidRPr="00D502F5">
      <w:rPr>
        <w:rStyle w:val="normaltextrun"/>
        <w:rFonts w:eastAsia="Malgun Gothic" w:cs="Calibri" w:hint="eastAsia"/>
        <w:color w:val="000000"/>
        <w:sz w:val="20"/>
        <w:lang w:val="en-US" w:eastAsia="ko-KR"/>
      </w:rPr>
      <w:t>5</w:t>
    </w:r>
    <w:r w:rsidRPr="00D502F5">
      <w:rPr>
        <w:rStyle w:val="normaltextrun"/>
        <w:rFonts w:cs="Calibri"/>
        <w:color w:val="000000"/>
        <w:sz w:val="20"/>
        <w:lang w:val="en-US"/>
      </w:rPr>
      <w:t>/</w:t>
    </w:r>
    <w:r w:rsidRPr="00D502F5">
      <w:rPr>
        <w:rStyle w:val="normaltextrun"/>
        <w:rFonts w:cs="Calibri" w:hint="eastAsia"/>
        <w:color w:val="000000"/>
        <w:sz w:val="20"/>
        <w:lang w:val="en-US" w:eastAsia="ko-KR"/>
      </w:rPr>
      <w:t>1</w:t>
    </w:r>
    <w:r w:rsidRPr="00D502F5">
      <w:rPr>
        <w:rStyle w:val="normaltextrun"/>
        <w:rFonts w:cs="Calibri"/>
        <w:color w:val="000000"/>
        <w:sz w:val="20"/>
        <w:lang w:val="en-US" w:eastAsia="ko-KR"/>
      </w:rPr>
      <w:t>2</w:t>
    </w:r>
    <w:r w:rsidRPr="00D502F5">
      <w:rPr>
        <w:rStyle w:val="normaltextrun"/>
        <w:rFonts w:cs="Calibri"/>
        <w:color w:val="000000"/>
        <w:sz w:val="20"/>
        <w:lang w:val="en-US"/>
      </w:rPr>
      <w:t>-R</w:t>
    </w:r>
    <w:r w:rsidRPr="00D502F5">
      <w:rPr>
        <w:sz w:val="20"/>
        <w:lang w:val="es-ES_tradnl"/>
      </w:rPr>
      <w:tab/>
    </w:r>
    <w:r w:rsidRPr="00D502F5">
      <w:rPr>
        <w:sz w:val="20"/>
        <w:lang w:val="ru-RU"/>
      </w:rPr>
      <w:t>Страница</w:t>
    </w:r>
    <w:r w:rsidRPr="00D502F5">
      <w:rPr>
        <w:sz w:val="20"/>
        <w:lang w:val="es-ES_tradnl"/>
      </w:rPr>
      <w:t xml:space="preserve"> </w:t>
    </w:r>
    <w:r w:rsidRPr="00D502F5">
      <w:rPr>
        <w:sz w:val="20"/>
      </w:rPr>
      <w:fldChar w:fldCharType="begin"/>
    </w:r>
    <w:r w:rsidRPr="00D502F5">
      <w:rPr>
        <w:sz w:val="20"/>
        <w:lang w:val="es-ES_tradnl"/>
      </w:rPr>
      <w:instrText xml:space="preserve"> PAGE </w:instrText>
    </w:r>
    <w:r w:rsidRPr="00D502F5">
      <w:rPr>
        <w:sz w:val="20"/>
      </w:rPr>
      <w:fldChar w:fldCharType="separate"/>
    </w:r>
    <w:r>
      <w:rPr>
        <w:sz w:val="20"/>
      </w:rPr>
      <w:t>2</w:t>
    </w:r>
    <w:proofErr w:type="gramStart"/>
    <w:r>
      <w:rPr>
        <w:sz w:val="20"/>
      </w:rPr>
      <w:t>0</w:t>
    </w:r>
    <w:proofErr w:type="gramEnd"/>
    <w:r w:rsidRPr="00D502F5">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BCA9" w14:textId="77777777" w:rsidR="00D502F5" w:rsidRPr="00D502F5" w:rsidRDefault="00D502F5" w:rsidP="00D502F5">
    <w:pPr>
      <w:tabs>
        <w:tab w:val="clear" w:pos="1134"/>
        <w:tab w:val="clear" w:pos="1871"/>
        <w:tab w:val="clear" w:pos="2268"/>
        <w:tab w:val="center" w:pos="4820"/>
        <w:tab w:val="right" w:pos="13892"/>
      </w:tabs>
      <w:ind w:right="1"/>
      <w:rPr>
        <w:smallCaps/>
        <w:spacing w:val="24"/>
        <w:sz w:val="20"/>
        <w:lang w:val="es-ES_tradnl"/>
      </w:rPr>
    </w:pPr>
    <w:r w:rsidRPr="00D502F5">
      <w:rPr>
        <w:sz w:val="20"/>
      </w:rPr>
      <w:tab/>
    </w:r>
    <w:r w:rsidRPr="00D502F5">
      <w:rPr>
        <w:rStyle w:val="normaltextrun"/>
        <w:rFonts w:cs="Calibri" w:hint="eastAsia"/>
        <w:color w:val="000000"/>
        <w:sz w:val="20"/>
        <w:lang w:val="en-US" w:eastAsia="ko-KR"/>
      </w:rPr>
      <w:t>WTDC</w:t>
    </w:r>
    <w:r w:rsidRPr="00D502F5">
      <w:rPr>
        <w:rStyle w:val="normaltextrun"/>
        <w:rFonts w:cs="Calibri"/>
        <w:color w:val="000000"/>
        <w:sz w:val="20"/>
        <w:lang w:val="en-US"/>
      </w:rPr>
      <w:t>-2</w:t>
    </w:r>
    <w:r w:rsidRPr="00D502F5">
      <w:rPr>
        <w:rStyle w:val="normaltextrun"/>
        <w:rFonts w:eastAsia="Malgun Gothic" w:cs="Calibri" w:hint="eastAsia"/>
        <w:color w:val="000000"/>
        <w:sz w:val="20"/>
        <w:lang w:val="en-US" w:eastAsia="ko-KR"/>
      </w:rPr>
      <w:t>5</w:t>
    </w:r>
    <w:r w:rsidRPr="00D502F5">
      <w:rPr>
        <w:rStyle w:val="normaltextrun"/>
        <w:rFonts w:cs="Calibri"/>
        <w:color w:val="000000"/>
        <w:sz w:val="20"/>
        <w:lang w:val="en-US"/>
      </w:rPr>
      <w:t>/</w:t>
    </w:r>
    <w:r w:rsidRPr="00D502F5">
      <w:rPr>
        <w:rStyle w:val="normaltextrun"/>
        <w:rFonts w:cs="Calibri" w:hint="eastAsia"/>
        <w:color w:val="000000"/>
        <w:sz w:val="20"/>
        <w:lang w:val="en-US" w:eastAsia="ko-KR"/>
      </w:rPr>
      <w:t>1</w:t>
    </w:r>
    <w:r w:rsidRPr="00D502F5">
      <w:rPr>
        <w:rStyle w:val="normaltextrun"/>
        <w:rFonts w:cs="Calibri"/>
        <w:color w:val="000000"/>
        <w:sz w:val="20"/>
        <w:lang w:val="en-US" w:eastAsia="ko-KR"/>
      </w:rPr>
      <w:t>2</w:t>
    </w:r>
    <w:r w:rsidRPr="00D502F5">
      <w:rPr>
        <w:rStyle w:val="normaltextrun"/>
        <w:rFonts w:cs="Calibri"/>
        <w:color w:val="000000"/>
        <w:sz w:val="20"/>
        <w:lang w:val="en-US"/>
      </w:rPr>
      <w:t>-R</w:t>
    </w:r>
    <w:r w:rsidRPr="00D502F5">
      <w:rPr>
        <w:sz w:val="20"/>
        <w:lang w:val="es-ES_tradnl"/>
      </w:rPr>
      <w:tab/>
    </w:r>
    <w:r w:rsidRPr="00D502F5">
      <w:rPr>
        <w:sz w:val="20"/>
        <w:lang w:val="ru-RU"/>
      </w:rPr>
      <w:t>Страница</w:t>
    </w:r>
    <w:r w:rsidRPr="00D502F5">
      <w:rPr>
        <w:sz w:val="20"/>
        <w:lang w:val="es-ES_tradnl"/>
      </w:rPr>
      <w:t xml:space="preserve"> </w:t>
    </w:r>
    <w:r w:rsidRPr="00D502F5">
      <w:rPr>
        <w:sz w:val="20"/>
      </w:rPr>
      <w:fldChar w:fldCharType="begin"/>
    </w:r>
    <w:r w:rsidRPr="00D502F5">
      <w:rPr>
        <w:sz w:val="20"/>
        <w:lang w:val="es-ES_tradnl"/>
      </w:rPr>
      <w:instrText xml:space="preserve"> PAGE </w:instrText>
    </w:r>
    <w:r w:rsidRPr="00D502F5">
      <w:rPr>
        <w:sz w:val="20"/>
      </w:rPr>
      <w:fldChar w:fldCharType="separate"/>
    </w:r>
    <w:r w:rsidRPr="00D502F5">
      <w:rPr>
        <w:noProof/>
        <w:sz w:val="20"/>
        <w:lang w:val="es-ES_tradnl"/>
      </w:rPr>
      <w:t>2</w:t>
    </w:r>
    <w:r w:rsidRPr="00D502F5">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3E31" w14:textId="011E9E25" w:rsidR="009B42D5" w:rsidRPr="00897B04" w:rsidRDefault="009B42D5" w:rsidP="00D502F5">
    <w:pPr>
      <w:tabs>
        <w:tab w:val="clear" w:pos="1134"/>
        <w:tab w:val="clear" w:pos="1871"/>
        <w:tab w:val="clear" w:pos="2268"/>
        <w:tab w:val="center" w:pos="4820"/>
        <w:tab w:val="right" w:pos="9639"/>
        <w:tab w:val="right" w:pos="14003"/>
      </w:tabs>
      <w:spacing w:before="0"/>
      <w:rPr>
        <w:smallCaps/>
        <w:spacing w:val="24"/>
        <w:sz w:val="20"/>
        <w:lang w:val="ru-RU"/>
      </w:rPr>
    </w:pPr>
    <w:r w:rsidRPr="00897B04">
      <w:rPr>
        <w:sz w:val="20"/>
        <w:lang w:val="ru-RU"/>
      </w:rPr>
      <w:tab/>
    </w:r>
    <w:r w:rsidR="00D502F5" w:rsidRPr="00897B04">
      <w:rPr>
        <w:sz w:val="20"/>
        <w:lang w:val="ru-RU"/>
      </w:rPr>
      <w:t>WTDC</w:t>
    </w:r>
    <w:r w:rsidRPr="00897B04">
      <w:rPr>
        <w:sz w:val="20"/>
        <w:lang w:val="ru-RU"/>
      </w:rPr>
      <w:t>-25/</w:t>
    </w:r>
    <w:r w:rsidR="00897B04" w:rsidRPr="00897B04">
      <w:rPr>
        <w:sz w:val="20"/>
        <w:lang w:val="ru-RU"/>
      </w:rPr>
      <w:t>12</w:t>
    </w:r>
    <w:r w:rsidRPr="00897B04">
      <w:rPr>
        <w:sz w:val="20"/>
        <w:lang w:val="ru-RU"/>
      </w:rPr>
      <w:t>-R</w:t>
    </w:r>
    <w:r w:rsidRPr="00897B04">
      <w:rPr>
        <w:sz w:val="20"/>
        <w:lang w:val="ru-RU"/>
      </w:rPr>
      <w:tab/>
      <w:t xml:space="preserve">Страница </w:t>
    </w:r>
    <w:r w:rsidRPr="00897B04">
      <w:rPr>
        <w:sz w:val="20"/>
        <w:lang w:val="ru-RU"/>
      </w:rPr>
      <w:fldChar w:fldCharType="begin"/>
    </w:r>
    <w:r w:rsidRPr="00897B04">
      <w:rPr>
        <w:sz w:val="20"/>
        <w:lang w:val="ru-RU"/>
      </w:rPr>
      <w:instrText xml:space="preserve"> PAGE </w:instrText>
    </w:r>
    <w:r w:rsidRPr="00897B04">
      <w:rPr>
        <w:sz w:val="20"/>
        <w:lang w:val="ru-RU"/>
      </w:rPr>
      <w:fldChar w:fldCharType="separate"/>
    </w:r>
    <w:r w:rsidRPr="00897B04">
      <w:rPr>
        <w:sz w:val="20"/>
        <w:lang w:val="ru-RU"/>
      </w:rPr>
      <w:t>18</w:t>
    </w:r>
    <w:r w:rsidRPr="00897B04">
      <w:rPr>
        <w:sz w:val="20"/>
        <w:lang w:val="ru-R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987F" w14:textId="571DDA7B" w:rsidR="00D502F5" w:rsidRPr="00D502F5" w:rsidRDefault="00D502F5" w:rsidP="003270C9">
    <w:pPr>
      <w:pStyle w:val="Header"/>
      <w:tabs>
        <w:tab w:val="clear" w:pos="1134"/>
        <w:tab w:val="clear" w:pos="1871"/>
        <w:tab w:val="clear" w:pos="2268"/>
        <w:tab w:val="center" w:pos="7371"/>
        <w:tab w:val="right" w:pos="14490"/>
      </w:tabs>
      <w:rPr>
        <w:rFonts w:eastAsia="Malgun Gothic"/>
        <w:sz w:val="20"/>
        <w:lang w:eastAsia="ko-KR"/>
      </w:rPr>
    </w:pPr>
    <w:r>
      <w:rPr>
        <w:rStyle w:val="normaltextrun"/>
        <w:rFonts w:cs="Calibri"/>
        <w:color w:val="000000"/>
        <w:sz w:val="22"/>
        <w:szCs w:val="22"/>
        <w:lang w:val="en-US"/>
      </w:rPr>
      <w:tab/>
    </w:r>
    <w:r w:rsidRPr="00D502F5">
      <w:rPr>
        <w:rStyle w:val="normaltextrun"/>
        <w:rFonts w:cs="Calibri" w:hint="eastAsia"/>
        <w:color w:val="000000"/>
        <w:sz w:val="20"/>
        <w:lang w:val="en-US" w:eastAsia="ko-KR"/>
      </w:rPr>
      <w:t>WTDC</w:t>
    </w:r>
    <w:r w:rsidRPr="00D502F5">
      <w:rPr>
        <w:rStyle w:val="normaltextrun"/>
        <w:rFonts w:cs="Calibri"/>
        <w:color w:val="000000"/>
        <w:sz w:val="20"/>
        <w:lang w:val="en-US"/>
      </w:rPr>
      <w:t>-2</w:t>
    </w:r>
    <w:r w:rsidRPr="00D502F5">
      <w:rPr>
        <w:rStyle w:val="normaltextrun"/>
        <w:rFonts w:eastAsia="Malgun Gothic" w:cs="Calibri" w:hint="eastAsia"/>
        <w:color w:val="000000"/>
        <w:sz w:val="20"/>
        <w:lang w:val="en-US" w:eastAsia="ko-KR"/>
      </w:rPr>
      <w:t>5</w:t>
    </w:r>
    <w:r w:rsidRPr="00D502F5">
      <w:rPr>
        <w:rStyle w:val="normaltextrun"/>
        <w:rFonts w:cs="Calibri"/>
        <w:color w:val="000000"/>
        <w:sz w:val="20"/>
        <w:lang w:val="en-US"/>
      </w:rPr>
      <w:t>/</w:t>
    </w:r>
    <w:r w:rsidRPr="00D502F5">
      <w:rPr>
        <w:rStyle w:val="normaltextrun"/>
        <w:rFonts w:eastAsia="Malgun Gothic" w:cs="Calibri" w:hint="eastAsia"/>
        <w:color w:val="000000"/>
        <w:sz w:val="20"/>
        <w:lang w:val="en-US" w:eastAsia="ko-KR"/>
      </w:rPr>
      <w:t>1</w:t>
    </w:r>
    <w:r w:rsidRPr="00D502F5">
      <w:rPr>
        <w:rStyle w:val="normaltextrun"/>
        <w:rFonts w:eastAsia="Malgun Gothic" w:cs="Calibri"/>
        <w:color w:val="000000"/>
        <w:sz w:val="20"/>
        <w:lang w:val="en-US" w:eastAsia="ko-KR"/>
      </w:rPr>
      <w:t>2</w:t>
    </w:r>
    <w:r w:rsidRPr="00D502F5">
      <w:rPr>
        <w:rStyle w:val="normaltextrun"/>
        <w:rFonts w:cs="Calibri"/>
        <w:color w:val="000000"/>
        <w:sz w:val="20"/>
        <w:lang w:val="en-US"/>
      </w:rPr>
      <w:t>-R</w:t>
    </w:r>
    <w:r w:rsidRPr="00D502F5">
      <w:rPr>
        <w:rStyle w:val="normaltextrun"/>
        <w:rFonts w:cs="Calibri"/>
        <w:color w:val="000000"/>
        <w:sz w:val="20"/>
        <w:lang w:val="en-US"/>
      </w:rPr>
      <w:tab/>
    </w:r>
    <w:r w:rsidRPr="00D502F5">
      <w:rPr>
        <w:sz w:val="20"/>
      </w:rPr>
      <w:t>Страница</w:t>
    </w:r>
    <w:r w:rsidRPr="00D502F5">
      <w:rPr>
        <w:sz w:val="20"/>
        <w:lang w:val="es-ES_tradnl"/>
      </w:rPr>
      <w:t xml:space="preserve"> </w:t>
    </w:r>
    <w:r w:rsidRPr="00D502F5">
      <w:rPr>
        <w:sz w:val="20"/>
      </w:rPr>
      <w:fldChar w:fldCharType="begin"/>
    </w:r>
    <w:r w:rsidRPr="00D502F5">
      <w:rPr>
        <w:sz w:val="20"/>
        <w:lang w:val="de-CH"/>
      </w:rPr>
      <w:instrText xml:space="preserve"> PAGE </w:instrText>
    </w:r>
    <w:r w:rsidRPr="00D502F5">
      <w:rPr>
        <w:sz w:val="20"/>
      </w:rPr>
      <w:fldChar w:fldCharType="separate"/>
    </w:r>
    <w:r w:rsidRPr="00D502F5">
      <w:rPr>
        <w:sz w:val="20"/>
      </w:rPr>
      <w:t>2</w:t>
    </w:r>
    <w:proofErr w:type="gramStart"/>
    <w:r w:rsidRPr="00D502F5">
      <w:rPr>
        <w:sz w:val="20"/>
      </w:rPr>
      <w:t>3</w:t>
    </w:r>
    <w:proofErr w:type="gramEnd"/>
    <w:r w:rsidRPr="00D502F5">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00AC" w14:textId="1841D3E5" w:rsidR="00D502F5" w:rsidRPr="009B42D5" w:rsidRDefault="00D502F5" w:rsidP="00523BBF">
    <w:pPr>
      <w:tabs>
        <w:tab w:val="clear" w:pos="1134"/>
        <w:tab w:val="clear" w:pos="1871"/>
        <w:tab w:val="clear" w:pos="2268"/>
        <w:tab w:val="center" w:pos="7371"/>
        <w:tab w:val="right" w:pos="13750"/>
        <w:tab w:val="right" w:pos="14003"/>
      </w:tabs>
      <w:spacing w:before="0"/>
      <w:rPr>
        <w:smallCaps/>
        <w:spacing w:val="24"/>
        <w:sz w:val="20"/>
        <w:lang w:val="ru-RU"/>
      </w:rPr>
    </w:pPr>
    <w:r w:rsidRPr="00CE66E4">
      <w:rPr>
        <w:sz w:val="20"/>
      </w:rPr>
      <w:tab/>
    </w:r>
    <w:r>
      <w:rPr>
        <w:sz w:val="20"/>
        <w:lang w:val="es-ES_tradnl"/>
      </w:rPr>
      <w:t>WTDC</w:t>
    </w:r>
    <w:r w:rsidRPr="00CE66E4">
      <w:rPr>
        <w:sz w:val="20"/>
        <w:lang w:val="es-ES_tradnl"/>
      </w:rPr>
      <w:t>-25/</w:t>
    </w:r>
    <w:r w:rsidR="00523BBF">
      <w:rPr>
        <w:sz w:val="20"/>
        <w:lang w:val="ru-RU"/>
      </w:rPr>
      <w:t>12</w:t>
    </w:r>
    <w:r w:rsidRPr="00CE66E4">
      <w:rPr>
        <w:sz w:val="20"/>
        <w:lang w:val="es-ES_tradnl"/>
      </w:rPr>
      <w:t>-R</w:t>
    </w:r>
    <w:r w:rsidRPr="00CE66E4">
      <w:rPr>
        <w:sz w:val="20"/>
        <w:lang w:val="es-ES_tradnl"/>
      </w:rPr>
      <w:tab/>
    </w:r>
    <w:r w:rsidRPr="00CE66E4">
      <w:rPr>
        <w:sz w:val="20"/>
      </w:rPr>
      <w:t>Страница</w:t>
    </w:r>
    <w:r w:rsidRPr="00CE66E4">
      <w:rPr>
        <w:sz w:val="20"/>
        <w:lang w:val="es-ES_tradnl"/>
      </w:rPr>
      <w:t xml:space="preserve"> </w:t>
    </w:r>
    <w:r w:rsidRPr="00CE66E4">
      <w:rPr>
        <w:sz w:val="20"/>
      </w:rPr>
      <w:fldChar w:fldCharType="begin"/>
    </w:r>
    <w:r w:rsidRPr="00CE66E4">
      <w:rPr>
        <w:sz w:val="20"/>
        <w:lang w:val="es-ES_tradnl"/>
      </w:rPr>
      <w:instrText xml:space="preserve"> PAGE </w:instrText>
    </w:r>
    <w:r w:rsidRPr="00CE66E4">
      <w:rPr>
        <w:sz w:val="20"/>
      </w:rPr>
      <w:fldChar w:fldCharType="separate"/>
    </w:r>
    <w:r>
      <w:rPr>
        <w:sz w:val="20"/>
      </w:rPr>
      <w:t>18</w:t>
    </w:r>
    <w:r w:rsidRPr="00CE66E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4C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2EF3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6C58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A8C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8231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2AA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586C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8C4B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2EAE9C"/>
    <w:lvl w:ilvl="0">
      <w:start w:val="1"/>
      <w:numFmt w:val="decimal"/>
      <w:lvlText w:val="%1."/>
      <w:lvlJc w:val="left"/>
      <w:pPr>
        <w:tabs>
          <w:tab w:val="num" w:pos="360"/>
        </w:tabs>
        <w:ind w:left="360" w:hanging="360"/>
      </w:pPr>
    </w:lvl>
  </w:abstractNum>
  <w:abstractNum w:abstractNumId="9" w15:restartNumberingAfterBreak="0">
    <w:nsid w:val="00F30FBE"/>
    <w:multiLevelType w:val="hybridMultilevel"/>
    <w:tmpl w:val="2F5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AB346D"/>
    <w:multiLevelType w:val="hybridMultilevel"/>
    <w:tmpl w:val="6D3058AE"/>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6F5399"/>
    <w:multiLevelType w:val="hybridMultilevel"/>
    <w:tmpl w:val="A70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EB5B1B"/>
    <w:multiLevelType w:val="hybridMultilevel"/>
    <w:tmpl w:val="51C43E56"/>
    <w:lvl w:ilvl="0" w:tplc="F910A4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0A7535"/>
    <w:multiLevelType w:val="hybridMultilevel"/>
    <w:tmpl w:val="8C982C88"/>
    <w:lvl w:ilvl="0" w:tplc="BD1A1B0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ED59F3"/>
    <w:multiLevelType w:val="hybridMultilevel"/>
    <w:tmpl w:val="01C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B6B11"/>
    <w:multiLevelType w:val="hybridMultilevel"/>
    <w:tmpl w:val="251E4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E2441"/>
    <w:multiLevelType w:val="hybridMultilevel"/>
    <w:tmpl w:val="A314C84C"/>
    <w:lvl w:ilvl="0" w:tplc="5098326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D532B2"/>
    <w:multiLevelType w:val="hybridMultilevel"/>
    <w:tmpl w:val="2D06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F5E59"/>
    <w:multiLevelType w:val="hybridMultilevel"/>
    <w:tmpl w:val="837C9B24"/>
    <w:lvl w:ilvl="0" w:tplc="04CA35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5D0345"/>
    <w:multiLevelType w:val="hybridMultilevel"/>
    <w:tmpl w:val="1F5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2D2140"/>
    <w:multiLevelType w:val="hybridMultilevel"/>
    <w:tmpl w:val="792AD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B11D02"/>
    <w:multiLevelType w:val="hybridMultilevel"/>
    <w:tmpl w:val="F5707A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707CB0"/>
    <w:multiLevelType w:val="hybridMultilevel"/>
    <w:tmpl w:val="CCA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A46AA"/>
    <w:multiLevelType w:val="hybridMultilevel"/>
    <w:tmpl w:val="67DA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36668"/>
    <w:multiLevelType w:val="hybridMultilevel"/>
    <w:tmpl w:val="C77C7E86"/>
    <w:lvl w:ilvl="0" w:tplc="DB0264F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47AC0"/>
    <w:multiLevelType w:val="hybridMultilevel"/>
    <w:tmpl w:val="F8BC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18510B"/>
    <w:multiLevelType w:val="hybridMultilevel"/>
    <w:tmpl w:val="10C80A16"/>
    <w:lvl w:ilvl="0" w:tplc="08090001">
      <w:start w:val="1"/>
      <w:numFmt w:val="bullet"/>
      <w:lvlText w:val=""/>
      <w:lvlJc w:val="left"/>
      <w:pPr>
        <w:ind w:left="720" w:hanging="360"/>
      </w:pPr>
      <w:rPr>
        <w:rFonts w:ascii="Symbol" w:hAnsi="Symbol" w:hint="default"/>
      </w:rPr>
    </w:lvl>
    <w:lvl w:ilvl="1" w:tplc="9D58B8E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53458"/>
    <w:multiLevelType w:val="hybridMultilevel"/>
    <w:tmpl w:val="A89CFE3C"/>
    <w:lvl w:ilvl="0" w:tplc="5024D01C">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90111">
    <w:abstractNumId w:val="29"/>
  </w:num>
  <w:num w:numId="2" w16cid:durableId="957684403">
    <w:abstractNumId w:val="20"/>
  </w:num>
  <w:num w:numId="3" w16cid:durableId="1723364388">
    <w:abstractNumId w:val="12"/>
  </w:num>
  <w:num w:numId="4" w16cid:durableId="1439058379">
    <w:abstractNumId w:val="15"/>
  </w:num>
  <w:num w:numId="5" w16cid:durableId="511069841">
    <w:abstractNumId w:val="27"/>
  </w:num>
  <w:num w:numId="6" w16cid:durableId="538128235">
    <w:abstractNumId w:val="28"/>
  </w:num>
  <w:num w:numId="7" w16cid:durableId="648822259">
    <w:abstractNumId w:val="25"/>
  </w:num>
  <w:num w:numId="8" w16cid:durableId="658197435">
    <w:abstractNumId w:val="13"/>
  </w:num>
  <w:num w:numId="9" w16cid:durableId="122162554">
    <w:abstractNumId w:val="19"/>
  </w:num>
  <w:num w:numId="10" w16cid:durableId="455952244">
    <w:abstractNumId w:val="9"/>
  </w:num>
  <w:num w:numId="11" w16cid:durableId="528375864">
    <w:abstractNumId w:val="11"/>
  </w:num>
  <w:num w:numId="12" w16cid:durableId="1423647577">
    <w:abstractNumId w:val="24"/>
  </w:num>
  <w:num w:numId="13" w16cid:durableId="1483235836">
    <w:abstractNumId w:val="23"/>
  </w:num>
  <w:num w:numId="14" w16cid:durableId="60063673">
    <w:abstractNumId w:val="17"/>
  </w:num>
  <w:num w:numId="15" w16cid:durableId="169108774">
    <w:abstractNumId w:val="14"/>
  </w:num>
  <w:num w:numId="16" w16cid:durableId="1062943183">
    <w:abstractNumId w:val="10"/>
  </w:num>
  <w:num w:numId="17" w16cid:durableId="1959678697">
    <w:abstractNumId w:val="26"/>
  </w:num>
  <w:num w:numId="18" w16cid:durableId="2074502329">
    <w:abstractNumId w:val="16"/>
  </w:num>
  <w:num w:numId="19" w16cid:durableId="2122340445">
    <w:abstractNumId w:val="22"/>
  </w:num>
  <w:num w:numId="20" w16cid:durableId="1355955475">
    <w:abstractNumId w:val="21"/>
  </w:num>
  <w:num w:numId="21" w16cid:durableId="762799692">
    <w:abstractNumId w:val="18"/>
  </w:num>
  <w:num w:numId="22" w16cid:durableId="910962640">
    <w:abstractNumId w:val="7"/>
  </w:num>
  <w:num w:numId="23" w16cid:durableId="418257119">
    <w:abstractNumId w:val="6"/>
  </w:num>
  <w:num w:numId="24" w16cid:durableId="799765673">
    <w:abstractNumId w:val="5"/>
  </w:num>
  <w:num w:numId="25" w16cid:durableId="487869664">
    <w:abstractNumId w:val="4"/>
  </w:num>
  <w:num w:numId="26" w16cid:durableId="109515211">
    <w:abstractNumId w:val="8"/>
  </w:num>
  <w:num w:numId="27" w16cid:durableId="170224857">
    <w:abstractNumId w:val="3"/>
  </w:num>
  <w:num w:numId="28" w16cid:durableId="743376784">
    <w:abstractNumId w:val="2"/>
  </w:num>
  <w:num w:numId="29" w16cid:durableId="1130780162">
    <w:abstractNumId w:val="1"/>
  </w:num>
  <w:num w:numId="30" w16cid:durableId="1362708994">
    <w:abstractNumId w:val="0"/>
  </w:num>
  <w:num w:numId="31" w16cid:durableId="509491758">
    <w:abstractNumId w:val="8"/>
  </w:num>
  <w:num w:numId="32" w16cid:durableId="1225413080">
    <w:abstractNumId w:val="3"/>
  </w:num>
  <w:num w:numId="33" w16cid:durableId="325984883">
    <w:abstractNumId w:val="2"/>
  </w:num>
  <w:num w:numId="34" w16cid:durableId="388577020">
    <w:abstractNumId w:val="1"/>
  </w:num>
  <w:num w:numId="35" w16cid:durableId="140806715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04B6"/>
    <w:rsid w:val="000355FD"/>
    <w:rsid w:val="00051E39"/>
    <w:rsid w:val="00075C63"/>
    <w:rsid w:val="00077239"/>
    <w:rsid w:val="00080905"/>
    <w:rsid w:val="000822BE"/>
    <w:rsid w:val="000855CC"/>
    <w:rsid w:val="00086491"/>
    <w:rsid w:val="00091346"/>
    <w:rsid w:val="000A1525"/>
    <w:rsid w:val="000D7656"/>
    <w:rsid w:val="000E18FE"/>
    <w:rsid w:val="000F0D65"/>
    <w:rsid w:val="000F1FF4"/>
    <w:rsid w:val="000F73FF"/>
    <w:rsid w:val="00105D8F"/>
    <w:rsid w:val="00114CF7"/>
    <w:rsid w:val="00123B68"/>
    <w:rsid w:val="00126F2E"/>
    <w:rsid w:val="00143BA1"/>
    <w:rsid w:val="00145C19"/>
    <w:rsid w:val="00146F19"/>
    <w:rsid w:val="00146F6F"/>
    <w:rsid w:val="00147DA1"/>
    <w:rsid w:val="00152957"/>
    <w:rsid w:val="00164356"/>
    <w:rsid w:val="0017536A"/>
    <w:rsid w:val="00187BD9"/>
    <w:rsid w:val="00190B55"/>
    <w:rsid w:val="00194CFB"/>
    <w:rsid w:val="001A7B60"/>
    <w:rsid w:val="001B2ED3"/>
    <w:rsid w:val="001B75CE"/>
    <w:rsid w:val="001B7EAD"/>
    <w:rsid w:val="001C3B5F"/>
    <w:rsid w:val="001D058F"/>
    <w:rsid w:val="001D0D1C"/>
    <w:rsid w:val="001E518B"/>
    <w:rsid w:val="002009EA"/>
    <w:rsid w:val="00202CA0"/>
    <w:rsid w:val="002154A6"/>
    <w:rsid w:val="002162CD"/>
    <w:rsid w:val="002255B3"/>
    <w:rsid w:val="00236E8A"/>
    <w:rsid w:val="0024661F"/>
    <w:rsid w:val="002649C8"/>
    <w:rsid w:val="0027099E"/>
    <w:rsid w:val="00271316"/>
    <w:rsid w:val="002868DB"/>
    <w:rsid w:val="00296313"/>
    <w:rsid w:val="002C030A"/>
    <w:rsid w:val="002C506F"/>
    <w:rsid w:val="002D58BE"/>
    <w:rsid w:val="002E2CB0"/>
    <w:rsid w:val="002F7CA7"/>
    <w:rsid w:val="003013EE"/>
    <w:rsid w:val="003270C9"/>
    <w:rsid w:val="00362627"/>
    <w:rsid w:val="00377BD3"/>
    <w:rsid w:val="0038081B"/>
    <w:rsid w:val="00384088"/>
    <w:rsid w:val="0038489B"/>
    <w:rsid w:val="0039169B"/>
    <w:rsid w:val="00392297"/>
    <w:rsid w:val="003A7F8C"/>
    <w:rsid w:val="003B532E"/>
    <w:rsid w:val="003B6F14"/>
    <w:rsid w:val="003C4049"/>
    <w:rsid w:val="003D0F8B"/>
    <w:rsid w:val="003D7C10"/>
    <w:rsid w:val="003E3D0E"/>
    <w:rsid w:val="003F23CD"/>
    <w:rsid w:val="004131D4"/>
    <w:rsid w:val="0041348E"/>
    <w:rsid w:val="004306DD"/>
    <w:rsid w:val="00434BD7"/>
    <w:rsid w:val="00447308"/>
    <w:rsid w:val="00454E28"/>
    <w:rsid w:val="004620D4"/>
    <w:rsid w:val="00475D7A"/>
    <w:rsid w:val="004765FF"/>
    <w:rsid w:val="004836C7"/>
    <w:rsid w:val="00492075"/>
    <w:rsid w:val="004969AD"/>
    <w:rsid w:val="004B13CB"/>
    <w:rsid w:val="004B4FDF"/>
    <w:rsid w:val="004C1C8B"/>
    <w:rsid w:val="004C25CE"/>
    <w:rsid w:val="004C2FA5"/>
    <w:rsid w:val="004D2759"/>
    <w:rsid w:val="004D5D5C"/>
    <w:rsid w:val="004E6219"/>
    <w:rsid w:val="004E7B86"/>
    <w:rsid w:val="0050139F"/>
    <w:rsid w:val="0050311B"/>
    <w:rsid w:val="00515E38"/>
    <w:rsid w:val="00521223"/>
    <w:rsid w:val="00523BBF"/>
    <w:rsid w:val="00523DF1"/>
    <w:rsid w:val="00524DF1"/>
    <w:rsid w:val="0055140B"/>
    <w:rsid w:val="00554C4F"/>
    <w:rsid w:val="00561D72"/>
    <w:rsid w:val="00571184"/>
    <w:rsid w:val="00572E18"/>
    <w:rsid w:val="00587173"/>
    <w:rsid w:val="00587E10"/>
    <w:rsid w:val="005964AB"/>
    <w:rsid w:val="00597B4F"/>
    <w:rsid w:val="005B289B"/>
    <w:rsid w:val="005B44F5"/>
    <w:rsid w:val="005B4874"/>
    <w:rsid w:val="005C099A"/>
    <w:rsid w:val="005C1C8D"/>
    <w:rsid w:val="005C31A5"/>
    <w:rsid w:val="005C3793"/>
    <w:rsid w:val="005E10C9"/>
    <w:rsid w:val="005E61DD"/>
    <w:rsid w:val="005E6321"/>
    <w:rsid w:val="005F7BA5"/>
    <w:rsid w:val="006023DF"/>
    <w:rsid w:val="0064322F"/>
    <w:rsid w:val="00644BFB"/>
    <w:rsid w:val="00655ADE"/>
    <w:rsid w:val="00657DE0"/>
    <w:rsid w:val="00664854"/>
    <w:rsid w:val="0067199F"/>
    <w:rsid w:val="00685313"/>
    <w:rsid w:val="006A6E9B"/>
    <w:rsid w:val="006B7C2A"/>
    <w:rsid w:val="006C23DA"/>
    <w:rsid w:val="006C28B8"/>
    <w:rsid w:val="006D15F1"/>
    <w:rsid w:val="006D4DA1"/>
    <w:rsid w:val="006E3D45"/>
    <w:rsid w:val="006F2DA6"/>
    <w:rsid w:val="00705115"/>
    <w:rsid w:val="007149F9"/>
    <w:rsid w:val="00726A08"/>
    <w:rsid w:val="00733A30"/>
    <w:rsid w:val="007455E3"/>
    <w:rsid w:val="00745AEE"/>
    <w:rsid w:val="007479EA"/>
    <w:rsid w:val="00750F10"/>
    <w:rsid w:val="007613A3"/>
    <w:rsid w:val="00763C56"/>
    <w:rsid w:val="007742CA"/>
    <w:rsid w:val="00794211"/>
    <w:rsid w:val="007B050A"/>
    <w:rsid w:val="007D06F0"/>
    <w:rsid w:val="007D45E3"/>
    <w:rsid w:val="007D5320"/>
    <w:rsid w:val="007E6DB5"/>
    <w:rsid w:val="007F735C"/>
    <w:rsid w:val="00800972"/>
    <w:rsid w:val="00804475"/>
    <w:rsid w:val="00811633"/>
    <w:rsid w:val="00814452"/>
    <w:rsid w:val="008218F3"/>
    <w:rsid w:val="00821CEF"/>
    <w:rsid w:val="00832828"/>
    <w:rsid w:val="0083645A"/>
    <w:rsid w:val="00840B0F"/>
    <w:rsid w:val="00846637"/>
    <w:rsid w:val="0086118B"/>
    <w:rsid w:val="008628DE"/>
    <w:rsid w:val="008711AE"/>
    <w:rsid w:val="00872FC8"/>
    <w:rsid w:val="008762B2"/>
    <w:rsid w:val="008801D3"/>
    <w:rsid w:val="008840C5"/>
    <w:rsid w:val="008845D0"/>
    <w:rsid w:val="00891E74"/>
    <w:rsid w:val="00897B04"/>
    <w:rsid w:val="008B43F2"/>
    <w:rsid w:val="008B61EA"/>
    <w:rsid w:val="008B6CFF"/>
    <w:rsid w:val="008C2080"/>
    <w:rsid w:val="008D4139"/>
    <w:rsid w:val="008E5E3C"/>
    <w:rsid w:val="00900D58"/>
    <w:rsid w:val="00907B0C"/>
    <w:rsid w:val="00910B26"/>
    <w:rsid w:val="00920ED6"/>
    <w:rsid w:val="009274B4"/>
    <w:rsid w:val="00927948"/>
    <w:rsid w:val="00934EA2"/>
    <w:rsid w:val="00944A5C"/>
    <w:rsid w:val="00952A66"/>
    <w:rsid w:val="0097741D"/>
    <w:rsid w:val="00992523"/>
    <w:rsid w:val="009A2D69"/>
    <w:rsid w:val="009B42D5"/>
    <w:rsid w:val="009B5CFE"/>
    <w:rsid w:val="009C56E5"/>
    <w:rsid w:val="009D0219"/>
    <w:rsid w:val="009D56B3"/>
    <w:rsid w:val="009E505A"/>
    <w:rsid w:val="009E5FC8"/>
    <w:rsid w:val="009E687A"/>
    <w:rsid w:val="00A03995"/>
    <w:rsid w:val="00A03C5C"/>
    <w:rsid w:val="00A0597F"/>
    <w:rsid w:val="00A066F1"/>
    <w:rsid w:val="00A141AF"/>
    <w:rsid w:val="00A16D29"/>
    <w:rsid w:val="00A20E5E"/>
    <w:rsid w:val="00A227E0"/>
    <w:rsid w:val="00A23653"/>
    <w:rsid w:val="00A27D2B"/>
    <w:rsid w:val="00A30305"/>
    <w:rsid w:val="00A31D2D"/>
    <w:rsid w:val="00A4600A"/>
    <w:rsid w:val="00A538A6"/>
    <w:rsid w:val="00A54C25"/>
    <w:rsid w:val="00A710E7"/>
    <w:rsid w:val="00A7372E"/>
    <w:rsid w:val="00A87495"/>
    <w:rsid w:val="00A93B85"/>
    <w:rsid w:val="00AA0B18"/>
    <w:rsid w:val="00AA1E16"/>
    <w:rsid w:val="00AA666F"/>
    <w:rsid w:val="00AB4927"/>
    <w:rsid w:val="00AB49F8"/>
    <w:rsid w:val="00AC7E93"/>
    <w:rsid w:val="00B004E5"/>
    <w:rsid w:val="00B15F9D"/>
    <w:rsid w:val="00B170EC"/>
    <w:rsid w:val="00B34587"/>
    <w:rsid w:val="00B370C7"/>
    <w:rsid w:val="00B639E9"/>
    <w:rsid w:val="00B817CD"/>
    <w:rsid w:val="00B8577A"/>
    <w:rsid w:val="00B911B2"/>
    <w:rsid w:val="00B911B3"/>
    <w:rsid w:val="00B951D0"/>
    <w:rsid w:val="00B96138"/>
    <w:rsid w:val="00BB29C8"/>
    <w:rsid w:val="00BB3A95"/>
    <w:rsid w:val="00BC0382"/>
    <w:rsid w:val="00BD56B5"/>
    <w:rsid w:val="00BE07B2"/>
    <w:rsid w:val="00BF5314"/>
    <w:rsid w:val="00C0018F"/>
    <w:rsid w:val="00C1059E"/>
    <w:rsid w:val="00C13003"/>
    <w:rsid w:val="00C20466"/>
    <w:rsid w:val="00C214ED"/>
    <w:rsid w:val="00C234E6"/>
    <w:rsid w:val="00C24DC7"/>
    <w:rsid w:val="00C324A8"/>
    <w:rsid w:val="00C32A82"/>
    <w:rsid w:val="00C45781"/>
    <w:rsid w:val="00C54517"/>
    <w:rsid w:val="00C60933"/>
    <w:rsid w:val="00C64CD8"/>
    <w:rsid w:val="00C71239"/>
    <w:rsid w:val="00C90722"/>
    <w:rsid w:val="00C97C68"/>
    <w:rsid w:val="00CA1A47"/>
    <w:rsid w:val="00CC247A"/>
    <w:rsid w:val="00CE5E47"/>
    <w:rsid w:val="00CF020F"/>
    <w:rsid w:val="00CF2B5B"/>
    <w:rsid w:val="00CF673B"/>
    <w:rsid w:val="00D052B7"/>
    <w:rsid w:val="00D10CB3"/>
    <w:rsid w:val="00D14CE0"/>
    <w:rsid w:val="00D36333"/>
    <w:rsid w:val="00D37C49"/>
    <w:rsid w:val="00D502F5"/>
    <w:rsid w:val="00D5651D"/>
    <w:rsid w:val="00D74898"/>
    <w:rsid w:val="00D7739D"/>
    <w:rsid w:val="00D801ED"/>
    <w:rsid w:val="00D80BCE"/>
    <w:rsid w:val="00D83BF5"/>
    <w:rsid w:val="00D925C2"/>
    <w:rsid w:val="00D936BC"/>
    <w:rsid w:val="00D9621A"/>
    <w:rsid w:val="00D96530"/>
    <w:rsid w:val="00D96B4B"/>
    <w:rsid w:val="00D9795E"/>
    <w:rsid w:val="00DA2345"/>
    <w:rsid w:val="00DA453A"/>
    <w:rsid w:val="00DA547A"/>
    <w:rsid w:val="00DA7078"/>
    <w:rsid w:val="00DB5B61"/>
    <w:rsid w:val="00DC04AE"/>
    <w:rsid w:val="00DC25BA"/>
    <w:rsid w:val="00DD08B4"/>
    <w:rsid w:val="00DD19D2"/>
    <w:rsid w:val="00DD44AF"/>
    <w:rsid w:val="00DE2AC3"/>
    <w:rsid w:val="00DE434C"/>
    <w:rsid w:val="00DE4E9B"/>
    <w:rsid w:val="00DE5692"/>
    <w:rsid w:val="00DF4759"/>
    <w:rsid w:val="00DF5E33"/>
    <w:rsid w:val="00DF6F27"/>
    <w:rsid w:val="00DF6F8E"/>
    <w:rsid w:val="00E03C94"/>
    <w:rsid w:val="00E03E98"/>
    <w:rsid w:val="00E07105"/>
    <w:rsid w:val="00E17478"/>
    <w:rsid w:val="00E21033"/>
    <w:rsid w:val="00E26226"/>
    <w:rsid w:val="00E2624F"/>
    <w:rsid w:val="00E4165C"/>
    <w:rsid w:val="00E45D05"/>
    <w:rsid w:val="00E55816"/>
    <w:rsid w:val="00E55AEF"/>
    <w:rsid w:val="00E92386"/>
    <w:rsid w:val="00E93598"/>
    <w:rsid w:val="00E93C4C"/>
    <w:rsid w:val="00E976C1"/>
    <w:rsid w:val="00EA0633"/>
    <w:rsid w:val="00EA12E5"/>
    <w:rsid w:val="00ED1CBA"/>
    <w:rsid w:val="00F02766"/>
    <w:rsid w:val="00F04067"/>
    <w:rsid w:val="00F05BD4"/>
    <w:rsid w:val="00F11A98"/>
    <w:rsid w:val="00F21A1D"/>
    <w:rsid w:val="00F2585F"/>
    <w:rsid w:val="00F47733"/>
    <w:rsid w:val="00F53839"/>
    <w:rsid w:val="00F637C9"/>
    <w:rsid w:val="00F65C19"/>
    <w:rsid w:val="00F85FF9"/>
    <w:rsid w:val="00FD2546"/>
    <w:rsid w:val="00FD772E"/>
    <w:rsid w:val="00FE2E73"/>
    <w:rsid w:val="00FE3926"/>
    <w:rsid w:val="00FE78C7"/>
    <w:rsid w:val="00FF43AC"/>
    <w:rsid w:val="00FF4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4F7E1"/>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7C9"/>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5B4874"/>
    <w:pPr>
      <w:keepNext/>
      <w:keepLines/>
      <w:spacing w:before="280"/>
      <w:ind w:left="1134" w:hanging="1134"/>
      <w:outlineLvl w:val="0"/>
    </w:pPr>
    <w:rPr>
      <w:b/>
      <w:sz w:val="26"/>
    </w:rPr>
  </w:style>
  <w:style w:type="paragraph" w:styleId="Heading2">
    <w:name w:val="heading 2"/>
    <w:basedOn w:val="Heading1"/>
    <w:next w:val="Normal"/>
    <w:link w:val="Heading2Char"/>
    <w:qFormat/>
    <w:rsid w:val="005B4874"/>
    <w:pPr>
      <w:spacing w:before="200"/>
      <w:outlineLvl w:val="1"/>
    </w:pPr>
    <w:rPr>
      <w:sz w:val="22"/>
    </w:rPr>
  </w:style>
  <w:style w:type="paragraph" w:styleId="Heading3">
    <w:name w:val="heading 3"/>
    <w:basedOn w:val="Heading1"/>
    <w:next w:val="Normal"/>
    <w:link w:val="Heading3Char"/>
    <w:qFormat/>
    <w:rsid w:val="005B4874"/>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CF673B"/>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5B4874"/>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5B4874"/>
    <w:pPr>
      <w:keepNext/>
      <w:keepLines/>
      <w:spacing w:before="240" w:after="280"/>
      <w:jc w:val="center"/>
    </w:pPr>
    <w:rPr>
      <w:b/>
      <w:sz w:val="26"/>
    </w:rPr>
  </w:style>
  <w:style w:type="character" w:customStyle="1" w:styleId="Appdef">
    <w:name w:val="App_def"/>
    <w:basedOn w:val="DefaultParagraphFont"/>
    <w:rsid w:val="00CF673B"/>
    <w:rPr>
      <w:rFonts w:ascii="Calibri" w:hAnsi="Calibri"/>
      <w:b/>
    </w:rPr>
  </w:style>
  <w:style w:type="character" w:customStyle="1" w:styleId="Appref">
    <w:name w:val="App_ref"/>
    <w:basedOn w:val="DefaultParagraphFont"/>
    <w:qFormat/>
    <w:rsid w:val="00CF673B"/>
    <w:rPr>
      <w:rFonts w:ascii="Calibri" w:hAnsi="Calibr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CF673B"/>
    <w:rPr>
      <w:rFonts w:ascii="Calibri" w:hAnsi="Calibri"/>
      <w:b/>
    </w:rPr>
  </w:style>
  <w:style w:type="paragraph" w:customStyle="1" w:styleId="Artheading">
    <w:name w:val="Art_heading"/>
    <w:basedOn w:val="Normal"/>
    <w:next w:val="Normal"/>
    <w:rsid w:val="00CF673B"/>
    <w:pPr>
      <w:spacing w:before="480"/>
      <w:jc w:val="center"/>
    </w:pPr>
    <w:rPr>
      <w:b/>
      <w:sz w:val="26"/>
    </w:rPr>
  </w:style>
  <w:style w:type="paragraph" w:customStyle="1" w:styleId="ArtNo">
    <w:name w:val="Art_No"/>
    <w:basedOn w:val="Normal"/>
    <w:next w:val="Normal"/>
    <w:rsid w:val="00CF673B"/>
    <w:pPr>
      <w:keepNext/>
      <w:keepLines/>
      <w:spacing w:before="480"/>
      <w:jc w:val="center"/>
    </w:pPr>
    <w:rPr>
      <w:caps/>
      <w:sz w:val="26"/>
    </w:rPr>
  </w:style>
  <w:style w:type="character" w:customStyle="1" w:styleId="Artref">
    <w:name w:val="Art_ref"/>
    <w:basedOn w:val="DefaultParagraphFont"/>
    <w:rsid w:val="00CF673B"/>
    <w:rPr>
      <w:rFonts w:ascii="Calibri" w:hAnsi="Calibri"/>
    </w:rPr>
  </w:style>
  <w:style w:type="paragraph" w:customStyle="1" w:styleId="Arttitle">
    <w:name w:val="Art_title"/>
    <w:basedOn w:val="Normal"/>
    <w:next w:val="Normal"/>
    <w:rsid w:val="00CF673B"/>
    <w:pPr>
      <w:keepNext/>
      <w:keepLines/>
      <w:spacing w:before="240"/>
      <w:jc w:val="center"/>
    </w:pPr>
    <w:rPr>
      <w:b/>
      <w:sz w:val="26"/>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CF673B"/>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5B4874"/>
    <w:pPr>
      <w:keepNext/>
      <w:keepLines/>
      <w:spacing w:before="480" w:after="120"/>
      <w:jc w:val="center"/>
    </w:pPr>
    <w:rPr>
      <w:caps/>
    </w:rPr>
  </w:style>
  <w:style w:type="paragraph" w:customStyle="1" w:styleId="Figuretitle">
    <w:name w:val="Figure_title"/>
    <w:basedOn w:val="Normal"/>
    <w:next w:val="Normal"/>
    <w:link w:val="FiguretitleChar"/>
    <w:rsid w:val="00E2624F"/>
    <w:pPr>
      <w:keepNext/>
      <w:keepLines/>
      <w:spacing w:before="0" w:after="240"/>
      <w:jc w:val="center"/>
    </w:pPr>
    <w:rPr>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CF673B"/>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454E28"/>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454E28"/>
    <w:rPr>
      <w:rFonts w:ascii="Calibri" w:hAnsi="Calibri"/>
      <w:lang w:val="en-GB" w:eastAsia="en-US"/>
    </w:rPr>
  </w:style>
  <w:style w:type="paragraph" w:styleId="Header">
    <w:name w:val="header"/>
    <w:basedOn w:val="Normal"/>
    <w:link w:val="HeaderChar"/>
    <w:qFormat/>
    <w:rsid w:val="00745AEE"/>
    <w:pPr>
      <w:spacing w:before="0"/>
      <w:jc w:val="center"/>
    </w:pPr>
    <w:rPr>
      <w:sz w:val="18"/>
    </w:rPr>
  </w:style>
  <w:style w:type="character" w:customStyle="1" w:styleId="HeaderChar">
    <w:name w:val="Header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5B4874"/>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454E28"/>
    <w:pPr>
      <w:keepNext/>
      <w:spacing w:before="48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655ADE"/>
    <w:pPr>
      <w:keepNext/>
      <w:keepLines/>
      <w:spacing w:before="480"/>
      <w:jc w:val="center"/>
    </w:pPr>
    <w:rPr>
      <w:caps/>
      <w:sz w:val="26"/>
    </w:rPr>
  </w:style>
  <w:style w:type="paragraph" w:customStyle="1" w:styleId="Questiontitle">
    <w:name w:val="Question_title"/>
    <w:basedOn w:val="Normal"/>
    <w:next w:val="Normal"/>
    <w:rsid w:val="00655ADE"/>
    <w:pPr>
      <w:keepNext/>
      <w:keepLines/>
      <w:spacing w:before="240"/>
      <w:jc w:val="center"/>
    </w:pPr>
    <w:rPr>
      <w:b/>
      <w:sz w:val="26"/>
    </w:rPr>
  </w:style>
  <w:style w:type="paragraph" w:styleId="TOC1">
    <w:name w:val="toc 1"/>
    <w:basedOn w:val="Normal"/>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5B4874"/>
    <w:pPr>
      <w:spacing w:before="240"/>
    </w:pPr>
    <w:rPr>
      <w:b w:val="0"/>
      <w:cap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5B4874"/>
    <w:pPr>
      <w:keepNext/>
      <w:keepLines/>
      <w:spacing w:before="0" w:after="120"/>
      <w:jc w:val="center"/>
    </w:pPr>
    <w:rPr>
      <w:b/>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5B4874"/>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5B4874"/>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CF673B"/>
  </w:style>
  <w:style w:type="paragraph" w:customStyle="1" w:styleId="AppArttitle">
    <w:name w:val="App_Art_title"/>
    <w:basedOn w:val="Arttitle"/>
    <w:qFormat/>
    <w:rsid w:val="00CF673B"/>
  </w:style>
  <w:style w:type="paragraph" w:styleId="ListParagraph">
    <w:name w:val="List Paragraph"/>
    <w:aliases w:val="List Paragraph1,Recommendation,List Paragraph11,O5,Para_sk,Resume Title,- Bullets,Equipment,Numbered Indented Text,Figure_name,????,List Item,Bulleted Para,CAB - List Bullet,CV text,Dot pt,F5 List Paragraph,FooterText,L,List Paragraph1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5B4874"/>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GridTable1Light-Accent1">
    <w:name w:val="Grid Table 1 Light Accent 1"/>
    <w:basedOn w:val="TableNormal"/>
    <w:uiPriority w:val="46"/>
    <w:rsid w:val="006D15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nhideWhenUsed/>
    <w:rsid w:val="005F7BA5"/>
    <w:rPr>
      <w:color w:val="800080" w:themeColor="followedHyperlink"/>
      <w:u w:val="single"/>
    </w:rPr>
  </w:style>
  <w:style w:type="character" w:styleId="UnresolvedMention">
    <w:name w:val="Unresolved Mention"/>
    <w:basedOn w:val="DefaultParagraphFont"/>
    <w:uiPriority w:val="99"/>
    <w:semiHidden/>
    <w:unhideWhenUsed/>
    <w:rsid w:val="004E7B86"/>
    <w:rPr>
      <w:color w:val="605E5C"/>
      <w:shd w:val="clear" w:color="auto" w:fill="E1DFDD"/>
    </w:rPr>
  </w:style>
  <w:style w:type="table" w:styleId="TableGrid">
    <w:name w:val="Table Grid"/>
    <w:basedOn w:val="TableNormal"/>
    <w:rsid w:val="00D8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D80BCE"/>
    <w:rPr>
      <w:rFonts w:ascii="Calibri" w:hAnsi="Calibri" w:cs="Times New Roman Bold"/>
      <w:b/>
      <w:sz w:val="22"/>
      <w:lang w:val="fr-CH" w:eastAsia="en-US"/>
    </w:rPr>
  </w:style>
  <w:style w:type="character" w:customStyle="1" w:styleId="normaltextrun">
    <w:name w:val="normaltextrun"/>
    <w:basedOn w:val="DefaultParagraphFont"/>
    <w:rsid w:val="00D80BCE"/>
  </w:style>
  <w:style w:type="paragraph" w:customStyle="1" w:styleId="Default">
    <w:name w:val="Default"/>
    <w:qFormat/>
    <w:rsid w:val="00D80BCE"/>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qFormat/>
    <w:rsid w:val="00D80BCE"/>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ru-RU"/>
    </w:rPr>
  </w:style>
  <w:style w:type="character" w:styleId="CommentReference">
    <w:name w:val="annotation reference"/>
    <w:basedOn w:val="DefaultParagraphFont"/>
    <w:unhideWhenUsed/>
    <w:rsid w:val="00D80BCE"/>
    <w:rPr>
      <w:sz w:val="16"/>
      <w:szCs w:val="16"/>
    </w:rPr>
  </w:style>
  <w:style w:type="paragraph" w:styleId="CommentText">
    <w:name w:val="annotation text"/>
    <w:basedOn w:val="Normal"/>
    <w:link w:val="CommentTextChar"/>
    <w:unhideWhenUsed/>
    <w:qFormat/>
    <w:rsid w:val="00D80BCE"/>
    <w:rPr>
      <w:sz w:val="20"/>
      <w:lang w:val="ru-RU"/>
    </w:rPr>
  </w:style>
  <w:style w:type="character" w:customStyle="1" w:styleId="CommentTextChar">
    <w:name w:val="Comment Text Char"/>
    <w:basedOn w:val="DefaultParagraphFont"/>
    <w:link w:val="CommentText"/>
    <w:rsid w:val="00D80BCE"/>
    <w:rPr>
      <w:rFonts w:ascii="Calibri" w:eastAsia="Batang" w:hAnsi="Calibri"/>
      <w:lang w:val="ru-RU" w:eastAsia="en-US"/>
    </w:rPr>
  </w:style>
  <w:style w:type="paragraph" w:styleId="CommentSubject">
    <w:name w:val="annotation subject"/>
    <w:basedOn w:val="CommentText"/>
    <w:next w:val="CommentText"/>
    <w:link w:val="CommentSubjectChar"/>
    <w:unhideWhenUsed/>
    <w:rsid w:val="00D80BCE"/>
    <w:rPr>
      <w:b/>
      <w:bCs/>
    </w:rPr>
  </w:style>
  <w:style w:type="character" w:customStyle="1" w:styleId="CommentSubjectChar">
    <w:name w:val="Comment Subject Char"/>
    <w:basedOn w:val="CommentTextChar"/>
    <w:link w:val="CommentSubject"/>
    <w:rsid w:val="00D80BCE"/>
    <w:rPr>
      <w:rFonts w:ascii="Calibri" w:eastAsia="Batang" w:hAnsi="Calibri"/>
      <w:b/>
      <w:bCs/>
      <w:lang w:val="ru-RU" w:eastAsia="en-US"/>
    </w:rPr>
  </w:style>
  <w:style w:type="paragraph" w:styleId="Revision">
    <w:name w:val="Revision"/>
    <w:hidden/>
    <w:uiPriority w:val="99"/>
    <w:rsid w:val="00D80BCE"/>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D80BCE"/>
    <w:rPr>
      <w:color w:val="605E5C"/>
      <w:shd w:val="clear" w:color="auto" w:fill="E1DFDD"/>
    </w:rPr>
  </w:style>
  <w:style w:type="paragraph" w:customStyle="1" w:styleId="CEOAgendaItemN">
    <w:name w:val="CEO_AgendaItemN°"/>
    <w:basedOn w:val="Normal"/>
    <w:qFormat/>
    <w:rsid w:val="00D80BCE"/>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D80BCE"/>
    <w:rPr>
      <w:rFonts w:ascii="Calibri" w:hAnsi="Calibri"/>
      <w:sz w:val="22"/>
      <w:lang w:val="en-GB" w:eastAsia="en-US"/>
    </w:rPr>
  </w:style>
  <w:style w:type="character" w:customStyle="1" w:styleId="UnresolvedMention2">
    <w:name w:val="Unresolved Mention2"/>
    <w:basedOn w:val="DefaultParagraphFont"/>
    <w:uiPriority w:val="99"/>
    <w:semiHidden/>
    <w:unhideWhenUsed/>
    <w:rsid w:val="00D80BCE"/>
    <w:rPr>
      <w:color w:val="605E5C"/>
      <w:shd w:val="clear" w:color="auto" w:fill="E1DFDD"/>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Char,List Item Char,Bulleted Para Char,CV text Char"/>
    <w:link w:val="ListParagraph"/>
    <w:uiPriority w:val="34"/>
    <w:qFormat/>
    <w:rsid w:val="00D80BCE"/>
    <w:rPr>
      <w:rFonts w:ascii="Calibri" w:hAnsi="Calibri"/>
      <w:sz w:val="22"/>
      <w:lang w:val="en-GB" w:eastAsia="en-US"/>
    </w:rPr>
  </w:style>
  <w:style w:type="paragraph" w:styleId="Caption">
    <w:name w:val="caption"/>
    <w:basedOn w:val="Normal"/>
    <w:next w:val="Normal"/>
    <w:uiPriority w:val="35"/>
    <w:unhideWhenUsed/>
    <w:rsid w:val="00D80BCE"/>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paragraph" w:customStyle="1" w:styleId="CEONormal">
    <w:name w:val="CEO_Normal"/>
    <w:link w:val="CEONormalChar"/>
    <w:qFormat/>
    <w:rsid w:val="00D80BCE"/>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D80BCE"/>
    <w:rPr>
      <w:rFonts w:ascii="Calibri" w:eastAsia="SimSun" w:hAnsi="Calibri" w:cs="Simplified Arabic"/>
      <w:sz w:val="22"/>
      <w:szCs w:val="19"/>
      <w:lang w:val="en-GB" w:eastAsia="en-US"/>
    </w:rPr>
  </w:style>
  <w:style w:type="character" w:customStyle="1" w:styleId="Heading1Char">
    <w:name w:val="Heading 1 Char"/>
    <w:link w:val="Heading1"/>
    <w:rsid w:val="00D80BCE"/>
    <w:rPr>
      <w:rFonts w:ascii="Calibri" w:hAnsi="Calibri"/>
      <w:b/>
      <w:sz w:val="26"/>
      <w:lang w:val="en-GB" w:eastAsia="en-US"/>
    </w:rPr>
  </w:style>
  <w:style w:type="character" w:customStyle="1" w:styleId="Heading2Char">
    <w:name w:val="Heading 2 Char"/>
    <w:link w:val="Heading2"/>
    <w:rsid w:val="00D80BCE"/>
    <w:rPr>
      <w:rFonts w:ascii="Calibri" w:hAnsi="Calibri"/>
      <w:b/>
      <w:sz w:val="22"/>
      <w:lang w:val="en-GB" w:eastAsia="en-US"/>
    </w:rPr>
  </w:style>
  <w:style w:type="character" w:customStyle="1" w:styleId="Heading3Char">
    <w:name w:val="Heading 3 Char"/>
    <w:link w:val="Heading3"/>
    <w:rsid w:val="00D80BCE"/>
    <w:rPr>
      <w:rFonts w:ascii="Calibri" w:hAnsi="Calibri"/>
      <w:b/>
      <w:sz w:val="22"/>
      <w:lang w:val="en-GB" w:eastAsia="en-US"/>
    </w:rPr>
  </w:style>
  <w:style w:type="character" w:customStyle="1" w:styleId="Heading4Char">
    <w:name w:val="Heading 4 Char"/>
    <w:basedOn w:val="DefaultParagraphFont"/>
    <w:link w:val="Heading4"/>
    <w:rsid w:val="00D80BCE"/>
    <w:rPr>
      <w:rFonts w:ascii="Calibri" w:hAnsi="Calibri"/>
      <w:b/>
      <w:sz w:val="22"/>
      <w:lang w:val="en-GB" w:eastAsia="en-US"/>
    </w:rPr>
  </w:style>
  <w:style w:type="character" w:customStyle="1" w:styleId="Heading5Char">
    <w:name w:val="Heading 5 Char"/>
    <w:basedOn w:val="DefaultParagraphFont"/>
    <w:link w:val="Heading5"/>
    <w:rsid w:val="00D80BCE"/>
    <w:rPr>
      <w:rFonts w:ascii="Calibri" w:hAnsi="Calibri"/>
      <w:b/>
      <w:sz w:val="22"/>
      <w:lang w:val="en-GB" w:eastAsia="en-US"/>
    </w:rPr>
  </w:style>
  <w:style w:type="character" w:customStyle="1" w:styleId="Heading6Char">
    <w:name w:val="Heading 6 Char"/>
    <w:basedOn w:val="DefaultParagraphFont"/>
    <w:link w:val="Heading6"/>
    <w:rsid w:val="00D80BCE"/>
    <w:rPr>
      <w:rFonts w:ascii="Calibri" w:hAnsi="Calibri"/>
      <w:b/>
      <w:sz w:val="22"/>
      <w:lang w:val="en-GB" w:eastAsia="en-US"/>
    </w:rPr>
  </w:style>
  <w:style w:type="character" w:customStyle="1" w:styleId="Heading7Char">
    <w:name w:val="Heading 7 Char"/>
    <w:basedOn w:val="DefaultParagraphFont"/>
    <w:link w:val="Heading7"/>
    <w:rsid w:val="00D80BCE"/>
    <w:rPr>
      <w:rFonts w:ascii="Calibri" w:hAnsi="Calibri"/>
      <w:b/>
      <w:sz w:val="22"/>
      <w:lang w:val="en-GB" w:eastAsia="en-US"/>
    </w:rPr>
  </w:style>
  <w:style w:type="character" w:customStyle="1" w:styleId="Heading8Char">
    <w:name w:val="Heading 8 Char"/>
    <w:basedOn w:val="DefaultParagraphFont"/>
    <w:link w:val="Heading8"/>
    <w:rsid w:val="00D80BCE"/>
    <w:rPr>
      <w:rFonts w:ascii="Calibri" w:hAnsi="Calibri"/>
      <w:b/>
      <w:sz w:val="22"/>
      <w:lang w:val="en-GB" w:eastAsia="en-US"/>
    </w:rPr>
  </w:style>
  <w:style w:type="character" w:customStyle="1" w:styleId="Heading9Char">
    <w:name w:val="Heading 9 Char"/>
    <w:basedOn w:val="DefaultParagraphFont"/>
    <w:link w:val="Heading9"/>
    <w:rsid w:val="00D80BCE"/>
    <w:rPr>
      <w:rFonts w:ascii="Calibri" w:hAnsi="Calibri"/>
      <w:b/>
      <w:sz w:val="22"/>
      <w:lang w:val="en-GB" w:eastAsia="en-US"/>
    </w:rPr>
  </w:style>
  <w:style w:type="character" w:customStyle="1" w:styleId="CallChar">
    <w:name w:val="Call Char"/>
    <w:link w:val="Call"/>
    <w:rsid w:val="00D80BCE"/>
    <w:rPr>
      <w:rFonts w:ascii="Calibri" w:hAnsi="Calibri"/>
      <w:i/>
      <w:sz w:val="22"/>
      <w:lang w:val="en-GB" w:eastAsia="en-US"/>
    </w:rPr>
  </w:style>
  <w:style w:type="character" w:customStyle="1" w:styleId="FigureNoChar">
    <w:name w:val="Figure_No Char"/>
    <w:basedOn w:val="DefaultParagraphFont"/>
    <w:link w:val="FigureNo"/>
    <w:rsid w:val="00D80BCE"/>
    <w:rPr>
      <w:rFonts w:ascii="Calibri" w:hAnsi="Calibri"/>
      <w:caps/>
      <w:sz w:val="22"/>
      <w:lang w:val="en-GB" w:eastAsia="en-US"/>
    </w:rPr>
  </w:style>
  <w:style w:type="character" w:customStyle="1" w:styleId="FiguretitleChar">
    <w:name w:val="Figure_title Char"/>
    <w:basedOn w:val="DefaultParagraphFont"/>
    <w:link w:val="Figuretitle"/>
    <w:rsid w:val="00E2624F"/>
    <w:rPr>
      <w:rFonts w:ascii="Calibri" w:hAnsi="Calibri"/>
      <w:b/>
      <w:sz w:val="22"/>
      <w:lang w:val="en-GB" w:eastAsia="en-US"/>
    </w:rPr>
  </w:style>
  <w:style w:type="character" w:customStyle="1" w:styleId="SourceChar">
    <w:name w:val="Source Char"/>
    <w:link w:val="Source"/>
    <w:locked/>
    <w:rsid w:val="00D80BCE"/>
    <w:rPr>
      <w:rFonts w:ascii="Calibri" w:hAnsi="Calibri"/>
      <w:b/>
      <w:sz w:val="26"/>
      <w:lang w:val="en-GB" w:eastAsia="en-US"/>
    </w:rPr>
  </w:style>
  <w:style w:type="character" w:customStyle="1" w:styleId="Title1Char">
    <w:name w:val="Title 1 Char"/>
    <w:link w:val="Title1"/>
    <w:qFormat/>
    <w:locked/>
    <w:rsid w:val="00D80BCE"/>
    <w:rPr>
      <w:rFonts w:ascii="Calibri" w:hAnsi="Calibri"/>
      <w:caps/>
      <w:sz w:val="26"/>
      <w:lang w:val="en-GB" w:eastAsia="en-US"/>
    </w:rPr>
  </w:style>
  <w:style w:type="character" w:customStyle="1" w:styleId="TabletextChar">
    <w:name w:val="Table_text Char"/>
    <w:link w:val="Tabletext"/>
    <w:locked/>
    <w:rsid w:val="00D80BCE"/>
    <w:rPr>
      <w:rFonts w:ascii="Calibri" w:hAnsi="Calibri"/>
      <w:lang w:val="en-GB" w:eastAsia="en-US"/>
    </w:rPr>
  </w:style>
  <w:style w:type="character" w:customStyle="1" w:styleId="ResNoChar">
    <w:name w:val="Res_No Char"/>
    <w:basedOn w:val="DefaultParagraphFont"/>
    <w:link w:val="ResNo"/>
    <w:rsid w:val="00D80BCE"/>
    <w:rPr>
      <w:rFonts w:ascii="Calibri" w:hAnsi="Calibri"/>
      <w:caps/>
      <w:sz w:val="26"/>
      <w:lang w:val="en-GB" w:eastAsia="en-US"/>
    </w:rPr>
  </w:style>
  <w:style w:type="character" w:customStyle="1" w:styleId="RestitleChar">
    <w:name w:val="Res_title Char"/>
    <w:link w:val="Restitle"/>
    <w:rsid w:val="00D80BCE"/>
    <w:rPr>
      <w:rFonts w:ascii="Calibri" w:hAnsi="Calibri"/>
      <w:b/>
      <w:sz w:val="26"/>
      <w:lang w:val="en-GB" w:eastAsia="en-US"/>
    </w:rPr>
  </w:style>
  <w:style w:type="paragraph" w:customStyle="1" w:styleId="m-6302565922324221804msolistparagraph">
    <w:name w:val="m_-6302565922324221804msolistparagraph"/>
    <w:basedOn w:val="Normal"/>
    <w:rsid w:val="00D80BCE"/>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 w:val="24"/>
      <w:szCs w:val="24"/>
      <w:lang w:val="fr-FR" w:eastAsia="fr-FR"/>
    </w:rPr>
  </w:style>
  <w:style w:type="character" w:styleId="Strong">
    <w:name w:val="Strong"/>
    <w:basedOn w:val="DefaultParagraphFont"/>
    <w:uiPriority w:val="22"/>
    <w:qFormat/>
    <w:rsid w:val="00D80BCE"/>
    <w:rPr>
      <w:b/>
      <w:bCs/>
    </w:rPr>
  </w:style>
  <w:style w:type="paragraph" w:styleId="NormalWeb">
    <w:name w:val="Normal (Web)"/>
    <w:basedOn w:val="Normal"/>
    <w:uiPriority w:val="99"/>
    <w:unhideWhenUsed/>
    <w:rsid w:val="00D80BC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 w:val="24"/>
      <w:szCs w:val="24"/>
      <w:lang w:eastAsia="zh-CN"/>
    </w:rPr>
  </w:style>
  <w:style w:type="character" w:customStyle="1" w:styleId="ms-rtethemeforecolor-2-0">
    <w:name w:val="ms-rtethemeforecolor-2-0"/>
    <w:basedOn w:val="DefaultParagraphFont"/>
    <w:rsid w:val="00D80BCE"/>
  </w:style>
  <w:style w:type="paragraph" w:customStyle="1" w:styleId="Docnumber">
    <w:name w:val="Docnumber"/>
    <w:basedOn w:val="Normal"/>
    <w:link w:val="DocnumberChar"/>
    <w:qFormat/>
    <w:rsid w:val="00D80BCE"/>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D80BCE"/>
    <w:rPr>
      <w:rFonts w:ascii="Times New Roman" w:eastAsia="SimSun" w:hAnsi="Times New Roman"/>
      <w:b/>
      <w:sz w:val="40"/>
      <w:lang w:val="en-GB" w:eastAsia="en-US"/>
    </w:rPr>
  </w:style>
  <w:style w:type="paragraph" w:styleId="Index7">
    <w:name w:val="index 7"/>
    <w:basedOn w:val="Normal"/>
    <w:next w:val="Normal"/>
    <w:qFormat/>
    <w:rsid w:val="00D80BCE"/>
    <w:pPr>
      <w:tabs>
        <w:tab w:val="clear" w:pos="1134"/>
        <w:tab w:val="clear" w:pos="1871"/>
        <w:tab w:val="clear" w:pos="2268"/>
        <w:tab w:val="left" w:pos="794"/>
        <w:tab w:val="left" w:pos="1191"/>
        <w:tab w:val="left" w:pos="1588"/>
        <w:tab w:val="left" w:pos="1985"/>
      </w:tabs>
      <w:ind w:left="1698"/>
    </w:pPr>
    <w:rPr>
      <w:rFonts w:eastAsia="SimSun"/>
      <w:sz w:val="24"/>
    </w:rPr>
  </w:style>
  <w:style w:type="paragraph" w:styleId="Index6">
    <w:name w:val="index 6"/>
    <w:basedOn w:val="Normal"/>
    <w:next w:val="Normal"/>
    <w:qFormat/>
    <w:rsid w:val="00D80BCE"/>
    <w:pPr>
      <w:tabs>
        <w:tab w:val="clear" w:pos="1134"/>
        <w:tab w:val="clear" w:pos="1871"/>
        <w:tab w:val="clear" w:pos="2268"/>
        <w:tab w:val="left" w:pos="794"/>
        <w:tab w:val="left" w:pos="1191"/>
        <w:tab w:val="left" w:pos="1588"/>
        <w:tab w:val="left" w:pos="1985"/>
      </w:tabs>
      <w:ind w:left="1415"/>
    </w:pPr>
    <w:rPr>
      <w:rFonts w:eastAsia="SimSun"/>
      <w:sz w:val="24"/>
    </w:rPr>
  </w:style>
  <w:style w:type="paragraph" w:styleId="Index5">
    <w:name w:val="index 5"/>
    <w:basedOn w:val="Normal"/>
    <w:next w:val="Normal"/>
    <w:rsid w:val="00D80BCE"/>
    <w:pPr>
      <w:tabs>
        <w:tab w:val="clear" w:pos="1134"/>
        <w:tab w:val="clear" w:pos="1871"/>
        <w:tab w:val="clear" w:pos="2268"/>
        <w:tab w:val="left" w:pos="794"/>
        <w:tab w:val="left" w:pos="1191"/>
        <w:tab w:val="left" w:pos="1588"/>
        <w:tab w:val="left" w:pos="1985"/>
      </w:tabs>
      <w:ind w:left="1132"/>
    </w:pPr>
    <w:rPr>
      <w:rFonts w:eastAsia="SimSun"/>
      <w:sz w:val="24"/>
    </w:rPr>
  </w:style>
  <w:style w:type="paragraph" w:styleId="Index4">
    <w:name w:val="index 4"/>
    <w:basedOn w:val="Normal"/>
    <w:next w:val="Normal"/>
    <w:qFormat/>
    <w:rsid w:val="00D80BCE"/>
    <w:pPr>
      <w:tabs>
        <w:tab w:val="clear" w:pos="1134"/>
        <w:tab w:val="clear" w:pos="1871"/>
        <w:tab w:val="clear" w:pos="2268"/>
        <w:tab w:val="left" w:pos="794"/>
        <w:tab w:val="left" w:pos="1191"/>
        <w:tab w:val="left" w:pos="1588"/>
        <w:tab w:val="left" w:pos="1985"/>
      </w:tabs>
      <w:ind w:left="849"/>
    </w:pPr>
    <w:rPr>
      <w:rFonts w:eastAsia="SimSun"/>
      <w:sz w:val="24"/>
    </w:rPr>
  </w:style>
  <w:style w:type="paragraph" w:styleId="Index1">
    <w:name w:val="index 1"/>
    <w:basedOn w:val="Normal"/>
    <w:next w:val="Normal"/>
    <w:rsid w:val="00D80BCE"/>
    <w:pPr>
      <w:tabs>
        <w:tab w:val="clear" w:pos="1134"/>
        <w:tab w:val="clear" w:pos="1871"/>
        <w:tab w:val="clear" w:pos="2268"/>
        <w:tab w:val="left" w:pos="794"/>
        <w:tab w:val="left" w:pos="1191"/>
        <w:tab w:val="left" w:pos="1588"/>
        <w:tab w:val="left" w:pos="1985"/>
      </w:tabs>
    </w:pPr>
    <w:rPr>
      <w:rFonts w:eastAsia="SimSun"/>
      <w:sz w:val="24"/>
    </w:rPr>
  </w:style>
  <w:style w:type="character" w:styleId="LineNumber">
    <w:name w:val="line number"/>
    <w:basedOn w:val="DefaultParagraphFont"/>
    <w:rsid w:val="00D80BCE"/>
  </w:style>
  <w:style w:type="paragraph" w:styleId="IndexHeading">
    <w:name w:val="index heading"/>
    <w:basedOn w:val="Normal"/>
    <w:next w:val="Index1"/>
    <w:rsid w:val="00D80BCE"/>
    <w:pPr>
      <w:tabs>
        <w:tab w:val="clear" w:pos="1134"/>
        <w:tab w:val="clear" w:pos="1871"/>
        <w:tab w:val="clear" w:pos="2268"/>
        <w:tab w:val="left" w:pos="794"/>
        <w:tab w:val="left" w:pos="1191"/>
        <w:tab w:val="left" w:pos="1588"/>
        <w:tab w:val="left" w:pos="1985"/>
      </w:tabs>
    </w:pPr>
    <w:rPr>
      <w:rFonts w:eastAsia="SimSun"/>
      <w:sz w:val="24"/>
    </w:rPr>
  </w:style>
  <w:style w:type="paragraph" w:customStyle="1" w:styleId="toc0">
    <w:name w:val="toc 0"/>
    <w:basedOn w:val="Normal"/>
    <w:next w:val="TOC1"/>
    <w:rsid w:val="00D80BCE"/>
    <w:pPr>
      <w:tabs>
        <w:tab w:val="clear" w:pos="1134"/>
        <w:tab w:val="clear" w:pos="1871"/>
        <w:tab w:val="clear" w:pos="2268"/>
        <w:tab w:val="right" w:pos="9781"/>
      </w:tabs>
    </w:pPr>
    <w:rPr>
      <w:rFonts w:eastAsia="SimSun"/>
      <w:b/>
      <w:sz w:val="24"/>
    </w:rPr>
  </w:style>
  <w:style w:type="paragraph" w:customStyle="1" w:styleId="ASN1">
    <w:name w:val="ASN.1"/>
    <w:basedOn w:val="Normal"/>
    <w:rsid w:val="00D80BCE"/>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qFormat/>
    <w:rsid w:val="00D80BCE"/>
    <w:pPr>
      <w:tabs>
        <w:tab w:val="clear" w:pos="1871"/>
        <w:tab w:val="clear" w:pos="7938"/>
        <w:tab w:val="left" w:pos="964"/>
        <w:tab w:val="left" w:leader="dot" w:pos="8647"/>
      </w:tabs>
      <w:ind w:left="964" w:hanging="964"/>
    </w:pPr>
    <w:rPr>
      <w:rFonts w:eastAsia="SimSun"/>
      <w:sz w:val="24"/>
    </w:rPr>
  </w:style>
  <w:style w:type="paragraph" w:customStyle="1" w:styleId="ddate">
    <w:name w:val="ddate"/>
    <w:basedOn w:val="Normal"/>
    <w:rsid w:val="00D80BCE"/>
    <w:pPr>
      <w:framePr w:hSpace="181" w:wrap="around" w:vAnchor="page" w:hAnchor="margin" w:y="852"/>
      <w:shd w:val="solid" w:color="FFFFFF" w:fill="FFFFFF"/>
      <w:spacing w:before="0"/>
    </w:pPr>
    <w:rPr>
      <w:rFonts w:eastAsia="SimSun"/>
      <w:b/>
      <w:bCs/>
      <w:sz w:val="24"/>
    </w:rPr>
  </w:style>
  <w:style w:type="paragraph" w:customStyle="1" w:styleId="dnum">
    <w:name w:val="dnum"/>
    <w:basedOn w:val="Normal"/>
    <w:rsid w:val="00D80BCE"/>
    <w:pPr>
      <w:framePr w:hSpace="181" w:wrap="around" w:vAnchor="page" w:hAnchor="margin" w:y="852"/>
      <w:shd w:val="solid" w:color="FFFFFF" w:fill="FFFFFF"/>
    </w:pPr>
    <w:rPr>
      <w:rFonts w:eastAsia="SimSun"/>
      <w:b/>
      <w:bCs/>
      <w:sz w:val="24"/>
    </w:rPr>
  </w:style>
  <w:style w:type="paragraph" w:customStyle="1" w:styleId="dorlang">
    <w:name w:val="dorlang"/>
    <w:basedOn w:val="Normal"/>
    <w:rsid w:val="00D80BCE"/>
    <w:pPr>
      <w:framePr w:hSpace="181" w:wrap="around" w:vAnchor="page" w:hAnchor="margin" w:y="852"/>
      <w:shd w:val="solid" w:color="FFFFFF" w:fill="FFFFFF"/>
      <w:spacing w:before="0"/>
    </w:pPr>
    <w:rPr>
      <w:rFonts w:eastAsia="SimSun"/>
      <w:b/>
      <w:bCs/>
      <w:sz w:val="24"/>
    </w:rPr>
  </w:style>
  <w:style w:type="character" w:styleId="EndnoteReference">
    <w:name w:val="endnote reference"/>
    <w:rsid w:val="00D80BCE"/>
    <w:rPr>
      <w:vertAlign w:val="superscript"/>
    </w:rPr>
  </w:style>
  <w:style w:type="paragraph" w:customStyle="1" w:styleId="Recref">
    <w:name w:val="Rec_ref"/>
    <w:basedOn w:val="Rectitle"/>
    <w:next w:val="Recdate"/>
    <w:rsid w:val="00D80BCE"/>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D80BCE"/>
  </w:style>
  <w:style w:type="character" w:customStyle="1" w:styleId="Recdef">
    <w:name w:val="Rec_def"/>
    <w:rsid w:val="00D80BCE"/>
    <w:rPr>
      <w:rFonts w:ascii="Calibri" w:hAnsi="Calibri"/>
      <w:b/>
    </w:rPr>
  </w:style>
  <w:style w:type="paragraph" w:customStyle="1" w:styleId="Reftext">
    <w:name w:val="Ref_text"/>
    <w:basedOn w:val="Normal"/>
    <w:rsid w:val="00D80BCE"/>
    <w:pPr>
      <w:tabs>
        <w:tab w:val="clear" w:pos="1134"/>
        <w:tab w:val="clear" w:pos="1871"/>
        <w:tab w:val="clear" w:pos="2268"/>
        <w:tab w:val="left" w:pos="794"/>
        <w:tab w:val="left" w:pos="1191"/>
        <w:tab w:val="left" w:pos="1588"/>
        <w:tab w:val="left" w:pos="1985"/>
      </w:tabs>
      <w:ind w:left="794" w:hanging="794"/>
    </w:pPr>
    <w:rPr>
      <w:rFonts w:eastAsia="SimSun"/>
      <w:sz w:val="24"/>
    </w:rPr>
  </w:style>
  <w:style w:type="paragraph" w:customStyle="1" w:styleId="Reftitle">
    <w:name w:val="Ref_title"/>
    <w:basedOn w:val="Normal"/>
    <w:next w:val="Reftext"/>
    <w:rsid w:val="00D80BCE"/>
    <w:pPr>
      <w:tabs>
        <w:tab w:val="clear" w:pos="1134"/>
        <w:tab w:val="clear" w:pos="1871"/>
        <w:tab w:val="clear" w:pos="2268"/>
        <w:tab w:val="left" w:pos="794"/>
        <w:tab w:val="left" w:pos="1191"/>
        <w:tab w:val="left" w:pos="1588"/>
        <w:tab w:val="left" w:pos="1985"/>
      </w:tabs>
      <w:spacing w:before="480"/>
      <w:jc w:val="center"/>
    </w:pPr>
    <w:rPr>
      <w:rFonts w:eastAsia="SimSun"/>
      <w:caps/>
      <w:sz w:val="24"/>
    </w:rPr>
  </w:style>
  <w:style w:type="paragraph" w:customStyle="1" w:styleId="Repdate">
    <w:name w:val="Rep_date"/>
    <w:basedOn w:val="Recdate"/>
    <w:next w:val="Normalaftertitle"/>
    <w:rsid w:val="00D80BCE"/>
    <w:pPr>
      <w:tabs>
        <w:tab w:val="clear" w:pos="1134"/>
        <w:tab w:val="clear" w:pos="1871"/>
        <w:tab w:val="clear" w:pos="2268"/>
      </w:tabs>
    </w:pPr>
    <w:rPr>
      <w:rFonts w:eastAsia="SimSun"/>
      <w:i/>
    </w:rPr>
  </w:style>
  <w:style w:type="paragraph" w:customStyle="1" w:styleId="RepNo">
    <w:name w:val="Rep_No"/>
    <w:basedOn w:val="RecNo"/>
    <w:next w:val="Reptitle"/>
    <w:rsid w:val="00D80BCE"/>
    <w:pPr>
      <w:tabs>
        <w:tab w:val="clear" w:pos="1134"/>
        <w:tab w:val="clear" w:pos="1871"/>
        <w:tab w:val="clear" w:pos="2268"/>
        <w:tab w:val="left" w:pos="794"/>
        <w:tab w:val="left" w:pos="1191"/>
        <w:tab w:val="left" w:pos="1588"/>
        <w:tab w:val="left" w:pos="1985"/>
      </w:tabs>
    </w:pPr>
    <w:rPr>
      <w:rFonts w:eastAsia="SimSun"/>
      <w:sz w:val="28"/>
    </w:rPr>
  </w:style>
  <w:style w:type="paragraph" w:customStyle="1" w:styleId="Reptitle">
    <w:name w:val="Rep_title"/>
    <w:basedOn w:val="Rectitle"/>
    <w:next w:val="Repref"/>
    <w:rsid w:val="00D80BCE"/>
    <w:pPr>
      <w:tabs>
        <w:tab w:val="clear" w:pos="1134"/>
        <w:tab w:val="clear" w:pos="1871"/>
        <w:tab w:val="clear" w:pos="2268"/>
        <w:tab w:val="left" w:pos="794"/>
        <w:tab w:val="left" w:pos="1191"/>
        <w:tab w:val="left" w:pos="1588"/>
        <w:tab w:val="left" w:pos="1985"/>
      </w:tabs>
    </w:pPr>
    <w:rPr>
      <w:rFonts w:eastAsia="SimSun"/>
      <w:sz w:val="28"/>
    </w:rPr>
  </w:style>
  <w:style w:type="paragraph" w:customStyle="1" w:styleId="Repref">
    <w:name w:val="Rep_ref"/>
    <w:basedOn w:val="Recref"/>
    <w:next w:val="Repdate"/>
    <w:rsid w:val="00D80BCE"/>
  </w:style>
  <w:style w:type="paragraph" w:customStyle="1" w:styleId="Resdate">
    <w:name w:val="Res_date"/>
    <w:basedOn w:val="Recdate"/>
    <w:next w:val="Normalaftertitle"/>
    <w:rsid w:val="00D80BCE"/>
    <w:pPr>
      <w:tabs>
        <w:tab w:val="clear" w:pos="1134"/>
        <w:tab w:val="clear" w:pos="1871"/>
        <w:tab w:val="clear" w:pos="2268"/>
      </w:tabs>
    </w:pPr>
    <w:rPr>
      <w:rFonts w:eastAsia="SimSun"/>
      <w:i/>
    </w:rPr>
  </w:style>
  <w:style w:type="character" w:customStyle="1" w:styleId="Resdef">
    <w:name w:val="Res_def"/>
    <w:rsid w:val="00D80BCE"/>
    <w:rPr>
      <w:rFonts w:ascii="Calibri" w:hAnsi="Calibri"/>
      <w:b/>
    </w:rPr>
  </w:style>
  <w:style w:type="paragraph" w:customStyle="1" w:styleId="Resref">
    <w:name w:val="Res_ref"/>
    <w:basedOn w:val="Recref"/>
    <w:next w:val="Resdate"/>
    <w:rsid w:val="00D80BCE"/>
  </w:style>
  <w:style w:type="character" w:styleId="PageNumber">
    <w:name w:val="page number"/>
    <w:rsid w:val="00D80BCE"/>
    <w:rPr>
      <w:rFonts w:ascii="Calibri" w:hAnsi="Calibri"/>
    </w:rPr>
  </w:style>
  <w:style w:type="character" w:customStyle="1" w:styleId="-">
    <w:name w:val="Интернет-ссылка"/>
    <w:rsid w:val="00D80BCE"/>
    <w:rPr>
      <w:color w:val="0000FF"/>
      <w:u w:val="single"/>
    </w:rPr>
  </w:style>
  <w:style w:type="character" w:customStyle="1" w:styleId="CEOChairNameChar">
    <w:name w:val="CEO_ChairName Char"/>
    <w:link w:val="CEOChairName"/>
    <w:locked/>
    <w:rsid w:val="00D80BCE"/>
    <w:rPr>
      <w:rFonts w:ascii="Verdana" w:hAnsi="Verdana"/>
      <w:sz w:val="18"/>
      <w:szCs w:val="19"/>
      <w:lang w:val="en-GB" w:eastAsia="en-US"/>
    </w:rPr>
  </w:style>
  <w:style w:type="paragraph" w:customStyle="1" w:styleId="CEOChairName">
    <w:name w:val="CEO_ChairName"/>
    <w:basedOn w:val="Normal"/>
    <w:link w:val="CEOChairNameChar"/>
    <w:rsid w:val="00D80BCE"/>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D80BCE"/>
    <w:pPr>
      <w:tabs>
        <w:tab w:val="clear" w:pos="1134"/>
        <w:tab w:val="clear" w:pos="1871"/>
        <w:tab w:val="clear" w:pos="2268"/>
        <w:tab w:val="left" w:pos="993"/>
      </w:tabs>
      <w:spacing w:before="240"/>
      <w:ind w:left="993" w:hanging="993"/>
      <w:textAlignment w:val="auto"/>
    </w:pPr>
    <w:rPr>
      <w:rFonts w:ascii="Arial" w:eastAsia="SimSun" w:hAnsi="Arial"/>
      <w:szCs w:val="22"/>
    </w:rPr>
  </w:style>
  <w:style w:type="paragraph" w:styleId="Date">
    <w:name w:val="Date"/>
    <w:basedOn w:val="Normal"/>
    <w:next w:val="Normal"/>
    <w:link w:val="DateChar"/>
    <w:qFormat/>
    <w:rsid w:val="00D80BCE"/>
    <w:pPr>
      <w:tabs>
        <w:tab w:val="clear" w:pos="1134"/>
        <w:tab w:val="clear" w:pos="1871"/>
        <w:tab w:val="clear" w:pos="2268"/>
        <w:tab w:val="left" w:pos="794"/>
        <w:tab w:val="left" w:pos="1191"/>
        <w:tab w:val="left" w:pos="1588"/>
        <w:tab w:val="left" w:pos="1985"/>
      </w:tabs>
    </w:pPr>
    <w:rPr>
      <w:rFonts w:eastAsia="SimSun"/>
      <w:sz w:val="24"/>
    </w:rPr>
  </w:style>
  <w:style w:type="character" w:customStyle="1" w:styleId="DateChar">
    <w:name w:val="Date Char"/>
    <w:basedOn w:val="DefaultParagraphFont"/>
    <w:link w:val="Date"/>
    <w:rsid w:val="00D80BCE"/>
    <w:rPr>
      <w:rFonts w:ascii="Calibri" w:eastAsia="SimSun" w:hAnsi="Calibri"/>
      <w:sz w:val="24"/>
      <w:lang w:val="en-GB" w:eastAsia="en-US"/>
    </w:rPr>
  </w:style>
  <w:style w:type="character" w:customStyle="1" w:styleId="InternetLink">
    <w:name w:val="Internet Link"/>
    <w:rsid w:val="00D80BCE"/>
    <w:rPr>
      <w:color w:val="0000FF"/>
      <w:u w:val="single"/>
    </w:rPr>
  </w:style>
  <w:style w:type="paragraph" w:customStyle="1" w:styleId="CEOindent-abc">
    <w:name w:val="CEO_indent-abc"/>
    <w:basedOn w:val="Normal"/>
    <w:rsid w:val="00D80BCE"/>
    <w:pPr>
      <w:numPr>
        <w:ilvl w:val="1"/>
        <w:numId w:val="1"/>
      </w:numPr>
      <w:tabs>
        <w:tab w:val="clear" w:pos="1134"/>
        <w:tab w:val="clear" w:pos="1440"/>
        <w:tab w:val="clear" w:pos="1871"/>
        <w:tab w:val="clear" w:pos="2268"/>
      </w:tabs>
      <w:overflowPunct/>
      <w:autoSpaceDE/>
      <w:autoSpaceDN/>
      <w:adjustRightInd/>
      <w:spacing w:before="0"/>
      <w:ind w:left="0" w:firstLine="0"/>
      <w:textAlignment w:val="auto"/>
    </w:pPr>
    <w:rPr>
      <w:rFonts w:ascii="Verdana" w:eastAsia="SimHei" w:hAnsi="Verdana" w:cs="Traditional Arabic"/>
      <w:bCs/>
      <w:sz w:val="18"/>
      <w:szCs w:val="28"/>
    </w:rPr>
  </w:style>
  <w:style w:type="paragraph" w:customStyle="1" w:styleId="CEOIndenti-ii-iii">
    <w:name w:val="CEO_Indenti-ii-iii"/>
    <w:rsid w:val="00D80BCE"/>
    <w:pPr>
      <w:numPr>
        <w:ilvl w:val="2"/>
        <w:numId w:val="1"/>
      </w:numPr>
      <w:tabs>
        <w:tab w:val="clear" w:pos="2160"/>
      </w:tabs>
      <w:spacing w:before="120" w:after="120"/>
      <w:ind w:left="0" w:firstLine="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D80BCE"/>
    <w:pPr>
      <w:tabs>
        <w:tab w:val="clear" w:pos="1134"/>
        <w:tab w:val="clear" w:pos="1871"/>
        <w:tab w:val="clear" w:pos="2268"/>
      </w:tabs>
      <w:overflowPunct/>
      <w:autoSpaceDE/>
      <w:autoSpaceDN/>
      <w:adjustRightInd/>
      <w:spacing w:before="0"/>
      <w:textAlignment w:val="auto"/>
    </w:pPr>
    <w:rPr>
      <w:rFonts w:eastAsia="SimSun"/>
      <w:szCs w:val="21"/>
      <w:lang w:val="x-none" w:eastAsia="x-none"/>
    </w:rPr>
  </w:style>
  <w:style w:type="character" w:customStyle="1" w:styleId="PlainTextChar">
    <w:name w:val="Plain Text Char"/>
    <w:basedOn w:val="DefaultParagraphFont"/>
    <w:link w:val="PlainText"/>
    <w:uiPriority w:val="99"/>
    <w:rsid w:val="00D80BCE"/>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D80BCE"/>
    <w:pPr>
      <w:tabs>
        <w:tab w:val="clear" w:pos="1134"/>
        <w:tab w:val="clear" w:pos="1871"/>
        <w:tab w:val="clear" w:pos="2268"/>
        <w:tab w:val="num" w:pos="360"/>
      </w:tabs>
      <w:overflowPunct/>
      <w:autoSpaceDE/>
      <w:autoSpaceDN/>
      <w:adjustRightInd/>
      <w:spacing w:before="240" w:line="259" w:lineRule="auto"/>
      <w:ind w:left="0" w:firstLine="0"/>
      <w:textAlignment w:val="auto"/>
      <w:outlineLvl w:val="9"/>
    </w:pPr>
    <w:rPr>
      <w:rFonts w:ascii="Cambria" w:eastAsia="SimSun" w:hAnsi="Cambria"/>
      <w:b w:val="0"/>
      <w:noProof/>
      <w:color w:val="365F91"/>
      <w:sz w:val="32"/>
      <w:szCs w:val="32"/>
      <w:lang w:val="ru-RU" w:eastAsia="ru-RU"/>
    </w:rPr>
  </w:style>
  <w:style w:type="paragraph" w:styleId="DocumentMap">
    <w:name w:val="Document Map"/>
    <w:basedOn w:val="Normal"/>
    <w:link w:val="DocumentMapChar"/>
    <w:unhideWhenUsed/>
    <w:rsid w:val="00D80BCE"/>
    <w:pPr>
      <w:tabs>
        <w:tab w:val="clear" w:pos="1134"/>
        <w:tab w:val="clear" w:pos="1871"/>
        <w:tab w:val="clear" w:pos="2268"/>
        <w:tab w:val="left" w:pos="794"/>
        <w:tab w:val="left" w:pos="1191"/>
        <w:tab w:val="left" w:pos="1588"/>
        <w:tab w:val="left" w:pos="1985"/>
      </w:tabs>
    </w:pPr>
    <w:rPr>
      <w:rFonts w:ascii="SimSun" w:eastAsia="SimSun"/>
      <w:sz w:val="18"/>
      <w:szCs w:val="18"/>
    </w:rPr>
  </w:style>
  <w:style w:type="character" w:customStyle="1" w:styleId="DocumentMapChar">
    <w:name w:val="Document Map Char"/>
    <w:basedOn w:val="DefaultParagraphFont"/>
    <w:link w:val="DocumentMap"/>
    <w:rsid w:val="00D80BCE"/>
    <w:rPr>
      <w:rFonts w:ascii="SimSun" w:eastAsia="SimSun" w:hAnsi="Calibri"/>
      <w:sz w:val="18"/>
      <w:szCs w:val="18"/>
      <w:lang w:val="en-GB" w:eastAsia="en-US"/>
    </w:rPr>
  </w:style>
  <w:style w:type="character" w:customStyle="1" w:styleId="apple-converted-space">
    <w:name w:val="apple-converted-space"/>
    <w:rsid w:val="00D80BCE"/>
  </w:style>
  <w:style w:type="paragraph" w:customStyle="1" w:styleId="LSDeadline">
    <w:name w:val="LSDeadline"/>
    <w:basedOn w:val="LSForAction"/>
    <w:next w:val="Normal"/>
    <w:qFormat/>
    <w:rsid w:val="00D80BCE"/>
    <w:rPr>
      <w:bCs w:val="0"/>
    </w:rPr>
  </w:style>
  <w:style w:type="paragraph" w:customStyle="1" w:styleId="LSForAction">
    <w:name w:val="LSForAction"/>
    <w:basedOn w:val="Normal"/>
    <w:qFormat/>
    <w:rsid w:val="00D80BCE"/>
    <w:pPr>
      <w:tabs>
        <w:tab w:val="clear" w:pos="1134"/>
        <w:tab w:val="clear" w:pos="1871"/>
        <w:tab w:val="clear" w:pos="2268"/>
        <w:tab w:val="left" w:pos="794"/>
        <w:tab w:val="left" w:pos="1191"/>
        <w:tab w:val="left" w:pos="1588"/>
        <w:tab w:val="left" w:pos="1985"/>
      </w:tabs>
    </w:pPr>
    <w:rPr>
      <w:rFonts w:ascii="Times New Roman" w:hAnsi="Times New Roman"/>
      <w:bCs/>
      <w:sz w:val="24"/>
    </w:rPr>
  </w:style>
  <w:style w:type="paragraph" w:customStyle="1" w:styleId="LSForComment">
    <w:name w:val="LSForComment"/>
    <w:basedOn w:val="LSForAction"/>
    <w:next w:val="Normal"/>
    <w:qFormat/>
    <w:rsid w:val="00D80BCE"/>
  </w:style>
  <w:style w:type="character" w:styleId="Emphasis">
    <w:name w:val="Emphasis"/>
    <w:basedOn w:val="DefaultParagraphFont"/>
    <w:uiPriority w:val="20"/>
    <w:qFormat/>
    <w:rsid w:val="00D80BCE"/>
    <w:rPr>
      <w:i/>
      <w:iCs/>
    </w:rPr>
  </w:style>
  <w:style w:type="character" w:customStyle="1" w:styleId="href">
    <w:name w:val="href"/>
    <w:basedOn w:val="DefaultParagraphFont"/>
    <w:rsid w:val="00D80BCE"/>
    <w:rPr>
      <w:color w:val="auto"/>
    </w:rPr>
  </w:style>
  <w:style w:type="paragraph" w:customStyle="1" w:styleId="Res">
    <w:name w:val="Res_#"/>
    <w:basedOn w:val="Normal"/>
    <w:next w:val="Restitle"/>
    <w:rsid w:val="00D80BCE"/>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D80BCE"/>
    <w:pPr>
      <w:tabs>
        <w:tab w:val="clear" w:pos="1871"/>
        <w:tab w:val="left" w:pos="567"/>
        <w:tab w:val="left" w:pos="1701"/>
        <w:tab w:val="left" w:pos="2835"/>
      </w:tabs>
      <w:spacing w:before="240" w:after="240"/>
      <w:jc w:val="center"/>
      <w:textAlignment w:val="auto"/>
    </w:pPr>
    <w:rPr>
      <w:b/>
      <w:sz w:val="28"/>
    </w:rPr>
  </w:style>
  <w:style w:type="paragraph" w:customStyle="1" w:styleId="DecNo">
    <w:name w:val="Dec_No"/>
    <w:basedOn w:val="Normal"/>
    <w:next w:val="Dectitle"/>
    <w:qFormat/>
    <w:rsid w:val="00D80BCE"/>
    <w:pPr>
      <w:tabs>
        <w:tab w:val="clear" w:pos="1871"/>
        <w:tab w:val="left" w:pos="567"/>
        <w:tab w:val="left" w:pos="1701"/>
        <w:tab w:val="left" w:pos="2835"/>
      </w:tabs>
      <w:spacing w:before="720"/>
      <w:jc w:val="center"/>
      <w:textAlignment w:val="auto"/>
    </w:pPr>
    <w:rPr>
      <w:caps/>
      <w:sz w:val="28"/>
    </w:rPr>
  </w:style>
  <w:style w:type="character" w:customStyle="1" w:styleId="7">
    <w:name w:val="Сноска7"/>
    <w:basedOn w:val="DefaultParagraphFont"/>
    <w:uiPriority w:val="99"/>
    <w:rsid w:val="00D80BCE"/>
    <w:rPr>
      <w:rFonts w:ascii="Calibri" w:hAnsi="Calibri" w:cs="Calibri" w:hint="default"/>
      <w:sz w:val="16"/>
      <w:szCs w:val="16"/>
      <w:shd w:val="clear" w:color="auto" w:fill="FFFFFF"/>
    </w:rPr>
  </w:style>
  <w:style w:type="paragraph" w:customStyle="1" w:styleId="LSForInfo">
    <w:name w:val="LSForInfo"/>
    <w:basedOn w:val="LSForAction"/>
    <w:next w:val="Normal"/>
    <w:qFormat/>
    <w:rsid w:val="00D80BCE"/>
  </w:style>
  <w:style w:type="paragraph" w:customStyle="1" w:styleId="AnnexNotitle">
    <w:name w:val="Annex_No &amp; title"/>
    <w:basedOn w:val="Normal"/>
    <w:next w:val="Normal"/>
    <w:rsid w:val="00D80BCE"/>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rsid w:val="00D80BCE"/>
  </w:style>
  <w:style w:type="paragraph" w:customStyle="1" w:styleId="CorrectionSeparatorBegin">
    <w:name w:val="Correction Separator Begin"/>
    <w:basedOn w:val="Normal"/>
    <w:rsid w:val="00D80BCE"/>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D80BCE"/>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D80BCE"/>
    <w:pPr>
      <w:keepLines/>
      <w:tabs>
        <w:tab w:val="clear" w:pos="1134"/>
        <w:tab w:val="clear" w:pos="1871"/>
        <w:tab w:val="clear" w:pos="2268"/>
        <w:tab w:val="left" w:pos="794"/>
        <w:tab w:val="left" w:pos="1191"/>
        <w:tab w:val="left" w:pos="1588"/>
        <w:tab w:val="left" w:pos="1985"/>
      </w:tabs>
      <w:spacing w:before="240" w:after="120"/>
      <w:jc w:val="center"/>
    </w:pPr>
    <w:rPr>
      <w:rFonts w:ascii="Times New Roman" w:eastAsiaTheme="minorEastAsia" w:hAnsi="Times New Roman"/>
      <w:b/>
      <w:sz w:val="24"/>
      <w:lang w:eastAsia="ja-JP"/>
    </w:rPr>
  </w:style>
  <w:style w:type="paragraph" w:customStyle="1" w:styleId="Formal">
    <w:name w:val="Formal"/>
    <w:basedOn w:val="Normal"/>
    <w:rsid w:val="00D80BCE"/>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D80BCE"/>
    <w:pPr>
      <w:keepNext/>
      <w:tabs>
        <w:tab w:val="clear" w:pos="1134"/>
        <w:tab w:val="clear" w:pos="1871"/>
        <w:tab w:val="clear" w:pos="2268"/>
        <w:tab w:val="left" w:pos="794"/>
        <w:tab w:val="left" w:pos="1191"/>
        <w:tab w:val="left" w:pos="1588"/>
        <w:tab w:val="left" w:pos="1985"/>
      </w:tabs>
    </w:pPr>
    <w:rPr>
      <w:rFonts w:ascii="Times New Roman" w:eastAsiaTheme="minorEastAsia" w:hAnsi="Times New Roman"/>
      <w:b/>
      <w:bCs/>
      <w:sz w:val="24"/>
      <w:lang w:eastAsia="ja-JP"/>
    </w:rPr>
  </w:style>
  <w:style w:type="paragraph" w:customStyle="1" w:styleId="Normalbeforetable">
    <w:name w:val="Normal before table"/>
    <w:basedOn w:val="Normal"/>
    <w:rsid w:val="00D80BCE"/>
    <w:pPr>
      <w:keepNext/>
      <w:tabs>
        <w:tab w:val="clear" w:pos="1134"/>
        <w:tab w:val="clear" w:pos="1871"/>
        <w:tab w:val="clear" w:pos="2268"/>
      </w:tabs>
      <w:overflowPunct/>
      <w:autoSpaceDE/>
      <w:autoSpaceDN/>
      <w:adjustRightInd/>
      <w:spacing w:after="120"/>
      <w:textAlignment w:val="auto"/>
    </w:pPr>
    <w:rPr>
      <w:rFonts w:ascii="Times New Roman" w:eastAsia="????" w:hAnsi="Times New Roman"/>
      <w:sz w:val="24"/>
      <w:szCs w:val="24"/>
    </w:rPr>
  </w:style>
  <w:style w:type="paragraph" w:customStyle="1" w:styleId="TableNotitle">
    <w:name w:val="Table_No &amp; title"/>
    <w:basedOn w:val="Normal"/>
    <w:next w:val="Normal"/>
    <w:qFormat/>
    <w:rsid w:val="00D80BCE"/>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eastAsiaTheme="minorEastAsia" w:hAnsi="Times New Roman"/>
      <w:b/>
      <w:sz w:val="24"/>
      <w:lang w:eastAsia="ja-JP"/>
    </w:rPr>
  </w:style>
  <w:style w:type="paragraph" w:styleId="TableofFigures">
    <w:name w:val="table of figures"/>
    <w:basedOn w:val="Normal"/>
    <w:next w:val="Normal"/>
    <w:uiPriority w:val="99"/>
    <w:rsid w:val="00D80BCE"/>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 w:val="24"/>
      <w:szCs w:val="24"/>
      <w:lang w:eastAsia="ja-JP"/>
    </w:rPr>
  </w:style>
  <w:style w:type="paragraph" w:styleId="Subtitle">
    <w:name w:val="Subtitle"/>
    <w:basedOn w:val="Normal"/>
    <w:next w:val="Normal"/>
    <w:link w:val="SubtitleChar"/>
    <w:qFormat/>
    <w:rsid w:val="00D80BCE"/>
    <w:pPr>
      <w:numPr>
        <w:ilvl w:val="1"/>
      </w:numPr>
      <w:tabs>
        <w:tab w:val="clear" w:pos="1134"/>
        <w:tab w:val="clear" w:pos="1871"/>
        <w:tab w:val="clear" w:pos="2268"/>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Cs w:val="22"/>
      <w:lang w:eastAsia="ja-JP"/>
    </w:rPr>
  </w:style>
  <w:style w:type="character" w:customStyle="1" w:styleId="SubtitleChar">
    <w:name w:val="Subtitle Char"/>
    <w:basedOn w:val="DefaultParagraphFont"/>
    <w:link w:val="Subtitle"/>
    <w:rsid w:val="00D80BCE"/>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D80BCE"/>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 w:val="24"/>
      <w:szCs w:val="24"/>
      <w:lang w:eastAsia="ja-JP"/>
    </w:rPr>
  </w:style>
  <w:style w:type="character" w:customStyle="1" w:styleId="QuoteChar">
    <w:name w:val="Quote Char"/>
    <w:basedOn w:val="DefaultParagraphFont"/>
    <w:link w:val="Quote"/>
    <w:uiPriority w:val="29"/>
    <w:rsid w:val="00D80BCE"/>
    <w:rPr>
      <w:rFonts w:ascii="Times New Roman" w:eastAsiaTheme="minorEastAsia" w:hAnsi="Times New Roman"/>
      <w:i/>
      <w:iCs/>
      <w:color w:val="404040" w:themeColor="text1" w:themeTint="BF"/>
      <w:sz w:val="24"/>
      <w:szCs w:val="24"/>
      <w:lang w:val="en-GB" w:eastAsia="ja-JP"/>
    </w:rPr>
  </w:style>
  <w:style w:type="character" w:customStyle="1" w:styleId="Enumlev1Char0">
    <w:name w:val="Enumlev1 Char"/>
    <w:link w:val="Enumlev10"/>
    <w:uiPriority w:val="99"/>
    <w:rsid w:val="00D80BCE"/>
    <w:rPr>
      <w:sz w:val="24"/>
      <w:lang w:eastAsia="en-US"/>
    </w:rPr>
  </w:style>
  <w:style w:type="paragraph" w:customStyle="1" w:styleId="Enumlev10">
    <w:name w:val="Enumlev1"/>
    <w:basedOn w:val="Normal"/>
    <w:link w:val="Enumlev1Char0"/>
    <w:uiPriority w:val="99"/>
    <w:rsid w:val="00D80BCE"/>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sz w:val="24"/>
      <w:lang w:val="en-US"/>
    </w:rPr>
  </w:style>
  <w:style w:type="paragraph" w:customStyle="1" w:styleId="Normalaftertitle0">
    <w:name w:val="Normal_after_title"/>
    <w:basedOn w:val="Normal"/>
    <w:next w:val="Normal"/>
    <w:rsid w:val="00D80BCE"/>
    <w:pPr>
      <w:spacing w:before="360"/>
    </w:pPr>
    <w:rPr>
      <w:rFonts w:ascii="Times New Roman" w:hAnsi="Times New Roman"/>
      <w:sz w:val="24"/>
    </w:rPr>
  </w:style>
  <w:style w:type="paragraph" w:customStyle="1" w:styleId="CEOAbstract">
    <w:name w:val="CEO_Abstract"/>
    <w:rsid w:val="00D80BCE"/>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D80BCE"/>
    <w:pPr>
      <w:keepNext w:val="0"/>
      <w:keepLines w:val="0"/>
      <w:numPr>
        <w:ilvl w:val="2"/>
      </w:numPr>
      <w:tabs>
        <w:tab w:val="clear" w:pos="1871"/>
        <w:tab w:val="clear" w:pos="2268"/>
        <w:tab w:val="left" w:pos="794"/>
        <w:tab w:val="left" w:pos="2127"/>
        <w:tab w:val="left" w:pos="2410"/>
        <w:tab w:val="left" w:pos="2921"/>
        <w:tab w:val="left" w:pos="3261"/>
      </w:tabs>
      <w:overflowPunct/>
      <w:autoSpaceDE/>
      <w:autoSpaceDN/>
      <w:adjustRightInd/>
      <w:spacing w:before="160" w:after="120"/>
      <w:ind w:left="1134" w:hanging="1134"/>
      <w:textAlignment w:val="auto"/>
      <w:outlineLvl w:val="9"/>
    </w:pPr>
    <w:rPr>
      <w:rFonts w:ascii="Times New Roman" w:eastAsiaTheme="minorEastAsia" w:hAnsi="Times New Roman" w:cs="Simplified Arabic"/>
      <w:sz w:val="24"/>
      <w:szCs w:val="24"/>
    </w:rPr>
  </w:style>
  <w:style w:type="paragraph" w:customStyle="1" w:styleId="Head">
    <w:name w:val="Head"/>
    <w:basedOn w:val="Normal"/>
    <w:uiPriority w:val="99"/>
    <w:rsid w:val="00D80BCE"/>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sz w:val="24"/>
    </w:rPr>
  </w:style>
  <w:style w:type="paragraph" w:customStyle="1" w:styleId="FigureNoBR">
    <w:name w:val="Figure_No_BR"/>
    <w:basedOn w:val="Normal"/>
    <w:next w:val="Normal"/>
    <w:rsid w:val="00D80BCE"/>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sz w:val="24"/>
    </w:rPr>
  </w:style>
  <w:style w:type="paragraph" w:styleId="Title">
    <w:name w:val="Title"/>
    <w:basedOn w:val="Normal"/>
    <w:next w:val="Normal"/>
    <w:link w:val="TitleChar"/>
    <w:qFormat/>
    <w:rsid w:val="00D80BCE"/>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D80BCE"/>
    <w:rPr>
      <w:rFonts w:asciiTheme="majorHAnsi" w:eastAsia="SimSun" w:hAnsiTheme="majorHAnsi" w:cstheme="majorBidi"/>
      <w:b/>
      <w:bCs/>
      <w:sz w:val="32"/>
      <w:szCs w:val="32"/>
      <w:lang w:eastAsia="en-US"/>
    </w:rPr>
  </w:style>
  <w:style w:type="paragraph" w:styleId="BodyText">
    <w:name w:val="Body Text"/>
    <w:basedOn w:val="Normal"/>
    <w:link w:val="BodyTextChar"/>
    <w:qFormat/>
    <w:rsid w:val="00D80BCE"/>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hAnsi="LMMNHP+BookmanOldStyle"/>
      <w:color w:val="000000"/>
      <w:kern w:val="2"/>
      <w:sz w:val="24"/>
      <w:szCs w:val="24"/>
      <w:lang w:val="en-US" w:eastAsia="ja-JP"/>
    </w:rPr>
  </w:style>
  <w:style w:type="character" w:customStyle="1" w:styleId="BodyTextChar">
    <w:name w:val="Body Text Char"/>
    <w:basedOn w:val="DefaultParagraphFont"/>
    <w:link w:val="BodyText"/>
    <w:rsid w:val="00D80BCE"/>
    <w:rPr>
      <w:rFonts w:ascii="LMMNHP+BookmanOldStyle" w:eastAsia="Batang" w:hAnsi="LMMNHP+BookmanOldStyle"/>
      <w:color w:val="000000"/>
      <w:kern w:val="2"/>
      <w:sz w:val="24"/>
      <w:szCs w:val="24"/>
      <w:lang w:eastAsia="ja-JP"/>
    </w:rPr>
  </w:style>
  <w:style w:type="paragraph" w:styleId="List">
    <w:name w:val="List"/>
    <w:basedOn w:val="Normal"/>
    <w:uiPriority w:val="99"/>
    <w:rsid w:val="00D80BCE"/>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sz w:val="24"/>
    </w:rPr>
  </w:style>
  <w:style w:type="paragraph" w:styleId="BodyText2">
    <w:name w:val="Body Text 2"/>
    <w:basedOn w:val="Normal"/>
    <w:link w:val="BodyText2Char"/>
    <w:uiPriority w:val="99"/>
    <w:rsid w:val="00D80BCE"/>
    <w:pPr>
      <w:widowControl w:val="0"/>
      <w:tabs>
        <w:tab w:val="clear" w:pos="1134"/>
        <w:tab w:val="clear" w:pos="1871"/>
        <w:tab w:val="clear" w:pos="2268"/>
      </w:tabs>
      <w:overflowPunct/>
      <w:autoSpaceDE/>
      <w:autoSpaceDN/>
      <w:adjustRightInd/>
      <w:spacing w:before="0"/>
      <w:textAlignment w:val="auto"/>
    </w:pPr>
    <w:rPr>
      <w:rFonts w:ascii="Times New Roman" w:hAnsi="Times New Roman"/>
      <w:sz w:val="24"/>
      <w:lang w:val="en-US"/>
    </w:rPr>
  </w:style>
  <w:style w:type="character" w:customStyle="1" w:styleId="BodyText2Char">
    <w:name w:val="Body Text 2 Char"/>
    <w:basedOn w:val="DefaultParagraphFont"/>
    <w:link w:val="BodyText2"/>
    <w:uiPriority w:val="99"/>
    <w:rsid w:val="00D80BCE"/>
    <w:rPr>
      <w:rFonts w:ascii="Times New Roman" w:hAnsi="Times New Roman"/>
      <w:sz w:val="24"/>
      <w:lang w:eastAsia="en-US"/>
    </w:rPr>
  </w:style>
  <w:style w:type="paragraph" w:styleId="ListBullet">
    <w:name w:val="List Bullet"/>
    <w:basedOn w:val="List"/>
    <w:uiPriority w:val="99"/>
    <w:rsid w:val="00D80BCE"/>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D80BCE"/>
    <w:pPr>
      <w:tabs>
        <w:tab w:val="clear" w:pos="1134"/>
        <w:tab w:val="clear" w:pos="1871"/>
        <w:tab w:val="clear" w:pos="2268"/>
      </w:tabs>
      <w:overflowPunct/>
      <w:autoSpaceDE/>
      <w:autoSpaceDN/>
      <w:adjustRightInd/>
      <w:spacing w:before="0" w:after="120"/>
      <w:ind w:left="360"/>
      <w:textAlignment w:val="auto"/>
    </w:pPr>
    <w:rPr>
      <w:rFonts w:ascii="Times New Roman" w:hAnsi="Times New Roman"/>
      <w:sz w:val="24"/>
    </w:rPr>
  </w:style>
  <w:style w:type="character" w:customStyle="1" w:styleId="BodyTextIndentChar">
    <w:name w:val="Body Text Indent Char"/>
    <w:basedOn w:val="DefaultParagraphFont"/>
    <w:link w:val="BodyTextIndent"/>
    <w:rsid w:val="00D80BCE"/>
    <w:rPr>
      <w:rFonts w:ascii="Times New Roman" w:hAnsi="Times New Roman"/>
      <w:sz w:val="24"/>
      <w:lang w:val="en-GB" w:eastAsia="en-US"/>
    </w:rPr>
  </w:style>
  <w:style w:type="paragraph" w:styleId="List2">
    <w:name w:val="List 2"/>
    <w:basedOn w:val="Normal"/>
    <w:uiPriority w:val="99"/>
    <w:rsid w:val="00D80BCE"/>
    <w:pPr>
      <w:tabs>
        <w:tab w:val="clear" w:pos="1134"/>
        <w:tab w:val="clear" w:pos="1871"/>
        <w:tab w:val="clear" w:pos="2268"/>
      </w:tabs>
      <w:overflowPunct/>
      <w:autoSpaceDE/>
      <w:autoSpaceDN/>
      <w:adjustRightInd/>
      <w:spacing w:before="0"/>
      <w:ind w:left="720" w:hanging="360"/>
      <w:textAlignment w:val="auto"/>
    </w:pPr>
    <w:rPr>
      <w:rFonts w:ascii="Times New Roman" w:hAnsi="Times New Roman"/>
      <w:sz w:val="24"/>
    </w:rPr>
  </w:style>
  <w:style w:type="paragraph" w:styleId="BodyTextIndent2">
    <w:name w:val="Body Text Indent 2"/>
    <w:basedOn w:val="Normal"/>
    <w:link w:val="BodyTextIndent2Char"/>
    <w:rsid w:val="00D80BCE"/>
    <w:pPr>
      <w:tabs>
        <w:tab w:val="clear" w:pos="1134"/>
        <w:tab w:val="clear" w:pos="1871"/>
        <w:tab w:val="clear" w:pos="2268"/>
        <w:tab w:val="left" w:pos="720"/>
        <w:tab w:val="left" w:pos="1191"/>
        <w:tab w:val="left" w:pos="1588"/>
        <w:tab w:val="left" w:pos="1985"/>
      </w:tabs>
      <w:ind w:left="720" w:hanging="720"/>
    </w:pPr>
    <w:rPr>
      <w:rFonts w:ascii="Times New Roman" w:hAnsi="Times New Roman"/>
      <w:sz w:val="24"/>
      <w:szCs w:val="24"/>
    </w:rPr>
  </w:style>
  <w:style w:type="character" w:customStyle="1" w:styleId="BodyTextIndent2Char">
    <w:name w:val="Body Text Indent 2 Char"/>
    <w:basedOn w:val="DefaultParagraphFont"/>
    <w:link w:val="BodyTextIndent2"/>
    <w:rsid w:val="00D80BCE"/>
    <w:rPr>
      <w:rFonts w:ascii="Times New Roman" w:eastAsia="Batang" w:hAnsi="Times New Roman"/>
      <w:sz w:val="24"/>
      <w:szCs w:val="24"/>
      <w:lang w:val="en-GB" w:eastAsia="en-US"/>
    </w:rPr>
  </w:style>
  <w:style w:type="paragraph" w:styleId="EndnoteText">
    <w:name w:val="endnote text"/>
    <w:basedOn w:val="Normal"/>
    <w:link w:val="EndnoteTextChar"/>
    <w:rsid w:val="00D80BCE"/>
    <w:pPr>
      <w:spacing w:before="0"/>
    </w:pPr>
    <w:rPr>
      <w:rFonts w:ascii="Times New Roman" w:hAnsi="Times New Roman"/>
      <w:sz w:val="20"/>
    </w:rPr>
  </w:style>
  <w:style w:type="character" w:customStyle="1" w:styleId="EndnoteTextChar">
    <w:name w:val="Endnote Text Char"/>
    <w:basedOn w:val="DefaultParagraphFont"/>
    <w:link w:val="EndnoteText"/>
    <w:rsid w:val="00D80BCE"/>
    <w:rPr>
      <w:rFonts w:ascii="Times New Roman" w:eastAsia="Batang" w:hAnsi="Times New Roman"/>
      <w:lang w:val="en-GB" w:eastAsia="en-US"/>
    </w:rPr>
  </w:style>
  <w:style w:type="paragraph" w:styleId="NoSpacing">
    <w:name w:val="No Spacing"/>
    <w:uiPriority w:val="1"/>
    <w:qFormat/>
    <w:rsid w:val="00D80BCE"/>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character" w:styleId="SubtleEmphasis">
    <w:name w:val="Subtle Emphasis"/>
    <w:basedOn w:val="DefaultParagraphFont"/>
    <w:uiPriority w:val="19"/>
    <w:qFormat/>
    <w:rsid w:val="00D80BCE"/>
    <w:rPr>
      <w:i/>
      <w:iCs/>
      <w:color w:val="808080" w:themeColor="text1" w:themeTint="7F"/>
    </w:rPr>
  </w:style>
  <w:style w:type="paragraph" w:styleId="BodyText3">
    <w:name w:val="Body Text 3"/>
    <w:basedOn w:val="Normal"/>
    <w:link w:val="BodyText3Char"/>
    <w:rsid w:val="00D80BCE"/>
    <w:pPr>
      <w:widowControl w:val="0"/>
      <w:tabs>
        <w:tab w:val="clear" w:pos="1134"/>
        <w:tab w:val="clear" w:pos="1871"/>
        <w:tab w:val="clear" w:pos="2268"/>
        <w:tab w:val="left" w:pos="567"/>
      </w:tabs>
      <w:suppressAutoHyphens/>
      <w:overflowPunct/>
      <w:autoSpaceDE/>
      <w:autoSpaceDN/>
      <w:adjustRightInd/>
      <w:spacing w:before="0"/>
      <w:ind w:left="658" w:hanging="420"/>
      <w:textAlignment w:val="auto"/>
    </w:pPr>
    <w:rPr>
      <w:rFonts w:ascii="Arial" w:eastAsia="BatangChe" w:hAnsi="Arial" w:cs="Arial"/>
      <w:kern w:val="1"/>
      <w:szCs w:val="22"/>
      <w:lang w:val="en-AU" w:eastAsia="ar-SA"/>
    </w:rPr>
  </w:style>
  <w:style w:type="character" w:customStyle="1" w:styleId="BodyText3Char">
    <w:name w:val="Body Text 3 Char"/>
    <w:basedOn w:val="DefaultParagraphFont"/>
    <w:link w:val="BodyText3"/>
    <w:rsid w:val="00D80BCE"/>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qFormat/>
    <w:rsid w:val="00D80BCE"/>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4"/>
      <w:szCs w:val="24"/>
      <w:lang w:val="en-US" w:eastAsia="zh-CN"/>
    </w:rPr>
  </w:style>
  <w:style w:type="character" w:customStyle="1" w:styleId="HTMLPreformattedChar">
    <w:name w:val="HTML Preformatted Char"/>
    <w:basedOn w:val="DefaultParagraphFont"/>
    <w:link w:val="HTMLPreformatted"/>
    <w:uiPriority w:val="99"/>
    <w:qFormat/>
    <w:rsid w:val="00D80BCE"/>
    <w:rPr>
      <w:rFonts w:ascii="Courier New" w:hAnsi="Courier New" w:cs="Courier New"/>
      <w:sz w:val="24"/>
      <w:szCs w:val="24"/>
    </w:rPr>
  </w:style>
  <w:style w:type="paragraph" w:customStyle="1" w:styleId="Body">
    <w:name w:val="Body"/>
    <w:rsid w:val="00D80BCE"/>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D80BCE"/>
    <w:rPr>
      <w:rFonts w:ascii="Cambria" w:eastAsia="Cambria" w:hAnsi="Cambria" w:cs="Cambria"/>
      <w:color w:val="000066"/>
      <w:u w:val="single" w:color="000066"/>
      <w:lang w:val="en-US"/>
    </w:rPr>
  </w:style>
  <w:style w:type="character" w:customStyle="1" w:styleId="Hyperlink2">
    <w:name w:val="Hyperlink.2"/>
    <w:basedOn w:val="DefaultParagraphFont"/>
    <w:rsid w:val="00D80BCE"/>
    <w:rPr>
      <w:rFonts w:ascii="Cambria" w:eastAsia="Cambria" w:hAnsi="Cambria" w:cs="Cambria"/>
      <w:color w:val="000066"/>
      <w:u w:val="single" w:color="000066"/>
      <w:lang w:val="en-US"/>
    </w:rPr>
  </w:style>
  <w:style w:type="character" w:customStyle="1" w:styleId="Hyperlink3">
    <w:name w:val="Hyperlink.3"/>
    <w:basedOn w:val="DefaultParagraphFont"/>
    <w:rsid w:val="00D80BCE"/>
    <w:rPr>
      <w:color w:val="0000FF"/>
      <w:u w:val="single" w:color="0000FF"/>
      <w:lang w:val="en-US"/>
    </w:rPr>
  </w:style>
  <w:style w:type="character" w:customStyle="1" w:styleId="Hyperlink4">
    <w:name w:val="Hyperlink.4"/>
    <w:basedOn w:val="PageNumber"/>
    <w:rsid w:val="00D80BCE"/>
    <w:rPr>
      <w:rFonts w:asciiTheme="minorHAnsi" w:hAnsiTheme="minorHAnsi"/>
      <w:color w:val="0000FF"/>
      <w:u w:val="single" w:color="0000FF"/>
      <w:lang w:val="en-US"/>
    </w:rPr>
  </w:style>
  <w:style w:type="paragraph" w:customStyle="1" w:styleId="Tablefin">
    <w:name w:val="Table_fin"/>
    <w:basedOn w:val="Normal"/>
    <w:qFormat/>
    <w:rsid w:val="00D80BCE"/>
    <w:pPr>
      <w:spacing w:before="0"/>
    </w:pPr>
    <w:rPr>
      <w:rFonts w:ascii="Times New Roman" w:hAnsi="Times New Roman"/>
      <w:sz w:val="20"/>
    </w:rPr>
  </w:style>
  <w:style w:type="paragraph" w:customStyle="1" w:styleId="Style124">
    <w:name w:val="_Style 124"/>
    <w:basedOn w:val="Heading1"/>
    <w:next w:val="Normal"/>
    <w:uiPriority w:val="39"/>
    <w:unhideWhenUsed/>
    <w:qFormat/>
    <w:rsid w:val="00D80BCE"/>
    <w:pPr>
      <w:tabs>
        <w:tab w:val="clear" w:pos="1134"/>
        <w:tab w:val="clear" w:pos="1871"/>
        <w:tab w:val="clear" w:pos="2268"/>
        <w:tab w:val="num" w:pos="360"/>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noProof/>
      <w:color w:val="365F91"/>
      <w:sz w:val="32"/>
      <w:szCs w:val="32"/>
      <w:lang w:val="ru-RU" w:eastAsia="ru-RU"/>
    </w:rPr>
  </w:style>
  <w:style w:type="character" w:customStyle="1" w:styleId="ms-offscreen">
    <w:name w:val="ms-offscreen"/>
    <w:basedOn w:val="DefaultParagraphFont"/>
    <w:rsid w:val="00D80BCE"/>
  </w:style>
  <w:style w:type="character" w:customStyle="1" w:styleId="ms-list-addnew-imgspan16">
    <w:name w:val="ms-list-addnew-imgspan16"/>
    <w:basedOn w:val="DefaultParagraphFont"/>
    <w:rsid w:val="00D80BCE"/>
  </w:style>
  <w:style w:type="character" w:customStyle="1" w:styleId="ms-tasklistshortcutcalloutspan">
    <w:name w:val="ms-tasklistshortcutcalloutspan"/>
    <w:basedOn w:val="DefaultParagraphFont"/>
    <w:rsid w:val="00D80BCE"/>
  </w:style>
  <w:style w:type="character" w:customStyle="1" w:styleId="ms-menu-hovarw4">
    <w:name w:val="ms-menu-hovarw4"/>
    <w:basedOn w:val="DefaultParagraphFont"/>
    <w:rsid w:val="00D80BCE"/>
  </w:style>
  <w:style w:type="character" w:customStyle="1" w:styleId="ms-navedit-itemspan">
    <w:name w:val="ms-navedit-itemspan"/>
    <w:basedOn w:val="DefaultParagraphFont"/>
    <w:rsid w:val="00D80BCE"/>
  </w:style>
  <w:style w:type="character" w:customStyle="1" w:styleId="ms-viewselectorhover">
    <w:name w:val="ms-viewselectorhover"/>
    <w:basedOn w:val="DefaultParagraphFont"/>
    <w:rsid w:val="00D80BCE"/>
    <w:rPr>
      <w:bdr w:val="none" w:sz="0" w:space="0" w:color="auto"/>
    </w:rPr>
  </w:style>
  <w:style w:type="character" w:customStyle="1" w:styleId="ms-viewselector2">
    <w:name w:val="ms-viewselector2"/>
    <w:basedOn w:val="DefaultParagraphFont"/>
    <w:rsid w:val="00D80BCE"/>
    <w:rPr>
      <w:bdr w:val="none" w:sz="0" w:space="0" w:color="auto"/>
    </w:rPr>
  </w:style>
  <w:style w:type="character" w:customStyle="1" w:styleId="ms-cui-mrusb-selecteditem">
    <w:name w:val="ms-cui-mrusb-selecteditem"/>
    <w:basedOn w:val="DefaultParagraphFont"/>
    <w:rsid w:val="00D80BCE"/>
  </w:style>
  <w:style w:type="character" w:customStyle="1" w:styleId="ms-featurestatustext">
    <w:name w:val="ms-featurestatustext"/>
    <w:basedOn w:val="DefaultParagraphFont"/>
    <w:rsid w:val="00D80BCE"/>
  </w:style>
  <w:style w:type="paragraph" w:styleId="Index3">
    <w:name w:val="index 3"/>
    <w:basedOn w:val="Normal"/>
    <w:next w:val="Normal"/>
    <w:semiHidden/>
    <w:rsid w:val="00D80BCE"/>
    <w:pPr>
      <w:tabs>
        <w:tab w:val="clear" w:pos="1134"/>
        <w:tab w:val="clear" w:pos="1871"/>
        <w:tab w:val="clear" w:pos="2268"/>
        <w:tab w:val="left" w:pos="794"/>
        <w:tab w:val="left" w:pos="1191"/>
        <w:tab w:val="left" w:pos="1588"/>
        <w:tab w:val="left" w:pos="1985"/>
      </w:tabs>
      <w:ind w:left="566"/>
    </w:pPr>
    <w:rPr>
      <w:rFonts w:eastAsia="SimSun"/>
      <w:sz w:val="24"/>
    </w:rPr>
  </w:style>
  <w:style w:type="paragraph" w:styleId="Index2">
    <w:name w:val="index 2"/>
    <w:basedOn w:val="Normal"/>
    <w:next w:val="Normal"/>
    <w:semiHidden/>
    <w:rsid w:val="00D80BCE"/>
    <w:pPr>
      <w:tabs>
        <w:tab w:val="clear" w:pos="1134"/>
        <w:tab w:val="clear" w:pos="1871"/>
        <w:tab w:val="clear" w:pos="2268"/>
        <w:tab w:val="left" w:pos="794"/>
        <w:tab w:val="left" w:pos="1191"/>
        <w:tab w:val="left" w:pos="1588"/>
        <w:tab w:val="left" w:pos="1985"/>
      </w:tabs>
      <w:ind w:left="283"/>
    </w:pPr>
    <w:rPr>
      <w:rFonts w:eastAsia="SimSun"/>
      <w:sz w:val="24"/>
    </w:rPr>
  </w:style>
  <w:style w:type="table" w:customStyle="1" w:styleId="TableGrid1">
    <w:name w:val="Table Grid1"/>
    <w:basedOn w:val="TableNormal"/>
    <w:next w:val="TableGrid"/>
    <w:uiPriority w:val="59"/>
    <w:rsid w:val="00D80BCE"/>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D80BCE"/>
    <w:rPr>
      <w:color w:val="605E5C"/>
      <w:shd w:val="clear" w:color="auto" w:fill="E1DFDD"/>
    </w:rPr>
  </w:style>
  <w:style w:type="character" w:styleId="PlaceholderText">
    <w:name w:val="Placeholder Text"/>
    <w:basedOn w:val="DefaultParagraphFont"/>
    <w:uiPriority w:val="99"/>
    <w:semiHidden/>
    <w:rsid w:val="00D80BCE"/>
    <w:rPr>
      <w:rFonts w:ascii="Times New Roman" w:hAnsi="Times New Roman"/>
      <w:color w:val="808080"/>
    </w:rPr>
  </w:style>
  <w:style w:type="character" w:customStyle="1" w:styleId="CommentTextChar1">
    <w:name w:val="Comment Text Char1"/>
    <w:basedOn w:val="DefaultParagraphFont"/>
    <w:semiHidden/>
    <w:rsid w:val="00D80BCE"/>
    <w:rPr>
      <w:rFonts w:asciiTheme="minorHAnsi" w:hAnsiTheme="minorHAnsi"/>
      <w:lang w:val="en-GB" w:eastAsia="en-US"/>
    </w:rPr>
  </w:style>
  <w:style w:type="character" w:customStyle="1" w:styleId="CommentSubjectChar1">
    <w:name w:val="Comment Subject Char1"/>
    <w:basedOn w:val="CommentTextChar1"/>
    <w:semiHidden/>
    <w:rsid w:val="00D80BCE"/>
    <w:rPr>
      <w:rFonts w:asciiTheme="minorHAnsi" w:hAnsiTheme="minorHAnsi"/>
      <w:b/>
      <w:bCs/>
      <w:lang w:val="en-GB" w:eastAsia="en-US"/>
    </w:rPr>
  </w:style>
  <w:style w:type="paragraph" w:customStyle="1" w:styleId="Style125">
    <w:name w:val="_Style 125"/>
    <w:hidden/>
    <w:uiPriority w:val="99"/>
    <w:semiHidden/>
    <w:rsid w:val="00D80BCE"/>
    <w:pPr>
      <w:spacing w:after="160" w:line="259" w:lineRule="auto"/>
    </w:pPr>
    <w:rPr>
      <w:rFonts w:ascii="Times New Roman" w:eastAsia="SimSun" w:hAnsi="Times New Roman"/>
      <w:sz w:val="24"/>
      <w:szCs w:val="24"/>
      <w:lang w:val="en-GB" w:eastAsia="ja-JP"/>
    </w:rPr>
  </w:style>
  <w:style w:type="paragraph" w:customStyle="1" w:styleId="CEOcontribution-H123">
    <w:name w:val="CEO_contribution-H123"/>
    <w:uiPriority w:val="99"/>
    <w:rsid w:val="00D80BCE"/>
    <w:pPr>
      <w:numPr>
        <w:numId w:val="2"/>
      </w:numPr>
      <w:tabs>
        <w:tab w:val="clear" w:pos="720"/>
      </w:tabs>
      <w:spacing w:before="120" w:after="120"/>
      <w:ind w:left="0" w:firstLine="0"/>
    </w:pPr>
    <w:rPr>
      <w:rFonts w:ascii="Calibri" w:eastAsia="SimHei" w:hAnsi="Calibri" w:cs="Simplified Arabic"/>
      <w:b/>
      <w:sz w:val="22"/>
      <w:szCs w:val="19"/>
      <w:lang w:val="en-GB" w:eastAsia="en-US"/>
    </w:rPr>
  </w:style>
  <w:style w:type="table" w:styleId="GridTable4-Accent1">
    <w:name w:val="Grid Table 4 Accent 1"/>
    <w:basedOn w:val="TableNormal"/>
    <w:uiPriority w:val="49"/>
    <w:rsid w:val="00D80BCE"/>
    <w:rPr>
      <w:rFonts w:ascii="CG Times"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80BCE"/>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i-provider">
    <w:name w:val="ui-provider"/>
    <w:basedOn w:val="DefaultParagraphFont"/>
    <w:rsid w:val="00D80BCE"/>
  </w:style>
  <w:style w:type="character" w:customStyle="1" w:styleId="UnresolvedMention3">
    <w:name w:val="Unresolved Mention3"/>
    <w:basedOn w:val="DefaultParagraphFont"/>
    <w:uiPriority w:val="99"/>
    <w:semiHidden/>
    <w:unhideWhenUsed/>
    <w:rsid w:val="00D80BCE"/>
    <w:rPr>
      <w:color w:val="605E5C"/>
      <w:shd w:val="clear" w:color="auto" w:fill="E1DFDD"/>
    </w:rPr>
  </w:style>
  <w:style w:type="paragraph" w:customStyle="1" w:styleId="MOS-DayDates">
    <w:name w:val="MOS-DayDates"/>
    <w:basedOn w:val="Normal"/>
    <w:rsid w:val="00D80BCE"/>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table" w:customStyle="1" w:styleId="TableGrid2">
    <w:name w:val="Table Grid2"/>
    <w:basedOn w:val="TableNormal"/>
    <w:next w:val="TableGrid"/>
    <w:uiPriority w:val="39"/>
    <w:qFormat/>
    <w:rsid w:val="009B42D5"/>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B42D5"/>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customStyle="1" w:styleId="eop">
    <w:name w:val="eop"/>
    <w:basedOn w:val="DefaultParagraphFont"/>
    <w:rsid w:val="009B42D5"/>
  </w:style>
  <w:style w:type="character" w:customStyle="1" w:styleId="scxw258445063">
    <w:name w:val="scxw258445063"/>
    <w:basedOn w:val="DefaultParagraphFont"/>
    <w:rsid w:val="009B42D5"/>
  </w:style>
  <w:style w:type="character" w:customStyle="1" w:styleId="scxw107409825">
    <w:name w:val="scxw107409825"/>
    <w:basedOn w:val="DefaultParagraphFont"/>
    <w:rsid w:val="009B42D5"/>
  </w:style>
  <w:style w:type="character" w:customStyle="1" w:styleId="scxw173330466">
    <w:name w:val="scxw173330466"/>
    <w:basedOn w:val="DefaultParagraphFont"/>
    <w:rsid w:val="009B42D5"/>
  </w:style>
  <w:style w:type="character" w:customStyle="1" w:styleId="CEOHeader1Char">
    <w:name w:val="CEO_Header1 Char"/>
    <w:basedOn w:val="DefaultParagraphFont"/>
    <w:link w:val="CEOHeader1"/>
    <w:locked/>
    <w:rsid w:val="009B42D5"/>
    <w:rPr>
      <w:rFonts w:ascii="Verdana" w:hAnsi="Verdana" w:cs="Simplified Arabic"/>
      <w:b/>
      <w:bCs/>
      <w:sz w:val="19"/>
      <w:szCs w:val="19"/>
      <w:lang w:eastAsia="en-US"/>
    </w:rPr>
  </w:style>
  <w:style w:type="paragraph" w:customStyle="1" w:styleId="CEOHeader1">
    <w:name w:val="CEO_Header1"/>
    <w:basedOn w:val="Normal"/>
    <w:link w:val="CEOHeader1Char"/>
    <w:rsid w:val="009B42D5"/>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table" w:styleId="GridTable1Light">
    <w:name w:val="Grid Table 1 Light"/>
    <w:basedOn w:val="TableNormal"/>
    <w:uiPriority w:val="46"/>
    <w:rsid w:val="009B42D5"/>
    <w:rPr>
      <w:rFonts w:asciiTheme="minorHAnsi" w:eastAsiaTheme="minorEastAsia" w:hAnsiTheme="minorHAnsi" w:cstheme="minorBidi"/>
      <w:sz w:val="22"/>
      <w:szCs w:val="22"/>
      <w:lang w:val="en-AU"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qFormat/>
    <w:rsid w:val="009B42D5"/>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qFormat/>
    <w:rsid w:val="00D502F5"/>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2-SG02-C-0160" TargetMode="External"/><Relationship Id="rId21" Type="http://schemas.openxmlformats.org/officeDocument/2006/relationships/hyperlink" Target="https://www.itu.int/md/D22-SG02-C-0002" TargetMode="External"/><Relationship Id="rId42" Type="http://schemas.openxmlformats.org/officeDocument/2006/relationships/hyperlink" Target="https://www.itu.int/en/ITU-D/Study-Groups/2022-2025/Pages/meetings/workshop-Q1-2_april24.aspx" TargetMode="External"/><Relationship Id="rId63" Type="http://schemas.openxmlformats.org/officeDocument/2006/relationships/hyperlink" Target="https://www.itu.int/md/D22-SG02.RGQ-R-0004" TargetMode="External"/><Relationship Id="rId84" Type="http://schemas.openxmlformats.org/officeDocument/2006/relationships/hyperlink" Target="https://www.itu.int/md/D22-SG02-C-0403" TargetMode="External"/><Relationship Id="rId138" Type="http://schemas.openxmlformats.org/officeDocument/2006/relationships/header" Target="header4.xml"/><Relationship Id="rId159" Type="http://schemas.openxmlformats.org/officeDocument/2006/relationships/hyperlink" Target="https://www.itu.int/itu-d/sites/studygroups/" TargetMode="External"/><Relationship Id="rId170" Type="http://schemas.openxmlformats.org/officeDocument/2006/relationships/hyperlink" Target="https://www.itu.int/net4/ITU-D/CDS/sg/index.asp?lg=1&amp;sp=2022" TargetMode="External"/><Relationship Id="rId107" Type="http://schemas.openxmlformats.org/officeDocument/2006/relationships/hyperlink" Target="https://www.itu.int/md/D22-SG02-C-0057" TargetMode="External"/><Relationship Id="rId11" Type="http://schemas.openxmlformats.org/officeDocument/2006/relationships/endnotes" Target="endnotes.xml"/><Relationship Id="rId32" Type="http://schemas.openxmlformats.org/officeDocument/2006/relationships/hyperlink" Target="https://www.itu.int/en/ITU-D/Study-Groups/2022-2025/Pages/TIES_Protected/session-cybersecurity-oct23.aspx" TargetMode="External"/><Relationship Id="rId53" Type="http://schemas.openxmlformats.org/officeDocument/2006/relationships/hyperlink" Target="https://www.itu.int/en/ITU-D/Study-Groups/2022-2025/Pages/TIES_Protected/session-cybersecurity-oct23.aspx" TargetMode="External"/><Relationship Id="rId74" Type="http://schemas.openxmlformats.org/officeDocument/2006/relationships/hyperlink" Target="https://www.itu.int/md/D22-SG02.RGQ-R-0006" TargetMode="External"/><Relationship Id="rId128" Type="http://schemas.openxmlformats.org/officeDocument/2006/relationships/hyperlink" Target="https://www.itu.int/md/D22-SG02-C-0412/" TargetMode="External"/><Relationship Id="rId149" Type="http://schemas.openxmlformats.org/officeDocument/2006/relationships/hyperlink" Target="https://www.itu.int/en/ITU-D/Study-Groups/2022-2025/Pages/events_workshops.aspx" TargetMode="External"/><Relationship Id="rId5" Type="http://schemas.openxmlformats.org/officeDocument/2006/relationships/customXml" Target="../customXml/item5.xml"/><Relationship Id="rId95" Type="http://schemas.openxmlformats.org/officeDocument/2006/relationships/hyperlink" Target="https://extranet.itu.int/rsg-meetings/ccv/Share/CCT%20meeting%202023-09-26/Input%20contributions/037e.docx" TargetMode="External"/><Relationship Id="rId160" Type="http://schemas.openxmlformats.org/officeDocument/2006/relationships/hyperlink" Target="https://www.itu.int/pub/D-STG" TargetMode="External"/><Relationship Id="rId181" Type="http://schemas.openxmlformats.org/officeDocument/2006/relationships/hyperlink" Target="https://www.itu.int/md/D22-SG02-C-0274/" TargetMode="External"/><Relationship Id="rId22" Type="http://schemas.openxmlformats.org/officeDocument/2006/relationships/image" Target="media/image3.emf"/><Relationship Id="rId43" Type="http://schemas.openxmlformats.org/officeDocument/2006/relationships/hyperlink" Target="https://www.itu.int/md/D22-SG02.RGQ-R-0008" TargetMode="External"/><Relationship Id="rId64" Type="http://schemas.openxmlformats.org/officeDocument/2006/relationships/hyperlink" Target="https://www.itu.int/en/ITU-D/Study-Groups/2022-2025/Pages/meetings/workshop-Q4-2_may24.aspx" TargetMode="External"/><Relationship Id="rId118" Type="http://schemas.openxmlformats.org/officeDocument/2006/relationships/hyperlink" Target="https://www.itu.int/md/D22-SG02-C-0178" TargetMode="External"/><Relationship Id="rId139" Type="http://schemas.openxmlformats.org/officeDocument/2006/relationships/footer" Target="footer2.xml"/><Relationship Id="rId85" Type="http://schemas.openxmlformats.org/officeDocument/2006/relationships/hyperlink" Target="https://www.itu.int/en/ITU-D/Conferences/TDAG/Pages/2024/TDAG_WG_futureSGQ.aspx" TargetMode="External"/><Relationship Id="rId150" Type="http://schemas.openxmlformats.org/officeDocument/2006/relationships/header" Target="header6.xml"/><Relationship Id="rId171" Type="http://schemas.openxmlformats.org/officeDocument/2006/relationships/hyperlink" Target="https://www.itu.int/itu-d/sites/studygroups/" TargetMode="External"/><Relationship Id="rId12" Type="http://schemas.openxmlformats.org/officeDocument/2006/relationships/image" Target="media/image1.jpeg"/><Relationship Id="rId33" Type="http://schemas.openxmlformats.org/officeDocument/2006/relationships/hyperlink" Target="https://www.itu.int/md/D22-SG02-R-0009" TargetMode="External"/><Relationship Id="rId108" Type="http://schemas.openxmlformats.org/officeDocument/2006/relationships/hyperlink" Target="https://www.itu.int/md/D22-SG02-C-0168" TargetMode="External"/><Relationship Id="rId129" Type="http://schemas.openxmlformats.org/officeDocument/2006/relationships/hyperlink" Target="https://www.itu.int/en/ITU-D/Study-Groups/2022-2025/Pages/reference/Collaborative-Tools.aspx" TargetMode="External"/><Relationship Id="rId54" Type="http://schemas.openxmlformats.org/officeDocument/2006/relationships/hyperlink" Target="https://www.itu.int/md/D22-SG02-R-0009" TargetMode="External"/><Relationship Id="rId75" Type="http://schemas.openxmlformats.org/officeDocument/2006/relationships/hyperlink" Target="https://www.itu.int/en/ITU-D/Study-Groups/2022-2025/Pages/meetings/workshop-Q6-2_may24.aspx" TargetMode="External"/><Relationship Id="rId96" Type="http://schemas.openxmlformats.org/officeDocument/2006/relationships/hyperlink" Target="https://extranet.itu.int/rsg-meetings/ccv/Share/CCT%20meeting%202024-06-25/Input%20contributions/060e.docx" TargetMode="External"/><Relationship Id="rId140" Type="http://schemas.openxmlformats.org/officeDocument/2006/relationships/footer" Target="footer3.xml"/><Relationship Id="rId161" Type="http://schemas.openxmlformats.org/officeDocument/2006/relationships/hyperlink" Target="https://www.itu.int/pub/D-STG-SG01" TargetMode="External"/><Relationship Id="rId182" Type="http://schemas.openxmlformats.org/officeDocument/2006/relationships/hyperlink" Target="https://www.itu.int/md/D22-SG02.RGQ-C-0001/" TargetMode="External"/><Relationship Id="rId6" Type="http://schemas.openxmlformats.org/officeDocument/2006/relationships/numbering" Target="numbering.xml"/><Relationship Id="rId23" Type="http://schemas.openxmlformats.org/officeDocument/2006/relationships/chart" Target="charts/chart1.xml"/><Relationship Id="rId119" Type="http://schemas.openxmlformats.org/officeDocument/2006/relationships/hyperlink" Target="https://www.itu.int/md/D22-SG02-C-0250" TargetMode="External"/><Relationship Id="rId44" Type="http://schemas.openxmlformats.org/officeDocument/2006/relationships/hyperlink" Target="https://www.itu.int/md/D22-TDAG.WG.SGQ-C-0048" TargetMode="External"/><Relationship Id="rId65" Type="http://schemas.openxmlformats.org/officeDocument/2006/relationships/hyperlink" Target="https://www.itu.int/md/D22-SG02.RGQ-R-0011" TargetMode="External"/><Relationship Id="rId86" Type="http://schemas.openxmlformats.org/officeDocument/2006/relationships/hyperlink" Target="https://www.itu.int/md/D22-TDAG.WG.SGQ-C-0022" TargetMode="External"/><Relationship Id="rId130" Type="http://schemas.openxmlformats.org/officeDocument/2006/relationships/hyperlink" Target="https://www.itu.int/md/D22-CA-CIR-0007" TargetMode="External"/><Relationship Id="rId151" Type="http://schemas.openxmlformats.org/officeDocument/2006/relationships/header" Target="header7.xml"/><Relationship Id="rId172" Type="http://schemas.openxmlformats.org/officeDocument/2006/relationships/hyperlink" Target="https://www.itu.int/pub/D-STG-SG01.06.3-2023" TargetMode="External"/><Relationship Id="rId13" Type="http://schemas.openxmlformats.org/officeDocument/2006/relationships/image" Target="media/image2.png"/><Relationship Id="rId18" Type="http://schemas.openxmlformats.org/officeDocument/2006/relationships/hyperlink" Target="https://www.itu.int/md/D22-SG02-R-0009" TargetMode="External"/><Relationship Id="rId39" Type="http://schemas.openxmlformats.org/officeDocument/2006/relationships/hyperlink" Target="https://www.itu.int/md/D22-SG02-C-0358" TargetMode="External"/><Relationship Id="rId109" Type="http://schemas.openxmlformats.org/officeDocument/2006/relationships/hyperlink" Target="https://www.itu.int/md/D22-SG02-C-0292" TargetMode="External"/><Relationship Id="rId34" Type="http://schemas.openxmlformats.org/officeDocument/2006/relationships/hyperlink" Target="https://www.itu.int/en/ITU-D/Study-Groups/2022-2025/Pages/TIES_Protected/session-BDT-projects-oct23.aspx" TargetMode="External"/><Relationship Id="rId50" Type="http://schemas.openxmlformats.org/officeDocument/2006/relationships/hyperlink" Target="https://www.itu.int/md/D22-TDAG.WG.SGQ-C-0048" TargetMode="External"/><Relationship Id="rId55" Type="http://schemas.openxmlformats.org/officeDocument/2006/relationships/hyperlink" Target="https://www.itu.int/en/ITU-D/Study-Groups/2022-2025/Pages/reference/Ongoing-Work.aspx" TargetMode="External"/><Relationship Id="rId76" Type="http://schemas.openxmlformats.org/officeDocument/2006/relationships/hyperlink" Target="https://www.itu.int/md/D22-SG02.RGQ-R-0013" TargetMode="External"/><Relationship Id="rId97" Type="http://schemas.openxmlformats.org/officeDocument/2006/relationships/hyperlink" Target="https://extranet.itu.int/rsg-meetings/ccv/Share/CCT%20meeting%202024-09-17/073e.docx" TargetMode="External"/><Relationship Id="rId104" Type="http://schemas.openxmlformats.org/officeDocument/2006/relationships/hyperlink" Target="https://www.itu.int/md/D22-SG02-C-0372/" TargetMode="External"/><Relationship Id="rId120" Type="http://schemas.openxmlformats.org/officeDocument/2006/relationships/hyperlink" Target="https://www.itu.int/md/D22-SG02-C-0256" TargetMode="External"/><Relationship Id="rId125" Type="http://schemas.openxmlformats.org/officeDocument/2006/relationships/hyperlink" Target="https://www.itu.int/md/D22-SG02-C-0066" TargetMode="External"/><Relationship Id="rId141" Type="http://schemas.openxmlformats.org/officeDocument/2006/relationships/header" Target="header5.xml"/><Relationship Id="rId146" Type="http://schemas.openxmlformats.org/officeDocument/2006/relationships/hyperlink" Target="https://www.itu.int/net4/ITU-D/CDS/sg/blkmeetings.asp?lg=1&amp;sp=2022&amp;blk=28157" TargetMode="External"/><Relationship Id="rId167" Type="http://schemas.openxmlformats.org/officeDocument/2006/relationships/hyperlink" Target="https://www.itu.int/hub/publication/d-stg-sg01-01-2-2021/" TargetMode="External"/><Relationship Id="rId188"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itu.int/md/D22-SG02.RGQ-R-0012" TargetMode="External"/><Relationship Id="rId92" Type="http://schemas.openxmlformats.org/officeDocument/2006/relationships/hyperlink" Target="https://www.itu.int/md/D22-SG02-C-0402/" TargetMode="External"/><Relationship Id="rId162" Type="http://schemas.openxmlformats.org/officeDocument/2006/relationships/hyperlink" Target="https://www.itu.int/en/publications/ITU-D/pages/publications.aspx?parent=D-STG-SG01&amp;version_date=2021" TargetMode="External"/><Relationship Id="rId183" Type="http://schemas.openxmlformats.org/officeDocument/2006/relationships/hyperlink" Target="https://www.itu.int/md/D22-SG02.RGQ-C-0077/" TargetMode="External"/><Relationship Id="rId2" Type="http://schemas.openxmlformats.org/officeDocument/2006/relationships/customXml" Target="../customXml/item2.xml"/><Relationship Id="rId29" Type="http://schemas.openxmlformats.org/officeDocument/2006/relationships/chart" Target="charts/chart7.xml"/><Relationship Id="rId24" Type="http://schemas.openxmlformats.org/officeDocument/2006/relationships/chart" Target="charts/chart2.xml"/><Relationship Id="rId40" Type="http://schemas.openxmlformats.org/officeDocument/2006/relationships/hyperlink" Target="https://www.itu.int/en/ITU-D/Study-Groups/2022-2025/Pages/meetings/session-Q1-2-may23.aspx" TargetMode="External"/><Relationship Id="rId45" Type="http://schemas.openxmlformats.org/officeDocument/2006/relationships/hyperlink" Target="https://www.itu.int/md/D22-SG02-C-0359" TargetMode="External"/><Relationship Id="rId66" Type="http://schemas.openxmlformats.org/officeDocument/2006/relationships/hyperlink" Target="https://www.itu.int/md/D22-TDAG.WG.SGQ-C-0048" TargetMode="External"/><Relationship Id="rId87" Type="http://schemas.openxmlformats.org/officeDocument/2006/relationships/hyperlink" Target="https://www.itu.int/md/D22-TDAG.WG.SGQ-C-0048" TargetMode="External"/><Relationship Id="rId110" Type="http://schemas.openxmlformats.org/officeDocument/2006/relationships/hyperlink" Target="https://www.itu.int/md/D22-SG02-C-0061" TargetMode="External"/><Relationship Id="rId115" Type="http://schemas.openxmlformats.org/officeDocument/2006/relationships/hyperlink" Target="https://www.itu.int/md/D22-SG02-C-0288" TargetMode="External"/><Relationship Id="rId131" Type="http://schemas.openxmlformats.org/officeDocument/2006/relationships/hyperlink" Target="https://www.itu.int/md/D22-SG02-C-0385/" TargetMode="External"/><Relationship Id="rId136" Type="http://schemas.openxmlformats.org/officeDocument/2006/relationships/hyperlink" Target="https://www.itu.int/en/ITU-D/Conferences/WTDC/WTDC21/Pages/SG_TDAG_appointed-chairs-and-vice-chairs.aspx" TargetMode="External"/><Relationship Id="rId157" Type="http://schemas.openxmlformats.org/officeDocument/2006/relationships/hyperlink" Target="https://www.itu.int/en/ITU-D/Pages/itu-d-publications.aspx" TargetMode="External"/><Relationship Id="rId178" Type="http://schemas.openxmlformats.org/officeDocument/2006/relationships/hyperlink" Target="https://www.itu.int/md/D22-SG02.RGQ-C-0158/" TargetMode="External"/><Relationship Id="rId61" Type="http://schemas.openxmlformats.org/officeDocument/2006/relationships/hyperlink" Target="https://www.itu.int/md/D22-SG02-C-0361" TargetMode="External"/><Relationship Id="rId82" Type="http://schemas.openxmlformats.org/officeDocument/2006/relationships/hyperlink" Target="https://www.itu.int/md/D22-SG02.RGQ-R-0014" TargetMode="External"/><Relationship Id="rId152" Type="http://schemas.openxmlformats.org/officeDocument/2006/relationships/hyperlink" Target="https://www.itu.int/hub/publication/d-stg-sg01-06-3-2023/" TargetMode="External"/><Relationship Id="rId173" Type="http://schemas.openxmlformats.org/officeDocument/2006/relationships/hyperlink" Target="https://www.itu.int/md/D22-SG02-C-0329/" TargetMode="External"/><Relationship Id="rId19" Type="http://schemas.openxmlformats.org/officeDocument/2006/relationships/hyperlink" Target="https://www.itu.int/md/D22-SG02-R-0017" TargetMode="External"/><Relationship Id="rId14" Type="http://schemas.openxmlformats.org/officeDocument/2006/relationships/hyperlink" Target="https://www.itu.int/md/D22-TDAG30-C-0006" TargetMode="External"/><Relationship Id="rId30" Type="http://schemas.openxmlformats.org/officeDocument/2006/relationships/hyperlink" Target="https://www.itu.int/md/D22-SG02-ADM-0004/en" TargetMode="External"/><Relationship Id="rId35" Type="http://schemas.openxmlformats.org/officeDocument/2006/relationships/hyperlink" Target="https://www.itu.int/md/D22-SG02-R-0009" TargetMode="External"/><Relationship Id="rId56" Type="http://schemas.openxmlformats.org/officeDocument/2006/relationships/hyperlink" Target="https://www.itu.int/en/ITU-D/Study-Groups/2022-2025/Pages/meetings/session-Q3-2-may23.aspx" TargetMode="External"/><Relationship Id="rId77" Type="http://schemas.openxmlformats.org/officeDocument/2006/relationships/hyperlink" Target="https://www.itu.int/md/D22-TDAG.WG.SGQ-C-0048" TargetMode="External"/><Relationship Id="rId100" Type="http://schemas.openxmlformats.org/officeDocument/2006/relationships/hyperlink" Target="https://extranet.itu.int/rsg-meetings/ccv/Share/CCT%20meeting%202025-03-11/Input%20contributions/110e.docx" TargetMode="External"/><Relationship Id="rId105" Type="http://schemas.openxmlformats.org/officeDocument/2006/relationships/hyperlink" Target="https://www.itu.int/md/D22-SG02-C-0174" TargetMode="External"/><Relationship Id="rId126" Type="http://schemas.openxmlformats.org/officeDocument/2006/relationships/hyperlink" Target="https://www.itu.int/md/D22-SG02-C-0176" TargetMode="External"/><Relationship Id="rId147" Type="http://schemas.openxmlformats.org/officeDocument/2006/relationships/hyperlink" Target="https://www.itu.int/net4/ITU-D/CDS/sg/blkmeetings.asp?lg=1&amp;stg=&amp;sp=2022&amp;blk=28791" TargetMode="External"/><Relationship Id="rId168" Type="http://schemas.openxmlformats.org/officeDocument/2006/relationships/hyperlink" Target="https://www.itu.int/pub/D-STG-SG01.06.3-2023" TargetMode="External"/><Relationship Id="rId8" Type="http://schemas.openxmlformats.org/officeDocument/2006/relationships/settings" Target="settings.xml"/><Relationship Id="rId51" Type="http://schemas.openxmlformats.org/officeDocument/2006/relationships/hyperlink" Target="https://www.itu.int/md/D22-SG02-C-0360" TargetMode="External"/><Relationship Id="rId72" Type="http://schemas.openxmlformats.org/officeDocument/2006/relationships/hyperlink" Target="https://www.itu.int/md/D18-SG02-C-0363" TargetMode="External"/><Relationship Id="rId93" Type="http://schemas.openxmlformats.org/officeDocument/2006/relationships/hyperlink" Target="https://www.itu.int/md/R19-CCV-C-0051" TargetMode="External"/><Relationship Id="rId98" Type="http://schemas.openxmlformats.org/officeDocument/2006/relationships/hyperlink" Target="https://extranet.itu.int/rsg-meetings/ccv/Share/CCT%20meeting%202024-12-10/Input%20contributions/087e.docx" TargetMode="External"/><Relationship Id="rId121" Type="http://schemas.openxmlformats.org/officeDocument/2006/relationships/hyperlink" Target="https://www.itu.int/md/D22-SG02-C-0062" TargetMode="External"/><Relationship Id="rId142" Type="http://schemas.openxmlformats.org/officeDocument/2006/relationships/footer" Target="footer4.xml"/><Relationship Id="rId163" Type="http://schemas.openxmlformats.org/officeDocument/2006/relationships/hyperlink" Target="https://www.itu.int/pub/D-STG-SG01.01.2-2021" TargetMode="External"/><Relationship Id="rId184" Type="http://schemas.openxmlformats.org/officeDocument/2006/relationships/hyperlink" Target="https://www.itu.int/md/D22-SG02.RGQ-C-0122/" TargetMode="Externa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hart" Target="charts/chart3.xml"/><Relationship Id="rId46" Type="http://schemas.openxmlformats.org/officeDocument/2006/relationships/hyperlink" Target="https://www.itu.int/en/ITU-D/Study-Groups/2022-2025/Pages/meetings/session-Q2-2-may23.aspx" TargetMode="External"/><Relationship Id="rId67" Type="http://schemas.openxmlformats.org/officeDocument/2006/relationships/hyperlink" Target="https://www.itu.int/md/D22-SG02-C-0362" TargetMode="External"/><Relationship Id="rId116" Type="http://schemas.openxmlformats.org/officeDocument/2006/relationships/hyperlink" Target="https://www.itu.int/md/D22-SG02-C-0060" TargetMode="External"/><Relationship Id="rId137" Type="http://schemas.openxmlformats.org/officeDocument/2006/relationships/hyperlink" Target="https://www.itu.int/net4/ITU-D/CDS/sg/rapporteurs.asp?lg=1&amp;sp=2022" TargetMode="External"/><Relationship Id="rId158" Type="http://schemas.openxmlformats.org/officeDocument/2006/relationships/hyperlink" Target="https://www.itu.int/hub/?s=&amp;post_type=publication" TargetMode="External"/><Relationship Id="rId20" Type="http://schemas.openxmlformats.org/officeDocument/2006/relationships/hyperlink" Target="https://www.itu.int/md/D22-SG02-R-0025" TargetMode="External"/><Relationship Id="rId41" Type="http://schemas.openxmlformats.org/officeDocument/2006/relationships/hyperlink" Target="https://www.itu.int/md/D22-SG02.RGQ-R-0001" TargetMode="External"/><Relationship Id="rId62" Type="http://schemas.openxmlformats.org/officeDocument/2006/relationships/hyperlink" Target="https://www.itu.int/en/ITU-D/Study-Groups/2022-2025/Pages/meetings/session-Q4-2-june23.aspx" TargetMode="External"/><Relationship Id="rId83" Type="http://schemas.openxmlformats.org/officeDocument/2006/relationships/hyperlink" Target="https://www.itu.int/md/D22-TDAG.WG.SGQ-C-0048" TargetMode="External"/><Relationship Id="rId88" Type="http://schemas.openxmlformats.org/officeDocument/2006/relationships/hyperlink" Target="https://www.itu.int/en/general-secretariat/ties/ISCGDocumentLibrary/Liaisons%20Statements%20on%20Inter-Sectoral%20Coordination%20Activities/Table%201.pdf" TargetMode="External"/><Relationship Id="rId111" Type="http://schemas.openxmlformats.org/officeDocument/2006/relationships/hyperlink" Target="https://www.itu.int/md/D22-SG02-C-0170" TargetMode="External"/><Relationship Id="rId132" Type="http://schemas.openxmlformats.org/officeDocument/2006/relationships/header" Target="header1.xml"/><Relationship Id="rId153" Type="http://schemas.openxmlformats.org/officeDocument/2006/relationships/hyperlink" Target="https://www.itu.int/pub/D-STG-SG01.06.3-2023" TargetMode="External"/><Relationship Id="rId174" Type="http://schemas.openxmlformats.org/officeDocument/2006/relationships/hyperlink" Target="https://www.itu.int/md/D22-SG02.RGQ-C-0046/" TargetMode="External"/><Relationship Id="rId179" Type="http://schemas.openxmlformats.org/officeDocument/2006/relationships/hyperlink" Target="https://www.itu.int/md/D22-SG02-C-0129/" TargetMode="External"/><Relationship Id="rId15" Type="http://schemas.openxmlformats.org/officeDocument/2006/relationships/hyperlink" Target="https://www.itu.int/md/D22-TDAG31-C-0006" TargetMode="External"/><Relationship Id="rId36" Type="http://schemas.openxmlformats.org/officeDocument/2006/relationships/hyperlink" Target="https://www.itu.int/md/D22-SG02-R-0009" TargetMode="External"/><Relationship Id="rId57" Type="http://schemas.openxmlformats.org/officeDocument/2006/relationships/hyperlink" Target="https://www.itu.int/md/D22-SG02.RGQ-R-0003" TargetMode="External"/><Relationship Id="rId106" Type="http://schemas.openxmlformats.org/officeDocument/2006/relationships/hyperlink" Target="https://www.itu.int/md/D22-SG02-C-0323" TargetMode="External"/><Relationship Id="rId127" Type="http://schemas.openxmlformats.org/officeDocument/2006/relationships/hyperlink" Target="https://www.itu.int/md/D22-SG02-C-0308" TargetMode="External"/><Relationship Id="rId10" Type="http://schemas.openxmlformats.org/officeDocument/2006/relationships/footnotes" Target="footnotes.xml"/><Relationship Id="rId31" Type="http://schemas.openxmlformats.org/officeDocument/2006/relationships/hyperlink" Target="https://www.itu.int/md/D22-SG02-R-0008" TargetMode="External"/><Relationship Id="rId52" Type="http://schemas.openxmlformats.org/officeDocument/2006/relationships/hyperlink" Target="https://www.itu.int/hub/publication/d-stg-sg02-03-2-2023/" TargetMode="External"/><Relationship Id="rId73" Type="http://schemas.openxmlformats.org/officeDocument/2006/relationships/hyperlink" Target="https://www.itu.int/en/ITU-D/Study-Groups/2022-2025/Pages/meetings/session-Q6-2-may23.aspx" TargetMode="External"/><Relationship Id="rId78" Type="http://schemas.openxmlformats.org/officeDocument/2006/relationships/hyperlink" Target="https://www.itu.int/md/D18-SG02-C-0364" TargetMode="External"/><Relationship Id="rId94" Type="http://schemas.openxmlformats.org/officeDocument/2006/relationships/hyperlink" Target="https://extranet.itu.int/rsg-meetings/ccv/Share/CCT%20meeting%202023-07-21/Input%20contributions/001e.docx" TargetMode="External"/><Relationship Id="rId99" Type="http://schemas.openxmlformats.org/officeDocument/2006/relationships/hyperlink" Target="https://extranet.itu.int/rsg-meetings/ccv/Share/CCT%20meeting%202025-01-30/Input%20contributions/097e.docx" TargetMode="External"/><Relationship Id="rId101" Type="http://schemas.openxmlformats.org/officeDocument/2006/relationships/hyperlink" Target="https://extranet.itu.int/rsg-meetings/ccv/Share/CCT%20meeting%202025-07-01/Input%20contributions/137e.docx" TargetMode="External"/><Relationship Id="rId122" Type="http://schemas.openxmlformats.org/officeDocument/2006/relationships/hyperlink" Target="https://www.itu.int/md/D22-SG02-C-0063" TargetMode="External"/><Relationship Id="rId143" Type="http://schemas.openxmlformats.org/officeDocument/2006/relationships/hyperlink" Target="https://www.itu.int/net4/ITU-D/CDS/sg/blkmeetings.asp?lg=1&amp;stg=&amp;sp=2022&amp;blk=29015" TargetMode="External"/><Relationship Id="rId148" Type="http://schemas.openxmlformats.org/officeDocument/2006/relationships/hyperlink" Target="https://www.itu.int/net4/ITU-D/CDS/sg/blkmeetings.asp?lg=1&amp;stg=&amp;sp=2022&amp;blk=28225" TargetMode="External"/><Relationship Id="rId164" Type="http://schemas.openxmlformats.org/officeDocument/2006/relationships/hyperlink" Target="https://www.itu.int/itu-d/sites/studygroups/" TargetMode="External"/><Relationship Id="rId169" Type="http://schemas.openxmlformats.org/officeDocument/2006/relationships/hyperlink" Target="https://www.itu.int/oth/D072D000001/en" TargetMode="External"/><Relationship Id="rId185"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itu.int/md/D22-SG02-C-0198/" TargetMode="External"/><Relationship Id="rId26" Type="http://schemas.openxmlformats.org/officeDocument/2006/relationships/chart" Target="charts/chart4.xml"/><Relationship Id="rId47" Type="http://schemas.openxmlformats.org/officeDocument/2006/relationships/hyperlink" Target="https://www.itu.int/md/D22-SG02.RGQ-R-0002" TargetMode="External"/><Relationship Id="rId68" Type="http://schemas.openxmlformats.org/officeDocument/2006/relationships/hyperlink" Target="https://www.itu.int/en/ITU-D/Study-Groups/2022-2025/Pages/meetings/session-Q5-2-may23.aspx" TargetMode="External"/><Relationship Id="rId89" Type="http://schemas.openxmlformats.org/officeDocument/2006/relationships/hyperlink" Target="https://www.itu.int/en/general-secretariat/ties/ISCGDocumentLibrary/Liaisons%20Statements%20on%20Inter-Sectoral%20Coordination%20Activities/Table%203.pdf" TargetMode="External"/><Relationship Id="rId112" Type="http://schemas.openxmlformats.org/officeDocument/2006/relationships/hyperlink" Target="https://www.itu.int/md/D22-SG02-C-0305" TargetMode="External"/><Relationship Id="rId133" Type="http://schemas.openxmlformats.org/officeDocument/2006/relationships/header" Target="header2.xml"/><Relationship Id="rId154" Type="http://schemas.openxmlformats.org/officeDocument/2006/relationships/hyperlink" Target="https://www.itu.int/hub/publication/d-stg-sg01-01-2-2021/" TargetMode="External"/><Relationship Id="rId175" Type="http://schemas.openxmlformats.org/officeDocument/2006/relationships/hyperlink" Target="https://iccwbo.org/wp-content/uploads/sites/3/2022/05/2022-icc-white-paper-delivering-connectivity.pdf" TargetMode="External"/><Relationship Id="rId16" Type="http://schemas.openxmlformats.org/officeDocument/2006/relationships/hyperlink" Target="https://www.itu.int/md/D22-TDAG32-C-0007" TargetMode="External"/><Relationship Id="rId37" Type="http://schemas.openxmlformats.org/officeDocument/2006/relationships/hyperlink" Target="https://www.itu.int/md/D22-SG02-R-0017/" TargetMode="External"/><Relationship Id="rId58" Type="http://schemas.openxmlformats.org/officeDocument/2006/relationships/hyperlink" Target="https://www.itu.int/en/ITU-D/Study-Groups/2022-2025/Pages/meetings/workshop-Q3-2_may24.aspx" TargetMode="External"/><Relationship Id="rId79" Type="http://schemas.openxmlformats.org/officeDocument/2006/relationships/hyperlink" Target="https://www.itu.int/en/ITU-D/Study-Groups/2022-2025/Pages/meetings/session-Q7-2-may23.aspx" TargetMode="External"/><Relationship Id="rId102" Type="http://schemas.openxmlformats.org/officeDocument/2006/relationships/hyperlink" Target="https://www.itu.int/md/D22-SG02-C-0159" TargetMode="External"/><Relationship Id="rId123" Type="http://schemas.openxmlformats.org/officeDocument/2006/relationships/hyperlink" Target="https://www.itu.int/md/D22-SG02-C-0064" TargetMode="External"/><Relationship Id="rId144" Type="http://schemas.openxmlformats.org/officeDocument/2006/relationships/hyperlink" Target="https://www.itu.int/net4/ITU-D/CDS/sg/blkmeetings.asp?lg=1&amp;stg=&amp;sp=2022&amp;blk=28817" TargetMode="External"/><Relationship Id="rId90" Type="http://schemas.openxmlformats.org/officeDocument/2006/relationships/hyperlink" Target="https://www.itu.int/md/D22-TDAG30-C-0006" TargetMode="External"/><Relationship Id="rId165" Type="http://schemas.openxmlformats.org/officeDocument/2006/relationships/hyperlink" Target="https://www.itu.int/en/ITU-D/Pages/itu-d-publications.aspx" TargetMode="External"/><Relationship Id="rId186" Type="http://schemas.openxmlformats.org/officeDocument/2006/relationships/header" Target="header9.xml"/><Relationship Id="rId27" Type="http://schemas.openxmlformats.org/officeDocument/2006/relationships/chart" Target="charts/chart5.xml"/><Relationship Id="rId48" Type="http://schemas.openxmlformats.org/officeDocument/2006/relationships/hyperlink" Target="https://www.itu.int/en/ITU-D/Study-Groups/2022-2025/Pages/meetings/workshop-Q2-2_april24.aspx" TargetMode="External"/><Relationship Id="rId69" Type="http://schemas.openxmlformats.org/officeDocument/2006/relationships/hyperlink" Target="https://www.itu.int/md/D22-SG02.RGQ-R-0005" TargetMode="External"/><Relationship Id="rId113" Type="http://schemas.openxmlformats.org/officeDocument/2006/relationships/hyperlink" Target="https://www.itu.int/en/ITU-D/Study-Groups/2022-2025/Pages/TIES_Protected/session-BDT-projects-oct23.aspx" TargetMode="External"/><Relationship Id="rId134" Type="http://schemas.openxmlformats.org/officeDocument/2006/relationships/header" Target="header3.xml"/><Relationship Id="rId80" Type="http://schemas.openxmlformats.org/officeDocument/2006/relationships/hyperlink" Target="https://www.itu.int/md/D22-SG02.RGQ-R-0007" TargetMode="External"/><Relationship Id="rId155" Type="http://schemas.openxmlformats.org/officeDocument/2006/relationships/hyperlink" Target="https://www.itu.int/pub/D-STG-SG01.01.2-2021" TargetMode="External"/><Relationship Id="rId176" Type="http://schemas.openxmlformats.org/officeDocument/2006/relationships/hyperlink" Target="https://www.itu.int/md/D22-SG02.RGQ-C-0057/" TargetMode="External"/><Relationship Id="rId17" Type="http://schemas.openxmlformats.org/officeDocument/2006/relationships/hyperlink" Target="https://www.itu.int/md/D22-SG02-R-0008" TargetMode="External"/><Relationship Id="rId38" Type="http://schemas.openxmlformats.org/officeDocument/2006/relationships/hyperlink" Target="https://www.itu.int/md/D18-SG02-R-0025" TargetMode="External"/><Relationship Id="rId59" Type="http://schemas.openxmlformats.org/officeDocument/2006/relationships/hyperlink" Target="https://www.itu.int/md/D22-SG02.RGQ-R-0010" TargetMode="External"/><Relationship Id="rId103" Type="http://schemas.openxmlformats.org/officeDocument/2006/relationships/hyperlink" Target="https://www.itu.int/md/D22-SG02-C-0286" TargetMode="External"/><Relationship Id="rId124" Type="http://schemas.openxmlformats.org/officeDocument/2006/relationships/hyperlink" Target="https://www.itu.int/md/D22-SG02-C-0065" TargetMode="External"/><Relationship Id="rId70" Type="http://schemas.openxmlformats.org/officeDocument/2006/relationships/hyperlink" Target="https://www.itu.int/en/ITU-D/Study-Groups/2022-2025/Pages/meetings/workshop-Q5-2_may24.aspx" TargetMode="External"/><Relationship Id="rId91" Type="http://schemas.openxmlformats.org/officeDocument/2006/relationships/hyperlink" Target="https://www.itu.int/md/D22-SG02-C-0161" TargetMode="External"/><Relationship Id="rId145" Type="http://schemas.openxmlformats.org/officeDocument/2006/relationships/hyperlink" Target="https://www.itu.int/net4/ITU-D/CDS/sg/blkmeetings.asp?lg=1&amp;sp=2022&amp;blk=28246" TargetMode="External"/><Relationship Id="rId166" Type="http://schemas.openxmlformats.org/officeDocument/2006/relationships/hyperlink" Target="https://www.itu.int/hub/?s=&amp;post_type=publication" TargetMode="External"/><Relationship Id="rId187" Type="http://schemas.openxmlformats.org/officeDocument/2006/relationships/header" Target="header10.xml"/><Relationship Id="rId28" Type="http://schemas.openxmlformats.org/officeDocument/2006/relationships/chart" Target="charts/chart6.xml"/><Relationship Id="rId49" Type="http://schemas.openxmlformats.org/officeDocument/2006/relationships/hyperlink" Target="https://www.itu.int/md/D22-SG02.RGQ-R-0009" TargetMode="External"/><Relationship Id="rId114" Type="http://schemas.openxmlformats.org/officeDocument/2006/relationships/hyperlink" Target="https://www.itu.int/md/D22-SG02-R-0009" TargetMode="External"/><Relationship Id="rId60" Type="http://schemas.openxmlformats.org/officeDocument/2006/relationships/hyperlink" Target="https://www.itu.int/md/D22-TDAG.WG.SGQ-C-0048" TargetMode="External"/><Relationship Id="rId81" Type="http://schemas.openxmlformats.org/officeDocument/2006/relationships/hyperlink" Target="https://www.itu.int/en/ITU-D/Study-Groups/2022-2025/Pages/meetings/workshop-Q7-2_may24.aspx" TargetMode="External"/><Relationship Id="rId135" Type="http://schemas.openxmlformats.org/officeDocument/2006/relationships/footer" Target="footer1.xml"/><Relationship Id="rId156" Type="http://schemas.openxmlformats.org/officeDocument/2006/relationships/hyperlink" Target="https://www.itu.int/hub/?s=&amp;post_type=publication" TargetMode="External"/><Relationship Id="rId177" Type="http://schemas.openxmlformats.org/officeDocument/2006/relationships/hyperlink" Target="https://www.itu.int/md/D22-SG02.RGQ-C-011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late.itu.int/documents" TargetMode="External"/><Relationship Id="rId3" Type="http://schemas.openxmlformats.org/officeDocument/2006/relationships/hyperlink" Target="https://www.itu.int/en/ITU-D/Regional-Presence/Americas/Pages/EVENTS/2024/cons-awa-2024.aspx" TargetMode="External"/><Relationship Id="rId7" Type="http://schemas.openxmlformats.org/officeDocument/2006/relationships/hyperlink" Target="https://unctad.org/en/PublicationsLibrary/ares70d125_en.pdf" TargetMode="External"/><Relationship Id="rId2" Type="http://schemas.openxmlformats.org/officeDocument/2006/relationships/hyperlink" Target="https://www.itu.int/en/ITU-D/Study-Groups/2022-2025/Pages/reference/Ongoing-Work.asp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unctad.org/en/PublicationsLibrary/ares70d125_en.pdf" TargetMode="External"/><Relationship Id="rId5" Type="http://schemas.openxmlformats.org/officeDocument/2006/relationships/hyperlink" Target="https://www.itu.int/en/ITU-D/Regional-Presence/Americas/Pages/EVENTS/2024/cons-awa-2024.aspx" TargetMode="External"/><Relationship Id="rId4" Type="http://schemas.openxmlformats.org/officeDocument/2006/relationships/hyperlink" Target="https://www.itu.int/en/ITU-D/Study-Groups/2022-2025/Pages/reference/Ongoing-Work.asp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oleObject" Target="file:///\\blue\dfs\pool\RUS\2502165R-figure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blue\dfs\pool\RUS\2502165R-figure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496845475235534E-2"/>
          <c:y val="9.4071053618297734E-2"/>
          <c:w val="0.85903678564881258"/>
          <c:h val="0.69966004249468827"/>
        </c:manualLayout>
      </c:layout>
      <c:barChart>
        <c:barDir val="col"/>
        <c:grouping val="stacked"/>
        <c:varyColors val="0"/>
        <c:ser>
          <c:idx val="0"/>
          <c:order val="0"/>
          <c:tx>
            <c:strRef>
              <c:f>'Figures 1 and 2'!$A$3</c:f>
              <c:strCache>
                <c:ptCount val="1"/>
                <c:pt idx="0">
                  <c:v>Собрания ИК2</c:v>
                </c:pt>
              </c:strCache>
            </c:strRef>
          </c:tx>
          <c:spPr>
            <a:solidFill>
              <a:schemeClr val="accent1"/>
            </a:solidFill>
            <a:ln>
              <a:noFill/>
            </a:ln>
            <a:effectLst/>
          </c:spPr>
          <c:invertIfNegative val="0"/>
          <c:cat>
            <c:strRef>
              <c:f>'Figures 1 and 2'!$B$2:$I$2</c:f>
              <c:strCache>
                <c:ptCount val="8"/>
                <c:pt idx="0">
                  <c:v>2018 г.</c:v>
                </c:pt>
                <c:pt idx="1">
                  <c:v>2019 г.</c:v>
                </c:pt>
                <c:pt idx="2">
                  <c:v>2020 г.</c:v>
                </c:pt>
                <c:pt idx="3">
                  <c:v>2021 г.</c:v>
                </c:pt>
                <c:pt idx="4">
                  <c:v>2022 г.</c:v>
                </c:pt>
                <c:pt idx="5">
                  <c:v>2023 г.</c:v>
                </c:pt>
                <c:pt idx="6">
                  <c:v>2024 г.</c:v>
                </c:pt>
                <c:pt idx="7">
                  <c:v>2025 г.</c:v>
                </c:pt>
              </c:strCache>
            </c:strRef>
          </c:cat>
          <c:val>
            <c:numRef>
              <c:f>'Figures 1 and 2'!$B$3:$I$3</c:f>
              <c:numCache>
                <c:formatCode>General</c:formatCode>
                <c:ptCount val="8"/>
                <c:pt idx="0">
                  <c:v>127</c:v>
                </c:pt>
                <c:pt idx="1">
                  <c:v>130</c:v>
                </c:pt>
                <c:pt idx="2">
                  <c:v>108</c:v>
                </c:pt>
                <c:pt idx="3">
                  <c:v>124</c:v>
                </c:pt>
                <c:pt idx="4">
                  <c:v>269</c:v>
                </c:pt>
                <c:pt idx="5">
                  <c:v>195</c:v>
                </c:pt>
                <c:pt idx="6">
                  <c:v>186</c:v>
                </c:pt>
                <c:pt idx="7">
                  <c:v>167</c:v>
                </c:pt>
              </c:numCache>
            </c:numRef>
          </c:val>
          <c:extLst>
            <c:ext xmlns:c16="http://schemas.microsoft.com/office/drawing/2014/chart" uri="{C3380CC4-5D6E-409C-BE32-E72D297353CC}">
              <c16:uniqueId val="{00000000-37F7-48BC-8AF1-FBE9199E95A1}"/>
            </c:ext>
          </c:extLst>
        </c:ser>
        <c:ser>
          <c:idx val="1"/>
          <c:order val="1"/>
          <c:tx>
            <c:strRef>
              <c:f>'Figures 1 and 2'!$A$4</c:f>
              <c:strCache>
                <c:ptCount val="1"/>
                <c:pt idx="0">
                  <c:v>Собрания групп Докладчиков ИК2 и пленарное заседание в октябре 2021 г.</c:v>
                </c:pt>
              </c:strCache>
            </c:strRef>
          </c:tx>
          <c:spPr>
            <a:solidFill>
              <a:schemeClr val="accent6"/>
            </a:solidFill>
            <a:ln>
              <a:noFill/>
            </a:ln>
            <a:effectLst/>
          </c:spPr>
          <c:invertIfNegative val="0"/>
          <c:cat>
            <c:strRef>
              <c:f>'Figures 1 and 2'!$B$2:$I$2</c:f>
              <c:strCache>
                <c:ptCount val="8"/>
                <c:pt idx="0">
                  <c:v>2018 г.</c:v>
                </c:pt>
                <c:pt idx="1">
                  <c:v>2019 г.</c:v>
                </c:pt>
                <c:pt idx="2">
                  <c:v>2020 г.</c:v>
                </c:pt>
                <c:pt idx="3">
                  <c:v>2021 г.</c:v>
                </c:pt>
                <c:pt idx="4">
                  <c:v>2022 г.</c:v>
                </c:pt>
                <c:pt idx="5">
                  <c:v>2023 г.</c:v>
                </c:pt>
                <c:pt idx="6">
                  <c:v>2024 г.</c:v>
                </c:pt>
                <c:pt idx="7">
                  <c:v>2025 г.</c:v>
                </c:pt>
              </c:strCache>
            </c:strRef>
          </c:cat>
          <c:val>
            <c:numRef>
              <c:f>'Figures 1 and 2'!$B$4:$I$4</c:f>
              <c:numCache>
                <c:formatCode>General</c:formatCode>
                <c:ptCount val="8"/>
                <c:pt idx="0">
                  <c:v>156</c:v>
                </c:pt>
                <c:pt idx="1">
                  <c:v>118</c:v>
                </c:pt>
                <c:pt idx="2">
                  <c:v>134</c:v>
                </c:pt>
                <c:pt idx="3">
                  <c:v>106</c:v>
                </c:pt>
                <c:pt idx="4">
                  <c:v>0</c:v>
                </c:pt>
                <c:pt idx="5">
                  <c:v>214</c:v>
                </c:pt>
                <c:pt idx="6">
                  <c:v>221</c:v>
                </c:pt>
                <c:pt idx="7">
                  <c:v>0</c:v>
                </c:pt>
              </c:numCache>
            </c:numRef>
          </c:val>
          <c:extLst>
            <c:ext xmlns:c16="http://schemas.microsoft.com/office/drawing/2014/chart" uri="{C3380CC4-5D6E-409C-BE32-E72D297353CC}">
              <c16:uniqueId val="{00000001-37F7-48BC-8AF1-FBE9199E95A1}"/>
            </c:ext>
          </c:extLst>
        </c:ser>
        <c:dLbls>
          <c:showLegendKey val="0"/>
          <c:showVal val="0"/>
          <c:showCatName val="0"/>
          <c:showSerName val="0"/>
          <c:showPercent val="0"/>
          <c:showBubbleSize val="0"/>
        </c:dLbls>
        <c:gapWidth val="150"/>
        <c:overlap val="100"/>
        <c:axId val="43616576"/>
        <c:axId val="43597856"/>
      </c:barChart>
      <c:lineChart>
        <c:grouping val="standard"/>
        <c:varyColors val="0"/>
        <c:ser>
          <c:idx val="2"/>
          <c:order val="2"/>
          <c:tx>
            <c:strRef>
              <c:f>'Figures 1 and 2'!$A$5</c:f>
              <c:strCache>
                <c:ptCount val="1"/>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1 and 2'!$B$2:$I$2</c:f>
              <c:strCache>
                <c:ptCount val="8"/>
                <c:pt idx="0">
                  <c:v>2018 г.</c:v>
                </c:pt>
                <c:pt idx="1">
                  <c:v>2019 г.</c:v>
                </c:pt>
                <c:pt idx="2">
                  <c:v>2020 г.</c:v>
                </c:pt>
                <c:pt idx="3">
                  <c:v>2021 г.</c:v>
                </c:pt>
                <c:pt idx="4">
                  <c:v>2022 г.</c:v>
                </c:pt>
                <c:pt idx="5">
                  <c:v>2023 г.</c:v>
                </c:pt>
                <c:pt idx="6">
                  <c:v>2024 г.</c:v>
                </c:pt>
                <c:pt idx="7">
                  <c:v>2025 г.</c:v>
                </c:pt>
              </c:strCache>
            </c:strRef>
          </c:cat>
          <c:val>
            <c:numRef>
              <c:f>'Figures 1 and 2'!$B$5:$I$5</c:f>
              <c:numCache>
                <c:formatCode>General</c:formatCode>
                <c:ptCount val="8"/>
                <c:pt idx="0">
                  <c:v>283</c:v>
                </c:pt>
                <c:pt idx="1">
                  <c:v>248</c:v>
                </c:pt>
                <c:pt idx="2">
                  <c:v>242</c:v>
                </c:pt>
                <c:pt idx="3">
                  <c:v>230</c:v>
                </c:pt>
                <c:pt idx="4">
                  <c:v>269</c:v>
                </c:pt>
                <c:pt idx="5">
                  <c:v>409</c:v>
                </c:pt>
                <c:pt idx="6">
                  <c:v>407</c:v>
                </c:pt>
                <c:pt idx="7">
                  <c:v>167</c:v>
                </c:pt>
              </c:numCache>
            </c:numRef>
          </c:val>
          <c:smooth val="0"/>
          <c:extLst>
            <c:ext xmlns:c16="http://schemas.microsoft.com/office/drawing/2014/chart" uri="{C3380CC4-5D6E-409C-BE32-E72D297353CC}">
              <c16:uniqueId val="{00000002-37F7-48BC-8AF1-FBE9199E95A1}"/>
            </c:ext>
          </c:extLst>
        </c:ser>
        <c:dLbls>
          <c:showLegendKey val="0"/>
          <c:showVal val="0"/>
          <c:showCatName val="0"/>
          <c:showSerName val="0"/>
          <c:showPercent val="0"/>
          <c:showBubbleSize val="0"/>
        </c:dLbls>
        <c:marker val="1"/>
        <c:smooth val="0"/>
        <c:axId val="43616576"/>
        <c:axId val="43597856"/>
      </c:lineChart>
      <c:catAx>
        <c:axId val="4361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43597856"/>
        <c:crosses val="autoZero"/>
        <c:auto val="1"/>
        <c:lblAlgn val="ctr"/>
        <c:lblOffset val="100"/>
        <c:noMultiLvlLbl val="0"/>
      </c:catAx>
      <c:valAx>
        <c:axId val="4359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crossAx val="4361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550928234155494E-2"/>
          <c:y val="8.6630142318513043E-2"/>
          <c:w val="0.85368942493907529"/>
          <c:h val="0.70519377966260344"/>
        </c:manualLayout>
      </c:layout>
      <c:barChart>
        <c:barDir val="col"/>
        <c:grouping val="clustered"/>
        <c:varyColors val="0"/>
        <c:ser>
          <c:idx val="0"/>
          <c:order val="0"/>
          <c:tx>
            <c:strRef>
              <c:f>'Figures 1 and 2'!$A$32</c:f>
              <c:strCache>
                <c:ptCount val="1"/>
                <c:pt idx="0">
                  <c:v>Собрания ИК2</c:v>
                </c:pt>
              </c:strCache>
            </c:strRef>
          </c:tx>
          <c:spPr>
            <a:solidFill>
              <a:schemeClr val="accent1"/>
            </a:solidFill>
            <a:ln>
              <a:noFill/>
            </a:ln>
            <a:effectLst/>
          </c:spPr>
          <c:invertIfNegative val="0"/>
          <c:dLbls>
            <c:dLbl>
              <c:idx val="0"/>
              <c:layout>
                <c:manualLayout>
                  <c:x val="0"/>
                  <c:y val="-2.26415027064321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03-4779-BE3E-F6CF5DF83000}"/>
                </c:ext>
              </c:extLst>
            </c:dLbl>
            <c:dLbl>
              <c:idx val="2"/>
              <c:layout>
                <c:manualLayout>
                  <c:x val="0"/>
                  <c:y val="-1.13207513532160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03-4779-BE3E-F6CF5DF83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1 and 2'!$B$29:$I$29</c:f>
              <c:strCache>
                <c:ptCount val="8"/>
                <c:pt idx="0">
                  <c:v>2018 г.</c:v>
                </c:pt>
                <c:pt idx="1">
                  <c:v>2019 г.</c:v>
                </c:pt>
                <c:pt idx="2">
                  <c:v>2020 г.</c:v>
                </c:pt>
                <c:pt idx="3">
                  <c:v>2021 г.</c:v>
                </c:pt>
                <c:pt idx="4">
                  <c:v>2022 г.</c:v>
                </c:pt>
                <c:pt idx="5">
                  <c:v>2023 г.</c:v>
                </c:pt>
                <c:pt idx="6">
                  <c:v>2024 г.</c:v>
                </c:pt>
                <c:pt idx="7">
                  <c:v>2025 г.</c:v>
                </c:pt>
              </c:strCache>
            </c:strRef>
          </c:cat>
          <c:val>
            <c:numRef>
              <c:f>'Figures 1 and 2'!$B$32:$I$32</c:f>
              <c:numCache>
                <c:formatCode>0%</c:formatCode>
                <c:ptCount val="8"/>
                <c:pt idx="0">
                  <c:v>0.27559055118110237</c:v>
                </c:pt>
                <c:pt idx="1">
                  <c:v>0.30769230769230771</c:v>
                </c:pt>
                <c:pt idx="2">
                  <c:v>0.32407407407407407</c:v>
                </c:pt>
                <c:pt idx="3">
                  <c:v>0.37096774193548387</c:v>
                </c:pt>
                <c:pt idx="4">
                  <c:v>0.43122676579925651</c:v>
                </c:pt>
                <c:pt idx="5">
                  <c:v>0.44615384615384618</c:v>
                </c:pt>
                <c:pt idx="6">
                  <c:v>0.41397849462365593</c:v>
                </c:pt>
                <c:pt idx="7">
                  <c:v>0.38922155688622756</c:v>
                </c:pt>
              </c:numCache>
            </c:numRef>
          </c:val>
          <c:extLst>
            <c:ext xmlns:c16="http://schemas.microsoft.com/office/drawing/2014/chart" uri="{C3380CC4-5D6E-409C-BE32-E72D297353CC}">
              <c16:uniqueId val="{00000002-CC03-4779-BE3E-F6CF5DF83000}"/>
            </c:ext>
          </c:extLst>
        </c:ser>
        <c:ser>
          <c:idx val="1"/>
          <c:order val="1"/>
          <c:tx>
            <c:strRef>
              <c:f>'Figures 1 and 2'!$A$33</c:f>
              <c:strCache>
                <c:ptCount val="1"/>
                <c:pt idx="0">
                  <c:v>Собрания групп Докладчиков ИК2 и пленарное заседание в октябре 2021 г.</c:v>
                </c:pt>
              </c:strCache>
            </c:strRef>
          </c:tx>
          <c:spPr>
            <a:solidFill>
              <a:schemeClr val="accent6"/>
            </a:solidFill>
            <a:ln>
              <a:noFill/>
            </a:ln>
            <a:effectLst/>
          </c:spPr>
          <c:invertIfNegative val="0"/>
          <c:dLbls>
            <c:dLbl>
              <c:idx val="0"/>
              <c:layout>
                <c:manualLayout>
                  <c:x val="-2.2247148158533032E-17"/>
                  <c:y val="1.132075135321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03-4779-BE3E-F6CF5DF83000}"/>
                </c:ext>
              </c:extLst>
            </c:dLbl>
            <c:dLbl>
              <c:idx val="2"/>
              <c:layout>
                <c:manualLayout>
                  <c:x val="-4.4494296317066063E-17"/>
                  <c:y val="7.54716756881070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03-4779-BE3E-F6CF5DF83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 1 and 2'!$B$29:$I$29</c:f>
              <c:strCache>
                <c:ptCount val="8"/>
                <c:pt idx="0">
                  <c:v>2018 г.</c:v>
                </c:pt>
                <c:pt idx="1">
                  <c:v>2019 г.</c:v>
                </c:pt>
                <c:pt idx="2">
                  <c:v>2020 г.</c:v>
                </c:pt>
                <c:pt idx="3">
                  <c:v>2021 г.</c:v>
                </c:pt>
                <c:pt idx="4">
                  <c:v>2022 г.</c:v>
                </c:pt>
                <c:pt idx="5">
                  <c:v>2023 г.</c:v>
                </c:pt>
                <c:pt idx="6">
                  <c:v>2024 г.</c:v>
                </c:pt>
                <c:pt idx="7">
                  <c:v>2025 г.</c:v>
                </c:pt>
              </c:strCache>
            </c:strRef>
          </c:cat>
          <c:val>
            <c:numRef>
              <c:f>'Figures 1 and 2'!$B$33:$I$33</c:f>
              <c:numCache>
                <c:formatCode>0%</c:formatCode>
                <c:ptCount val="8"/>
                <c:pt idx="0">
                  <c:v>0.27564102564102566</c:v>
                </c:pt>
                <c:pt idx="1">
                  <c:v>0.28813559322033899</c:v>
                </c:pt>
                <c:pt idx="2">
                  <c:v>0.32089552238805968</c:v>
                </c:pt>
                <c:pt idx="3">
                  <c:v>0.39622641509433965</c:v>
                </c:pt>
                <c:pt idx="5">
                  <c:v>0.35514018691588783</c:v>
                </c:pt>
                <c:pt idx="6">
                  <c:v>0.38461538461538464</c:v>
                </c:pt>
              </c:numCache>
            </c:numRef>
          </c:val>
          <c:extLst>
            <c:ext xmlns:c16="http://schemas.microsoft.com/office/drawing/2014/chart" uri="{C3380CC4-5D6E-409C-BE32-E72D297353CC}">
              <c16:uniqueId val="{00000005-CC03-4779-BE3E-F6CF5DF83000}"/>
            </c:ext>
          </c:extLst>
        </c:ser>
        <c:dLbls>
          <c:showLegendKey val="0"/>
          <c:showVal val="0"/>
          <c:showCatName val="0"/>
          <c:showSerName val="0"/>
          <c:showPercent val="0"/>
          <c:showBubbleSize val="0"/>
        </c:dLbls>
        <c:gapWidth val="219"/>
        <c:overlap val="-43"/>
        <c:axId val="1606837439"/>
        <c:axId val="1606860959"/>
      </c:barChart>
      <c:catAx>
        <c:axId val="160683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06860959"/>
        <c:crosses val="autoZero"/>
        <c:auto val="1"/>
        <c:lblAlgn val="ctr"/>
        <c:lblOffset val="100"/>
        <c:noMultiLvlLbl val="0"/>
      </c:catAx>
      <c:valAx>
        <c:axId val="1606860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06837439"/>
        <c:crosses val="autoZero"/>
        <c:crossBetween val="between"/>
        <c:majorUnit val="0.1"/>
      </c:valAx>
      <c:spPr>
        <a:noFill/>
        <a:ln>
          <a:noFill/>
        </a:ln>
        <a:effectLst/>
      </c:spPr>
    </c:plotArea>
    <c:legend>
      <c:legendPos val="b"/>
      <c:layout>
        <c:manualLayout>
          <c:xMode val="edge"/>
          <c:yMode val="edge"/>
          <c:x val="5.749940015191559E-2"/>
          <c:y val="0.89897592157450978"/>
          <c:w val="0.899999862217011"/>
          <c:h val="6.166505408301840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92884222805484"/>
          <c:y val="0.12483072186503419"/>
          <c:w val="0.74530424321959754"/>
          <c:h val="0.73007298973518364"/>
        </c:manualLayout>
      </c:layout>
      <c:pie3DChart>
        <c:varyColors val="1"/>
        <c:ser>
          <c:idx val="0"/>
          <c:order val="0"/>
          <c:tx>
            <c:strRef>
              <c:f>'Figure 3'!$C$3</c:f>
              <c:strCache>
                <c:ptCount val="1"/>
                <c:pt idx="0">
                  <c:v>Percentage</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F44-4A82-89EB-ECA530FA149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F44-4A82-89EB-ECA530FA1498}"/>
              </c:ext>
            </c:extLst>
          </c:dPt>
          <c:dPt>
            <c:idx val="2"/>
            <c:bubble3D val="0"/>
            <c:spPr>
              <a:solidFill>
                <a:schemeClr val="bg1">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F44-4A82-89EB-ECA530FA149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F44-4A82-89EB-ECA530FA149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F44-4A82-89EB-ECA530FA149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F44-4A82-89EB-ECA530FA1498}"/>
              </c:ext>
            </c:extLst>
          </c:dPt>
          <c:dPt>
            <c:idx val="6"/>
            <c:bubble3D val="0"/>
            <c:spPr>
              <a:solidFill>
                <a:srgbClr val="0070C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F44-4A82-89EB-ECA530FA1498}"/>
              </c:ext>
            </c:extLst>
          </c:dPt>
          <c:dLbls>
            <c:dLbl>
              <c:idx val="0"/>
              <c:layout>
                <c:manualLayout>
                  <c:x val="-2.3238925199709621E-2"/>
                  <c:y val="-5.918327086210301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rgbClr val="FFC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F44-4A82-89EB-ECA530FA1498}"/>
                </c:ext>
              </c:extLst>
            </c:dLbl>
            <c:dLbl>
              <c:idx val="1"/>
              <c:layout>
                <c:manualLayout>
                  <c:x val="2.0334059549745719E-2"/>
                  <c:y val="-3.945551390806865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502829956712927"/>
                      <c:h val="0.17536391498113435"/>
                    </c:manualLayout>
                  </c15:layout>
                </c:ext>
                <c:ext xmlns:c16="http://schemas.microsoft.com/office/drawing/2014/chart" uri="{C3380CC4-5D6E-409C-BE32-E72D297353CC}">
                  <c16:uniqueId val="{00000003-BF44-4A82-89EB-ECA530FA1498}"/>
                </c:ext>
              </c:extLst>
            </c:dLbl>
            <c:dLbl>
              <c:idx val="2"/>
              <c:layout>
                <c:manualLayout>
                  <c:x val="8.7145969498910684E-3"/>
                  <c:y val="2.76188597356480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bg1">
                          <a:lumMod val="6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BF44-4A82-89EB-ECA530FA1498}"/>
                </c:ext>
              </c:extLst>
            </c:dLbl>
            <c:dLbl>
              <c:idx val="3"/>
              <c:layout>
                <c:manualLayout>
                  <c:x val="8.7145969498910684E-3"/>
                  <c:y val="5.918327086210290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BF44-4A82-89EB-ECA530FA1498}"/>
                </c:ext>
              </c:extLst>
            </c:dLbl>
            <c:dLbl>
              <c:idx val="4"/>
              <c:layout>
                <c:manualLayout>
                  <c:x val="-1.1619462599854757E-2"/>
                  <c:y val="-5.52377194712961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BF44-4A82-89EB-ECA530FA1498}"/>
                </c:ext>
              </c:extLst>
            </c:dLbl>
            <c:dLbl>
              <c:idx val="5"/>
              <c:layout>
                <c:manualLayout>
                  <c:x val="8.7145969498910684E-3"/>
                  <c:y val="-4.340106529887551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BF44-4A82-89EB-ECA530FA1498}"/>
                </c:ext>
              </c:extLst>
            </c:dLbl>
            <c:dLbl>
              <c:idx val="6"/>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6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BF44-4A82-89EB-ECA530FA14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s>
          <c:cat>
            <c:strRef>
              <c:f>'Figure 3'!$A$4:$A$10</c:f>
              <c:strCache>
                <c:ptCount val="6"/>
                <c:pt idx="0">
                  <c:v>Африка</c:v>
                </c:pt>
                <c:pt idx="1">
                  <c:v>Северная и Южная Америка</c:v>
                </c:pt>
                <c:pt idx="2">
                  <c:v>Арабские государства</c:v>
                </c:pt>
                <c:pt idx="3">
                  <c:v>Азиатско-Тихоокеанский регион</c:v>
                </c:pt>
                <c:pt idx="4">
                  <c:v>СНГ</c:v>
                </c:pt>
                <c:pt idx="5">
                  <c:v>Европа</c:v>
                </c:pt>
              </c:strCache>
            </c:strRef>
          </c:cat>
          <c:val>
            <c:numRef>
              <c:f>'Figure 3'!$C$4:$C$10</c:f>
              <c:numCache>
                <c:formatCode>0%</c:formatCode>
                <c:ptCount val="7"/>
                <c:pt idx="0">
                  <c:v>0.35463258785942492</c:v>
                </c:pt>
                <c:pt idx="1">
                  <c:v>0.14616613418530353</c:v>
                </c:pt>
                <c:pt idx="2">
                  <c:v>6.3897763578274758E-2</c:v>
                </c:pt>
                <c:pt idx="3">
                  <c:v>0.22763578274760382</c:v>
                </c:pt>
                <c:pt idx="4">
                  <c:v>4.3929712460063899E-2</c:v>
                </c:pt>
                <c:pt idx="5">
                  <c:v>0.16373801916932906</c:v>
                </c:pt>
              </c:numCache>
            </c:numRef>
          </c:val>
          <c:extLst>
            <c:ext xmlns:c16="http://schemas.microsoft.com/office/drawing/2014/chart" uri="{C3380CC4-5D6E-409C-BE32-E72D297353CC}">
              <c16:uniqueId val="{0000000E-BF44-4A82-89EB-ECA530FA149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6937234048149"/>
          <c:y val="0.25030469890406504"/>
          <c:w val="0.70098874915184695"/>
          <c:h val="0.68876858484200609"/>
        </c:manualLayout>
      </c:layout>
      <c:pie3DChart>
        <c:varyColors val="1"/>
        <c:ser>
          <c:idx val="0"/>
          <c:order val="0"/>
          <c:tx>
            <c:strRef>
              <c:f>'Figure 4'!$C$3</c:f>
              <c:strCache>
                <c:ptCount val="1"/>
                <c:pt idx="0">
                  <c:v>Percentage</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0F0-4B06-AEC9-9BD39791F0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0F0-4B06-AEC9-9BD39791F0F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0F0-4B06-AEC9-9BD39791F0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0F0-4B06-AEC9-9BD39791F0F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0F0-4B06-AEC9-9BD39791F0F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0F0-4B06-AEC9-9BD39791F0F1}"/>
              </c:ext>
            </c:extLst>
          </c:dPt>
          <c:dPt>
            <c:idx val="6"/>
            <c:bubble3D val="0"/>
            <c:spPr>
              <a:solidFill>
                <a:srgbClr val="0070C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0F0-4B06-AEC9-9BD39791F0F1}"/>
              </c:ext>
            </c:extLst>
          </c:dPt>
          <c:dLbls>
            <c:dLbl>
              <c:idx val="0"/>
              <c:layout>
                <c:manualLayout>
                  <c:x val="-2.361111111111111E-2"/>
                  <c:y val="7.73129217216946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rgbClr val="FFC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826312335958005"/>
                      <c:h val="0.1469652130393572"/>
                    </c:manualLayout>
                  </c15:layout>
                </c:ext>
                <c:ext xmlns:c16="http://schemas.microsoft.com/office/drawing/2014/chart" uri="{C3380CC4-5D6E-409C-BE32-E72D297353CC}">
                  <c16:uniqueId val="{00000001-A0F0-4B06-AEC9-9BD39791F0F1}"/>
                </c:ext>
              </c:extLst>
            </c:dLbl>
            <c:dLbl>
              <c:idx val="1"/>
              <c:layout>
                <c:manualLayout>
                  <c:x val="0"/>
                  <c:y val="0.2479164592685997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8826250927050953"/>
                      <c:h val="0.16889360834712033"/>
                    </c:manualLayout>
                  </c15:layout>
                </c:ext>
                <c:ext xmlns:c16="http://schemas.microsoft.com/office/drawing/2014/chart" uri="{C3380CC4-5D6E-409C-BE32-E72D297353CC}">
                  <c16:uniqueId val="{00000003-A0F0-4B06-AEC9-9BD39791F0F1}"/>
                </c:ext>
              </c:extLst>
            </c:dLbl>
            <c:dLbl>
              <c:idx val="2"/>
              <c:layout>
                <c:manualLayout>
                  <c:x val="-3.6111111111111108E-2"/>
                  <c:y val="1.26116209722711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A0F0-4B06-AEC9-9BD39791F0F1}"/>
                </c:ext>
              </c:extLst>
            </c:dLbl>
            <c:dLbl>
              <c:idx val="3"/>
              <c:layout>
                <c:manualLayout>
                  <c:x val="-0.14257174103237094"/>
                  <c:y val="1.341897713429596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4"/>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68853893263342"/>
                      <c:h val="0.15626340698828953"/>
                    </c:manualLayout>
                  </c15:layout>
                </c:ext>
                <c:ext xmlns:c16="http://schemas.microsoft.com/office/drawing/2014/chart" uri="{C3380CC4-5D6E-409C-BE32-E72D297353CC}">
                  <c16:uniqueId val="{00000007-A0F0-4B06-AEC9-9BD39791F0F1}"/>
                </c:ext>
              </c:extLst>
            </c:dLbl>
            <c:dLbl>
              <c:idx val="4"/>
              <c:layout>
                <c:manualLayout>
                  <c:x val="-5.1195756780402453E-2"/>
                  <c:y val="-0.128635476359446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4412489063867016"/>
                      <c:h val="0.1469652130393572"/>
                    </c:manualLayout>
                  </c15:layout>
                </c:ext>
                <c:ext xmlns:c16="http://schemas.microsoft.com/office/drawing/2014/chart" uri="{C3380CC4-5D6E-409C-BE32-E72D297353CC}">
                  <c16:uniqueId val="{00000009-A0F0-4B06-AEC9-9BD39791F0F1}"/>
                </c:ext>
              </c:extLst>
            </c:dLbl>
            <c:dLbl>
              <c:idx val="5"/>
              <c:layout>
                <c:manualLayout>
                  <c:x val="0.20059024531562211"/>
                  <c:y val="-7.155727393498628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6483005249343833"/>
                      <c:h val="0.2096789403470489"/>
                    </c:manualLayout>
                  </c15:layout>
                </c:ext>
                <c:ext xmlns:c16="http://schemas.microsoft.com/office/drawing/2014/chart" uri="{C3380CC4-5D6E-409C-BE32-E72D297353CC}">
                  <c16:uniqueId val="{0000000B-A0F0-4B06-AEC9-9BD39791F0F1}"/>
                </c:ext>
              </c:extLst>
            </c:dLbl>
            <c:dLbl>
              <c:idx val="6"/>
              <c:layout>
                <c:manualLayout>
                  <c:x val="0.3369695975503062"/>
                  <c:y val="-2.235557465188096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6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A0F0-4B06-AEC9-9BD39791F0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4'!$A$4:$A$10</c:f>
              <c:strCache>
                <c:ptCount val="7"/>
                <c:pt idx="0">
                  <c:v>Государства-Члены</c:v>
                </c:pt>
                <c:pt idx="1">
                  <c:v>Рез. 99 
(Дубай, 2018 г.)</c:v>
                </c:pt>
                <c:pt idx="2">
                  <c:v>Члены Сектора</c:v>
                </c:pt>
                <c:pt idx="3">
                  <c:v>Академические организации</c:v>
                </c:pt>
                <c:pt idx="4">
                  <c:v>Ассоциированные члены МСЭ-D</c:v>
                </c:pt>
                <c:pt idx="5">
                  <c:v>ООН и специализированные учреждения</c:v>
                </c:pt>
                <c:pt idx="6">
                  <c:v>Приглашенные участники</c:v>
                </c:pt>
              </c:strCache>
            </c:strRef>
          </c:cat>
          <c:val>
            <c:numRef>
              <c:f>'Figure 4'!$C$4:$C$10</c:f>
              <c:numCache>
                <c:formatCode>0%</c:formatCode>
                <c:ptCount val="7"/>
                <c:pt idx="0">
                  <c:v>0.74920127795527158</c:v>
                </c:pt>
                <c:pt idx="1">
                  <c:v>5.5910543130990413E-3</c:v>
                </c:pt>
                <c:pt idx="2">
                  <c:v>0.16453674121405751</c:v>
                </c:pt>
                <c:pt idx="3">
                  <c:v>2.7156549520766772E-2</c:v>
                </c:pt>
                <c:pt idx="4">
                  <c:v>1.5175718849840255E-2</c:v>
                </c:pt>
                <c:pt idx="5">
                  <c:v>7.9872204472843447E-3</c:v>
                </c:pt>
                <c:pt idx="6">
                  <c:v>3.035143769968051E-2</c:v>
                </c:pt>
              </c:numCache>
            </c:numRef>
          </c:val>
          <c:extLst>
            <c:ext xmlns:c16="http://schemas.microsoft.com/office/drawing/2014/chart" uri="{C3380CC4-5D6E-409C-BE32-E72D297353CC}">
              <c16:uniqueId val="{0000000E-A0F0-4B06-AEC9-9BD39791F0F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22397217208238E-2"/>
          <c:y val="0.13507268001804715"/>
          <c:w val="0.86176382120672301"/>
          <c:h val="0.54928040402140976"/>
        </c:manualLayout>
      </c:layout>
      <c:barChart>
        <c:barDir val="col"/>
        <c:grouping val="stacked"/>
        <c:varyColors val="0"/>
        <c:ser>
          <c:idx val="0"/>
          <c:order val="0"/>
          <c:tx>
            <c:strRef>
              <c:f>'Figure 5'!$A$4</c:f>
              <c:strCache>
                <c:ptCount val="1"/>
                <c:pt idx="0">
                  <c:v>Собрания ИК2</c:v>
                </c:pt>
              </c:strCache>
            </c:strRef>
          </c:tx>
          <c:spPr>
            <a:solidFill>
              <a:srgbClr val="4472C4"/>
            </a:solidFill>
            <a:ln>
              <a:noFill/>
            </a:ln>
            <a:effectLst/>
          </c:spPr>
          <c:invertIfNegative val="0"/>
          <c:cat>
            <c:strRef>
              <c:f>'Figure 5'!$B$3:$I$3</c:f>
              <c:strCache>
                <c:ptCount val="8"/>
                <c:pt idx="0">
                  <c:v>2018 г.</c:v>
                </c:pt>
                <c:pt idx="1">
                  <c:v>2019 г.</c:v>
                </c:pt>
                <c:pt idx="2">
                  <c:v>2020 г.</c:v>
                </c:pt>
                <c:pt idx="3">
                  <c:v>2021 г.</c:v>
                </c:pt>
                <c:pt idx="4">
                  <c:v>2022 г.</c:v>
                </c:pt>
                <c:pt idx="5">
                  <c:v>2023 г.</c:v>
                </c:pt>
                <c:pt idx="6">
                  <c:v>2024 г.</c:v>
                </c:pt>
                <c:pt idx="7">
                  <c:v>2025 г.</c:v>
                </c:pt>
              </c:strCache>
            </c:strRef>
          </c:cat>
          <c:val>
            <c:numRef>
              <c:f>'Figure 5'!$B$4:$I$4</c:f>
              <c:numCache>
                <c:formatCode>General</c:formatCode>
                <c:ptCount val="8"/>
                <c:pt idx="0">
                  <c:v>131</c:v>
                </c:pt>
                <c:pt idx="1">
                  <c:v>139</c:v>
                </c:pt>
                <c:pt idx="2">
                  <c:v>127</c:v>
                </c:pt>
                <c:pt idx="3">
                  <c:v>105</c:v>
                </c:pt>
                <c:pt idx="4">
                  <c:v>108</c:v>
                </c:pt>
                <c:pt idx="5">
                  <c:v>130</c:v>
                </c:pt>
                <c:pt idx="6">
                  <c:v>136</c:v>
                </c:pt>
                <c:pt idx="7">
                  <c:v>82</c:v>
                </c:pt>
              </c:numCache>
            </c:numRef>
          </c:val>
          <c:extLst>
            <c:ext xmlns:c16="http://schemas.microsoft.com/office/drawing/2014/chart" uri="{C3380CC4-5D6E-409C-BE32-E72D297353CC}">
              <c16:uniqueId val="{00000000-EBC7-4A0F-830C-2276AF391D40}"/>
            </c:ext>
          </c:extLst>
        </c:ser>
        <c:ser>
          <c:idx val="1"/>
          <c:order val="1"/>
          <c:tx>
            <c:strRef>
              <c:f>'Figure 5'!$A$5</c:f>
              <c:strCache>
                <c:ptCount val="1"/>
                <c:pt idx="0">
                  <c:v>Собрания групп Докладчиков ИК2 и пленарное заседание в октябре 2021 г.</c:v>
                </c:pt>
              </c:strCache>
            </c:strRef>
          </c:tx>
          <c:spPr>
            <a:solidFill>
              <a:schemeClr val="accent6"/>
            </a:solidFill>
            <a:ln>
              <a:noFill/>
            </a:ln>
            <a:effectLst/>
          </c:spPr>
          <c:invertIfNegative val="0"/>
          <c:cat>
            <c:strRef>
              <c:f>'Figure 5'!$B$3:$I$3</c:f>
              <c:strCache>
                <c:ptCount val="8"/>
                <c:pt idx="0">
                  <c:v>2018 г.</c:v>
                </c:pt>
                <c:pt idx="1">
                  <c:v>2019 г.</c:v>
                </c:pt>
                <c:pt idx="2">
                  <c:v>2020 г.</c:v>
                </c:pt>
                <c:pt idx="3">
                  <c:v>2021 г.</c:v>
                </c:pt>
                <c:pt idx="4">
                  <c:v>2022 г.</c:v>
                </c:pt>
                <c:pt idx="5">
                  <c:v>2023 г.</c:v>
                </c:pt>
                <c:pt idx="6">
                  <c:v>2024 г.</c:v>
                </c:pt>
                <c:pt idx="7">
                  <c:v>2025 г.</c:v>
                </c:pt>
              </c:strCache>
            </c:strRef>
          </c:cat>
          <c:val>
            <c:numRef>
              <c:f>'Figure 5'!$B$5:$I$5</c:f>
              <c:numCache>
                <c:formatCode>General</c:formatCode>
                <c:ptCount val="8"/>
                <c:pt idx="0">
                  <c:v>122</c:v>
                </c:pt>
                <c:pt idx="1">
                  <c:v>106</c:v>
                </c:pt>
                <c:pt idx="2">
                  <c:v>113</c:v>
                </c:pt>
                <c:pt idx="3">
                  <c:v>78</c:v>
                </c:pt>
                <c:pt idx="4">
                  <c:v>0</c:v>
                </c:pt>
                <c:pt idx="5">
                  <c:v>101</c:v>
                </c:pt>
                <c:pt idx="6">
                  <c:v>132</c:v>
                </c:pt>
                <c:pt idx="7">
                  <c:v>0</c:v>
                </c:pt>
              </c:numCache>
            </c:numRef>
          </c:val>
          <c:extLst>
            <c:ext xmlns:c16="http://schemas.microsoft.com/office/drawing/2014/chart" uri="{C3380CC4-5D6E-409C-BE32-E72D297353CC}">
              <c16:uniqueId val="{00000001-EBC7-4A0F-830C-2276AF391D40}"/>
            </c:ext>
          </c:extLst>
        </c:ser>
        <c:dLbls>
          <c:showLegendKey val="0"/>
          <c:showVal val="0"/>
          <c:showCatName val="0"/>
          <c:showSerName val="0"/>
          <c:showPercent val="0"/>
          <c:showBubbleSize val="0"/>
        </c:dLbls>
        <c:gapWidth val="219"/>
        <c:overlap val="100"/>
        <c:axId val="1410274960"/>
        <c:axId val="1410255280"/>
      </c:barChart>
      <c:lineChart>
        <c:grouping val="standard"/>
        <c:varyColors val="0"/>
        <c:ser>
          <c:idx val="2"/>
          <c:order val="2"/>
          <c:tx>
            <c:strRef>
              <c:f>'Figure 5'!$A$6</c:f>
              <c:strCache>
                <c:ptCount val="1"/>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5'!$B$3:$I$3</c:f>
              <c:strCache>
                <c:ptCount val="8"/>
                <c:pt idx="0">
                  <c:v>2018 г.</c:v>
                </c:pt>
                <c:pt idx="1">
                  <c:v>2019 г.</c:v>
                </c:pt>
                <c:pt idx="2">
                  <c:v>2020 г.</c:v>
                </c:pt>
                <c:pt idx="3">
                  <c:v>2021 г.</c:v>
                </c:pt>
                <c:pt idx="4">
                  <c:v>2022 г.</c:v>
                </c:pt>
                <c:pt idx="5">
                  <c:v>2023 г.</c:v>
                </c:pt>
                <c:pt idx="6">
                  <c:v>2024 г.</c:v>
                </c:pt>
                <c:pt idx="7">
                  <c:v>2025 г.</c:v>
                </c:pt>
              </c:strCache>
            </c:strRef>
          </c:cat>
          <c:val>
            <c:numRef>
              <c:f>'Figure 5'!$B$6:$I$6</c:f>
              <c:numCache>
                <c:formatCode>General</c:formatCode>
                <c:ptCount val="8"/>
                <c:pt idx="0">
                  <c:v>253</c:v>
                </c:pt>
                <c:pt idx="1">
                  <c:v>245</c:v>
                </c:pt>
                <c:pt idx="2">
                  <c:v>240</c:v>
                </c:pt>
                <c:pt idx="3">
                  <c:v>183</c:v>
                </c:pt>
                <c:pt idx="4">
                  <c:v>108</c:v>
                </c:pt>
                <c:pt idx="5">
                  <c:v>231</c:v>
                </c:pt>
                <c:pt idx="6">
                  <c:v>268</c:v>
                </c:pt>
                <c:pt idx="7">
                  <c:v>82</c:v>
                </c:pt>
              </c:numCache>
            </c:numRef>
          </c:val>
          <c:smooth val="0"/>
          <c:extLst>
            <c:ext xmlns:c16="http://schemas.microsoft.com/office/drawing/2014/chart" uri="{C3380CC4-5D6E-409C-BE32-E72D297353CC}">
              <c16:uniqueId val="{00000002-EBC7-4A0F-830C-2276AF391D40}"/>
            </c:ext>
          </c:extLst>
        </c:ser>
        <c:dLbls>
          <c:showLegendKey val="0"/>
          <c:showVal val="0"/>
          <c:showCatName val="0"/>
          <c:showSerName val="0"/>
          <c:showPercent val="0"/>
          <c:showBubbleSize val="0"/>
        </c:dLbls>
        <c:marker val="1"/>
        <c:smooth val="0"/>
        <c:axId val="1410274960"/>
        <c:axId val="1410255280"/>
      </c:lineChart>
      <c:catAx>
        <c:axId val="141027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10255280"/>
        <c:crosses val="autoZero"/>
        <c:auto val="1"/>
        <c:lblAlgn val="ctr"/>
        <c:lblOffset val="100"/>
        <c:noMultiLvlLbl val="0"/>
      </c:catAx>
      <c:valAx>
        <c:axId val="141025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10274960"/>
        <c:crosses val="autoZero"/>
        <c:crossBetween val="between"/>
      </c:valAx>
      <c:spPr>
        <a:noFill/>
        <a:ln>
          <a:noFill/>
        </a:ln>
        <a:effectLst/>
      </c:spPr>
    </c:plotArea>
    <c:legend>
      <c:legendPos val="b"/>
      <c:layout>
        <c:manualLayout>
          <c:xMode val="edge"/>
          <c:yMode val="edge"/>
          <c:x val="6.5186372693777528E-2"/>
          <c:y val="0.78360378599124625"/>
          <c:w val="0.84504797716901237"/>
          <c:h val="0.147555486091311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6180568892303"/>
          <c:y val="0.12403032954214056"/>
          <c:w val="0.75683054862044696"/>
          <c:h val="0.74614306123127017"/>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FEC-4036-9448-C874A484207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FEC-4036-9448-C874A484207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FEC-4036-9448-C874A484207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FEC-4036-9448-C874A484207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FEC-4036-9448-C874A484207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FEC-4036-9448-C874A4842078}"/>
              </c:ext>
            </c:extLst>
          </c:dPt>
          <c:dLbls>
            <c:dLbl>
              <c:idx val="0"/>
              <c:layout>
                <c:manualLayout>
                  <c:x val="-5.2363632365458754E-2"/>
                  <c:y val="-9.771776574180358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FEC-4036-9448-C874A4842078}"/>
                </c:ext>
              </c:extLst>
            </c:dLbl>
            <c:dLbl>
              <c:idx val="1"/>
              <c:layout>
                <c:manualLayout>
                  <c:x val="2.9090906869699309E-2"/>
                  <c:y val="1.285760075550037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FEC-4036-9448-C874A4842078}"/>
                </c:ext>
              </c:extLst>
            </c:dLbl>
            <c:dLbl>
              <c:idx val="2"/>
              <c:layout>
                <c:manualLayout>
                  <c:x val="-3.5555142104707968E-17"/>
                  <c:y val="3.857280226650131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3"/>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FEC-4036-9448-C874A4842078}"/>
                </c:ext>
              </c:extLst>
            </c:dLbl>
            <c:dLbl>
              <c:idx val="3"/>
              <c:layout>
                <c:manualLayout>
                  <c:x val="0"/>
                  <c:y val="8.743168513740311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DFEC-4036-9448-C874A4842078}"/>
                </c:ext>
              </c:extLst>
            </c:dLbl>
            <c:dLbl>
              <c:idx val="4"/>
              <c:layout>
                <c:manualLayout>
                  <c:x val="-2.9090906869699309E-2"/>
                  <c:y val="-5.143040302200188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DFEC-4036-9448-C874A4842078}"/>
                </c:ext>
              </c:extLst>
            </c:dLbl>
            <c:dLbl>
              <c:idx val="5"/>
              <c:layout>
                <c:manualLayout>
                  <c:x val="3.296969445232581E-2"/>
                  <c:y val="-3.342976196430122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DFEC-4036-9448-C874A48420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6'!$A$4:$A$9</c:f>
              <c:strCache>
                <c:ptCount val="6"/>
                <c:pt idx="0">
                  <c:v>Африка</c:v>
                </c:pt>
                <c:pt idx="1">
                  <c:v>Северная и Южная Америка</c:v>
                </c:pt>
                <c:pt idx="2">
                  <c:v>Арабские государства</c:v>
                </c:pt>
                <c:pt idx="3">
                  <c:v>Азиатско-Тихоокеанский регион</c:v>
                </c:pt>
                <c:pt idx="4">
                  <c:v>СНГ</c:v>
                </c:pt>
                <c:pt idx="5">
                  <c:v>Европа</c:v>
                </c:pt>
              </c:strCache>
            </c:strRef>
          </c:cat>
          <c:val>
            <c:numRef>
              <c:f>'Figure 6'!$C$4:$C$9</c:f>
              <c:numCache>
                <c:formatCode>0%</c:formatCode>
                <c:ptCount val="6"/>
                <c:pt idx="0">
                  <c:v>0.32191780821917809</c:v>
                </c:pt>
                <c:pt idx="1">
                  <c:v>0.19863013698630136</c:v>
                </c:pt>
                <c:pt idx="2">
                  <c:v>5.8219178082191778E-2</c:v>
                </c:pt>
                <c:pt idx="3">
                  <c:v>0.28424657534246578</c:v>
                </c:pt>
                <c:pt idx="4">
                  <c:v>4.7945205479452052E-2</c:v>
                </c:pt>
                <c:pt idx="5">
                  <c:v>8.9041095890410954E-2</c:v>
                </c:pt>
              </c:numCache>
            </c:numRef>
          </c:val>
          <c:extLst>
            <c:ext xmlns:c16="http://schemas.microsoft.com/office/drawing/2014/chart" uri="{C3380CC4-5D6E-409C-BE32-E72D297353CC}">
              <c16:uniqueId val="{0000000C-DFEC-4036-9448-C874A4842078}"/>
            </c:ext>
          </c:extLst>
        </c:ser>
        <c:dLbls>
          <c:dLblPos val="outEnd"/>
          <c:showLegendKey val="0"/>
          <c:showVal val="1"/>
          <c:showCatName val="1"/>
          <c:showSerName val="0"/>
          <c:showPercent val="0"/>
          <c:showBubbleSize val="0"/>
          <c:showLeaderLines val="1"/>
        </c:dLbls>
      </c:pie3DChart>
    </c:plotArea>
    <c:plotVisOnly val="1"/>
    <c:dispBlanksAs val="gap"/>
    <c:showDLblsOverMax val="0"/>
    <c:extLst/>
  </c:chart>
  <c:spPr>
    <a:ln>
      <a:solidFill>
        <a:sysClr val="window" lastClr="FFFFFF">
          <a:lumMod val="85000"/>
        </a:sysClr>
      </a:solidFill>
    </a:ln>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408590891773072E-2"/>
          <c:y val="7.5757188828054989E-2"/>
          <c:w val="0.85898252709486111"/>
          <c:h val="0.62538971765909446"/>
        </c:manualLayout>
      </c:layout>
      <c:barChart>
        <c:barDir val="col"/>
        <c:grouping val="stacked"/>
        <c:varyColors val="0"/>
        <c:ser>
          <c:idx val="0"/>
          <c:order val="0"/>
          <c:tx>
            <c:strRef>
              <c:f>'Figure 7'!$A$4</c:f>
              <c:strCache>
                <c:ptCount val="1"/>
                <c:pt idx="0">
                  <c:v>Государства-Члены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7'!$B$4:$I$4</c:f>
              <c:numCache>
                <c:formatCode>General</c:formatCode>
                <c:ptCount val="8"/>
                <c:pt idx="0">
                  <c:v>31</c:v>
                </c:pt>
                <c:pt idx="1">
                  <c:v>47</c:v>
                </c:pt>
                <c:pt idx="2">
                  <c:v>63</c:v>
                </c:pt>
                <c:pt idx="3">
                  <c:v>14</c:v>
                </c:pt>
                <c:pt idx="4">
                  <c:v>64</c:v>
                </c:pt>
                <c:pt idx="5">
                  <c:v>36</c:v>
                </c:pt>
                <c:pt idx="6">
                  <c:v>19</c:v>
                </c:pt>
                <c:pt idx="7">
                  <c:v>3</c:v>
                </c:pt>
              </c:numCache>
            </c:numRef>
          </c:val>
          <c:extLst>
            <c:ext xmlns:c16="http://schemas.microsoft.com/office/drawing/2014/chart" uri="{C3380CC4-5D6E-409C-BE32-E72D297353CC}">
              <c16:uniqueId val="{00000000-0BAF-4610-BE7A-26FAB3AFF145}"/>
            </c:ext>
          </c:extLst>
        </c:ser>
        <c:ser>
          <c:idx val="1"/>
          <c:order val="1"/>
          <c:tx>
            <c:strRef>
              <c:f>'Figure 7'!$A$5</c:f>
              <c:strCache>
                <c:ptCount val="1"/>
                <c:pt idx="0">
                  <c:v>Члены Сектора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7'!$B$5:$I$5</c:f>
              <c:numCache>
                <c:formatCode>General</c:formatCode>
                <c:ptCount val="8"/>
                <c:pt idx="0">
                  <c:v>17</c:v>
                </c:pt>
                <c:pt idx="1">
                  <c:v>25</c:v>
                </c:pt>
                <c:pt idx="2">
                  <c:v>15</c:v>
                </c:pt>
                <c:pt idx="3">
                  <c:v>1</c:v>
                </c:pt>
                <c:pt idx="4">
                  <c:v>22</c:v>
                </c:pt>
                <c:pt idx="5">
                  <c:v>3</c:v>
                </c:pt>
                <c:pt idx="6">
                  <c:v>18</c:v>
                </c:pt>
              </c:numCache>
            </c:numRef>
          </c:val>
          <c:extLst>
            <c:ext xmlns:c16="http://schemas.microsoft.com/office/drawing/2014/chart" uri="{C3380CC4-5D6E-409C-BE32-E72D297353CC}">
              <c16:uniqueId val="{00000001-0BAF-4610-BE7A-26FAB3AFF145}"/>
            </c:ext>
          </c:extLst>
        </c:ser>
        <c:ser>
          <c:idx val="2"/>
          <c:order val="2"/>
          <c:tx>
            <c:strRef>
              <c:f>'Figure 7'!$A$6</c:f>
              <c:strCache>
                <c:ptCount val="1"/>
                <c:pt idx="0">
                  <c:v>Академические организации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7'!$B$6:$I$6</c:f>
              <c:numCache>
                <c:formatCode>General</c:formatCode>
                <c:ptCount val="8"/>
                <c:pt idx="1">
                  <c:v>4</c:v>
                </c:pt>
                <c:pt idx="2">
                  <c:v>1</c:v>
                </c:pt>
                <c:pt idx="4">
                  <c:v>1</c:v>
                </c:pt>
              </c:numCache>
            </c:numRef>
          </c:val>
          <c:extLst>
            <c:ext xmlns:c16="http://schemas.microsoft.com/office/drawing/2014/chart" uri="{C3380CC4-5D6E-409C-BE32-E72D297353CC}">
              <c16:uniqueId val="{00000002-0BAF-4610-BE7A-26FAB3AFF145}"/>
            </c:ext>
          </c:extLst>
        </c:ser>
        <c:ser>
          <c:idx val="3"/>
          <c:order val="3"/>
          <c:tx>
            <c:strRef>
              <c:f>'Figure 7'!$A$7</c:f>
              <c:strCache>
                <c:ptCount val="1"/>
                <c:pt idx="0">
                  <c:v>Ассоциированные члены</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7'!$B$7:$I$7</c:f>
              <c:numCache>
                <c:formatCode>General</c:formatCode>
                <c:ptCount val="8"/>
                <c:pt idx="3">
                  <c:v>5</c:v>
                </c:pt>
              </c:numCache>
            </c:numRef>
          </c:val>
          <c:extLst>
            <c:ext xmlns:c16="http://schemas.microsoft.com/office/drawing/2014/chart" uri="{C3380CC4-5D6E-409C-BE32-E72D297353CC}">
              <c16:uniqueId val="{00000003-0BAF-4610-BE7A-26FAB3AFF145}"/>
            </c:ext>
          </c:extLst>
        </c:ser>
        <c:ser>
          <c:idx val="4"/>
          <c:order val="4"/>
          <c:tx>
            <c:strRef>
              <c:f>'Figure 7'!$A$8</c:f>
              <c:strCache>
                <c:ptCount val="1"/>
                <c:pt idx="0">
                  <c:v>Другие</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7'!$B$8:$I$8</c:f>
              <c:numCache>
                <c:formatCode>General</c:formatCode>
                <c:ptCount val="8"/>
                <c:pt idx="0">
                  <c:v>3</c:v>
                </c:pt>
                <c:pt idx="1">
                  <c:v>4</c:v>
                </c:pt>
                <c:pt idx="2">
                  <c:v>1</c:v>
                </c:pt>
                <c:pt idx="4">
                  <c:v>1</c:v>
                </c:pt>
                <c:pt idx="5">
                  <c:v>1</c:v>
                </c:pt>
                <c:pt idx="6">
                  <c:v>1</c:v>
                </c:pt>
              </c:numCache>
            </c:numRef>
          </c:val>
          <c:extLst>
            <c:ext xmlns:c16="http://schemas.microsoft.com/office/drawing/2014/chart" uri="{C3380CC4-5D6E-409C-BE32-E72D297353CC}">
              <c16:uniqueId val="{00000004-0BAF-4610-BE7A-26FAB3AFF145}"/>
            </c:ext>
          </c:extLst>
        </c:ser>
        <c:ser>
          <c:idx val="5"/>
          <c:order val="5"/>
          <c:tx>
            <c:strRef>
              <c:f>'Figure 7'!$A$9</c:f>
              <c:strCache>
                <c:ptCount val="1"/>
                <c:pt idx="0">
                  <c:v>Руководящий состав ИК</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7'!$B$9:$I$9</c:f>
              <c:numCache>
                <c:formatCode>General</c:formatCode>
                <c:ptCount val="8"/>
                <c:pt idx="0">
                  <c:v>5</c:v>
                </c:pt>
                <c:pt idx="1">
                  <c:v>9</c:v>
                </c:pt>
                <c:pt idx="2">
                  <c:v>9</c:v>
                </c:pt>
                <c:pt idx="3">
                  <c:v>5</c:v>
                </c:pt>
                <c:pt idx="4">
                  <c:v>5</c:v>
                </c:pt>
                <c:pt idx="5">
                  <c:v>3</c:v>
                </c:pt>
                <c:pt idx="6">
                  <c:v>8</c:v>
                </c:pt>
                <c:pt idx="7">
                  <c:v>25</c:v>
                </c:pt>
              </c:numCache>
            </c:numRef>
          </c:val>
          <c:extLst>
            <c:ext xmlns:c16="http://schemas.microsoft.com/office/drawing/2014/chart" uri="{C3380CC4-5D6E-409C-BE32-E72D297353CC}">
              <c16:uniqueId val="{00000005-0BAF-4610-BE7A-26FAB3AFF145}"/>
            </c:ext>
          </c:extLst>
        </c:ser>
        <c:ser>
          <c:idx val="6"/>
          <c:order val="6"/>
          <c:tx>
            <c:strRef>
              <c:f>'Figure 7'!$A$10</c:f>
              <c:strCache>
                <c:ptCount val="1"/>
                <c:pt idx="0">
                  <c:v>МСЭ</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7'!$B$10:$I$10</c:f>
              <c:numCache>
                <c:formatCode>General</c:formatCode>
                <c:ptCount val="8"/>
                <c:pt idx="0">
                  <c:v>7</c:v>
                </c:pt>
                <c:pt idx="1">
                  <c:v>9</c:v>
                </c:pt>
                <c:pt idx="2">
                  <c:v>7</c:v>
                </c:pt>
                <c:pt idx="3">
                  <c:v>8</c:v>
                </c:pt>
                <c:pt idx="4">
                  <c:v>7</c:v>
                </c:pt>
                <c:pt idx="5">
                  <c:v>8</c:v>
                </c:pt>
                <c:pt idx="6">
                  <c:v>8</c:v>
                </c:pt>
                <c:pt idx="7">
                  <c:v>39</c:v>
                </c:pt>
              </c:numCache>
            </c:numRef>
          </c:val>
          <c:extLst>
            <c:ext xmlns:c16="http://schemas.microsoft.com/office/drawing/2014/chart" uri="{C3380CC4-5D6E-409C-BE32-E72D297353CC}">
              <c16:uniqueId val="{00000006-0BAF-4610-BE7A-26FAB3AFF145}"/>
            </c:ext>
          </c:extLst>
        </c:ser>
        <c:dLbls>
          <c:showLegendKey val="0"/>
          <c:showVal val="1"/>
          <c:showCatName val="0"/>
          <c:showSerName val="0"/>
          <c:showPercent val="0"/>
          <c:showBubbleSize val="0"/>
        </c:dLbls>
        <c:gapWidth val="75"/>
        <c:overlap val="100"/>
        <c:axId val="824665376"/>
        <c:axId val="824685760"/>
      </c:barChart>
      <c:lineChart>
        <c:grouping val="standard"/>
        <c:varyColors val="0"/>
        <c:ser>
          <c:idx val="7"/>
          <c:order val="7"/>
          <c:tx>
            <c:strRef>
              <c:f>'Figure 7'!$A$11</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7'!$B$3:$I$3</c:f>
              <c:strCache>
                <c:ptCount val="8"/>
                <c:pt idx="0">
                  <c:v>Вопрос 1/2</c:v>
                </c:pt>
                <c:pt idx="1">
                  <c:v>Вопрос 2/2</c:v>
                </c:pt>
                <c:pt idx="2">
                  <c:v>Вопрос 3/2</c:v>
                </c:pt>
                <c:pt idx="3">
                  <c:v> Вопрос 4/2</c:v>
                </c:pt>
                <c:pt idx="4">
                  <c:v> Вопрос 5/2</c:v>
                </c:pt>
                <c:pt idx="5">
                  <c:v>Вопрос 6/2</c:v>
                </c:pt>
                <c:pt idx="6">
                  <c:v> Вопрос 7/2</c:v>
                </c:pt>
                <c:pt idx="7">
                  <c:v>Все Вопросы ИК2</c:v>
                </c:pt>
              </c:strCache>
            </c:strRef>
          </c:cat>
          <c:val>
            <c:numRef>
              <c:f>'Figure 7'!$B$11:$I$11</c:f>
              <c:numCache>
                <c:formatCode>General</c:formatCode>
                <c:ptCount val="8"/>
                <c:pt idx="0">
                  <c:v>63</c:v>
                </c:pt>
                <c:pt idx="1">
                  <c:v>98</c:v>
                </c:pt>
                <c:pt idx="2">
                  <c:v>96</c:v>
                </c:pt>
                <c:pt idx="3">
                  <c:v>33</c:v>
                </c:pt>
                <c:pt idx="4">
                  <c:v>100</c:v>
                </c:pt>
                <c:pt idx="5">
                  <c:v>51</c:v>
                </c:pt>
                <c:pt idx="6">
                  <c:v>54</c:v>
                </c:pt>
                <c:pt idx="7">
                  <c:v>67</c:v>
                </c:pt>
              </c:numCache>
            </c:numRef>
          </c:val>
          <c:smooth val="0"/>
          <c:extLst>
            <c:ext xmlns:c16="http://schemas.microsoft.com/office/drawing/2014/chart" uri="{C3380CC4-5D6E-409C-BE32-E72D297353CC}">
              <c16:uniqueId val="{00000007-0BAF-4610-BE7A-26FAB3AFF145}"/>
            </c:ext>
          </c:extLst>
        </c:ser>
        <c:dLbls>
          <c:showLegendKey val="0"/>
          <c:showVal val="0"/>
          <c:showCatName val="0"/>
          <c:showSerName val="0"/>
          <c:showPercent val="0"/>
          <c:showBubbleSize val="0"/>
        </c:dLbls>
        <c:marker val="1"/>
        <c:smooth val="0"/>
        <c:axId val="824665376"/>
        <c:axId val="824685760"/>
      </c:lineChart>
      <c:catAx>
        <c:axId val="82466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4685760"/>
        <c:crosses val="autoZero"/>
        <c:auto val="1"/>
        <c:lblAlgn val="ctr"/>
        <c:lblOffset val="100"/>
        <c:noMultiLvlLbl val="0"/>
      </c:catAx>
      <c:valAx>
        <c:axId val="824685760"/>
        <c:scaling>
          <c:orientation val="minMax"/>
          <c:max val="125"/>
          <c:min val="0"/>
        </c:scaling>
        <c:delete val="0"/>
        <c:axPos val="l"/>
        <c:majorGridlines>
          <c:spPr>
            <a:ln>
              <a:solidFill>
                <a:srgbClr val="E8E8E8"/>
              </a:solidFill>
            </a:ln>
          </c:spPr>
        </c:majorGridlines>
        <c:numFmt formatCode="General" sourceLinked="1"/>
        <c:majorTickMark val="none"/>
        <c:minorTickMark val="none"/>
        <c:tickLblPos val="nextTo"/>
        <c:spPr>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4665376"/>
        <c:crosses val="autoZero"/>
        <c:crossBetween val="between"/>
      </c:valAx>
    </c:plotArea>
    <c:legend>
      <c:legendPos val="b"/>
      <c:legendEntry>
        <c:idx val="7"/>
        <c:delete val="1"/>
      </c:legendEntry>
      <c:layout>
        <c:manualLayout>
          <c:xMode val="edge"/>
          <c:yMode val="edge"/>
          <c:x val="6.7345374931581811E-2"/>
          <c:y val="0.82130126705407835"/>
          <c:w val="0.81021527481478595"/>
          <c:h val="0.15442663916211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ln>
      <a:solidFill>
        <a:srgbClr val="D9D9D9"/>
      </a:solidFill>
    </a:ln>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11C5C-7025-4009-8318-184018D29AA9}"/>
</file>

<file path=customXml/itemProps3.xml><?xml version="1.0" encoding="utf-8"?>
<ds:datastoreItem xmlns:ds="http://schemas.openxmlformats.org/officeDocument/2006/customXml" ds:itemID="{03DEEEAB-D299-4343-984C-5DEDDC114A5C}">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44</Pages>
  <Words>13342</Words>
  <Characters>93170</Characters>
  <Application>Microsoft Office Word</Application>
  <DocSecurity>0</DocSecurity>
  <Lines>776</Lines>
  <Paragraphs>212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106300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SV</cp:lastModifiedBy>
  <cp:revision>28</cp:revision>
  <cp:lastPrinted>2017-03-13T09:05:00Z</cp:lastPrinted>
  <dcterms:created xsi:type="dcterms:W3CDTF">2025-10-17T12:55:00Z</dcterms:created>
  <dcterms:modified xsi:type="dcterms:W3CDTF">2025-10-20T12:27:00Z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