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drawings/drawing1.xml" ContentType="application/vnd.openxmlformats-officedocument.drawingml.chartshapes+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75"/>
        <w:tblW w:w="9781" w:type="dxa"/>
        <w:tblLayout w:type="fixed"/>
        <w:tblLook w:val="0000" w:firstRow="0" w:lastRow="0" w:firstColumn="0" w:lastColumn="0" w:noHBand="0" w:noVBand="0"/>
      </w:tblPr>
      <w:tblGrid>
        <w:gridCol w:w="1560"/>
        <w:gridCol w:w="4677"/>
        <w:gridCol w:w="1702"/>
        <w:gridCol w:w="1842"/>
      </w:tblGrid>
      <w:tr w:rsidR="00F55058" w:rsidRPr="00F55058" w14:paraId="3B3F92B3" w14:textId="77777777" w:rsidTr="00A023EF">
        <w:trPr>
          <w:cantSplit/>
          <w:trHeight w:val="1134"/>
        </w:trPr>
        <w:tc>
          <w:tcPr>
            <w:tcW w:w="1560" w:type="dxa"/>
          </w:tcPr>
          <w:p w14:paraId="276E7EAC" w14:textId="77777777" w:rsidR="00F55058" w:rsidRPr="006C5E3F" w:rsidRDefault="00076615" w:rsidP="006C5E3F">
            <w:pPr>
              <w:tabs>
                <w:tab w:val="clear" w:pos="1134"/>
              </w:tabs>
              <w:ind w:left="34"/>
              <w:rPr>
                <w:b/>
                <w:bCs/>
                <w:szCs w:val="24"/>
                <w:lang w:val="es-ES"/>
              </w:rPr>
            </w:pPr>
            <w:r w:rsidRPr="0077349A">
              <w:rPr>
                <w:noProof/>
                <w:lang w:eastAsia="zh-CN"/>
              </w:rPr>
              <w:drawing>
                <wp:inline distT="0" distB="0" distL="0" distR="0" wp14:anchorId="25AF953A" wp14:editId="5BFC86F8">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c>
          <w:tcPr>
            <w:tcW w:w="6379" w:type="dxa"/>
            <w:gridSpan w:val="2"/>
          </w:tcPr>
          <w:p w14:paraId="54FE49C6" w14:textId="77777777" w:rsidR="00F55058" w:rsidRPr="004E5C86" w:rsidRDefault="00F55058" w:rsidP="00F55058">
            <w:pPr>
              <w:tabs>
                <w:tab w:val="clear" w:pos="1134"/>
              </w:tabs>
              <w:spacing w:before="240" w:after="48" w:line="240" w:lineRule="atLeast"/>
              <w:ind w:left="34"/>
              <w:rPr>
                <w:rFonts w:cstheme="minorHAnsi"/>
                <w:b/>
                <w:bCs/>
                <w:lang w:val="es-ES"/>
              </w:rPr>
            </w:pPr>
            <w:r w:rsidRPr="004E5C86">
              <w:rPr>
                <w:b/>
                <w:bCs/>
                <w:sz w:val="32"/>
                <w:szCs w:val="32"/>
                <w:lang w:val="es-ES"/>
              </w:rPr>
              <w:t>Conferencia Mundial de Desarrollo de las Telecomunicaciones de 2025 (CMDT-25)</w:t>
            </w:r>
            <w:r>
              <w:rPr>
                <w:b/>
                <w:bCs/>
                <w:sz w:val="32"/>
                <w:szCs w:val="32"/>
                <w:lang w:val="es-ES"/>
              </w:rPr>
              <w:br/>
            </w:r>
            <w:r w:rsidRPr="00F55058">
              <w:rPr>
                <w:b/>
                <w:bCs/>
                <w:lang w:val="es-ES"/>
              </w:rPr>
              <w:t>Bak</w:t>
            </w:r>
            <w:r w:rsidR="00D90A5E">
              <w:rPr>
                <w:b/>
                <w:bCs/>
                <w:lang w:val="es-ES"/>
              </w:rPr>
              <w:t>ú</w:t>
            </w:r>
            <w:r w:rsidRPr="00F55058">
              <w:rPr>
                <w:b/>
                <w:bCs/>
                <w:lang w:val="es-ES"/>
              </w:rPr>
              <w:t>, República de Azerbaiyán,</w:t>
            </w:r>
            <w:r w:rsidRPr="00F55058">
              <w:rPr>
                <w:b/>
                <w:bCs/>
                <w:szCs w:val="24"/>
                <w:lang w:val="es-ES"/>
              </w:rPr>
              <w:t xml:space="preserve"> </w:t>
            </w:r>
            <w:r w:rsidRPr="00F55058">
              <w:rPr>
                <w:b/>
                <w:bCs/>
                <w:lang w:val="es-ES"/>
              </w:rPr>
              <w:t>17</w:t>
            </w:r>
            <w:r w:rsidR="00F9616C">
              <w:rPr>
                <w:sz w:val="18"/>
                <w:szCs w:val="18"/>
                <w:lang w:val="es-ES"/>
              </w:rPr>
              <w:t>-</w:t>
            </w:r>
            <w:r w:rsidRPr="00F55058">
              <w:rPr>
                <w:b/>
                <w:bCs/>
                <w:lang w:val="es-ES"/>
              </w:rPr>
              <w:t>28 de noviembre de 2025</w:t>
            </w:r>
          </w:p>
        </w:tc>
        <w:tc>
          <w:tcPr>
            <w:tcW w:w="1842" w:type="dxa"/>
          </w:tcPr>
          <w:p w14:paraId="3A612119" w14:textId="77777777" w:rsidR="00F55058" w:rsidRPr="004E5C86" w:rsidRDefault="00D90A5E" w:rsidP="006C5E3F">
            <w:pPr>
              <w:tabs>
                <w:tab w:val="clear" w:pos="1134"/>
              </w:tabs>
              <w:spacing w:line="240" w:lineRule="atLeast"/>
              <w:ind w:left="34"/>
              <w:jc w:val="right"/>
              <w:rPr>
                <w:rFonts w:cstheme="minorHAnsi"/>
                <w:b/>
                <w:bCs/>
                <w:lang w:val="es-ES"/>
              </w:rPr>
            </w:pPr>
            <w:bookmarkStart w:id="0" w:name="ditulogo"/>
            <w:bookmarkEnd w:id="0"/>
            <w:r>
              <w:rPr>
                <w:noProof/>
              </w:rPr>
              <w:drawing>
                <wp:inline distT="0" distB="0" distL="0" distR="0" wp14:anchorId="01D2BB14" wp14:editId="2F1DFAEE">
                  <wp:extent cx="1032510" cy="929005"/>
                  <wp:effectExtent l="0" t="0" r="0" b="4445"/>
                  <wp:docPr id="1395416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16109" name="Picture 1"/>
                          <pic:cNvPicPr>
                            <a:picLocks noChangeAspect="1"/>
                          </pic:cNvPicPr>
                        </pic:nvPicPr>
                        <pic:blipFill rotWithShape="1">
                          <a:blip r:embed="rId13" cstate="print">
                            <a:extLst>
                              <a:ext uri="{28A0092B-C50C-407E-A947-70E740481C1C}">
                                <a14:useLocalDpi xmlns:a14="http://schemas.microsoft.com/office/drawing/2010/main" val="0"/>
                              </a:ext>
                            </a:extLst>
                          </a:blip>
                          <a:srcRect l="28605" t="7850" r="24716" b="19549"/>
                          <a:stretch/>
                        </pic:blipFill>
                        <pic:spPr bwMode="auto">
                          <a:xfrm>
                            <a:off x="0" y="0"/>
                            <a:ext cx="1032510" cy="92900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F55058" w14:paraId="3F3E107E" w14:textId="77777777" w:rsidTr="00D67ADC">
        <w:trPr>
          <w:cantSplit/>
        </w:trPr>
        <w:tc>
          <w:tcPr>
            <w:tcW w:w="6237" w:type="dxa"/>
            <w:gridSpan w:val="2"/>
            <w:tcBorders>
              <w:top w:val="single" w:sz="12" w:space="0" w:color="auto"/>
            </w:tcBorders>
          </w:tcPr>
          <w:p w14:paraId="10EBB5F8" w14:textId="77777777" w:rsidR="00D83BF5" w:rsidRPr="000B1248" w:rsidRDefault="00D83BF5" w:rsidP="00B951D0">
            <w:pPr>
              <w:spacing w:before="0" w:after="48" w:line="240" w:lineRule="atLeast"/>
              <w:rPr>
                <w:rFonts w:cstheme="minorHAnsi"/>
                <w:b/>
                <w:smallCaps/>
                <w:sz w:val="20"/>
                <w:lang w:val="es-ES"/>
              </w:rPr>
            </w:pPr>
            <w:bookmarkStart w:id="1" w:name="dhead"/>
          </w:p>
        </w:tc>
        <w:tc>
          <w:tcPr>
            <w:tcW w:w="3544" w:type="dxa"/>
            <w:gridSpan w:val="2"/>
            <w:tcBorders>
              <w:top w:val="single" w:sz="12" w:space="0" w:color="auto"/>
            </w:tcBorders>
          </w:tcPr>
          <w:p w14:paraId="3DB0B5DF" w14:textId="77777777" w:rsidR="00D83BF5" w:rsidRPr="000B1248" w:rsidRDefault="00D83BF5" w:rsidP="00B951D0">
            <w:pPr>
              <w:spacing w:before="0" w:line="240" w:lineRule="atLeast"/>
              <w:rPr>
                <w:rFonts w:cstheme="minorHAnsi"/>
                <w:sz w:val="20"/>
                <w:lang w:val="es-ES"/>
              </w:rPr>
            </w:pPr>
          </w:p>
        </w:tc>
      </w:tr>
      <w:tr w:rsidR="006F1EC1" w:rsidRPr="001451CC" w14:paraId="65F825A6" w14:textId="77777777" w:rsidTr="00D67ADC">
        <w:trPr>
          <w:cantSplit/>
          <w:trHeight w:val="23"/>
        </w:trPr>
        <w:tc>
          <w:tcPr>
            <w:tcW w:w="6237" w:type="dxa"/>
            <w:gridSpan w:val="2"/>
          </w:tcPr>
          <w:p w14:paraId="4B0B7B81" w14:textId="77777777" w:rsidR="006F1EC1" w:rsidRPr="001451CC" w:rsidRDefault="006F1EC1" w:rsidP="006F1EC1">
            <w:pPr>
              <w:tabs>
                <w:tab w:val="left" w:pos="851"/>
              </w:tabs>
              <w:spacing w:before="0" w:line="240" w:lineRule="atLeast"/>
              <w:rPr>
                <w:rFonts w:cstheme="minorHAnsi"/>
                <w:b/>
                <w:szCs w:val="24"/>
              </w:rPr>
            </w:pPr>
            <w:bookmarkStart w:id="2" w:name="dnum" w:colFirst="1" w:colLast="1"/>
            <w:bookmarkStart w:id="3" w:name="dmeeting" w:colFirst="0" w:colLast="0"/>
            <w:bookmarkEnd w:id="1"/>
            <w:r w:rsidRPr="001451CC">
              <w:rPr>
                <w:rFonts w:cstheme="minorHAnsi"/>
                <w:b/>
                <w:szCs w:val="24"/>
              </w:rPr>
              <w:t>SESIÓN PLENARIA</w:t>
            </w:r>
          </w:p>
        </w:tc>
        <w:tc>
          <w:tcPr>
            <w:tcW w:w="3544" w:type="dxa"/>
            <w:gridSpan w:val="2"/>
          </w:tcPr>
          <w:p w14:paraId="128DD384" w14:textId="1EC2D7AC" w:rsidR="006F1EC1" w:rsidRPr="001451CC" w:rsidRDefault="006F1EC1" w:rsidP="006F1EC1">
            <w:pPr>
              <w:tabs>
                <w:tab w:val="left" w:pos="851"/>
              </w:tabs>
              <w:spacing w:before="0" w:line="240" w:lineRule="atLeast"/>
              <w:rPr>
                <w:rFonts w:cstheme="minorHAnsi"/>
                <w:b/>
                <w:szCs w:val="24"/>
              </w:rPr>
            </w:pPr>
            <w:r w:rsidRPr="00EF16AC">
              <w:rPr>
                <w:b/>
                <w:bCs/>
                <w:lang w:val="es-ES_tradnl"/>
              </w:rPr>
              <w:t>Documento WTDC-</w:t>
            </w:r>
            <w:r>
              <w:rPr>
                <w:b/>
                <w:bCs/>
                <w:lang w:val="es-ES_tradnl"/>
              </w:rPr>
              <w:t>5</w:t>
            </w:r>
            <w:r w:rsidRPr="00EF16AC">
              <w:rPr>
                <w:b/>
                <w:bCs/>
                <w:lang w:val="es-ES_tradnl"/>
              </w:rPr>
              <w:t>/11</w:t>
            </w:r>
            <w:r>
              <w:rPr>
                <w:b/>
                <w:bCs/>
                <w:lang w:val="es-ES_tradnl"/>
              </w:rPr>
              <w:t>(Rev.1)-</w:t>
            </w:r>
            <w:r w:rsidRPr="00EF16AC">
              <w:rPr>
                <w:b/>
                <w:bCs/>
                <w:lang w:val="es-ES_tradnl"/>
              </w:rPr>
              <w:t>S</w:t>
            </w:r>
          </w:p>
        </w:tc>
      </w:tr>
      <w:tr w:rsidR="006F1EC1" w:rsidRPr="001451CC" w14:paraId="45675078" w14:textId="77777777" w:rsidTr="00D67ADC">
        <w:trPr>
          <w:cantSplit/>
          <w:trHeight w:val="23"/>
        </w:trPr>
        <w:tc>
          <w:tcPr>
            <w:tcW w:w="6237" w:type="dxa"/>
            <w:gridSpan w:val="2"/>
          </w:tcPr>
          <w:p w14:paraId="7BC94212" w14:textId="77777777" w:rsidR="006F1EC1" w:rsidRPr="001451CC" w:rsidRDefault="006F1EC1" w:rsidP="006F1EC1">
            <w:pPr>
              <w:tabs>
                <w:tab w:val="left" w:pos="851"/>
              </w:tabs>
              <w:spacing w:before="0" w:line="240" w:lineRule="atLeast"/>
              <w:rPr>
                <w:rFonts w:cstheme="minorHAnsi"/>
                <w:b/>
                <w:szCs w:val="24"/>
              </w:rPr>
            </w:pPr>
            <w:bookmarkStart w:id="4" w:name="ddate" w:colFirst="1" w:colLast="1"/>
            <w:bookmarkStart w:id="5" w:name="dblank" w:colFirst="0" w:colLast="0"/>
            <w:bookmarkEnd w:id="2"/>
            <w:bookmarkEnd w:id="3"/>
          </w:p>
        </w:tc>
        <w:tc>
          <w:tcPr>
            <w:tcW w:w="3544" w:type="dxa"/>
            <w:gridSpan w:val="2"/>
          </w:tcPr>
          <w:p w14:paraId="72F89489" w14:textId="003D7566" w:rsidR="006F1EC1" w:rsidRPr="001451CC" w:rsidRDefault="006F1EC1" w:rsidP="006F1EC1">
            <w:pPr>
              <w:spacing w:before="0" w:line="240" w:lineRule="atLeast"/>
              <w:rPr>
                <w:rFonts w:cstheme="minorHAnsi"/>
                <w:b/>
                <w:szCs w:val="24"/>
              </w:rPr>
            </w:pPr>
            <w:r>
              <w:rPr>
                <w:b/>
                <w:bCs/>
                <w:szCs w:val="24"/>
                <w:lang w:val="es-ES_tradnl" w:eastAsia="ko-KR"/>
              </w:rPr>
              <w:t>10 de noviembre</w:t>
            </w:r>
            <w:r w:rsidRPr="00EF16AC">
              <w:rPr>
                <w:b/>
                <w:bCs/>
                <w:szCs w:val="24"/>
                <w:lang w:val="es-ES_tradnl" w:eastAsia="ko-KR"/>
              </w:rPr>
              <w:t xml:space="preserve"> </w:t>
            </w:r>
            <w:r w:rsidRPr="00EF16AC">
              <w:rPr>
                <w:b/>
                <w:bCs/>
                <w:szCs w:val="24"/>
                <w:lang w:val="es-ES_tradnl"/>
              </w:rPr>
              <w:t>de 2025</w:t>
            </w:r>
          </w:p>
        </w:tc>
      </w:tr>
      <w:bookmarkEnd w:id="4"/>
      <w:bookmarkEnd w:id="5"/>
      <w:tr w:rsidR="006F1EC1" w:rsidRPr="001451CC" w14:paraId="62F07585" w14:textId="77777777" w:rsidTr="00D67ADC">
        <w:trPr>
          <w:cantSplit/>
          <w:trHeight w:val="23"/>
        </w:trPr>
        <w:tc>
          <w:tcPr>
            <w:tcW w:w="6237" w:type="dxa"/>
            <w:gridSpan w:val="2"/>
          </w:tcPr>
          <w:p w14:paraId="2786D972" w14:textId="77777777" w:rsidR="006F1EC1" w:rsidRPr="001451CC" w:rsidRDefault="006F1EC1" w:rsidP="006F1EC1">
            <w:pPr>
              <w:tabs>
                <w:tab w:val="left" w:pos="851"/>
              </w:tabs>
              <w:spacing w:before="0" w:line="240" w:lineRule="atLeast"/>
              <w:rPr>
                <w:rFonts w:cstheme="minorHAnsi"/>
                <w:b/>
                <w:szCs w:val="24"/>
              </w:rPr>
            </w:pPr>
          </w:p>
        </w:tc>
        <w:tc>
          <w:tcPr>
            <w:tcW w:w="3544" w:type="dxa"/>
            <w:gridSpan w:val="2"/>
          </w:tcPr>
          <w:p w14:paraId="7B50B9AF" w14:textId="757B94ED" w:rsidR="006F1EC1" w:rsidRPr="001451CC" w:rsidRDefault="006F1EC1" w:rsidP="006F1EC1">
            <w:pPr>
              <w:tabs>
                <w:tab w:val="left" w:pos="993"/>
              </w:tabs>
              <w:spacing w:before="0"/>
              <w:rPr>
                <w:rFonts w:cstheme="minorHAnsi"/>
                <w:b/>
                <w:szCs w:val="24"/>
              </w:rPr>
            </w:pPr>
            <w:r w:rsidRPr="00EF16AC">
              <w:rPr>
                <w:b/>
                <w:bCs/>
                <w:szCs w:val="24"/>
                <w:lang w:val="es-ES_tradnl"/>
              </w:rPr>
              <w:t>Original: inglés</w:t>
            </w:r>
          </w:p>
        </w:tc>
      </w:tr>
      <w:tr w:rsidR="007A1872" w:rsidRPr="006F1EC1" w14:paraId="54A18C26" w14:textId="77777777" w:rsidTr="00A023EF">
        <w:trPr>
          <w:cantSplit/>
          <w:trHeight w:val="23"/>
        </w:trPr>
        <w:tc>
          <w:tcPr>
            <w:tcW w:w="9781" w:type="dxa"/>
            <w:gridSpan w:val="4"/>
          </w:tcPr>
          <w:p w14:paraId="3DD94E67" w14:textId="79042764" w:rsidR="007A1872" w:rsidRPr="000B1248" w:rsidRDefault="006F1EC1" w:rsidP="007A1872">
            <w:pPr>
              <w:pStyle w:val="Source"/>
              <w:spacing w:before="240" w:after="240"/>
              <w:rPr>
                <w:lang w:val="es-ES"/>
              </w:rPr>
            </w:pPr>
            <w:bookmarkStart w:id="6" w:name="dbluepink" w:colFirst="0" w:colLast="0"/>
            <w:bookmarkStart w:id="7" w:name="dorlang" w:colFirst="1" w:colLast="1"/>
            <w:r w:rsidRPr="00EF16AC">
              <w:rPr>
                <w:lang w:val="es-ES_tradnl" w:eastAsia="ko-KR"/>
              </w:rPr>
              <w:t>Presidenta de la Comisión de Estudio 1 del UIT-D</w:t>
            </w:r>
          </w:p>
        </w:tc>
      </w:tr>
      <w:tr w:rsidR="007A1872" w:rsidRPr="006F1EC1" w14:paraId="5F68D793" w14:textId="77777777" w:rsidTr="00A023EF">
        <w:trPr>
          <w:cantSplit/>
          <w:trHeight w:val="23"/>
        </w:trPr>
        <w:tc>
          <w:tcPr>
            <w:tcW w:w="9781" w:type="dxa"/>
            <w:gridSpan w:val="4"/>
            <w:vAlign w:val="center"/>
          </w:tcPr>
          <w:p w14:paraId="1B56EE2A" w14:textId="77777777" w:rsidR="006F1EC1" w:rsidRPr="00EF16AC" w:rsidRDefault="006F1EC1" w:rsidP="006F1EC1">
            <w:pPr>
              <w:pStyle w:val="Title1"/>
              <w:spacing w:before="120"/>
              <w:rPr>
                <w:szCs w:val="28"/>
                <w:lang w:val="es-ES_tradnl"/>
              </w:rPr>
            </w:pPr>
            <w:r w:rsidRPr="00EF16AC">
              <w:rPr>
                <w:szCs w:val="28"/>
                <w:lang w:val="es-ES_tradnl"/>
              </w:rPr>
              <w:t>Informe sobre las actividades LLEVADAS A CABO POR la Comisión de Estudio</w:t>
            </w:r>
            <w:r w:rsidRPr="00EF16AC">
              <w:rPr>
                <w:szCs w:val="28"/>
                <w:lang w:val="es-ES_tradnl" w:eastAsia="ko-KR"/>
              </w:rPr>
              <w:t xml:space="preserve"> 1</w:t>
            </w:r>
            <w:r w:rsidRPr="00EF16AC">
              <w:rPr>
                <w:szCs w:val="28"/>
                <w:lang w:val="es-ES_tradnl"/>
              </w:rPr>
              <w:t xml:space="preserve"> del UIT-D durante el octavo periodo de estudioS </w:t>
            </w:r>
          </w:p>
          <w:p w14:paraId="548A79A0" w14:textId="70FB8C42" w:rsidR="007A1872" w:rsidRPr="006F1EC1" w:rsidRDefault="006F1EC1" w:rsidP="006F1EC1">
            <w:pPr>
              <w:pStyle w:val="Title1"/>
              <w:spacing w:before="0" w:after="120"/>
              <w:rPr>
                <w:lang w:val="es-ES"/>
              </w:rPr>
            </w:pPr>
            <w:r w:rsidRPr="00EF16AC">
              <w:rPr>
                <w:szCs w:val="28"/>
                <w:lang w:val="es-ES_tradnl"/>
              </w:rPr>
              <w:t>entre la CMDT-22 y la CMDT-25</w:t>
            </w:r>
          </w:p>
        </w:tc>
      </w:tr>
      <w:tr w:rsidR="007A1872" w:rsidRPr="006F1EC1" w14:paraId="5E645A7C" w14:textId="77777777" w:rsidTr="00A023EF">
        <w:trPr>
          <w:cantSplit/>
          <w:trHeight w:val="23"/>
        </w:trPr>
        <w:tc>
          <w:tcPr>
            <w:tcW w:w="9781" w:type="dxa"/>
            <w:gridSpan w:val="4"/>
          </w:tcPr>
          <w:p w14:paraId="5423042F" w14:textId="2D73339F" w:rsidR="007A1872" w:rsidRPr="000B1248" w:rsidRDefault="007A1872" w:rsidP="007A1872">
            <w:pPr>
              <w:pStyle w:val="Title2"/>
              <w:spacing w:before="240"/>
              <w:rPr>
                <w:lang w:val="es-ES"/>
              </w:rPr>
            </w:pPr>
          </w:p>
        </w:tc>
      </w:tr>
      <w:tr w:rsidR="007A1872" w:rsidRPr="006F1EC1" w14:paraId="7C9FCE4D" w14:textId="77777777" w:rsidTr="00A023EF">
        <w:trPr>
          <w:cantSplit/>
          <w:trHeight w:val="23"/>
        </w:trPr>
        <w:tc>
          <w:tcPr>
            <w:tcW w:w="9781" w:type="dxa"/>
            <w:gridSpan w:val="4"/>
          </w:tcPr>
          <w:p w14:paraId="4AF037F7" w14:textId="77777777" w:rsidR="007A1872" w:rsidRPr="006F1EC1" w:rsidRDefault="007A1872" w:rsidP="007A1872">
            <w:pPr>
              <w:pStyle w:val="Title2"/>
              <w:spacing w:before="240"/>
              <w:rPr>
                <w:lang w:val="es-ES"/>
              </w:rPr>
            </w:pPr>
          </w:p>
        </w:tc>
      </w:tr>
      <w:bookmarkEnd w:id="6"/>
      <w:bookmarkEnd w:id="7"/>
      <w:tr w:rsidR="00A023EF" w:rsidRPr="006F1EC1" w14:paraId="37C23800" w14:textId="77777777" w:rsidTr="00A023EF">
        <w:trPr>
          <w:cantSplit/>
          <w:trHeight w:val="23"/>
        </w:trPr>
        <w:tc>
          <w:tcPr>
            <w:tcW w:w="9781" w:type="dxa"/>
            <w:gridSpan w:val="4"/>
            <w:tcBorders>
              <w:top w:val="single" w:sz="4" w:space="0" w:color="auto"/>
              <w:left w:val="single" w:sz="4" w:space="0" w:color="auto"/>
              <w:bottom w:val="single" w:sz="4" w:space="0" w:color="auto"/>
              <w:right w:val="single" w:sz="4" w:space="0" w:color="auto"/>
            </w:tcBorders>
          </w:tcPr>
          <w:p w14:paraId="6AA02674" w14:textId="77777777" w:rsidR="006F1EC1" w:rsidRPr="00EF16AC" w:rsidRDefault="006F1EC1" w:rsidP="006F1EC1">
            <w:pPr>
              <w:rPr>
                <w:rFonts w:eastAsia="Malgun Gothic"/>
                <w:caps/>
                <w:szCs w:val="24"/>
                <w:highlight w:val="yellow"/>
                <w:lang w:val="es-ES_tradnl" w:eastAsia="ko-KR"/>
              </w:rPr>
            </w:pPr>
            <w:r w:rsidRPr="00EF16AC">
              <w:rPr>
                <w:rFonts w:ascii="Calibri" w:eastAsia="SimSun" w:hAnsi="Calibri" w:cs="Traditional Arabic"/>
                <w:b/>
                <w:bCs/>
                <w:szCs w:val="24"/>
                <w:lang w:val="es-ES_tradnl"/>
              </w:rPr>
              <w:t xml:space="preserve">Esfera prioritaria: </w:t>
            </w:r>
            <w:r w:rsidRPr="00EF16AC">
              <w:rPr>
                <w:rFonts w:ascii="Calibri" w:eastAsia="Malgun Gothic" w:hAnsi="Calibri" w:cs="Traditional Arabic"/>
                <w:szCs w:val="24"/>
                <w:lang w:val="es-ES_tradnl" w:eastAsia="ko-KR"/>
              </w:rPr>
              <w:t>Cuestiones de las Comisiones de Estudio</w:t>
            </w:r>
          </w:p>
          <w:p w14:paraId="1CF01812" w14:textId="77777777" w:rsidR="006F1EC1" w:rsidRPr="00587453" w:rsidRDefault="006F1EC1" w:rsidP="006F1EC1">
            <w:pPr>
              <w:rPr>
                <w:rFonts w:eastAsia="Malgun Gothic"/>
                <w:b/>
                <w:bCs/>
                <w:lang w:val="es-ES_tradnl" w:eastAsia="ko-KR"/>
              </w:rPr>
            </w:pPr>
            <w:r w:rsidRPr="00587453">
              <w:rPr>
                <w:b/>
                <w:bCs/>
                <w:lang w:val="es-ES_tradnl"/>
              </w:rPr>
              <w:t>Resumen:</w:t>
            </w:r>
          </w:p>
          <w:p w14:paraId="41D81B8B" w14:textId="77777777" w:rsidR="006F1EC1" w:rsidRPr="00EF16AC" w:rsidRDefault="006F1EC1" w:rsidP="006F1EC1">
            <w:pPr>
              <w:spacing w:after="120"/>
              <w:rPr>
                <w:lang w:val="es-ES_tradnl"/>
              </w:rPr>
            </w:pPr>
            <w:r w:rsidRPr="00EF16AC">
              <w:rPr>
                <w:lang w:val="es-ES_tradnl"/>
              </w:rPr>
              <w:t>En el presente informe se resumen las actividades llevadas a cabo por la Comisión de Estudio 1 durante el octavo periodo de estudios, comprendido entre 2022 y 2025.</w:t>
            </w:r>
          </w:p>
          <w:p w14:paraId="1AA57565" w14:textId="77777777" w:rsidR="006F1EC1" w:rsidRPr="00EF16AC" w:rsidRDefault="006F1EC1" w:rsidP="006F1EC1">
            <w:pPr>
              <w:spacing w:after="120"/>
              <w:rPr>
                <w:rFonts w:ascii="Calibri" w:eastAsia="Malgun Gothic" w:hAnsi="Calibri" w:cs="Traditional Arabic"/>
                <w:b/>
                <w:bCs/>
                <w:szCs w:val="24"/>
                <w:lang w:val="es-ES_tradnl" w:eastAsia="ko-KR"/>
              </w:rPr>
            </w:pPr>
            <w:r w:rsidRPr="00EF16AC">
              <w:rPr>
                <w:b/>
                <w:bCs/>
                <w:color w:val="000000"/>
                <w:szCs w:val="24"/>
                <w:lang w:val="es-ES_tradnl"/>
              </w:rPr>
              <w:t>Resultados previstos</w:t>
            </w:r>
            <w:r w:rsidRPr="00EF16AC">
              <w:rPr>
                <w:rFonts w:ascii="Calibri" w:eastAsia="SimSun" w:hAnsi="Calibri" w:cs="Traditional Arabic"/>
                <w:b/>
                <w:bCs/>
                <w:szCs w:val="24"/>
                <w:lang w:val="es-ES_tradnl"/>
              </w:rPr>
              <w:t>:</w:t>
            </w:r>
          </w:p>
          <w:p w14:paraId="58956B9F" w14:textId="77777777" w:rsidR="006F1EC1" w:rsidRPr="00EF16AC" w:rsidRDefault="006F1EC1" w:rsidP="006F1EC1">
            <w:pPr>
              <w:spacing w:after="120"/>
              <w:rPr>
                <w:lang w:val="es-ES_tradnl" w:eastAsia="ko-KR"/>
              </w:rPr>
            </w:pPr>
            <w:r w:rsidRPr="00EF16AC">
              <w:rPr>
                <w:lang w:val="es-ES_tradnl" w:eastAsia="ko-KR"/>
              </w:rPr>
              <w:t>Se invita a la CMDT-25 a tomar nota del presente documento.</w:t>
            </w:r>
          </w:p>
          <w:p w14:paraId="774E9AFC" w14:textId="77777777" w:rsidR="006F1EC1" w:rsidRPr="00EF16AC" w:rsidRDefault="006F1EC1" w:rsidP="006F1EC1">
            <w:pPr>
              <w:rPr>
                <w:rFonts w:ascii="Calibri" w:eastAsia="Malgun Gothic" w:hAnsi="Calibri" w:cs="Traditional Arabic"/>
                <w:b/>
                <w:bCs/>
                <w:szCs w:val="24"/>
                <w:lang w:val="es-ES_tradnl" w:eastAsia="ko-KR"/>
              </w:rPr>
            </w:pPr>
            <w:r w:rsidRPr="00587453">
              <w:rPr>
                <w:b/>
                <w:bCs/>
                <w:lang w:val="es-ES_tradnl"/>
              </w:rPr>
              <w:t>Referencias:</w:t>
            </w:r>
          </w:p>
          <w:p w14:paraId="14EBDE77" w14:textId="1D9CA8CA" w:rsidR="00A023EF" w:rsidRPr="000B1248" w:rsidRDefault="006F1EC1" w:rsidP="006F1EC1">
            <w:pPr>
              <w:rPr>
                <w:lang w:val="es-ES"/>
              </w:rPr>
            </w:pPr>
            <w:hyperlink r:id="rId14" w:history="1">
              <w:r w:rsidRPr="00EF16AC">
                <w:rPr>
                  <w:rStyle w:val="Hyperlink"/>
                  <w:lang w:val="es-ES_tradnl"/>
                </w:rPr>
                <w:t>Resolución 2 (Rev. Kigali, 2022) de la CMDT</w:t>
              </w:r>
            </w:hyperlink>
            <w:r w:rsidRPr="00EF16AC">
              <w:rPr>
                <w:lang w:val="es-ES_tradnl"/>
              </w:rPr>
              <w:t xml:space="preserve">, </w:t>
            </w:r>
            <w:hyperlink r:id="rId15" w:history="1">
              <w:r w:rsidRPr="00EF16AC">
                <w:rPr>
                  <w:rStyle w:val="Hyperlink"/>
                  <w:lang w:val="es-ES_tradnl"/>
                </w:rPr>
                <w:t>Resolución 1 (Rev. Kigali, 2022) de la CMDT</w:t>
              </w:r>
            </w:hyperlink>
            <w:r w:rsidRPr="00EF16AC">
              <w:rPr>
                <w:lang w:val="es-ES_tradnl"/>
              </w:rPr>
              <w:t xml:space="preserve">, </w:t>
            </w:r>
            <w:hyperlink r:id="rId16" w:history="1">
              <w:r w:rsidRPr="00EF16AC">
                <w:rPr>
                  <w:rStyle w:val="Hyperlink"/>
                  <w:lang w:val="es-ES_tradnl"/>
                </w:rPr>
                <w:t>TDAG</w:t>
              </w:r>
              <w:r>
                <w:rPr>
                  <w:rStyle w:val="Hyperlink"/>
                  <w:lang w:val="es-ES_tradnl"/>
                </w:rPr>
                <w:noBreakHyphen/>
              </w:r>
              <w:r w:rsidRPr="00EF16AC">
                <w:rPr>
                  <w:rStyle w:val="Hyperlink"/>
                  <w:lang w:val="es-ES_tradnl"/>
                </w:rPr>
                <w:t>30/5</w:t>
              </w:r>
            </w:hyperlink>
            <w:r w:rsidRPr="00EF16AC">
              <w:rPr>
                <w:lang w:val="es-ES_tradnl"/>
              </w:rPr>
              <w:t xml:space="preserve">, </w:t>
            </w:r>
            <w:hyperlink r:id="rId17" w:history="1">
              <w:r w:rsidRPr="00EF16AC">
                <w:rPr>
                  <w:rStyle w:val="Hyperlink"/>
                  <w:lang w:val="es-ES_tradnl"/>
                </w:rPr>
                <w:t>TDAG-31/5</w:t>
              </w:r>
            </w:hyperlink>
            <w:r w:rsidRPr="00EF16AC">
              <w:rPr>
                <w:lang w:val="es-ES_tradnl"/>
              </w:rPr>
              <w:t xml:space="preserve">, </w:t>
            </w:r>
            <w:hyperlink r:id="rId18" w:history="1">
              <w:r w:rsidRPr="00EF16AC">
                <w:rPr>
                  <w:rStyle w:val="Hyperlink"/>
                  <w:lang w:val="es-ES_tradnl" w:eastAsia="ko-KR"/>
                </w:rPr>
                <w:t>TDAG-32/6</w:t>
              </w:r>
            </w:hyperlink>
            <w:r w:rsidRPr="00EF16AC">
              <w:rPr>
                <w:lang w:val="es-ES_tradnl" w:eastAsia="ko-KR"/>
              </w:rPr>
              <w:t xml:space="preserve">, </w:t>
            </w:r>
            <w:hyperlink r:id="rId19" w:history="1">
              <w:r w:rsidRPr="00EF16AC">
                <w:rPr>
                  <w:rStyle w:val="Hyperlink"/>
                  <w:lang w:val="es-ES_tradnl"/>
                </w:rPr>
                <w:t>1/REP/8</w:t>
              </w:r>
            </w:hyperlink>
            <w:r w:rsidRPr="00EF16AC">
              <w:rPr>
                <w:lang w:val="es-ES_tradnl"/>
              </w:rPr>
              <w:t xml:space="preserve"> (2022), </w:t>
            </w:r>
            <w:hyperlink r:id="rId20" w:history="1">
              <w:r w:rsidRPr="00EF16AC">
                <w:rPr>
                  <w:rStyle w:val="Hyperlink"/>
                  <w:lang w:val="es-ES_tradnl"/>
                </w:rPr>
                <w:t>1/REP/9</w:t>
              </w:r>
            </w:hyperlink>
            <w:r w:rsidRPr="00EF16AC">
              <w:rPr>
                <w:lang w:val="es-ES_tradnl"/>
              </w:rPr>
              <w:t xml:space="preserve"> (2023), </w:t>
            </w:r>
            <w:hyperlink r:id="rId21" w:history="1">
              <w:r w:rsidRPr="00EF16AC">
                <w:rPr>
                  <w:rStyle w:val="Hyperlink"/>
                  <w:lang w:val="es-ES_tradnl"/>
                </w:rPr>
                <w:t>1/REP/17</w:t>
              </w:r>
            </w:hyperlink>
            <w:r w:rsidRPr="00EF16AC">
              <w:rPr>
                <w:lang w:val="es-ES_tradnl"/>
              </w:rPr>
              <w:t xml:space="preserve"> (2024), </w:t>
            </w:r>
            <w:hyperlink r:id="rId22" w:history="1">
              <w:r w:rsidRPr="00EF16AC">
                <w:rPr>
                  <w:rStyle w:val="Hyperlink"/>
                  <w:lang w:val="es-ES_tradnl"/>
                </w:rPr>
                <w:t>1/REP/25</w:t>
              </w:r>
            </w:hyperlink>
            <w:r w:rsidRPr="00EF16AC">
              <w:rPr>
                <w:lang w:val="es-ES_tradnl"/>
              </w:rPr>
              <w:t xml:space="preserve"> (2025)</w:t>
            </w:r>
          </w:p>
        </w:tc>
      </w:tr>
    </w:tbl>
    <w:p w14:paraId="30EB1764" w14:textId="77777777" w:rsidR="00A023EF" w:rsidRDefault="00A023EF" w:rsidP="00A023EF">
      <w:pPr>
        <w:rPr>
          <w:lang w:val="es-ES"/>
        </w:rPr>
      </w:pPr>
    </w:p>
    <w:p w14:paraId="45ED246E" w14:textId="77777777" w:rsidR="00A023EF" w:rsidRDefault="00A023EF">
      <w:pPr>
        <w:tabs>
          <w:tab w:val="clear" w:pos="1134"/>
          <w:tab w:val="clear" w:pos="1871"/>
          <w:tab w:val="clear" w:pos="2268"/>
        </w:tabs>
        <w:overflowPunct/>
        <w:autoSpaceDE/>
        <w:autoSpaceDN/>
        <w:adjustRightInd/>
        <w:spacing w:before="0"/>
        <w:textAlignment w:val="auto"/>
        <w:rPr>
          <w:lang w:val="es-ES"/>
        </w:rPr>
      </w:pPr>
      <w:r>
        <w:rPr>
          <w:lang w:val="es-ES"/>
        </w:rPr>
        <w:br w:type="page"/>
      </w:r>
    </w:p>
    <w:p w14:paraId="6132B3DC" w14:textId="77777777" w:rsidR="006F1EC1" w:rsidRPr="00EF16AC" w:rsidRDefault="006F1EC1" w:rsidP="006F1EC1">
      <w:pPr>
        <w:pStyle w:val="Heading1"/>
        <w:rPr>
          <w:lang w:val="es-ES_tradnl"/>
        </w:rPr>
      </w:pPr>
      <w:bookmarkStart w:id="8" w:name="_Toc192493291"/>
      <w:r>
        <w:rPr>
          <w:lang w:val="es-ES_tradnl"/>
        </w:rPr>
        <w:lastRenderedPageBreak/>
        <w:t>1</w:t>
      </w:r>
      <w:r>
        <w:rPr>
          <w:lang w:val="es-ES_tradnl"/>
        </w:rPr>
        <w:tab/>
      </w:r>
      <w:r w:rsidRPr="00EF16AC">
        <w:rPr>
          <w:lang w:val="es-ES_tradnl"/>
        </w:rPr>
        <w:t>Introducción</w:t>
      </w:r>
      <w:bookmarkEnd w:id="8"/>
    </w:p>
    <w:p w14:paraId="712AE6C5" w14:textId="77777777" w:rsidR="006F1EC1" w:rsidRPr="00587453" w:rsidRDefault="006F1EC1" w:rsidP="006F1EC1">
      <w:pPr>
        <w:rPr>
          <w:szCs w:val="24"/>
          <w:lang w:val="fr-CH"/>
        </w:rPr>
      </w:pPr>
      <w:r w:rsidRPr="00587453">
        <w:rPr>
          <w:szCs w:val="24"/>
          <w:lang w:val="fr-CH"/>
        </w:rPr>
        <w:t>El presente informe abarca el octavo periodo de estudios de la Comisión de Estudio (CE) 1 del UIT</w:t>
      </w:r>
      <w:r>
        <w:rPr>
          <w:szCs w:val="24"/>
          <w:lang w:val="fr-CH"/>
        </w:rPr>
        <w:noBreakHyphen/>
      </w:r>
      <w:r w:rsidRPr="00587453">
        <w:rPr>
          <w:szCs w:val="24"/>
          <w:lang w:val="fr-CH"/>
        </w:rPr>
        <w:t>D, comprendido entre la CMDT-22 y la CMDT-25. La CE 1 concluyó su labor en su cuarta y última reunión, que se celebró en Ginebra del 28 de abril al 2 de mayo de 2025 y en la que se aprobaron los informes finales de las siete Cuestiones. Durante el periodo de estudios 2022-2025 de la CE 1 y hasta la fecha, se han logrado los siguientes avances:</w:t>
      </w:r>
    </w:p>
    <w:p w14:paraId="15E40A55" w14:textId="77777777" w:rsidR="006F1EC1" w:rsidRPr="00EF16AC" w:rsidRDefault="006F1EC1" w:rsidP="006F1EC1">
      <w:pPr>
        <w:pStyle w:val="enumlev1"/>
        <w:rPr>
          <w:rFonts w:cstheme="minorHAnsi"/>
          <w:szCs w:val="24"/>
          <w:lang w:val="es-ES_tradnl"/>
        </w:rPr>
      </w:pPr>
      <w:r w:rsidRPr="00EF16AC">
        <w:rPr>
          <w:lang w:val="es-ES_tradnl"/>
        </w:rPr>
        <w:t>–</w:t>
      </w:r>
      <w:r w:rsidRPr="00EF16AC">
        <w:rPr>
          <w:lang w:val="es-ES_tradnl"/>
        </w:rPr>
        <w:tab/>
      </w:r>
      <w:r>
        <w:rPr>
          <w:rFonts w:cstheme="minorHAnsi"/>
          <w:szCs w:val="24"/>
          <w:lang w:val="es-ES_tradnl"/>
        </w:rPr>
        <w:t>S</w:t>
      </w:r>
      <w:r w:rsidRPr="00EF16AC">
        <w:rPr>
          <w:rFonts w:cstheme="minorHAnsi"/>
          <w:szCs w:val="24"/>
          <w:lang w:val="es-ES_tradnl"/>
        </w:rPr>
        <w:t>iete informes de resultados para el periodo de estudios 2022-2025</w:t>
      </w:r>
      <w:r>
        <w:rPr>
          <w:rFonts w:cstheme="minorHAnsi"/>
          <w:szCs w:val="24"/>
          <w:lang w:val="es-ES_tradnl"/>
        </w:rPr>
        <w:t>.</w:t>
      </w:r>
      <w:r w:rsidRPr="00EF16AC">
        <w:rPr>
          <w:rFonts w:cstheme="minorHAnsi"/>
          <w:szCs w:val="24"/>
          <w:lang w:val="es-ES_tradnl"/>
        </w:rPr>
        <w:t xml:space="preserve"> </w:t>
      </w:r>
    </w:p>
    <w:p w14:paraId="686D0E9B" w14:textId="77777777" w:rsidR="006F1EC1" w:rsidRPr="00EF16AC" w:rsidRDefault="006F1EC1" w:rsidP="006F1EC1">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r>
      <w:r>
        <w:rPr>
          <w:rFonts w:cstheme="minorHAnsi"/>
          <w:szCs w:val="24"/>
          <w:lang w:val="es-ES_tradnl"/>
        </w:rPr>
        <w:t>U</w:t>
      </w:r>
      <w:r w:rsidRPr="00EF16AC">
        <w:rPr>
          <w:rFonts w:cstheme="minorHAnsi"/>
          <w:szCs w:val="24"/>
          <w:lang w:val="es-ES_tradnl"/>
        </w:rPr>
        <w:t>n informe de resultados revisado de la Cuestión 4/1 para el periodo de estudios 2018</w:t>
      </w:r>
      <w:r>
        <w:rPr>
          <w:rFonts w:cstheme="minorHAnsi"/>
          <w:szCs w:val="24"/>
          <w:lang w:val="es-ES_tradnl"/>
        </w:rPr>
        <w:noBreakHyphen/>
      </w:r>
      <w:r w:rsidRPr="00EF16AC">
        <w:rPr>
          <w:rFonts w:cstheme="minorHAnsi"/>
          <w:szCs w:val="24"/>
          <w:lang w:val="es-ES_tradnl"/>
        </w:rPr>
        <w:t>2021</w:t>
      </w:r>
      <w:r>
        <w:rPr>
          <w:rFonts w:cstheme="minorHAnsi"/>
          <w:szCs w:val="24"/>
          <w:lang w:val="es-ES_tradnl"/>
        </w:rPr>
        <w:t>.</w:t>
      </w:r>
    </w:p>
    <w:p w14:paraId="3AD64533" w14:textId="77777777" w:rsidR="006F1EC1" w:rsidRPr="00EF16AC" w:rsidRDefault="006F1EC1" w:rsidP="006F1EC1">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r>
      <w:r>
        <w:rPr>
          <w:rFonts w:cstheme="minorHAnsi"/>
          <w:szCs w:val="24"/>
          <w:lang w:val="es-ES_tradnl"/>
        </w:rPr>
        <w:t>C</w:t>
      </w:r>
      <w:r w:rsidRPr="00EF16AC">
        <w:rPr>
          <w:rFonts w:cstheme="minorHAnsi"/>
          <w:szCs w:val="24"/>
          <w:lang w:val="es-ES_tradnl"/>
        </w:rPr>
        <w:t>uatro</w:t>
      </w:r>
      <w:r w:rsidRPr="00EF16AC">
        <w:rPr>
          <w:lang w:val="es-ES_tradnl"/>
        </w:rPr>
        <w:t xml:space="preserve"> productos intermedios (anuales)</w:t>
      </w:r>
      <w:r w:rsidRPr="00EF16AC">
        <w:rPr>
          <w:rStyle w:val="FootnoteReference"/>
          <w:rFonts w:cstheme="minorHAnsi"/>
          <w:szCs w:val="24"/>
          <w:lang w:val="es-ES_tradnl"/>
        </w:rPr>
        <w:footnoteReference w:id="1"/>
      </w:r>
      <w:r w:rsidRPr="00EF16AC">
        <w:rPr>
          <w:lang w:val="es-ES_tradnl"/>
        </w:rPr>
        <w:t xml:space="preserve"> disponibles gratuitamente para el público en todos los idiomas oficiales de las Naciones Unidas: </w:t>
      </w:r>
    </w:p>
    <w:p w14:paraId="492976CA" w14:textId="77777777" w:rsidR="006F1EC1" w:rsidRPr="00EF16AC" w:rsidRDefault="006F1EC1" w:rsidP="006F1EC1">
      <w:pPr>
        <w:pStyle w:val="enumlev2"/>
        <w:rPr>
          <w:lang w:val="es-ES_tradnl"/>
        </w:rPr>
      </w:pPr>
      <w:r w:rsidRPr="00587453">
        <w:rPr>
          <w:lang w:val="es-ES_tradnl"/>
        </w:rPr>
        <w:t>•</w:t>
      </w:r>
      <w:r>
        <w:rPr>
          <w:lang w:val="es-ES_tradnl"/>
        </w:rPr>
        <w:tab/>
      </w:r>
      <w:r w:rsidRPr="00EF16AC">
        <w:rPr>
          <w:lang w:val="es-ES_tradnl"/>
        </w:rPr>
        <w:t>Prácticas idóneas adoptadas en relación con las herramientas de reglamentación digital adecuadas al objetivo de proteger a los consumidores (por la Cuestión 6/1), publicado en 2024</w:t>
      </w:r>
      <w:r>
        <w:rPr>
          <w:lang w:val="es-ES_tradnl"/>
        </w:rPr>
        <w:t>.</w:t>
      </w:r>
      <w:r w:rsidRPr="00EF16AC">
        <w:rPr>
          <w:lang w:val="es-ES_tradnl"/>
        </w:rPr>
        <w:t xml:space="preserve"> </w:t>
      </w:r>
    </w:p>
    <w:p w14:paraId="56BF053D" w14:textId="77777777" w:rsidR="006F1EC1" w:rsidRPr="00EF16AC" w:rsidRDefault="006F1EC1" w:rsidP="006F1EC1">
      <w:pPr>
        <w:pStyle w:val="enumlev2"/>
        <w:rPr>
          <w:lang w:val="es-ES_tradnl"/>
        </w:rPr>
      </w:pPr>
      <w:r w:rsidRPr="00587453">
        <w:rPr>
          <w:lang w:val="es-ES_tradnl"/>
        </w:rPr>
        <w:t>•</w:t>
      </w:r>
      <w:r>
        <w:rPr>
          <w:lang w:val="es-ES_tradnl"/>
        </w:rPr>
        <w:tab/>
      </w:r>
      <w:r w:rsidRPr="00EF16AC">
        <w:rPr>
          <w:lang w:val="es-ES_tradnl"/>
        </w:rPr>
        <w:t>Retos y oportunidades que plantea la utilización de FSU para cerrar la brecha digital (por las Cuestiones 4/1 y 5/1), publicado en 2025</w:t>
      </w:r>
      <w:r>
        <w:rPr>
          <w:lang w:val="es-ES_tradnl"/>
        </w:rPr>
        <w:t>.</w:t>
      </w:r>
    </w:p>
    <w:p w14:paraId="7938D78A" w14:textId="77777777" w:rsidR="006F1EC1" w:rsidRPr="00EF16AC" w:rsidRDefault="006F1EC1" w:rsidP="006F1EC1">
      <w:pPr>
        <w:pStyle w:val="enumlev2"/>
        <w:rPr>
          <w:lang w:val="es-ES_tradnl"/>
        </w:rPr>
      </w:pPr>
      <w:r w:rsidRPr="00587453">
        <w:rPr>
          <w:lang w:val="es-ES_tradnl"/>
        </w:rPr>
        <w:t>•</w:t>
      </w:r>
      <w:r>
        <w:rPr>
          <w:lang w:val="es-ES_tradnl"/>
        </w:rPr>
        <w:tab/>
      </w:r>
      <w:r w:rsidRPr="00EF16AC">
        <w:rPr>
          <w:lang w:val="es-ES_tradnl"/>
        </w:rPr>
        <w:t>Conectividad transformadora: tendencias en la innovación satelital (por las Cuestiones 1/1, 3/1 y 5/1), publicado en 2025</w:t>
      </w:r>
      <w:r>
        <w:rPr>
          <w:lang w:val="es-ES_tradnl"/>
        </w:rPr>
        <w:t>.</w:t>
      </w:r>
      <w:r w:rsidRPr="00EF16AC">
        <w:rPr>
          <w:lang w:val="es-ES_tradnl"/>
        </w:rPr>
        <w:t xml:space="preserve"> </w:t>
      </w:r>
    </w:p>
    <w:p w14:paraId="14B1B5EF" w14:textId="77777777" w:rsidR="006F1EC1" w:rsidRPr="00EF16AC" w:rsidRDefault="006F1EC1" w:rsidP="006F1EC1">
      <w:pPr>
        <w:pStyle w:val="enumlev2"/>
        <w:rPr>
          <w:lang w:val="es-ES_tradnl"/>
        </w:rPr>
      </w:pPr>
      <w:r w:rsidRPr="00587453">
        <w:rPr>
          <w:lang w:val="es-ES_tradnl"/>
        </w:rPr>
        <w:t>•</w:t>
      </w:r>
      <w:r>
        <w:rPr>
          <w:lang w:val="es-ES_tradnl"/>
        </w:rPr>
        <w:tab/>
      </w:r>
      <w:r w:rsidRPr="00EF16AC">
        <w:rPr>
          <w:lang w:val="es-ES_tradnl"/>
        </w:rPr>
        <w:t>Sensibilización del consumidor en la era de la transformación digital (por la Cuestión 6/1), publicado en 2025</w:t>
      </w:r>
      <w:r>
        <w:rPr>
          <w:lang w:val="es-ES_tradnl"/>
        </w:rPr>
        <w:t>.</w:t>
      </w:r>
      <w:r w:rsidRPr="00EF16AC">
        <w:rPr>
          <w:lang w:val="es-ES_tradnl"/>
        </w:rPr>
        <w:t xml:space="preserve"> </w:t>
      </w:r>
    </w:p>
    <w:p w14:paraId="009D3B6A" w14:textId="77777777" w:rsidR="006F1EC1" w:rsidRPr="00EF16AC" w:rsidRDefault="006F1EC1" w:rsidP="006F1EC1">
      <w:pPr>
        <w:pStyle w:val="enumlev1"/>
        <w:rPr>
          <w:rFonts w:cstheme="minorHAnsi"/>
          <w:szCs w:val="24"/>
          <w:lang w:val="es-ES_tradnl"/>
        </w:rPr>
      </w:pPr>
      <w:r w:rsidRPr="00EF16AC">
        <w:rPr>
          <w:lang w:val="es-ES_tradnl"/>
        </w:rPr>
        <w:t>–</w:t>
      </w:r>
      <w:r w:rsidRPr="00EF16AC">
        <w:rPr>
          <w:lang w:val="es-ES_tradnl"/>
        </w:rPr>
        <w:tab/>
      </w:r>
      <w:r>
        <w:rPr>
          <w:rFonts w:cstheme="minorHAnsi"/>
          <w:szCs w:val="24"/>
          <w:lang w:val="es-ES_tradnl"/>
        </w:rPr>
        <w:t>S</w:t>
      </w:r>
      <w:r w:rsidRPr="00EF16AC">
        <w:rPr>
          <w:rFonts w:cstheme="minorHAnsi"/>
          <w:szCs w:val="24"/>
          <w:lang w:val="es-ES_tradnl"/>
        </w:rPr>
        <w:t>iete mandatos revisados (uno por Cuestión de estudio), que se compartieron con el Grupo de Trabajo del GADT sobre el futuro de las Cuestiones de las Comisiones de Estudio</w:t>
      </w:r>
      <w:r>
        <w:rPr>
          <w:rFonts w:cstheme="minorHAnsi"/>
          <w:szCs w:val="24"/>
          <w:lang w:val="es-ES_tradnl"/>
        </w:rPr>
        <w:t>.</w:t>
      </w:r>
    </w:p>
    <w:p w14:paraId="2AFCFDB8" w14:textId="77777777" w:rsidR="006F1EC1" w:rsidRPr="00EF16AC" w:rsidRDefault="006F1EC1" w:rsidP="006F1EC1">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r>
      <w:r>
        <w:rPr>
          <w:rFonts w:cstheme="minorHAnsi"/>
          <w:szCs w:val="24"/>
          <w:lang w:val="es-ES_tradnl"/>
        </w:rPr>
        <w:t>U</w:t>
      </w:r>
      <w:r w:rsidRPr="00EF16AC">
        <w:rPr>
          <w:rFonts w:cstheme="minorHAnsi"/>
          <w:szCs w:val="24"/>
          <w:lang w:val="es-ES_tradnl"/>
        </w:rPr>
        <w:t xml:space="preserve">n compendio de las necesidades de los miembros en relación con la Resolución 9 (véase el </w:t>
      </w:r>
      <w:r w:rsidRPr="00EF16AC">
        <w:rPr>
          <w:rFonts w:cstheme="minorHAnsi"/>
          <w:b/>
          <w:bCs/>
          <w:szCs w:val="24"/>
          <w:lang w:val="es-ES_tradnl"/>
        </w:rPr>
        <w:t>Anexo 5</w:t>
      </w:r>
      <w:r w:rsidRPr="00EF16AC">
        <w:rPr>
          <w:rFonts w:cstheme="minorHAnsi"/>
          <w:szCs w:val="24"/>
          <w:lang w:val="es-ES_tradnl"/>
        </w:rPr>
        <w:t>)</w:t>
      </w:r>
      <w:r>
        <w:rPr>
          <w:rFonts w:cstheme="minorHAnsi"/>
          <w:szCs w:val="24"/>
          <w:lang w:val="es-ES_tradnl"/>
        </w:rPr>
        <w:t>.</w:t>
      </w:r>
    </w:p>
    <w:p w14:paraId="469E35C4" w14:textId="77777777" w:rsidR="006F1EC1" w:rsidRPr="00EF16AC" w:rsidRDefault="006F1EC1" w:rsidP="006F1EC1">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r>
      <w:r>
        <w:rPr>
          <w:rFonts w:cstheme="minorHAnsi"/>
          <w:szCs w:val="24"/>
          <w:lang w:val="es-ES_tradnl"/>
        </w:rPr>
        <w:t>D</w:t>
      </w:r>
      <w:r w:rsidRPr="00EF16AC">
        <w:rPr>
          <w:rFonts w:cstheme="minorHAnsi"/>
          <w:szCs w:val="24"/>
          <w:lang w:val="es-ES_tradnl"/>
        </w:rPr>
        <w:t xml:space="preserve">os proyectos de directrices prácticas sobre </w:t>
      </w:r>
      <w:r>
        <w:rPr>
          <w:rFonts w:cstheme="minorHAnsi"/>
          <w:szCs w:val="24"/>
          <w:lang w:val="es-ES_tradnl"/>
        </w:rPr>
        <w:t>"</w:t>
      </w:r>
      <w:r w:rsidRPr="00EF16AC">
        <w:rPr>
          <w:rFonts w:cstheme="minorHAnsi"/>
          <w:szCs w:val="24"/>
          <w:lang w:val="es-ES_tradnl"/>
        </w:rPr>
        <w:t>Designación y selección de Relatores y Vicerrelatores</w:t>
      </w:r>
      <w:r>
        <w:rPr>
          <w:rFonts w:cstheme="minorHAnsi"/>
          <w:szCs w:val="24"/>
          <w:lang w:val="es-ES_tradnl"/>
        </w:rPr>
        <w:t>"</w:t>
      </w:r>
      <w:r w:rsidRPr="00EF16AC">
        <w:rPr>
          <w:rFonts w:cstheme="minorHAnsi"/>
          <w:szCs w:val="24"/>
          <w:lang w:val="es-ES_tradnl"/>
        </w:rPr>
        <w:t xml:space="preserve"> y sobre </w:t>
      </w:r>
      <w:r>
        <w:rPr>
          <w:rFonts w:cstheme="minorHAnsi"/>
          <w:szCs w:val="24"/>
          <w:lang w:val="es-ES_tradnl"/>
        </w:rPr>
        <w:t>"</w:t>
      </w:r>
      <w:r w:rsidRPr="00EF16AC">
        <w:rPr>
          <w:rFonts w:cstheme="minorHAnsi"/>
          <w:szCs w:val="24"/>
          <w:lang w:val="es-ES_tradnl"/>
        </w:rPr>
        <w:t>¿Cómo promover mejor los productos de las Comisiones de Estudio?</w:t>
      </w:r>
      <w:r>
        <w:rPr>
          <w:rFonts w:cstheme="minorHAnsi"/>
          <w:szCs w:val="24"/>
          <w:lang w:val="es-ES_tradnl"/>
        </w:rPr>
        <w:t>"</w:t>
      </w:r>
      <w:r w:rsidRPr="00EF16AC">
        <w:rPr>
          <w:rFonts w:cstheme="minorHAnsi"/>
          <w:szCs w:val="24"/>
          <w:lang w:val="es-ES_tradnl"/>
        </w:rPr>
        <w:t xml:space="preserve">, que se sometieron a consideración para recabar aportaciones y se compartieron con el GADT (conjuntamente con la Comisión de Estudio 2; véase el </w:t>
      </w:r>
      <w:r w:rsidRPr="00EF16AC">
        <w:rPr>
          <w:rFonts w:cstheme="minorHAnsi"/>
          <w:b/>
          <w:bCs/>
          <w:szCs w:val="24"/>
          <w:lang w:val="es-ES_tradnl"/>
        </w:rPr>
        <w:t>Anexo 6</w:t>
      </w:r>
      <w:r w:rsidRPr="00EF16AC">
        <w:rPr>
          <w:rFonts w:cstheme="minorHAnsi"/>
          <w:szCs w:val="24"/>
          <w:lang w:val="es-ES_tradnl"/>
        </w:rPr>
        <w:t>)</w:t>
      </w:r>
      <w:r>
        <w:rPr>
          <w:rFonts w:cstheme="minorHAnsi"/>
          <w:szCs w:val="24"/>
          <w:lang w:val="es-ES_tradnl"/>
        </w:rPr>
        <w:t>.</w:t>
      </w:r>
    </w:p>
    <w:p w14:paraId="3E816ED7" w14:textId="77777777" w:rsidR="006F1EC1" w:rsidRPr="00EF16AC" w:rsidRDefault="006F1EC1" w:rsidP="006F1EC1">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r>
      <w:r>
        <w:rPr>
          <w:rFonts w:cstheme="minorHAnsi"/>
          <w:szCs w:val="24"/>
          <w:lang w:val="es-ES_tradnl"/>
        </w:rPr>
        <w:t>C</w:t>
      </w:r>
      <w:r w:rsidRPr="00EF16AC">
        <w:rPr>
          <w:rFonts w:cstheme="minorHAnsi"/>
          <w:szCs w:val="24"/>
          <w:lang w:val="es-ES_tradnl"/>
        </w:rPr>
        <w:t>uatro reuniones anuales de la Comisión de Estudio</w:t>
      </w:r>
      <w:r>
        <w:rPr>
          <w:rFonts w:cstheme="minorHAnsi"/>
          <w:szCs w:val="24"/>
          <w:lang w:val="es-ES_tradnl"/>
        </w:rPr>
        <w:t>.</w:t>
      </w:r>
      <w:r w:rsidRPr="00EF16AC">
        <w:rPr>
          <w:rFonts w:cstheme="minorHAnsi"/>
          <w:szCs w:val="24"/>
          <w:lang w:val="es-ES_tradnl"/>
        </w:rPr>
        <w:t xml:space="preserve"> </w:t>
      </w:r>
    </w:p>
    <w:p w14:paraId="06860CF8" w14:textId="77777777" w:rsidR="006F1EC1" w:rsidRPr="00EF16AC" w:rsidRDefault="006F1EC1" w:rsidP="006F1EC1">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r>
      <w:r>
        <w:rPr>
          <w:rFonts w:cstheme="minorHAnsi"/>
          <w:szCs w:val="24"/>
          <w:lang w:val="es-ES_tradnl"/>
        </w:rPr>
        <w:t>D</w:t>
      </w:r>
      <w:r w:rsidRPr="00EF16AC">
        <w:rPr>
          <w:rFonts w:cstheme="minorHAnsi"/>
          <w:szCs w:val="24"/>
          <w:lang w:val="es-ES_tradnl"/>
        </w:rPr>
        <w:t>os series anuales de reuniones de los Grupos de Relator para las Cuestiones (RGQ)</w:t>
      </w:r>
      <w:r>
        <w:rPr>
          <w:rFonts w:cstheme="minorHAnsi"/>
          <w:szCs w:val="24"/>
          <w:lang w:val="es-ES_tradnl"/>
        </w:rPr>
        <w:t>.</w:t>
      </w:r>
      <w:r w:rsidRPr="00EF16AC">
        <w:rPr>
          <w:rFonts w:cstheme="minorHAnsi"/>
          <w:szCs w:val="24"/>
          <w:lang w:val="es-ES_tradnl"/>
        </w:rPr>
        <w:t xml:space="preserve"> </w:t>
      </w:r>
    </w:p>
    <w:p w14:paraId="5FAC37EB" w14:textId="77777777" w:rsidR="006F1EC1" w:rsidRPr="00EF16AC" w:rsidRDefault="006F1EC1" w:rsidP="006F1EC1">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r>
      <w:r>
        <w:rPr>
          <w:rFonts w:cstheme="minorHAnsi"/>
          <w:szCs w:val="24"/>
          <w:lang w:val="es-ES_tradnl"/>
        </w:rPr>
        <w:t>C</w:t>
      </w:r>
      <w:r w:rsidRPr="00EF16AC">
        <w:rPr>
          <w:rFonts w:cstheme="minorHAnsi"/>
          <w:szCs w:val="24"/>
          <w:lang w:val="es-ES_tradnl"/>
        </w:rPr>
        <w:t>uatro entrevistas en vídeo realizadas por (co)autores de productos anuales</w:t>
      </w:r>
      <w:r>
        <w:rPr>
          <w:rFonts w:cstheme="minorHAnsi"/>
          <w:szCs w:val="24"/>
          <w:lang w:val="es-ES_tradnl"/>
        </w:rPr>
        <w:t>.</w:t>
      </w:r>
    </w:p>
    <w:p w14:paraId="6CEA2A8E" w14:textId="77777777" w:rsidR="006F1EC1" w:rsidRPr="00EF16AC" w:rsidRDefault="006F1EC1" w:rsidP="006F1EC1">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t>18 talleres</w:t>
      </w:r>
      <w:r w:rsidRPr="00EF16AC">
        <w:rPr>
          <w:vertAlign w:val="superscript"/>
          <w:lang w:val="es-ES_tradnl"/>
        </w:rPr>
        <w:footnoteReference w:id="2"/>
      </w:r>
      <w:r w:rsidRPr="00EF16AC">
        <w:rPr>
          <w:rFonts w:cstheme="minorHAnsi"/>
          <w:szCs w:val="24"/>
          <w:lang w:val="es-ES_tradnl"/>
        </w:rPr>
        <w:t xml:space="preserve"> celebrados de forma conjunta con las reuniones de los Grupos de Relator, que incluyeron tres talleres conjuntos, ocho talleres transversales y dos sesiones temáticas</w:t>
      </w:r>
      <w:r>
        <w:rPr>
          <w:rFonts w:cstheme="minorHAnsi"/>
          <w:szCs w:val="24"/>
          <w:lang w:val="es-ES_tradnl"/>
        </w:rPr>
        <w:t>.</w:t>
      </w:r>
    </w:p>
    <w:p w14:paraId="6E6F70E9" w14:textId="77777777" w:rsidR="006F1EC1" w:rsidRPr="00EF16AC" w:rsidRDefault="006F1EC1" w:rsidP="006F1EC1">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r>
      <w:r>
        <w:rPr>
          <w:rFonts w:cstheme="minorHAnsi"/>
          <w:szCs w:val="24"/>
          <w:lang w:val="es-ES_tradnl"/>
        </w:rPr>
        <w:t>U</w:t>
      </w:r>
      <w:r w:rsidRPr="00EF16AC">
        <w:rPr>
          <w:rFonts w:cstheme="minorHAnsi"/>
          <w:szCs w:val="24"/>
          <w:lang w:val="es-ES_tradnl"/>
        </w:rPr>
        <w:t>n taller regional</w:t>
      </w:r>
      <w:r w:rsidRPr="00EF16AC">
        <w:rPr>
          <w:vertAlign w:val="superscript"/>
          <w:lang w:val="es-ES_tradnl"/>
        </w:rPr>
        <w:footnoteReference w:id="3"/>
      </w:r>
      <w:r w:rsidRPr="00EF16AC">
        <w:rPr>
          <w:rFonts w:cstheme="minorHAnsi"/>
          <w:szCs w:val="24"/>
          <w:vertAlign w:val="superscript"/>
          <w:lang w:val="es-ES_tradnl"/>
        </w:rPr>
        <w:t xml:space="preserve"> </w:t>
      </w:r>
      <w:r w:rsidRPr="00EF16AC">
        <w:rPr>
          <w:rFonts w:cstheme="minorHAnsi"/>
          <w:szCs w:val="24"/>
          <w:lang w:val="es-ES_tradnl"/>
        </w:rPr>
        <w:t>sobre sensibilización de los consumidores, celebrado del 18 al 20 de junio de 2024 en Brasilia y organizado por ANATEL, en colaboración con la Oficina Regional de la UIT para las Américas</w:t>
      </w:r>
      <w:r>
        <w:rPr>
          <w:rFonts w:cstheme="minorHAnsi"/>
          <w:szCs w:val="24"/>
          <w:lang w:val="es-ES_tradnl"/>
        </w:rPr>
        <w:t>.</w:t>
      </w:r>
      <w:r w:rsidRPr="00EF16AC">
        <w:rPr>
          <w:rFonts w:cstheme="minorHAnsi"/>
          <w:szCs w:val="24"/>
          <w:lang w:val="es-ES_tradnl"/>
        </w:rPr>
        <w:t xml:space="preserve"> </w:t>
      </w:r>
    </w:p>
    <w:p w14:paraId="444B8711" w14:textId="77777777" w:rsidR="006F1EC1" w:rsidRPr="00EF16AC" w:rsidRDefault="006F1EC1" w:rsidP="006F1EC1">
      <w:pPr>
        <w:pStyle w:val="enumlev1"/>
        <w:rPr>
          <w:rFonts w:cstheme="minorHAnsi"/>
          <w:szCs w:val="24"/>
          <w:lang w:val="es-ES_tradnl"/>
        </w:rPr>
      </w:pPr>
      <w:r w:rsidRPr="00EF16AC">
        <w:rPr>
          <w:rFonts w:cstheme="minorHAnsi"/>
          <w:szCs w:val="24"/>
          <w:lang w:val="es-ES_tradnl"/>
        </w:rPr>
        <w:lastRenderedPageBreak/>
        <w:t>–</w:t>
      </w:r>
      <w:r w:rsidRPr="00EF16AC">
        <w:rPr>
          <w:rFonts w:cstheme="minorHAnsi"/>
          <w:szCs w:val="24"/>
          <w:lang w:val="es-ES_tradnl"/>
        </w:rPr>
        <w:tab/>
        <w:t>131</w:t>
      </w:r>
      <w:r w:rsidRPr="00EF16AC">
        <w:rPr>
          <w:rStyle w:val="FootnoteReference"/>
          <w:rFonts w:cstheme="minorHAnsi"/>
          <w:szCs w:val="24"/>
          <w:lang w:val="es-ES_tradnl"/>
        </w:rPr>
        <w:footnoteReference w:id="4"/>
      </w:r>
      <w:r w:rsidRPr="00EF16AC">
        <w:rPr>
          <w:rFonts w:cstheme="minorHAnsi"/>
          <w:szCs w:val="24"/>
          <w:lang w:val="es-ES_tradnl"/>
        </w:rPr>
        <w:t xml:space="preserve"> declaraciones de coordinación recibidas (reuniones de la CE 1 y de los RGQ) hasta la fecha</w:t>
      </w:r>
      <w:r>
        <w:rPr>
          <w:rFonts w:cstheme="minorHAnsi"/>
          <w:szCs w:val="24"/>
          <w:lang w:val="es-ES_tradnl"/>
        </w:rPr>
        <w:t>.</w:t>
      </w:r>
    </w:p>
    <w:p w14:paraId="20896AB9" w14:textId="77777777" w:rsidR="006F1EC1" w:rsidRPr="00EF16AC" w:rsidRDefault="006F1EC1" w:rsidP="006F1EC1">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t>55</w:t>
      </w:r>
      <w:r w:rsidRPr="00EF16AC">
        <w:rPr>
          <w:rStyle w:val="FootnoteReference"/>
          <w:rFonts w:cstheme="minorHAnsi"/>
          <w:szCs w:val="24"/>
          <w:lang w:val="es-ES_tradnl"/>
        </w:rPr>
        <w:footnoteReference w:id="5"/>
      </w:r>
      <w:r w:rsidRPr="00EF16AC">
        <w:rPr>
          <w:rFonts w:cstheme="minorHAnsi"/>
          <w:szCs w:val="24"/>
          <w:lang w:val="es-ES_tradnl"/>
        </w:rPr>
        <w:t xml:space="preserve"> declaraciones de coordinación enviadas (reuniones de la CE 1 y de los RGQ)</w:t>
      </w:r>
      <w:r>
        <w:rPr>
          <w:rFonts w:cstheme="minorHAnsi"/>
          <w:szCs w:val="24"/>
          <w:lang w:val="es-ES_tradnl"/>
        </w:rPr>
        <w:t>.</w:t>
      </w:r>
    </w:p>
    <w:p w14:paraId="52D002FD" w14:textId="77777777" w:rsidR="006F1EC1" w:rsidRPr="00EF16AC" w:rsidRDefault="006F1EC1" w:rsidP="006F1EC1">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r>
      <w:r>
        <w:rPr>
          <w:rFonts w:cstheme="minorHAnsi"/>
          <w:szCs w:val="24"/>
          <w:lang w:val="es-ES_tradnl"/>
        </w:rPr>
        <w:t>M</w:t>
      </w:r>
      <w:r w:rsidRPr="00EF16AC">
        <w:rPr>
          <w:rFonts w:cstheme="minorHAnsi"/>
          <w:szCs w:val="24"/>
          <w:lang w:val="es-ES_tradnl"/>
        </w:rPr>
        <w:t>ás de 600 contribuciones únicas recibidas</w:t>
      </w:r>
      <w:r>
        <w:rPr>
          <w:rFonts w:cstheme="minorHAnsi"/>
          <w:szCs w:val="24"/>
          <w:lang w:val="es-ES_tradnl"/>
        </w:rPr>
        <w:t>.</w:t>
      </w:r>
    </w:p>
    <w:p w14:paraId="110F7E34" w14:textId="77777777" w:rsidR="006F1EC1" w:rsidRPr="00EF16AC" w:rsidRDefault="006F1EC1" w:rsidP="006F1EC1">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t>1</w:t>
      </w:r>
      <w:r>
        <w:rPr>
          <w:rFonts w:cstheme="minorHAnsi"/>
          <w:szCs w:val="24"/>
          <w:lang w:val="es-ES_tradnl"/>
        </w:rPr>
        <w:t> </w:t>
      </w:r>
      <w:r w:rsidRPr="00EF16AC">
        <w:rPr>
          <w:rFonts w:cstheme="minorHAnsi"/>
          <w:szCs w:val="24"/>
          <w:lang w:val="es-ES_tradnl"/>
        </w:rPr>
        <w:t>132 documentos examinados en total en las cuatro reuniones de la CE 1 y las dos reuniones de los RGQ (véase el Cuadro 2) hasta la fecha</w:t>
      </w:r>
      <w:r>
        <w:rPr>
          <w:rFonts w:cstheme="minorHAnsi"/>
          <w:szCs w:val="24"/>
          <w:lang w:val="es-ES_tradnl"/>
        </w:rPr>
        <w:t>.</w:t>
      </w:r>
    </w:p>
    <w:p w14:paraId="1A693FA6" w14:textId="7DC48C71" w:rsidR="006F1EC1" w:rsidRPr="00EF16AC" w:rsidRDefault="006F1EC1" w:rsidP="006F1EC1">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t xml:space="preserve">283 participantes en </w:t>
      </w:r>
      <w:r>
        <w:rPr>
          <w:rFonts w:cstheme="minorHAnsi"/>
          <w:szCs w:val="24"/>
          <w:lang w:val="es-ES_tradnl"/>
        </w:rPr>
        <w:t>la</w:t>
      </w:r>
      <w:r w:rsidRPr="00EF16AC">
        <w:rPr>
          <w:rFonts w:cstheme="minorHAnsi"/>
          <w:szCs w:val="24"/>
          <w:lang w:val="es-ES_tradnl"/>
        </w:rPr>
        <w:t xml:space="preserve"> reunión de la CE 1 en representación de 67</w:t>
      </w:r>
      <w:r>
        <w:rPr>
          <w:rFonts w:cstheme="minorHAnsi"/>
          <w:szCs w:val="24"/>
          <w:lang w:val="es-ES_tradnl"/>
        </w:rPr>
        <w:t> </w:t>
      </w:r>
      <w:r w:rsidRPr="00EF16AC">
        <w:rPr>
          <w:rFonts w:cstheme="minorHAnsi"/>
          <w:szCs w:val="24"/>
          <w:lang w:val="es-ES_tradnl"/>
        </w:rPr>
        <w:t>países (primera reunión en 2022)</w:t>
      </w:r>
      <w:r>
        <w:rPr>
          <w:rFonts w:cstheme="minorHAnsi"/>
          <w:szCs w:val="24"/>
          <w:lang w:val="es-ES_tradnl"/>
        </w:rPr>
        <w:t>.</w:t>
      </w:r>
    </w:p>
    <w:p w14:paraId="52BB83F8" w14:textId="435A10DF" w:rsidR="006F1EC1" w:rsidRPr="00EF16AC" w:rsidRDefault="006F1EC1" w:rsidP="006F1EC1">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r>
      <w:r>
        <w:rPr>
          <w:rFonts w:cstheme="minorHAnsi"/>
          <w:szCs w:val="24"/>
          <w:lang w:val="es-ES_tradnl"/>
        </w:rPr>
        <w:t>Un</w:t>
      </w:r>
      <w:r w:rsidRPr="00EF16AC">
        <w:rPr>
          <w:rFonts w:cstheme="minorHAnsi"/>
          <w:szCs w:val="24"/>
          <w:lang w:val="es-ES_tradnl"/>
        </w:rPr>
        <w:t xml:space="preserve"> 45 % de participación femenina en </w:t>
      </w:r>
      <w:r>
        <w:rPr>
          <w:rFonts w:cstheme="minorHAnsi"/>
          <w:szCs w:val="24"/>
          <w:lang w:val="es-ES_tradnl"/>
        </w:rPr>
        <w:t>la</w:t>
      </w:r>
      <w:r w:rsidRPr="00EF16AC">
        <w:rPr>
          <w:rFonts w:cstheme="minorHAnsi"/>
          <w:szCs w:val="24"/>
          <w:lang w:val="es-ES_tradnl"/>
        </w:rPr>
        <w:t xml:space="preserve"> reunión de la CE 1 (segunda reunión en 2023)</w:t>
      </w:r>
      <w:r>
        <w:rPr>
          <w:rFonts w:cstheme="minorHAnsi"/>
          <w:szCs w:val="24"/>
          <w:lang w:val="es-ES_tradnl"/>
        </w:rPr>
        <w:t>.</w:t>
      </w:r>
    </w:p>
    <w:p w14:paraId="7EC29190" w14:textId="77777777" w:rsidR="006F1EC1" w:rsidRPr="00EF16AC" w:rsidRDefault="006F1EC1" w:rsidP="006F1EC1">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r>
      <w:r>
        <w:rPr>
          <w:rFonts w:cstheme="minorHAnsi"/>
          <w:szCs w:val="24"/>
          <w:lang w:val="es-ES_tradnl"/>
        </w:rPr>
        <w:t>U</w:t>
      </w:r>
      <w:r w:rsidRPr="00EF16AC">
        <w:rPr>
          <w:rFonts w:cstheme="minorHAnsi"/>
          <w:szCs w:val="24"/>
          <w:lang w:val="es-ES_tradnl"/>
        </w:rPr>
        <w:t>n máximo de 257 participantes en una reunión de RGQ (primera reunión en 2023);</w:t>
      </w:r>
    </w:p>
    <w:p w14:paraId="095744AA" w14:textId="77777777" w:rsidR="006F1EC1" w:rsidRPr="00EF16AC" w:rsidRDefault="006F1EC1" w:rsidP="006F1EC1">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r>
      <w:r>
        <w:rPr>
          <w:rFonts w:cstheme="minorHAnsi"/>
          <w:szCs w:val="24"/>
          <w:lang w:val="es-ES_tradnl"/>
        </w:rPr>
        <w:t>U</w:t>
      </w:r>
      <w:r w:rsidRPr="00EF16AC">
        <w:rPr>
          <w:rFonts w:cstheme="minorHAnsi"/>
          <w:szCs w:val="24"/>
          <w:lang w:val="es-ES_tradnl"/>
        </w:rPr>
        <w:t>n máximo de un 48</w:t>
      </w:r>
      <w:r>
        <w:rPr>
          <w:rFonts w:cstheme="minorHAnsi"/>
          <w:szCs w:val="24"/>
          <w:lang w:val="es-ES_tradnl"/>
        </w:rPr>
        <w:t> </w:t>
      </w:r>
      <w:r w:rsidRPr="00EF16AC">
        <w:rPr>
          <w:rFonts w:cstheme="minorHAnsi"/>
          <w:szCs w:val="24"/>
          <w:lang w:val="es-ES_tradnl"/>
        </w:rPr>
        <w:t>% de participación femenina en una reunión de RGQ (segunda reunión en 2024)</w:t>
      </w:r>
      <w:r>
        <w:rPr>
          <w:rFonts w:cstheme="minorHAnsi"/>
          <w:szCs w:val="24"/>
          <w:lang w:val="es-ES_tradnl"/>
        </w:rPr>
        <w:t>.</w:t>
      </w:r>
    </w:p>
    <w:p w14:paraId="73F1F144" w14:textId="77777777" w:rsidR="006F1EC1" w:rsidRPr="00EF16AC" w:rsidRDefault="006F1EC1" w:rsidP="006F1EC1">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r>
      <w:r>
        <w:rPr>
          <w:rFonts w:cstheme="minorHAnsi"/>
          <w:szCs w:val="24"/>
          <w:lang w:val="es-ES_tradnl"/>
        </w:rPr>
        <w:t>C</w:t>
      </w:r>
      <w:r w:rsidRPr="00EF16AC">
        <w:rPr>
          <w:rFonts w:cstheme="minorHAnsi"/>
          <w:szCs w:val="24"/>
          <w:lang w:val="es-ES_tradnl"/>
        </w:rPr>
        <w:t>ontribuciones del equipo directivo de la CE 1 a los trabajos de la UIT, en particular:</w:t>
      </w:r>
    </w:p>
    <w:p w14:paraId="23C1B0CC" w14:textId="77777777" w:rsidR="006F1EC1" w:rsidRPr="00EF16AC" w:rsidRDefault="006F1EC1" w:rsidP="006F1EC1">
      <w:pPr>
        <w:pStyle w:val="enumlev2"/>
        <w:rPr>
          <w:lang w:val="es-ES_tradnl"/>
        </w:rPr>
      </w:pPr>
      <w:r w:rsidRPr="00587453">
        <w:rPr>
          <w:lang w:val="es-ES_tradnl"/>
        </w:rPr>
        <w:t>•</w:t>
      </w:r>
      <w:r>
        <w:rPr>
          <w:lang w:val="es-ES_tradnl"/>
        </w:rPr>
        <w:tab/>
        <w:t>a</w:t>
      </w:r>
      <w:r w:rsidRPr="00EF16AC">
        <w:rPr>
          <w:lang w:val="es-ES_tradnl"/>
        </w:rPr>
        <w:t>l Grupo de Trabajo del GADT sobre el futuro de las Cuestiones de las Comisiones de Estudio;</w:t>
      </w:r>
    </w:p>
    <w:p w14:paraId="58A83595" w14:textId="77777777" w:rsidR="006F1EC1" w:rsidRPr="00EF16AC" w:rsidRDefault="006F1EC1" w:rsidP="006F1EC1">
      <w:pPr>
        <w:pStyle w:val="enumlev2"/>
        <w:rPr>
          <w:lang w:val="es-ES_tradnl"/>
        </w:rPr>
      </w:pPr>
      <w:r w:rsidRPr="00587453">
        <w:rPr>
          <w:lang w:val="es-ES_tradnl"/>
        </w:rPr>
        <w:t>•</w:t>
      </w:r>
      <w:r>
        <w:rPr>
          <w:lang w:val="es-ES_tradnl"/>
        </w:rPr>
        <w:tab/>
        <w:t>a</w:t>
      </w:r>
      <w:r w:rsidRPr="00EF16AC">
        <w:rPr>
          <w:lang w:val="es-ES_tradnl"/>
        </w:rPr>
        <w:t xml:space="preserve"> los Foros Regionales de Desarrollo (FRD) y las Reuniones Preparatorias Regionales; </w:t>
      </w:r>
    </w:p>
    <w:p w14:paraId="481C8D2A" w14:textId="77777777" w:rsidR="006F1EC1" w:rsidRPr="00EF16AC" w:rsidRDefault="006F1EC1" w:rsidP="006F1EC1">
      <w:pPr>
        <w:pStyle w:val="enumlev2"/>
        <w:rPr>
          <w:lang w:val="es-ES_tradnl"/>
        </w:rPr>
      </w:pPr>
      <w:r w:rsidRPr="00587453">
        <w:rPr>
          <w:lang w:val="es-ES_tradnl"/>
        </w:rPr>
        <w:t>•</w:t>
      </w:r>
      <w:r>
        <w:rPr>
          <w:lang w:val="es-ES_tradnl"/>
        </w:rPr>
        <w:tab/>
        <w:t>a</w:t>
      </w:r>
      <w:r w:rsidRPr="00EF16AC">
        <w:rPr>
          <w:lang w:val="es-ES_tradnl"/>
        </w:rPr>
        <w:t xml:space="preserve"> dos Diálogos Económicos Regionales, celebrados en San José (2023) y Lima (2024); y</w:t>
      </w:r>
    </w:p>
    <w:p w14:paraId="0A605DA7" w14:textId="77777777" w:rsidR="006F1EC1" w:rsidRPr="00EF16AC" w:rsidRDefault="006F1EC1" w:rsidP="006F1EC1">
      <w:pPr>
        <w:pStyle w:val="enumlev2"/>
        <w:rPr>
          <w:rFonts w:cstheme="minorHAnsi"/>
          <w:szCs w:val="24"/>
          <w:lang w:val="es-ES_tradnl"/>
        </w:rPr>
      </w:pPr>
      <w:r w:rsidRPr="00587453">
        <w:rPr>
          <w:lang w:val="es-ES_tradnl"/>
        </w:rPr>
        <w:t>•</w:t>
      </w:r>
      <w:r>
        <w:rPr>
          <w:lang w:val="es-ES_tradnl"/>
        </w:rPr>
        <w:tab/>
        <w:t>a</w:t>
      </w:r>
      <w:r w:rsidRPr="00EF16AC">
        <w:rPr>
          <w:lang w:val="es-ES_tradnl"/>
        </w:rPr>
        <w:t xml:space="preserve"> tres talleres de la UIT (UIT-T, UIT-R y UIT-D) sobre el futuro de la televisión, celebrados en Bangalore (2023), Bogotá (2023) y Ginebra (2024).</w:t>
      </w:r>
      <w:r w:rsidRPr="00EF16AC">
        <w:rPr>
          <w:rFonts w:cstheme="minorHAnsi"/>
          <w:szCs w:val="24"/>
          <w:lang w:val="es-ES_tradnl"/>
        </w:rPr>
        <w:t xml:space="preserve"> </w:t>
      </w:r>
    </w:p>
    <w:p w14:paraId="2DF57788" w14:textId="77777777" w:rsidR="006F1EC1" w:rsidRPr="0011591E" w:rsidRDefault="006F1EC1" w:rsidP="006F1EC1">
      <w:pPr>
        <w:pStyle w:val="Heading2"/>
        <w:rPr>
          <w:lang w:val="es-ES"/>
        </w:rPr>
      </w:pPr>
      <w:r w:rsidRPr="0011591E">
        <w:rPr>
          <w:lang w:val="es-ES"/>
        </w:rPr>
        <w:t>1.1</w:t>
      </w:r>
      <w:r w:rsidRPr="0011591E">
        <w:rPr>
          <w:lang w:val="es-ES"/>
        </w:rPr>
        <w:tab/>
        <w:t>Mandato y resultados</w:t>
      </w:r>
    </w:p>
    <w:p w14:paraId="3CF76829" w14:textId="77777777" w:rsidR="006F1EC1" w:rsidRPr="00EF16AC" w:rsidRDefault="006F1EC1" w:rsidP="006F1EC1">
      <w:pPr>
        <w:rPr>
          <w:lang w:val="es-ES_tradnl"/>
        </w:rPr>
      </w:pPr>
      <w:r w:rsidRPr="00EF16AC">
        <w:rPr>
          <w:lang w:val="es-ES_tradnl"/>
        </w:rPr>
        <w:t>La CE 1 se creó en virtud de la Resolución 2 (Rev.</w:t>
      </w:r>
      <w:r>
        <w:rPr>
          <w:lang w:val="es-ES_tradnl"/>
        </w:rPr>
        <w:t> </w:t>
      </w:r>
      <w:r w:rsidRPr="00EF16AC">
        <w:rPr>
          <w:lang w:val="es-ES_tradnl"/>
        </w:rPr>
        <w:t xml:space="preserve">Kigali, 2022) a fin de examinar, a través de las Cuestiones de estudio adoptadas por los Miembros de la UIT en la Conferencia Mundial de Desarrollo de las Telecomunicaciones (Kigali, 2022) (CMDT-22), asuntos relacionados con el </w:t>
      </w:r>
      <w:r w:rsidRPr="00EF16AC">
        <w:rPr>
          <w:b/>
          <w:bCs/>
          <w:i/>
          <w:iCs/>
          <w:lang w:val="es-ES_tradnl"/>
        </w:rPr>
        <w:t>Entorno propicio para la conectividad efectiva</w:t>
      </w:r>
      <w:r w:rsidRPr="00EF16AC">
        <w:rPr>
          <w:lang w:val="es-ES_tradnl"/>
        </w:rPr>
        <w:t>. Las atribuciones de la Comisión se definen en el Anexo a la Resolución 2 (Rev.</w:t>
      </w:r>
      <w:r>
        <w:rPr>
          <w:lang w:val="es-ES_tradnl"/>
        </w:rPr>
        <w:t> </w:t>
      </w:r>
      <w:r w:rsidRPr="00EF16AC">
        <w:rPr>
          <w:lang w:val="es-ES_tradnl"/>
        </w:rPr>
        <w:t>Kigali, 2022), concretamente en la página 162 del Informe Final de la CMDT-22</w:t>
      </w:r>
      <w:r>
        <w:rPr>
          <w:rStyle w:val="FootnoteReference"/>
          <w:lang w:val="es-ES_tradnl"/>
        </w:rPr>
        <w:footnoteReference w:id="6"/>
      </w:r>
      <w:r w:rsidRPr="00EF16AC">
        <w:rPr>
          <w:lang w:val="es-ES_tradnl"/>
        </w:rPr>
        <w:t xml:space="preserve">, y el mandato de cada Cuestión de estudio se detalla en las páginas 517 a 563. </w:t>
      </w:r>
    </w:p>
    <w:p w14:paraId="7A63B8DE" w14:textId="77777777" w:rsidR="006F1EC1" w:rsidRPr="00EF16AC" w:rsidRDefault="006F1EC1" w:rsidP="006F1EC1">
      <w:pPr>
        <w:spacing w:after="120"/>
        <w:rPr>
          <w:rFonts w:cstheme="minorHAnsi"/>
          <w:szCs w:val="24"/>
          <w:lang w:val="es-ES_tradnl"/>
        </w:rPr>
      </w:pPr>
      <w:r w:rsidRPr="00EF16AC">
        <w:rPr>
          <w:rFonts w:cstheme="minorHAnsi"/>
          <w:szCs w:val="24"/>
          <w:lang w:val="es-ES_tradnl"/>
        </w:rPr>
        <w:t>Los títulos oficiales de las Cuestiones de esta Comisión de Estudio son los siguientes:</w:t>
      </w:r>
    </w:p>
    <w:p w14:paraId="5EB823E4" w14:textId="77777777" w:rsidR="006F1EC1" w:rsidRPr="00EF16AC" w:rsidRDefault="006F1EC1" w:rsidP="006F1EC1">
      <w:pPr>
        <w:pStyle w:val="enumlev1"/>
        <w:rPr>
          <w:rFonts w:cstheme="minorHAnsi"/>
          <w:szCs w:val="24"/>
          <w:lang w:val="es-ES_tradnl"/>
        </w:rPr>
      </w:pPr>
      <w:r w:rsidRPr="000447BD">
        <w:rPr>
          <w:rFonts w:cstheme="minorHAnsi"/>
          <w:szCs w:val="24"/>
          <w:lang w:val="es-ES_tradnl"/>
        </w:rPr>
        <w:t>–</w:t>
      </w:r>
      <w:r>
        <w:rPr>
          <w:rFonts w:cstheme="minorHAnsi"/>
          <w:szCs w:val="24"/>
          <w:lang w:val="es-ES_tradnl"/>
        </w:rPr>
        <w:tab/>
      </w:r>
      <w:r w:rsidRPr="00EF16AC">
        <w:rPr>
          <w:rFonts w:cstheme="minorHAnsi"/>
          <w:szCs w:val="24"/>
          <w:lang w:val="es-ES_tradnl"/>
        </w:rPr>
        <w:t>C1/1: Estrategias y políticas para el despliegue de la banda ancha en los países en desarrollo</w:t>
      </w:r>
    </w:p>
    <w:p w14:paraId="5945DCC9" w14:textId="77777777" w:rsidR="006F1EC1" w:rsidRPr="00EF16AC" w:rsidRDefault="006F1EC1" w:rsidP="006F1EC1">
      <w:pPr>
        <w:pStyle w:val="enumlev1"/>
        <w:rPr>
          <w:rFonts w:cstheme="minorHAnsi"/>
          <w:szCs w:val="24"/>
          <w:lang w:val="es-ES_tradnl"/>
        </w:rPr>
      </w:pPr>
      <w:r w:rsidRPr="000447BD">
        <w:rPr>
          <w:rFonts w:cstheme="minorHAnsi"/>
          <w:szCs w:val="24"/>
          <w:lang w:val="es-ES_tradnl"/>
        </w:rPr>
        <w:t>–</w:t>
      </w:r>
      <w:r>
        <w:rPr>
          <w:rFonts w:cstheme="minorHAnsi"/>
          <w:szCs w:val="24"/>
          <w:lang w:val="es-ES_tradnl"/>
        </w:rPr>
        <w:tab/>
      </w:r>
      <w:r w:rsidRPr="00EF16AC">
        <w:rPr>
          <w:rFonts w:cstheme="minorHAnsi"/>
          <w:szCs w:val="24"/>
          <w:lang w:val="es-ES_tradnl"/>
        </w:rPr>
        <w:t>C2/1: Estrategias, políticas, reglamentación y métodos para la transición y adopción de tecnologías digitales de radiodifusión, incluida la prestación de nuevos servicios en diversos entornos</w:t>
      </w:r>
    </w:p>
    <w:p w14:paraId="6833E7A1" w14:textId="77777777" w:rsidR="006F1EC1" w:rsidRPr="00EF16AC" w:rsidRDefault="006F1EC1" w:rsidP="006F1EC1">
      <w:pPr>
        <w:pStyle w:val="enumlev1"/>
        <w:rPr>
          <w:rFonts w:cstheme="minorHAnsi"/>
          <w:szCs w:val="24"/>
          <w:lang w:val="es-ES_tradnl"/>
        </w:rPr>
      </w:pPr>
      <w:r w:rsidRPr="000447BD">
        <w:rPr>
          <w:lang w:val="fr-CH"/>
        </w:rPr>
        <w:t>–</w:t>
      </w:r>
      <w:r w:rsidRPr="000447BD">
        <w:rPr>
          <w:lang w:val="fr-CH"/>
        </w:rPr>
        <w:tab/>
        <w:t>C3/1: Utilización de las telecomunicaciones/TIC para la reducción del riesgo de</w:t>
      </w:r>
      <w:r w:rsidRPr="00EF16AC">
        <w:rPr>
          <w:rFonts w:cstheme="minorHAnsi"/>
          <w:szCs w:val="24"/>
          <w:lang w:val="es-ES_tradnl"/>
        </w:rPr>
        <w:t xml:space="preserve"> catástrofes y su gestión</w:t>
      </w:r>
    </w:p>
    <w:p w14:paraId="2A49F8CF" w14:textId="77777777" w:rsidR="006F1EC1" w:rsidRPr="00EF16AC" w:rsidRDefault="006F1EC1" w:rsidP="006F1EC1">
      <w:pPr>
        <w:pStyle w:val="enumlev1"/>
        <w:rPr>
          <w:rFonts w:cstheme="minorHAnsi"/>
          <w:szCs w:val="24"/>
          <w:lang w:val="es-ES_tradnl"/>
        </w:rPr>
      </w:pPr>
      <w:r w:rsidRPr="000447BD">
        <w:rPr>
          <w:rFonts w:cstheme="minorHAnsi"/>
          <w:szCs w:val="24"/>
          <w:lang w:val="es-ES_tradnl"/>
        </w:rPr>
        <w:t>–</w:t>
      </w:r>
      <w:r>
        <w:rPr>
          <w:rFonts w:cstheme="minorHAnsi"/>
          <w:szCs w:val="24"/>
          <w:lang w:val="es-ES_tradnl"/>
        </w:rPr>
        <w:tab/>
      </w:r>
      <w:r w:rsidRPr="00EF16AC">
        <w:rPr>
          <w:rFonts w:cstheme="minorHAnsi"/>
          <w:szCs w:val="24"/>
          <w:lang w:val="es-ES_tradnl"/>
        </w:rPr>
        <w:t>C4/1: Aspectos económicos de las telecomunicaciones/TIC nacionales</w:t>
      </w:r>
    </w:p>
    <w:p w14:paraId="72DAF78F" w14:textId="77777777" w:rsidR="006F1EC1" w:rsidRPr="00EF16AC" w:rsidRDefault="006F1EC1" w:rsidP="006F1EC1">
      <w:pPr>
        <w:pStyle w:val="enumlev1"/>
        <w:rPr>
          <w:rFonts w:cstheme="minorHAnsi"/>
          <w:szCs w:val="24"/>
          <w:lang w:val="es-ES_tradnl"/>
        </w:rPr>
      </w:pPr>
      <w:r w:rsidRPr="000447BD">
        <w:rPr>
          <w:rFonts w:cstheme="minorHAnsi"/>
          <w:szCs w:val="24"/>
          <w:lang w:val="es-ES_tradnl"/>
        </w:rPr>
        <w:lastRenderedPageBreak/>
        <w:t>–</w:t>
      </w:r>
      <w:r>
        <w:rPr>
          <w:rFonts w:cstheme="minorHAnsi"/>
          <w:szCs w:val="24"/>
          <w:lang w:val="es-ES_tradnl"/>
        </w:rPr>
        <w:tab/>
      </w:r>
      <w:r w:rsidRPr="00EF16AC">
        <w:rPr>
          <w:rFonts w:cstheme="minorHAnsi"/>
          <w:szCs w:val="24"/>
          <w:lang w:val="es-ES_tradnl"/>
        </w:rPr>
        <w:t>C5/1: Telecomunicaciones/TIC para las zonas rurales y remotas</w:t>
      </w:r>
    </w:p>
    <w:p w14:paraId="55582B66" w14:textId="77777777" w:rsidR="006F1EC1" w:rsidRPr="00EF16AC" w:rsidRDefault="006F1EC1" w:rsidP="006F1EC1">
      <w:pPr>
        <w:pStyle w:val="enumlev1"/>
        <w:rPr>
          <w:rFonts w:cstheme="minorHAnsi"/>
          <w:szCs w:val="24"/>
          <w:lang w:val="es-ES_tradnl"/>
        </w:rPr>
      </w:pPr>
      <w:r w:rsidRPr="000447BD">
        <w:rPr>
          <w:rFonts w:cstheme="minorHAnsi"/>
          <w:szCs w:val="24"/>
          <w:lang w:val="es-ES_tradnl"/>
        </w:rPr>
        <w:t>–</w:t>
      </w:r>
      <w:r>
        <w:rPr>
          <w:rFonts w:cstheme="minorHAnsi"/>
          <w:szCs w:val="24"/>
          <w:lang w:val="es-ES_tradnl"/>
        </w:rPr>
        <w:tab/>
      </w:r>
      <w:r w:rsidRPr="00EF16AC">
        <w:rPr>
          <w:rFonts w:cstheme="minorHAnsi"/>
          <w:szCs w:val="24"/>
          <w:lang w:val="es-ES_tradnl"/>
        </w:rPr>
        <w:t>C6/1: Información, protección y derechos del consumidor</w:t>
      </w:r>
    </w:p>
    <w:p w14:paraId="3285CB09" w14:textId="77777777" w:rsidR="006F1EC1" w:rsidRPr="00EF16AC" w:rsidRDefault="006F1EC1" w:rsidP="006F1EC1">
      <w:pPr>
        <w:pStyle w:val="enumlev1"/>
        <w:rPr>
          <w:rFonts w:cstheme="minorHAnsi"/>
          <w:szCs w:val="24"/>
          <w:lang w:val="es-ES_tradnl"/>
        </w:rPr>
      </w:pPr>
      <w:r w:rsidRPr="000447BD">
        <w:rPr>
          <w:rFonts w:cstheme="minorHAnsi"/>
          <w:szCs w:val="24"/>
          <w:lang w:val="es-ES_tradnl"/>
        </w:rPr>
        <w:t>–</w:t>
      </w:r>
      <w:r>
        <w:rPr>
          <w:rFonts w:cstheme="minorHAnsi"/>
          <w:szCs w:val="24"/>
          <w:lang w:val="es-ES_tradnl"/>
        </w:rPr>
        <w:tab/>
      </w:r>
      <w:r w:rsidRPr="00EF16AC">
        <w:rPr>
          <w:rFonts w:cstheme="minorHAnsi"/>
          <w:szCs w:val="24"/>
          <w:lang w:val="es-ES_tradnl"/>
        </w:rPr>
        <w:t>C7/1: Accesibilidad de las telecomunicaciones/TIC para permitir la comunicación inclusiva, especialmente para las personas con discapacidad</w:t>
      </w:r>
    </w:p>
    <w:p w14:paraId="51CAF016" w14:textId="77777777" w:rsidR="006F1EC1" w:rsidRPr="00EF16AC" w:rsidRDefault="006F1EC1" w:rsidP="006F1EC1">
      <w:pPr>
        <w:pStyle w:val="Heading2"/>
        <w:rPr>
          <w:lang w:val="es-ES_tradnl"/>
        </w:rPr>
      </w:pPr>
      <w:r>
        <w:rPr>
          <w:lang w:val="es-ES_tradnl"/>
        </w:rPr>
        <w:t>1.2</w:t>
      </w:r>
      <w:r>
        <w:rPr>
          <w:lang w:val="es-ES_tradnl"/>
        </w:rPr>
        <w:tab/>
      </w:r>
      <w:r w:rsidRPr="00EF16AC">
        <w:rPr>
          <w:lang w:val="es-ES_tradnl"/>
        </w:rPr>
        <w:t>Equipo directivo</w:t>
      </w:r>
    </w:p>
    <w:p w14:paraId="71695155" w14:textId="77777777" w:rsidR="006F1EC1" w:rsidRPr="00EF16AC" w:rsidRDefault="006F1EC1" w:rsidP="006F1EC1">
      <w:pPr>
        <w:rPr>
          <w:rFonts w:cstheme="minorHAnsi"/>
          <w:szCs w:val="24"/>
          <w:lang w:val="es-ES_tradnl"/>
        </w:rPr>
      </w:pPr>
      <w:r w:rsidRPr="00EF16AC">
        <w:rPr>
          <w:rFonts w:cstheme="minorHAnsi"/>
          <w:szCs w:val="24"/>
          <w:lang w:val="es-ES_tradnl"/>
        </w:rPr>
        <w:t xml:space="preserve">La CMDT-22 designó al equipo directivo de la CE 1 para el octavo periodo de estudios (2022-2025). A la sazón, la </w:t>
      </w:r>
      <w:r w:rsidRPr="00EF16AC">
        <w:rPr>
          <w:rFonts w:cstheme="minorHAnsi"/>
          <w:b/>
          <w:bCs/>
          <w:szCs w:val="24"/>
          <w:lang w:val="es-ES_tradnl"/>
        </w:rPr>
        <w:t>Sra.</w:t>
      </w:r>
      <w:r>
        <w:rPr>
          <w:rFonts w:cstheme="minorHAnsi"/>
          <w:b/>
          <w:bCs/>
          <w:szCs w:val="24"/>
          <w:lang w:val="es-ES_tradnl"/>
        </w:rPr>
        <w:t> </w:t>
      </w:r>
      <w:r w:rsidRPr="00EF16AC">
        <w:rPr>
          <w:rFonts w:cstheme="minorHAnsi"/>
          <w:b/>
          <w:bCs/>
          <w:szCs w:val="24"/>
          <w:lang w:val="es-ES_tradnl"/>
        </w:rPr>
        <w:t>Regina Fleur Assoumou Bessou</w:t>
      </w:r>
      <w:r w:rsidRPr="00EF16AC">
        <w:rPr>
          <w:rFonts w:cstheme="minorHAnsi"/>
          <w:szCs w:val="24"/>
          <w:lang w:val="es-ES_tradnl"/>
        </w:rPr>
        <w:t xml:space="preserve"> (Côte d'Ivoire) fue nombrada Presidenta, con la asistencia de los siguientes Vicepresidentes en representación de las seis regiones del mundo:</w:t>
      </w:r>
    </w:p>
    <w:p w14:paraId="706225CF" w14:textId="77777777" w:rsidR="006F1EC1" w:rsidRPr="00EF16AC" w:rsidRDefault="006F1EC1" w:rsidP="006F1EC1">
      <w:pPr>
        <w:pStyle w:val="enumlev1"/>
        <w:rPr>
          <w:lang w:val="es-ES_tradnl"/>
        </w:rPr>
      </w:pPr>
      <w:r w:rsidRPr="00EF16AC">
        <w:rPr>
          <w:rFonts w:cstheme="minorHAnsi"/>
          <w:szCs w:val="24"/>
          <w:lang w:val="es-ES_tradnl"/>
        </w:rPr>
        <w:t>–</w:t>
      </w:r>
      <w:r w:rsidRPr="00EF16AC">
        <w:rPr>
          <w:rFonts w:cstheme="minorHAnsi"/>
          <w:szCs w:val="24"/>
          <w:lang w:val="es-ES_tradnl"/>
        </w:rPr>
        <w:tab/>
      </w:r>
      <w:r w:rsidRPr="00EF16AC">
        <w:rPr>
          <w:lang w:val="es-ES_tradnl"/>
        </w:rPr>
        <w:t>Sra.</w:t>
      </w:r>
      <w:r>
        <w:rPr>
          <w:lang w:val="es-ES_tradnl"/>
        </w:rPr>
        <w:t> </w:t>
      </w:r>
      <w:r w:rsidRPr="00EF16AC">
        <w:rPr>
          <w:lang w:val="es-ES_tradnl"/>
        </w:rPr>
        <w:t>Caecilia Nyamutswa (Zimbabwe) (AFR)</w:t>
      </w:r>
      <w:r>
        <w:rPr>
          <w:lang w:val="es-ES_tradnl"/>
        </w:rPr>
        <w:t>.</w:t>
      </w:r>
    </w:p>
    <w:p w14:paraId="005160D4" w14:textId="77777777" w:rsidR="006F1EC1" w:rsidRPr="00EF16AC" w:rsidRDefault="006F1EC1" w:rsidP="006F1EC1">
      <w:pPr>
        <w:pStyle w:val="enumlev1"/>
        <w:rPr>
          <w:lang w:val="es-ES_tradnl"/>
        </w:rPr>
      </w:pPr>
      <w:r w:rsidRPr="00EF16AC">
        <w:rPr>
          <w:lang w:val="es-ES_tradnl"/>
        </w:rPr>
        <w:t>–</w:t>
      </w:r>
      <w:r w:rsidRPr="00EF16AC">
        <w:rPr>
          <w:lang w:val="es-ES_tradnl"/>
        </w:rPr>
        <w:tab/>
        <w:t>Sr.</w:t>
      </w:r>
      <w:r>
        <w:rPr>
          <w:lang w:val="es-ES_tradnl"/>
        </w:rPr>
        <w:t> </w:t>
      </w:r>
      <w:r w:rsidRPr="00EF16AC">
        <w:rPr>
          <w:lang w:val="es-ES_tradnl"/>
        </w:rPr>
        <w:t>Amah Vinyo Capo (Togo) (AFR)</w:t>
      </w:r>
      <w:r>
        <w:rPr>
          <w:lang w:val="es-ES_tradnl"/>
        </w:rPr>
        <w:t>.</w:t>
      </w:r>
    </w:p>
    <w:p w14:paraId="4CFC4469" w14:textId="77777777" w:rsidR="006F1EC1" w:rsidRPr="00EF16AC" w:rsidRDefault="006F1EC1" w:rsidP="006F1EC1">
      <w:pPr>
        <w:pStyle w:val="enumlev1"/>
        <w:rPr>
          <w:lang w:val="es-ES_tradnl"/>
        </w:rPr>
      </w:pPr>
      <w:r w:rsidRPr="00EF16AC">
        <w:rPr>
          <w:lang w:val="es-ES_tradnl"/>
        </w:rPr>
        <w:t>–</w:t>
      </w:r>
      <w:r w:rsidRPr="00EF16AC">
        <w:rPr>
          <w:lang w:val="es-ES_tradnl"/>
        </w:rPr>
        <w:tab/>
        <w:t>Sr.</w:t>
      </w:r>
      <w:r>
        <w:rPr>
          <w:lang w:val="es-ES_tradnl"/>
        </w:rPr>
        <w:t> </w:t>
      </w:r>
      <w:r w:rsidRPr="00EF16AC">
        <w:rPr>
          <w:lang w:val="es-ES_tradnl"/>
        </w:rPr>
        <w:t>Roberto Mitsuake Hirayama (Brasil) (AMS)</w:t>
      </w:r>
      <w:r>
        <w:rPr>
          <w:lang w:val="es-ES_tradnl"/>
        </w:rPr>
        <w:t>.</w:t>
      </w:r>
    </w:p>
    <w:p w14:paraId="04D94E1C" w14:textId="77777777" w:rsidR="006F1EC1" w:rsidRPr="00EF16AC" w:rsidRDefault="006F1EC1" w:rsidP="006F1EC1">
      <w:pPr>
        <w:pStyle w:val="enumlev1"/>
        <w:rPr>
          <w:lang w:val="es-ES_tradnl"/>
        </w:rPr>
      </w:pPr>
      <w:r w:rsidRPr="00EF16AC">
        <w:rPr>
          <w:lang w:val="es-ES_tradnl"/>
        </w:rPr>
        <w:t>–</w:t>
      </w:r>
      <w:r w:rsidRPr="00EF16AC">
        <w:rPr>
          <w:lang w:val="es-ES_tradnl"/>
        </w:rPr>
        <w:tab/>
        <w:t>Sra.</w:t>
      </w:r>
      <w:r>
        <w:rPr>
          <w:lang w:val="es-ES_tradnl"/>
        </w:rPr>
        <w:t> </w:t>
      </w:r>
      <w:r w:rsidRPr="00EF16AC">
        <w:rPr>
          <w:lang w:val="es-ES_tradnl"/>
        </w:rPr>
        <w:t>Sameera Belal Momen Mohammad</w:t>
      </w:r>
      <w:r>
        <w:rPr>
          <w:rStyle w:val="FootnoteReference"/>
          <w:lang w:val="es-ES_tradnl"/>
        </w:rPr>
        <w:footnoteReference w:id="7"/>
      </w:r>
      <w:r w:rsidRPr="00EF16AC">
        <w:rPr>
          <w:lang w:val="es-ES_tradnl"/>
        </w:rPr>
        <w:t xml:space="preserve"> (Kuwait) (ARB)</w:t>
      </w:r>
      <w:r>
        <w:rPr>
          <w:lang w:val="es-ES_tradnl"/>
        </w:rPr>
        <w:t>.</w:t>
      </w:r>
    </w:p>
    <w:p w14:paraId="1F96417F" w14:textId="77777777" w:rsidR="006F1EC1" w:rsidRPr="00EF16AC" w:rsidRDefault="006F1EC1" w:rsidP="006F1EC1">
      <w:pPr>
        <w:pStyle w:val="enumlev1"/>
        <w:rPr>
          <w:lang w:val="es-ES_tradnl"/>
        </w:rPr>
      </w:pPr>
      <w:r w:rsidRPr="00EF16AC">
        <w:rPr>
          <w:lang w:val="es-ES_tradnl"/>
        </w:rPr>
        <w:t>–</w:t>
      </w:r>
      <w:r w:rsidRPr="00EF16AC">
        <w:rPr>
          <w:lang w:val="es-ES_tradnl"/>
        </w:rPr>
        <w:tab/>
        <w:t>Sr.</w:t>
      </w:r>
      <w:r>
        <w:rPr>
          <w:lang w:val="es-ES_tradnl"/>
        </w:rPr>
        <w:t> </w:t>
      </w:r>
      <w:r w:rsidRPr="00EF16AC">
        <w:rPr>
          <w:lang w:val="es-ES_tradnl"/>
        </w:rPr>
        <w:t>Ali Rasheed Hamad Al-Hamad (Kuwait) (ARB)</w:t>
      </w:r>
      <w:r>
        <w:rPr>
          <w:lang w:val="es-ES_tradnl"/>
        </w:rPr>
        <w:t>.</w:t>
      </w:r>
    </w:p>
    <w:p w14:paraId="625B56E3" w14:textId="77777777" w:rsidR="006F1EC1" w:rsidRPr="00EF16AC" w:rsidRDefault="006F1EC1" w:rsidP="006F1EC1">
      <w:pPr>
        <w:pStyle w:val="enumlev1"/>
        <w:rPr>
          <w:lang w:val="es-ES_tradnl"/>
        </w:rPr>
      </w:pPr>
      <w:r w:rsidRPr="00EF16AC">
        <w:rPr>
          <w:lang w:val="es-ES_tradnl"/>
        </w:rPr>
        <w:t>–</w:t>
      </w:r>
      <w:r w:rsidRPr="00EF16AC">
        <w:rPr>
          <w:lang w:val="es-ES_tradnl"/>
        </w:rPr>
        <w:tab/>
        <w:t>Sr.</w:t>
      </w:r>
      <w:r>
        <w:rPr>
          <w:lang w:val="es-ES_tradnl"/>
        </w:rPr>
        <w:t> </w:t>
      </w:r>
      <w:r w:rsidRPr="00EF16AC">
        <w:rPr>
          <w:lang w:val="es-ES_tradnl"/>
        </w:rPr>
        <w:t>Sunil Singhal (India) (ASP)</w:t>
      </w:r>
      <w:r>
        <w:rPr>
          <w:lang w:val="es-ES_tradnl"/>
        </w:rPr>
        <w:t>.</w:t>
      </w:r>
    </w:p>
    <w:p w14:paraId="652133AE" w14:textId="77777777" w:rsidR="006F1EC1" w:rsidRPr="00EF16AC" w:rsidRDefault="006F1EC1" w:rsidP="006F1EC1">
      <w:pPr>
        <w:pStyle w:val="enumlev1"/>
        <w:rPr>
          <w:lang w:val="es-ES_tradnl"/>
        </w:rPr>
      </w:pPr>
      <w:r w:rsidRPr="00EF16AC">
        <w:rPr>
          <w:lang w:val="es-ES_tradnl"/>
        </w:rPr>
        <w:t>–</w:t>
      </w:r>
      <w:r w:rsidRPr="00EF16AC">
        <w:rPr>
          <w:lang w:val="es-ES_tradnl"/>
        </w:rPr>
        <w:tab/>
        <w:t>Sr.</w:t>
      </w:r>
      <w:r>
        <w:rPr>
          <w:lang w:val="es-ES_tradnl"/>
        </w:rPr>
        <w:t> </w:t>
      </w:r>
      <w:r w:rsidRPr="00EF16AC">
        <w:rPr>
          <w:lang w:val="es-ES_tradnl"/>
        </w:rPr>
        <w:t>Memiko Otsuki (Japón) (ASP)</w:t>
      </w:r>
      <w:r>
        <w:rPr>
          <w:lang w:val="es-ES_tradnl"/>
        </w:rPr>
        <w:t>.</w:t>
      </w:r>
    </w:p>
    <w:p w14:paraId="45C885A8" w14:textId="77777777" w:rsidR="006F1EC1" w:rsidRPr="00EF16AC" w:rsidRDefault="006F1EC1" w:rsidP="006F1EC1">
      <w:pPr>
        <w:pStyle w:val="enumlev1"/>
        <w:rPr>
          <w:lang w:val="es-ES_tradnl"/>
        </w:rPr>
      </w:pPr>
      <w:r w:rsidRPr="00EF16AC">
        <w:rPr>
          <w:lang w:val="es-ES_tradnl"/>
        </w:rPr>
        <w:t>–</w:t>
      </w:r>
      <w:r w:rsidRPr="00EF16AC">
        <w:rPr>
          <w:lang w:val="es-ES_tradnl"/>
        </w:rPr>
        <w:tab/>
        <w:t>Sr.</w:t>
      </w:r>
      <w:r>
        <w:rPr>
          <w:lang w:val="es-ES_tradnl"/>
        </w:rPr>
        <w:t> </w:t>
      </w:r>
      <w:r w:rsidRPr="00EF16AC">
        <w:rPr>
          <w:lang w:val="es-ES_tradnl"/>
        </w:rPr>
        <w:t>Sangwon Ko (República de Corea) (ASP)</w:t>
      </w:r>
      <w:r>
        <w:rPr>
          <w:lang w:val="es-ES_tradnl"/>
        </w:rPr>
        <w:t>.</w:t>
      </w:r>
    </w:p>
    <w:p w14:paraId="38BC6A01" w14:textId="77777777" w:rsidR="006F1EC1" w:rsidRPr="00EF16AC" w:rsidRDefault="006F1EC1" w:rsidP="006F1EC1">
      <w:pPr>
        <w:pStyle w:val="enumlev1"/>
        <w:rPr>
          <w:lang w:val="es-ES_tradnl"/>
        </w:rPr>
      </w:pPr>
      <w:r w:rsidRPr="00EF16AC">
        <w:rPr>
          <w:lang w:val="es-ES_tradnl"/>
        </w:rPr>
        <w:t>–</w:t>
      </w:r>
      <w:r w:rsidRPr="00EF16AC">
        <w:rPr>
          <w:lang w:val="es-ES_tradnl"/>
        </w:rPr>
        <w:tab/>
        <w:t>Sra.</w:t>
      </w:r>
      <w:r>
        <w:rPr>
          <w:lang w:val="es-ES_tradnl"/>
        </w:rPr>
        <w:t> </w:t>
      </w:r>
      <w:r w:rsidRPr="00EF16AC">
        <w:rPr>
          <w:lang w:val="es-ES_tradnl"/>
        </w:rPr>
        <w:t>Khayala Pashazada (Azerbaiyán) (CEI)</w:t>
      </w:r>
      <w:r>
        <w:rPr>
          <w:lang w:val="es-ES_tradnl"/>
        </w:rPr>
        <w:t>.</w:t>
      </w:r>
    </w:p>
    <w:p w14:paraId="2F3B7863" w14:textId="77777777" w:rsidR="006F1EC1" w:rsidRPr="00EF16AC" w:rsidRDefault="006F1EC1" w:rsidP="006F1EC1">
      <w:pPr>
        <w:pStyle w:val="enumlev1"/>
        <w:rPr>
          <w:lang w:val="es-ES_tradnl"/>
        </w:rPr>
      </w:pPr>
      <w:r w:rsidRPr="00EF16AC">
        <w:rPr>
          <w:lang w:val="es-ES_tradnl"/>
        </w:rPr>
        <w:t>–</w:t>
      </w:r>
      <w:r w:rsidRPr="00EF16AC">
        <w:rPr>
          <w:lang w:val="es-ES_tradnl"/>
        </w:rPr>
        <w:tab/>
        <w:t>Sra.</w:t>
      </w:r>
      <w:r>
        <w:rPr>
          <w:lang w:val="es-ES_tradnl"/>
        </w:rPr>
        <w:t> </w:t>
      </w:r>
      <w:r w:rsidRPr="00EF16AC">
        <w:rPr>
          <w:lang w:val="es-ES_tradnl"/>
        </w:rPr>
        <w:t>Umida Musaeva (Uzbekistán) (CEI)</w:t>
      </w:r>
      <w:r>
        <w:rPr>
          <w:lang w:val="es-ES_tradnl"/>
        </w:rPr>
        <w:t>.</w:t>
      </w:r>
    </w:p>
    <w:p w14:paraId="17864782" w14:textId="77777777" w:rsidR="006F1EC1" w:rsidRPr="00587453" w:rsidRDefault="006F1EC1" w:rsidP="006F1EC1">
      <w:pPr>
        <w:pStyle w:val="enumlev1"/>
      </w:pPr>
      <w:r w:rsidRPr="00587453">
        <w:t>–</w:t>
      </w:r>
      <w:r w:rsidRPr="00587453">
        <w:tab/>
        <w:t>Sr.</w:t>
      </w:r>
      <w:r>
        <w:t> </w:t>
      </w:r>
      <w:r w:rsidRPr="00587453">
        <w:t>George Anthony Giannoumis (Noruega) (EUR)</w:t>
      </w:r>
      <w:r>
        <w:t>.</w:t>
      </w:r>
    </w:p>
    <w:p w14:paraId="1571FC07" w14:textId="77777777" w:rsidR="006F1EC1" w:rsidRPr="000447BD" w:rsidRDefault="006F1EC1" w:rsidP="006F1EC1">
      <w:pPr>
        <w:pStyle w:val="enumlev1"/>
        <w:rPr>
          <w:rFonts w:cstheme="minorHAnsi"/>
          <w:szCs w:val="24"/>
        </w:rPr>
      </w:pPr>
      <w:r w:rsidRPr="000447BD">
        <w:rPr>
          <w:rFonts w:cstheme="minorHAnsi"/>
          <w:szCs w:val="24"/>
        </w:rPr>
        <w:t>–</w:t>
      </w:r>
      <w:r w:rsidRPr="000447BD">
        <w:rPr>
          <w:rFonts w:cstheme="minorHAnsi"/>
          <w:szCs w:val="24"/>
        </w:rPr>
        <w:tab/>
        <w:t>Sr. Mehmet Alper Tekin (Türkiye) (EUR).</w:t>
      </w:r>
    </w:p>
    <w:p w14:paraId="50DE5C0D" w14:textId="77777777" w:rsidR="006F1EC1" w:rsidRPr="00EF16AC" w:rsidRDefault="006F1EC1" w:rsidP="006F1EC1">
      <w:pPr>
        <w:rPr>
          <w:lang w:val="es-ES_tradnl"/>
        </w:rPr>
      </w:pPr>
      <w:r w:rsidRPr="00EF16AC">
        <w:rPr>
          <w:lang w:val="es-ES_tradnl"/>
        </w:rPr>
        <w:t xml:space="preserve">Los Vicepresidentes de la CE 1 siguieron activamente los trabajos asignados por la CMDT-22 y prestaron un asesoramiento adecuado y valioso a la Presidenta sobre todos los asuntos relacionados con la Comisión de Estudio, incluidos temas relacionados con la dotación de personal, los métodos de trabajo y todos los resultados sustantivos solicitados por la CMDT-22. </w:t>
      </w:r>
    </w:p>
    <w:p w14:paraId="7D7E51CF" w14:textId="77777777" w:rsidR="006F1EC1" w:rsidRPr="00EF16AC" w:rsidRDefault="006F1EC1" w:rsidP="006F1EC1">
      <w:pPr>
        <w:rPr>
          <w:lang w:val="es-ES_tradnl"/>
        </w:rPr>
      </w:pPr>
      <w:r w:rsidRPr="00EF16AC">
        <w:rPr>
          <w:lang w:val="es-ES_tradnl"/>
        </w:rPr>
        <w:t>En consonancia con los métodos de trabajo de la Comisión de Estudio 1 del UIT-D definidos en la Resolución 1 (Rev.</w:t>
      </w:r>
      <w:r>
        <w:rPr>
          <w:lang w:val="es-ES_tradnl"/>
        </w:rPr>
        <w:t> </w:t>
      </w:r>
      <w:r w:rsidRPr="00EF16AC">
        <w:rPr>
          <w:lang w:val="es-ES_tradnl"/>
        </w:rPr>
        <w:t xml:space="preserve">Kigali, 2022), principalmente en las secciones 3, 4, 5, 6 y 9: </w:t>
      </w:r>
    </w:p>
    <w:p w14:paraId="72157266" w14:textId="77777777" w:rsidR="006F1EC1" w:rsidRPr="00EF16AC" w:rsidRDefault="006F1EC1" w:rsidP="006F1EC1">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t xml:space="preserve">Se atribuyeron funciones adicionales a los Vicepresidentes en calidad de coordinadores: La lista actualizada de coordinadores figura en el </w:t>
      </w:r>
      <w:r w:rsidRPr="00EF16AC">
        <w:rPr>
          <w:rFonts w:cstheme="minorHAnsi"/>
          <w:b/>
          <w:bCs/>
          <w:szCs w:val="24"/>
          <w:lang w:val="es-ES_tradnl"/>
        </w:rPr>
        <w:t xml:space="preserve">Anexo 2 </w:t>
      </w:r>
      <w:r w:rsidRPr="00EF16AC">
        <w:rPr>
          <w:rFonts w:cstheme="minorHAnsi"/>
          <w:szCs w:val="24"/>
          <w:lang w:val="es-ES_tradnl"/>
        </w:rPr>
        <w:t>al presente informe. Las funciones de coordinador recayeron principalmente los Vicepresidentes de la CE 1 que manifestaron su interés a tal efecto. Se invitó a otros miembros, entre ellos Relatores y Vicerrelatores, a cubrir las vacantes que no pudieron cubrir los Vicepresidentes de la CE 1.</w:t>
      </w:r>
    </w:p>
    <w:p w14:paraId="3BD2AB2A" w14:textId="77777777" w:rsidR="006F1EC1" w:rsidRPr="00EF16AC" w:rsidRDefault="006F1EC1" w:rsidP="006F1EC1">
      <w:pPr>
        <w:pStyle w:val="enumlev1"/>
        <w:rPr>
          <w:rFonts w:cstheme="minorHAnsi"/>
          <w:szCs w:val="24"/>
          <w:lang w:val="es-ES_tradnl"/>
        </w:rPr>
      </w:pPr>
      <w:r w:rsidRPr="00EF16AC">
        <w:rPr>
          <w:rFonts w:cstheme="minorHAnsi"/>
          <w:szCs w:val="24"/>
          <w:lang w:val="es-ES_tradnl"/>
        </w:rPr>
        <w:t>–</w:t>
      </w:r>
      <w:r w:rsidRPr="00EF16AC">
        <w:rPr>
          <w:rFonts w:cstheme="minorHAnsi"/>
          <w:szCs w:val="24"/>
          <w:lang w:val="es-ES_tradnl"/>
        </w:rPr>
        <w:tab/>
        <w:t>Se</w:t>
      </w:r>
      <w:r>
        <w:rPr>
          <w:rFonts w:cstheme="minorHAnsi"/>
          <w:szCs w:val="24"/>
          <w:lang w:val="es-ES_tradnl"/>
        </w:rPr>
        <w:t xml:space="preserve"> </w:t>
      </w:r>
      <w:r w:rsidRPr="00EF16AC">
        <w:rPr>
          <w:rFonts w:cstheme="minorHAnsi"/>
          <w:szCs w:val="24"/>
          <w:lang w:val="es-ES_tradnl"/>
        </w:rPr>
        <w:t xml:space="preserve">decidió informar al GADT sobre la incomparecencia de los miembros nombrados (a saber, Presidentes, Vicepresidentes, Relatores y Vicerrelatores de Comisiones de Estudio), con el objetivo de que se adoptasen medidas para fomentar su participación e implicación en el ejercicio de sus funciones. Los datos relativos a la asistencia a las reuniones se han incluido en las últimas columnas de los cuadros del </w:t>
      </w:r>
      <w:r w:rsidRPr="00EF16AC">
        <w:rPr>
          <w:rFonts w:cstheme="minorHAnsi"/>
          <w:b/>
          <w:bCs/>
          <w:szCs w:val="24"/>
          <w:lang w:val="es-ES_tradnl"/>
        </w:rPr>
        <w:t>Anexo 1</w:t>
      </w:r>
      <w:r w:rsidRPr="00EF16AC">
        <w:rPr>
          <w:rFonts w:cstheme="minorHAnsi"/>
          <w:szCs w:val="24"/>
          <w:lang w:val="es-ES_tradnl"/>
        </w:rPr>
        <w:t xml:space="preserve"> al presente informe. </w:t>
      </w:r>
    </w:p>
    <w:p w14:paraId="1BFD4AB1" w14:textId="77777777" w:rsidR="006F1EC1" w:rsidRPr="00EF16AC" w:rsidRDefault="006F1EC1" w:rsidP="006F1EC1">
      <w:pPr>
        <w:rPr>
          <w:lang w:val="es-ES_tradnl"/>
        </w:rPr>
      </w:pPr>
      <w:r w:rsidRPr="00EF16AC">
        <w:rPr>
          <w:lang w:val="es-ES_tradnl"/>
        </w:rPr>
        <w:lastRenderedPageBreak/>
        <w:t xml:space="preserve">Todos los compromisos del equipo directivo de la CE 1 durante el periodo 2022-2025 se llevaron a cabo en cooperación, con espíritu de equipo y profesionalidad, lo que demuestra la sincera dedicación de cada uno de sus miembros a la misión y los objetivos de la Comisión de Estudio. En el </w:t>
      </w:r>
      <w:r w:rsidRPr="00EF16AC">
        <w:rPr>
          <w:b/>
          <w:bCs/>
          <w:lang w:val="es-ES_tradnl"/>
        </w:rPr>
        <w:t>Anexo 1</w:t>
      </w:r>
      <w:r w:rsidRPr="00EF16AC">
        <w:rPr>
          <w:lang w:val="es-ES_tradnl"/>
        </w:rPr>
        <w:t xml:space="preserve"> al presente documento se indica el equipo de Relatores, Correlatores, Vicerrelatores y Coordinadores de la BDT responsables de las Cuestiones de la CE 1. </w:t>
      </w:r>
    </w:p>
    <w:p w14:paraId="5F27395F" w14:textId="77777777" w:rsidR="006F1EC1" w:rsidRPr="00EF16AC" w:rsidRDefault="006F1EC1" w:rsidP="006F1EC1">
      <w:pPr>
        <w:rPr>
          <w:lang w:val="es-ES_tradnl"/>
        </w:rPr>
      </w:pPr>
      <w:r w:rsidRPr="00EF16AC">
        <w:rPr>
          <w:lang w:val="es-ES_tradnl"/>
        </w:rPr>
        <w:t xml:space="preserve">Todos los Coordinadores de la BDT en la sede y en algunas oficinas regionales (con recursos limitados, por motivos comprensibles) han contribuido de manera decisiva aportando sus conocimientos técnicos en materia de contenidos a efectos de la elaboración de los productos anuales y los informes de resultados finales, así como de la preparación de talleres y la facilitación de contribuciones de las regiones y sobre proyectos específicos. </w:t>
      </w:r>
    </w:p>
    <w:p w14:paraId="7ED0DFE1" w14:textId="77777777" w:rsidR="006F1EC1" w:rsidRPr="00EF16AC" w:rsidRDefault="006F1EC1" w:rsidP="006F1EC1">
      <w:pPr>
        <w:pStyle w:val="enumlev1"/>
        <w:spacing w:before="120" w:after="120"/>
        <w:ind w:left="0" w:firstLine="0"/>
        <w:jc w:val="center"/>
        <w:rPr>
          <w:rFonts w:cstheme="minorBidi"/>
          <w:lang w:val="es-ES_tradnl"/>
        </w:rPr>
      </w:pPr>
      <w:r w:rsidRPr="00033059">
        <w:rPr>
          <w:rFonts w:cstheme="minorBidi"/>
          <w:noProof/>
          <w:lang w:val="es-ES" w:eastAsia="es-ES"/>
        </w:rPr>
        <w:drawing>
          <wp:inline distT="0" distB="0" distL="0" distR="0" wp14:anchorId="2CDD99FE" wp14:editId="4C6968A2">
            <wp:extent cx="4572000" cy="2838450"/>
            <wp:effectExtent l="0" t="0" r="0" b="0"/>
            <wp:docPr id="1181823464" name="Chart 1">
              <a:extLst xmlns:a="http://schemas.openxmlformats.org/drawingml/2006/main">
                <a:ext uri="{FF2B5EF4-FFF2-40B4-BE49-F238E27FC236}">
                  <a16:creationId xmlns:a16="http://schemas.microsoft.com/office/drawing/2014/main" id="{2F717F80-6F69-1CD1-679F-CB28AF5B7B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E29A9EF" w14:textId="77777777" w:rsidR="006F1EC1" w:rsidRPr="000447BD" w:rsidRDefault="006F1EC1" w:rsidP="006F1EC1">
      <w:pPr>
        <w:pStyle w:val="Figuretitle"/>
        <w:spacing w:before="120"/>
        <w:rPr>
          <w:sz w:val="24"/>
          <w:szCs w:val="24"/>
          <w:lang w:val="fr-CH"/>
        </w:rPr>
      </w:pPr>
      <w:r w:rsidRPr="000447BD">
        <w:rPr>
          <w:sz w:val="24"/>
          <w:szCs w:val="24"/>
          <w:lang w:val="fr-CH"/>
        </w:rPr>
        <w:t xml:space="preserve">Figura </w:t>
      </w:r>
      <w:r w:rsidRPr="000447BD">
        <w:rPr>
          <w:sz w:val="24"/>
          <w:szCs w:val="24"/>
          <w:lang w:val="fr-CH"/>
        </w:rPr>
        <w:fldChar w:fldCharType="begin"/>
      </w:r>
      <w:r w:rsidRPr="000447BD">
        <w:rPr>
          <w:sz w:val="24"/>
          <w:szCs w:val="24"/>
          <w:lang w:val="fr-CH"/>
        </w:rPr>
        <w:instrText xml:space="preserve"> SEQ Figure \* ARABIC </w:instrText>
      </w:r>
      <w:r w:rsidRPr="000447BD">
        <w:rPr>
          <w:sz w:val="24"/>
          <w:szCs w:val="24"/>
          <w:lang w:val="fr-CH"/>
        </w:rPr>
        <w:fldChar w:fldCharType="separate"/>
      </w:r>
      <w:r w:rsidRPr="000447BD">
        <w:rPr>
          <w:sz w:val="24"/>
          <w:szCs w:val="24"/>
          <w:lang w:val="fr-CH"/>
        </w:rPr>
        <w:t>1</w:t>
      </w:r>
      <w:r w:rsidRPr="000447BD">
        <w:rPr>
          <w:sz w:val="24"/>
          <w:szCs w:val="24"/>
          <w:lang w:val="fr-CH"/>
        </w:rPr>
        <w:fldChar w:fldCharType="end"/>
      </w:r>
      <w:r w:rsidRPr="000447BD">
        <w:rPr>
          <w:sz w:val="24"/>
          <w:szCs w:val="24"/>
          <w:lang w:val="fr-CH"/>
        </w:rPr>
        <w:t xml:space="preserve"> – Líderes de la CE 1 por región y género</w:t>
      </w:r>
    </w:p>
    <w:p w14:paraId="0F68FE95" w14:textId="77777777" w:rsidR="006F1EC1" w:rsidRPr="00EF16AC" w:rsidRDefault="006F1EC1" w:rsidP="006F1EC1">
      <w:pPr>
        <w:spacing w:before="240" w:after="240"/>
        <w:rPr>
          <w:lang w:val="es-ES_tradnl"/>
        </w:rPr>
      </w:pPr>
      <w:r w:rsidRPr="00EF16AC">
        <w:rPr>
          <w:lang w:val="es-ES_tradnl"/>
        </w:rPr>
        <w:t xml:space="preserve">La figura anterior muestra un desglose de los líderes de la Comisión de Estudio (Presidenta, Vicepresidentes, Relatores, Correlatores y Vicerrelatores) por género y por región. </w:t>
      </w:r>
    </w:p>
    <w:p w14:paraId="49FB5BEA" w14:textId="77777777" w:rsidR="006F1EC1" w:rsidRDefault="006F1EC1" w:rsidP="006F1EC1">
      <w:pPr>
        <w:pStyle w:val="Heading2"/>
        <w:rPr>
          <w:lang w:val="es-ES_tradnl"/>
        </w:rPr>
      </w:pPr>
      <w:bookmarkStart w:id="9" w:name="_Toc192493294"/>
      <w:r>
        <w:rPr>
          <w:lang w:val="es-ES_tradnl"/>
        </w:rPr>
        <w:t>1.3</w:t>
      </w:r>
      <w:r>
        <w:rPr>
          <w:lang w:val="es-ES_tradnl"/>
        </w:rPr>
        <w:tab/>
      </w:r>
      <w:r w:rsidRPr="00EF16AC">
        <w:rPr>
          <w:lang w:val="es-ES_tradnl"/>
        </w:rPr>
        <w:t>Participación y contribuciones por escrito (2022-2025)</w:t>
      </w:r>
      <w:bookmarkEnd w:id="9"/>
    </w:p>
    <w:p w14:paraId="4B020C47" w14:textId="77777777" w:rsidR="006F1EC1" w:rsidRDefault="006F1EC1" w:rsidP="006F1EC1">
      <w:pPr>
        <w:rPr>
          <w:lang w:val="es-ES_tradnl"/>
        </w:rPr>
      </w:pPr>
      <w:r w:rsidRPr="0011591E">
        <w:rPr>
          <w:noProof/>
          <w:lang w:val="es-ES" w:eastAsia="es-ES"/>
        </w:rPr>
        <w:drawing>
          <wp:inline distT="0" distB="0" distL="0" distR="0" wp14:anchorId="02DFF402" wp14:editId="64A0AC71">
            <wp:extent cx="6120765" cy="2075291"/>
            <wp:effectExtent l="0" t="0" r="0" b="1270"/>
            <wp:docPr id="18677869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66836" cy="2090912"/>
                    </a:xfrm>
                    <a:prstGeom prst="rect">
                      <a:avLst/>
                    </a:prstGeom>
                    <a:noFill/>
                    <a:ln>
                      <a:noFill/>
                    </a:ln>
                  </pic:spPr>
                </pic:pic>
              </a:graphicData>
            </a:graphic>
          </wp:inline>
        </w:drawing>
      </w:r>
    </w:p>
    <w:p w14:paraId="289DEBB1" w14:textId="77777777" w:rsidR="006F1EC1" w:rsidRPr="00C1290D" w:rsidRDefault="006F1EC1" w:rsidP="006F1EC1">
      <w:pPr>
        <w:rPr>
          <w:lang w:val="es-ES_tradnl"/>
        </w:rPr>
      </w:pPr>
    </w:p>
    <w:p w14:paraId="4D67AE5B" w14:textId="77777777" w:rsidR="006F1EC1" w:rsidRDefault="006F1EC1" w:rsidP="006F1EC1">
      <w:pPr>
        <w:tabs>
          <w:tab w:val="clear" w:pos="1134"/>
          <w:tab w:val="clear" w:pos="1871"/>
          <w:tab w:val="clear" w:pos="2268"/>
        </w:tabs>
        <w:overflowPunct/>
        <w:autoSpaceDE/>
        <w:autoSpaceDN/>
        <w:adjustRightInd/>
        <w:spacing w:before="0"/>
        <w:textAlignment w:val="auto"/>
        <w:rPr>
          <w:b/>
          <w:szCs w:val="24"/>
          <w:lang w:val="fr-CH"/>
        </w:rPr>
      </w:pPr>
      <w:r>
        <w:rPr>
          <w:szCs w:val="24"/>
          <w:lang w:val="fr-CH"/>
        </w:rPr>
        <w:br w:type="page"/>
      </w:r>
    </w:p>
    <w:p w14:paraId="1D98B6B9" w14:textId="77777777" w:rsidR="006F1EC1" w:rsidRPr="000447BD" w:rsidRDefault="006F1EC1" w:rsidP="006F1EC1">
      <w:pPr>
        <w:pStyle w:val="Figuretitle"/>
        <w:keepNext w:val="0"/>
        <w:keepLines w:val="0"/>
        <w:widowControl w:val="0"/>
        <w:spacing w:before="120" w:after="120"/>
        <w:rPr>
          <w:sz w:val="24"/>
          <w:szCs w:val="24"/>
          <w:lang w:val="fr-CH"/>
        </w:rPr>
      </w:pPr>
      <w:r w:rsidRPr="000447BD">
        <w:rPr>
          <w:sz w:val="24"/>
          <w:szCs w:val="24"/>
          <w:lang w:val="fr-CH"/>
        </w:rPr>
        <w:lastRenderedPageBreak/>
        <w:t xml:space="preserve">Cuadro </w:t>
      </w:r>
      <w:r w:rsidRPr="000447BD">
        <w:rPr>
          <w:sz w:val="24"/>
          <w:szCs w:val="24"/>
          <w:lang w:val="fr-CH"/>
        </w:rPr>
        <w:fldChar w:fldCharType="begin"/>
      </w:r>
      <w:r w:rsidRPr="000447BD">
        <w:rPr>
          <w:sz w:val="24"/>
          <w:szCs w:val="24"/>
          <w:lang w:val="fr-CH"/>
        </w:rPr>
        <w:instrText xml:space="preserve"> SEQ Table \* ARABIC </w:instrText>
      </w:r>
      <w:r w:rsidRPr="000447BD">
        <w:rPr>
          <w:sz w:val="24"/>
          <w:szCs w:val="24"/>
          <w:lang w:val="fr-CH"/>
        </w:rPr>
        <w:fldChar w:fldCharType="separate"/>
      </w:r>
      <w:r w:rsidRPr="000447BD">
        <w:rPr>
          <w:sz w:val="24"/>
          <w:szCs w:val="24"/>
          <w:lang w:val="fr-CH"/>
        </w:rPr>
        <w:t>1</w:t>
      </w:r>
      <w:r w:rsidRPr="000447BD">
        <w:rPr>
          <w:sz w:val="24"/>
          <w:szCs w:val="24"/>
          <w:lang w:val="fr-CH"/>
        </w:rPr>
        <w:fldChar w:fldCharType="end"/>
      </w:r>
      <w:r w:rsidRPr="000447BD">
        <w:rPr>
          <w:sz w:val="24"/>
          <w:szCs w:val="24"/>
          <w:lang w:val="fr-CH"/>
        </w:rPr>
        <w:t xml:space="preserve"> – Cuadro general sobre participación en la CE 1 entre 2022 y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523"/>
      </w:tblGrid>
      <w:tr w:rsidR="006F1EC1" w:rsidRPr="001B15D7" w14:paraId="51CDD029" w14:textId="77777777" w:rsidTr="00735190">
        <w:tc>
          <w:tcPr>
            <w:tcW w:w="4106" w:type="dxa"/>
          </w:tcPr>
          <w:p w14:paraId="06A68CA2" w14:textId="77777777" w:rsidR="006F1EC1" w:rsidRPr="00EF16AC" w:rsidRDefault="006F1EC1" w:rsidP="00735190">
            <w:pPr>
              <w:spacing w:after="120"/>
              <w:rPr>
                <w:rFonts w:cstheme="minorBidi"/>
                <w:b/>
                <w:lang w:val="es-ES_tradnl" w:eastAsia="ja-JP"/>
              </w:rPr>
            </w:pPr>
            <w:r w:rsidRPr="00EF16AC">
              <w:rPr>
                <w:rFonts w:cstheme="minorHAnsi"/>
                <w:b/>
                <w:bCs/>
                <w:noProof/>
                <w:szCs w:val="24"/>
                <w:lang w:val="es-ES" w:eastAsia="es-ES"/>
              </w:rPr>
              <w:drawing>
                <wp:inline distT="0" distB="0" distL="0" distR="0" wp14:anchorId="03046258" wp14:editId="5A3D74AD">
                  <wp:extent cx="2362200" cy="3759200"/>
                  <wp:effectExtent l="0" t="0" r="0" b="12700"/>
                  <wp:docPr id="1394480155" name="Chart 1">
                    <a:extLst xmlns:a="http://schemas.openxmlformats.org/drawingml/2006/main">
                      <a:ext uri="{FF2B5EF4-FFF2-40B4-BE49-F238E27FC236}">
                        <a16:creationId xmlns:a16="http://schemas.microsoft.com/office/drawing/2014/main" id="{59A757B2-65FD-9183-4046-F2103C1A69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E6DE9E2" w14:textId="77777777" w:rsidR="006F1EC1" w:rsidRPr="00EF16AC" w:rsidRDefault="006F1EC1" w:rsidP="00735190">
            <w:pPr>
              <w:pStyle w:val="Figuretitle"/>
              <w:keepNext w:val="0"/>
              <w:keepLines w:val="0"/>
              <w:widowControl w:val="0"/>
              <w:spacing w:before="120" w:after="120"/>
              <w:rPr>
                <w:rFonts w:cstheme="minorHAnsi"/>
                <w:b w:val="0"/>
                <w:bCs/>
                <w:i/>
                <w:iCs/>
                <w:sz w:val="24"/>
                <w:szCs w:val="24"/>
                <w:lang w:val="es-ES_tradnl"/>
              </w:rPr>
            </w:pPr>
            <w:r w:rsidRPr="007963FB">
              <w:rPr>
                <w:rFonts w:eastAsia="Times New Roman"/>
                <w:sz w:val="24"/>
                <w:szCs w:val="24"/>
                <w:lang w:val="fr-CH"/>
              </w:rPr>
              <w:t xml:space="preserve">Figura </w:t>
            </w:r>
            <w:r w:rsidRPr="007963FB">
              <w:rPr>
                <w:rFonts w:eastAsia="Times New Roman"/>
                <w:sz w:val="24"/>
                <w:szCs w:val="24"/>
                <w:lang w:val="fr-CH"/>
              </w:rPr>
              <w:fldChar w:fldCharType="begin"/>
            </w:r>
            <w:r w:rsidRPr="007963FB">
              <w:rPr>
                <w:rFonts w:eastAsia="Times New Roman"/>
                <w:sz w:val="24"/>
                <w:szCs w:val="24"/>
                <w:lang w:val="fr-CH"/>
              </w:rPr>
              <w:instrText xml:space="preserve"> SEQ Figure \* ARABIC </w:instrText>
            </w:r>
            <w:r w:rsidRPr="007963FB">
              <w:rPr>
                <w:rFonts w:eastAsia="Times New Roman"/>
                <w:sz w:val="24"/>
                <w:szCs w:val="24"/>
                <w:lang w:val="fr-CH"/>
              </w:rPr>
              <w:fldChar w:fldCharType="separate"/>
            </w:r>
            <w:r w:rsidRPr="007963FB">
              <w:rPr>
                <w:rFonts w:eastAsia="Times New Roman"/>
                <w:sz w:val="24"/>
                <w:szCs w:val="24"/>
                <w:lang w:val="fr-CH"/>
              </w:rPr>
              <w:t>2</w:t>
            </w:r>
            <w:r w:rsidRPr="007963FB">
              <w:rPr>
                <w:rFonts w:eastAsia="Times New Roman"/>
                <w:sz w:val="24"/>
                <w:szCs w:val="24"/>
                <w:lang w:val="fr-CH"/>
              </w:rPr>
              <w:fldChar w:fldCharType="end"/>
            </w:r>
            <w:r>
              <w:rPr>
                <w:rFonts w:eastAsia="Times New Roman"/>
                <w:sz w:val="24"/>
                <w:szCs w:val="24"/>
                <w:lang w:val="fr-CH"/>
              </w:rPr>
              <w:t xml:space="preserve"> </w:t>
            </w:r>
            <w:r w:rsidRPr="007963FB">
              <w:rPr>
                <w:rFonts w:eastAsia="Times New Roman"/>
                <w:sz w:val="24"/>
                <w:szCs w:val="24"/>
                <w:lang w:val="fr-CH"/>
              </w:rPr>
              <w:t>– Número acumulado de participantes entre 2022 y 2025 por región</w:t>
            </w:r>
          </w:p>
        </w:tc>
        <w:tc>
          <w:tcPr>
            <w:tcW w:w="5523" w:type="dxa"/>
          </w:tcPr>
          <w:p w14:paraId="19B26470" w14:textId="77777777" w:rsidR="006F1EC1" w:rsidRPr="00EF16AC" w:rsidRDefault="006F1EC1" w:rsidP="00735190">
            <w:pPr>
              <w:spacing w:after="120"/>
              <w:rPr>
                <w:rFonts w:cstheme="minorBidi"/>
                <w:b/>
                <w:lang w:val="es-ES_tradnl" w:eastAsia="ja-JP"/>
              </w:rPr>
            </w:pPr>
            <w:r w:rsidRPr="00BB4057">
              <w:rPr>
                <w:rFonts w:cstheme="minorBidi"/>
                <w:b/>
                <w:noProof/>
                <w:lang w:val="es-ES" w:eastAsia="es-ES"/>
              </w:rPr>
              <w:drawing>
                <wp:inline distT="0" distB="0" distL="0" distR="0" wp14:anchorId="02B1FF39" wp14:editId="0198E72E">
                  <wp:extent cx="3350895" cy="3759200"/>
                  <wp:effectExtent l="0" t="0" r="1905" b="12700"/>
                  <wp:docPr id="1693898724" name="Chart 1">
                    <a:extLst xmlns:a="http://schemas.openxmlformats.org/drawingml/2006/main">
                      <a:ext uri="{FF2B5EF4-FFF2-40B4-BE49-F238E27FC236}">
                        <a16:creationId xmlns:a16="http://schemas.microsoft.com/office/drawing/2014/main" id="{F3DEDF02-543D-53C8-1C17-2EB6EFCD11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BC3CE4A" w14:textId="77777777" w:rsidR="006F1EC1" w:rsidRPr="00EF16AC" w:rsidRDefault="006F1EC1" w:rsidP="00735190">
            <w:pPr>
              <w:pStyle w:val="Figuretitle"/>
              <w:keepNext w:val="0"/>
              <w:keepLines w:val="0"/>
              <w:widowControl w:val="0"/>
              <w:spacing w:before="120" w:after="120"/>
              <w:rPr>
                <w:lang w:val="es-ES_tradnl"/>
              </w:rPr>
            </w:pPr>
            <w:r w:rsidRPr="007963FB">
              <w:rPr>
                <w:rFonts w:eastAsia="Times New Roman"/>
                <w:sz w:val="24"/>
                <w:szCs w:val="24"/>
                <w:lang w:val="fr-CH"/>
              </w:rPr>
              <w:t xml:space="preserve">Figura </w:t>
            </w:r>
            <w:r w:rsidRPr="007963FB">
              <w:rPr>
                <w:rFonts w:eastAsia="Times New Roman"/>
                <w:sz w:val="24"/>
                <w:szCs w:val="24"/>
                <w:lang w:val="fr-CH"/>
              </w:rPr>
              <w:fldChar w:fldCharType="begin"/>
            </w:r>
            <w:r w:rsidRPr="007963FB">
              <w:rPr>
                <w:rFonts w:eastAsia="Times New Roman"/>
                <w:sz w:val="24"/>
                <w:szCs w:val="24"/>
                <w:lang w:val="fr-CH"/>
              </w:rPr>
              <w:instrText xml:space="preserve"> SEQ Figure \* ARABIC </w:instrText>
            </w:r>
            <w:r w:rsidRPr="007963FB">
              <w:rPr>
                <w:rFonts w:eastAsia="Times New Roman"/>
                <w:sz w:val="24"/>
                <w:szCs w:val="24"/>
                <w:lang w:val="fr-CH"/>
              </w:rPr>
              <w:fldChar w:fldCharType="separate"/>
            </w:r>
            <w:r w:rsidRPr="007963FB">
              <w:rPr>
                <w:rFonts w:eastAsia="Times New Roman"/>
                <w:sz w:val="24"/>
                <w:szCs w:val="24"/>
                <w:lang w:val="fr-CH"/>
              </w:rPr>
              <w:t>3</w:t>
            </w:r>
            <w:r w:rsidRPr="007963FB">
              <w:rPr>
                <w:rFonts w:eastAsia="Times New Roman"/>
                <w:sz w:val="24"/>
                <w:szCs w:val="24"/>
                <w:lang w:val="fr-CH"/>
              </w:rPr>
              <w:fldChar w:fldCharType="end"/>
            </w:r>
            <w:r>
              <w:rPr>
                <w:rFonts w:eastAsia="Times New Roman"/>
                <w:sz w:val="24"/>
                <w:szCs w:val="24"/>
                <w:lang w:val="fr-CH"/>
              </w:rPr>
              <w:t xml:space="preserve"> </w:t>
            </w:r>
            <w:r w:rsidRPr="007963FB">
              <w:rPr>
                <w:rFonts w:eastAsia="Times New Roman"/>
                <w:sz w:val="24"/>
                <w:szCs w:val="24"/>
                <w:lang w:val="fr-CH"/>
              </w:rPr>
              <w:t>– Número acumulado de participantes por región en cada reunión</w:t>
            </w:r>
          </w:p>
        </w:tc>
      </w:tr>
    </w:tbl>
    <w:p w14:paraId="5FB7A8A8" w14:textId="77777777" w:rsidR="006F1EC1" w:rsidRDefault="006F1EC1" w:rsidP="006F1EC1">
      <w:pPr>
        <w:spacing w:before="480" w:after="120"/>
        <w:rPr>
          <w:rFonts w:cstheme="minorHAnsi"/>
          <w:b/>
          <w:bCs/>
          <w:noProof/>
          <w:szCs w:val="24"/>
          <w:lang w:val="es-ES_tradnl"/>
        </w:rPr>
      </w:pPr>
    </w:p>
    <w:p w14:paraId="23CE2739" w14:textId="77777777" w:rsidR="006F1EC1" w:rsidRPr="00EF16AC" w:rsidRDefault="006F1EC1" w:rsidP="006F1EC1">
      <w:pPr>
        <w:spacing w:after="120"/>
        <w:jc w:val="center"/>
        <w:rPr>
          <w:rFonts w:cstheme="minorBidi"/>
          <w:b/>
          <w:lang w:val="es-ES_tradnl"/>
        </w:rPr>
      </w:pPr>
      <w:r w:rsidRPr="00EF16AC">
        <w:rPr>
          <w:rFonts w:cstheme="minorHAnsi"/>
          <w:b/>
          <w:bCs/>
          <w:noProof/>
          <w:szCs w:val="24"/>
          <w:lang w:val="es-ES" w:eastAsia="es-ES"/>
        </w:rPr>
        <w:drawing>
          <wp:inline distT="0" distB="0" distL="0" distR="0" wp14:anchorId="61E98F67" wp14:editId="582F3C06">
            <wp:extent cx="4908550" cy="2476500"/>
            <wp:effectExtent l="0" t="0" r="6350" b="0"/>
            <wp:docPr id="1663201349" name="Chart 1">
              <a:extLst xmlns:a="http://schemas.openxmlformats.org/drawingml/2006/main">
                <a:ext uri="{FF2B5EF4-FFF2-40B4-BE49-F238E27FC236}">
                  <a16:creationId xmlns:a16="http://schemas.microsoft.com/office/drawing/2014/main" id="{B838E4F2-42B7-D1A1-2C29-2C1E2DE625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6C388A7" w14:textId="77777777" w:rsidR="006F1EC1" w:rsidRPr="007963FB" w:rsidRDefault="006F1EC1" w:rsidP="006F1EC1">
      <w:pPr>
        <w:pStyle w:val="Figuretitle"/>
        <w:keepNext w:val="0"/>
        <w:keepLines w:val="0"/>
        <w:widowControl w:val="0"/>
        <w:spacing w:before="120" w:after="120"/>
        <w:rPr>
          <w:sz w:val="24"/>
          <w:szCs w:val="24"/>
          <w:lang w:val="fr-CH"/>
        </w:rPr>
      </w:pPr>
      <w:r w:rsidRPr="007963FB">
        <w:rPr>
          <w:sz w:val="24"/>
          <w:szCs w:val="24"/>
          <w:lang w:val="fr-CH"/>
        </w:rPr>
        <w:t xml:space="preserve">Figura </w:t>
      </w:r>
      <w:r w:rsidRPr="007963FB">
        <w:rPr>
          <w:sz w:val="24"/>
          <w:szCs w:val="24"/>
          <w:lang w:val="fr-CH"/>
        </w:rPr>
        <w:fldChar w:fldCharType="begin"/>
      </w:r>
      <w:r w:rsidRPr="007963FB">
        <w:rPr>
          <w:sz w:val="24"/>
          <w:szCs w:val="24"/>
          <w:lang w:val="fr-CH"/>
        </w:rPr>
        <w:instrText xml:space="preserve"> SEQ Figure \* ARABIC </w:instrText>
      </w:r>
      <w:r w:rsidRPr="007963FB">
        <w:rPr>
          <w:sz w:val="24"/>
          <w:szCs w:val="24"/>
          <w:lang w:val="fr-CH"/>
        </w:rPr>
        <w:fldChar w:fldCharType="separate"/>
      </w:r>
      <w:r w:rsidRPr="007963FB">
        <w:rPr>
          <w:sz w:val="24"/>
          <w:szCs w:val="24"/>
          <w:lang w:val="fr-CH"/>
        </w:rPr>
        <w:t>4</w:t>
      </w:r>
      <w:r w:rsidRPr="007963FB">
        <w:rPr>
          <w:sz w:val="24"/>
          <w:szCs w:val="24"/>
          <w:lang w:val="fr-CH"/>
        </w:rPr>
        <w:fldChar w:fldCharType="end"/>
      </w:r>
      <w:r>
        <w:rPr>
          <w:sz w:val="24"/>
          <w:szCs w:val="24"/>
          <w:lang w:val="fr-CH"/>
        </w:rPr>
        <w:t xml:space="preserve"> </w:t>
      </w:r>
      <w:r w:rsidRPr="007963FB">
        <w:rPr>
          <w:sz w:val="24"/>
          <w:szCs w:val="24"/>
          <w:lang w:val="fr-CH"/>
        </w:rPr>
        <w:t>– Número acumulado de participantes entre 2022 y 2025 por categoría de miembro</w:t>
      </w:r>
    </w:p>
    <w:p w14:paraId="065E4B6F" w14:textId="77777777" w:rsidR="006F1EC1" w:rsidRDefault="006F1EC1" w:rsidP="006F1EC1">
      <w:pPr>
        <w:spacing w:after="240"/>
        <w:jc w:val="center"/>
        <w:rPr>
          <w:lang w:val="es-ES_tradnl"/>
        </w:rPr>
      </w:pPr>
      <w:r w:rsidRPr="00387636">
        <w:rPr>
          <w:noProof/>
          <w:lang w:val="es-ES" w:eastAsia="es-ES"/>
        </w:rPr>
        <w:lastRenderedPageBreak/>
        <w:drawing>
          <wp:inline distT="0" distB="0" distL="0" distR="0" wp14:anchorId="271EA891" wp14:editId="5E359C37">
            <wp:extent cx="4572000" cy="2608028"/>
            <wp:effectExtent l="0" t="0" r="0" b="1905"/>
            <wp:docPr id="1982242016" name="Chart 1">
              <a:extLst xmlns:a="http://schemas.openxmlformats.org/drawingml/2006/main">
                <a:ext uri="{FF2B5EF4-FFF2-40B4-BE49-F238E27FC236}">
                  <a16:creationId xmlns:a16="http://schemas.microsoft.com/office/drawing/2014/main" id="{2F717F80-6F69-1CD1-679F-CB28AF5B7B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A808FDA" w14:textId="77777777" w:rsidR="006F1EC1" w:rsidRPr="003041D3" w:rsidRDefault="006F1EC1" w:rsidP="006F1EC1">
      <w:pPr>
        <w:pStyle w:val="Figuretitle"/>
        <w:keepNext w:val="0"/>
        <w:keepLines w:val="0"/>
        <w:widowControl w:val="0"/>
        <w:spacing w:before="120"/>
        <w:rPr>
          <w:sz w:val="24"/>
          <w:szCs w:val="24"/>
          <w:lang w:val="fr-CH"/>
        </w:rPr>
      </w:pPr>
      <w:r w:rsidRPr="007963FB">
        <w:rPr>
          <w:sz w:val="24"/>
          <w:szCs w:val="24"/>
          <w:lang w:val="fr-CH"/>
        </w:rPr>
        <w:t xml:space="preserve">Figura </w:t>
      </w:r>
      <w:r w:rsidRPr="007963FB">
        <w:rPr>
          <w:sz w:val="24"/>
          <w:szCs w:val="24"/>
          <w:lang w:val="fr-CH"/>
        </w:rPr>
        <w:fldChar w:fldCharType="begin"/>
      </w:r>
      <w:r w:rsidRPr="007963FB">
        <w:rPr>
          <w:sz w:val="24"/>
          <w:szCs w:val="24"/>
          <w:lang w:val="fr-CH"/>
        </w:rPr>
        <w:instrText xml:space="preserve"> SEQ Figure \* ARABIC </w:instrText>
      </w:r>
      <w:r w:rsidRPr="007963FB">
        <w:rPr>
          <w:sz w:val="24"/>
          <w:szCs w:val="24"/>
          <w:lang w:val="fr-CH"/>
        </w:rPr>
        <w:fldChar w:fldCharType="separate"/>
      </w:r>
      <w:r w:rsidRPr="007963FB">
        <w:rPr>
          <w:sz w:val="24"/>
          <w:szCs w:val="24"/>
          <w:lang w:val="fr-CH"/>
        </w:rPr>
        <w:t>5</w:t>
      </w:r>
      <w:r w:rsidRPr="007963FB">
        <w:rPr>
          <w:sz w:val="24"/>
          <w:szCs w:val="24"/>
          <w:lang w:val="fr-CH"/>
        </w:rPr>
        <w:fldChar w:fldCharType="end"/>
      </w:r>
      <w:r>
        <w:rPr>
          <w:sz w:val="24"/>
          <w:szCs w:val="24"/>
          <w:lang w:val="fr-CH"/>
        </w:rPr>
        <w:t xml:space="preserve"> </w:t>
      </w:r>
      <w:r w:rsidRPr="007963FB">
        <w:rPr>
          <w:sz w:val="24"/>
          <w:szCs w:val="24"/>
          <w:lang w:val="fr-CH"/>
        </w:rPr>
        <w:t>– Número acumulado de participantes entre 2022 y 2025</w:t>
      </w:r>
      <w:r>
        <w:rPr>
          <w:sz w:val="24"/>
          <w:szCs w:val="24"/>
          <w:lang w:val="fr-CH"/>
        </w:rPr>
        <w:br/>
      </w:r>
      <w:r w:rsidRPr="007963FB">
        <w:rPr>
          <w:sz w:val="24"/>
          <w:szCs w:val="24"/>
          <w:lang w:val="fr-CH"/>
        </w:rPr>
        <w:t>por categoría de miembro en cada reunión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8"/>
        <w:gridCol w:w="5311"/>
      </w:tblGrid>
      <w:tr w:rsidR="006F1EC1" w:rsidRPr="001B15D7" w14:paraId="56FC69DA" w14:textId="77777777" w:rsidTr="00735190">
        <w:tc>
          <w:tcPr>
            <w:tcW w:w="4678" w:type="dxa"/>
          </w:tcPr>
          <w:p w14:paraId="611B96AE" w14:textId="77777777" w:rsidR="006F1EC1" w:rsidRPr="00EF16AC" w:rsidRDefault="006F1EC1" w:rsidP="00735190">
            <w:pPr>
              <w:spacing w:after="120"/>
              <w:rPr>
                <w:rFonts w:cstheme="minorBidi"/>
                <w:b/>
                <w:lang w:val="es-ES_tradnl"/>
              </w:rPr>
            </w:pPr>
            <w:r w:rsidRPr="00387636">
              <w:rPr>
                <w:rFonts w:cstheme="minorBidi"/>
                <w:b/>
                <w:noProof/>
                <w:lang w:val="es-ES" w:eastAsia="es-ES"/>
              </w:rPr>
              <w:drawing>
                <wp:inline distT="0" distB="0" distL="0" distR="0" wp14:anchorId="49B6C624" wp14:editId="03DC3CF5">
                  <wp:extent cx="2623931" cy="1657350"/>
                  <wp:effectExtent l="0" t="0" r="5080" b="0"/>
                  <wp:docPr id="679176787" name="Chart 1">
                    <a:extLst xmlns:a="http://schemas.openxmlformats.org/drawingml/2006/main">
                      <a:ext uri="{FF2B5EF4-FFF2-40B4-BE49-F238E27FC236}">
                        <a16:creationId xmlns:a16="http://schemas.microsoft.com/office/drawing/2014/main" id="{069A66E5-A41F-CF09-12D2-81B93A52EF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A706E0B" w14:textId="77777777" w:rsidR="006F1EC1" w:rsidRPr="00EF16AC" w:rsidRDefault="006F1EC1" w:rsidP="00735190">
            <w:pPr>
              <w:pStyle w:val="Figuretitle"/>
              <w:keepNext w:val="0"/>
              <w:keepLines w:val="0"/>
              <w:widowControl w:val="0"/>
              <w:spacing w:before="120" w:after="120"/>
              <w:rPr>
                <w:rFonts w:cstheme="minorHAnsi"/>
                <w:b w:val="0"/>
                <w:bCs/>
                <w:i/>
                <w:iCs/>
                <w:sz w:val="24"/>
                <w:szCs w:val="24"/>
                <w:highlight w:val="yellow"/>
                <w:lang w:val="es-ES_tradnl"/>
              </w:rPr>
            </w:pPr>
            <w:r w:rsidRPr="007963FB">
              <w:rPr>
                <w:rFonts w:eastAsia="Times New Roman"/>
                <w:sz w:val="24"/>
                <w:szCs w:val="24"/>
                <w:lang w:val="fr-CH"/>
              </w:rPr>
              <w:t xml:space="preserve">Figura </w:t>
            </w:r>
            <w:r w:rsidRPr="007963FB">
              <w:rPr>
                <w:rFonts w:eastAsia="Times New Roman"/>
                <w:sz w:val="24"/>
                <w:szCs w:val="24"/>
                <w:lang w:val="fr-CH"/>
              </w:rPr>
              <w:fldChar w:fldCharType="begin"/>
            </w:r>
            <w:r w:rsidRPr="007963FB">
              <w:rPr>
                <w:rFonts w:eastAsia="Times New Roman"/>
                <w:sz w:val="24"/>
                <w:szCs w:val="24"/>
                <w:lang w:val="fr-CH"/>
              </w:rPr>
              <w:instrText xml:space="preserve"> SEQ Figure \* ARABIC </w:instrText>
            </w:r>
            <w:r w:rsidRPr="007963FB">
              <w:rPr>
                <w:rFonts w:eastAsia="Times New Roman"/>
                <w:sz w:val="24"/>
                <w:szCs w:val="24"/>
                <w:lang w:val="fr-CH"/>
              </w:rPr>
              <w:fldChar w:fldCharType="separate"/>
            </w:r>
            <w:r w:rsidRPr="007963FB">
              <w:rPr>
                <w:rFonts w:eastAsia="Times New Roman"/>
                <w:sz w:val="24"/>
                <w:szCs w:val="24"/>
                <w:lang w:val="fr-CH"/>
              </w:rPr>
              <w:t>6</w:t>
            </w:r>
            <w:r w:rsidRPr="007963FB">
              <w:rPr>
                <w:rFonts w:eastAsia="Times New Roman"/>
                <w:sz w:val="24"/>
                <w:szCs w:val="24"/>
                <w:lang w:val="fr-CH"/>
              </w:rPr>
              <w:fldChar w:fldCharType="end"/>
            </w:r>
            <w:r>
              <w:rPr>
                <w:rFonts w:eastAsia="Times New Roman"/>
                <w:sz w:val="24"/>
                <w:szCs w:val="24"/>
                <w:lang w:val="fr-CH"/>
              </w:rPr>
              <w:t xml:space="preserve"> </w:t>
            </w:r>
            <w:r w:rsidRPr="007963FB">
              <w:rPr>
                <w:rFonts w:eastAsia="Times New Roman"/>
                <w:sz w:val="24"/>
                <w:szCs w:val="24"/>
                <w:lang w:val="fr-CH"/>
              </w:rPr>
              <w:t>– Promedio de participantes en persona y a distancia entre 2022 y 2025</w:t>
            </w:r>
          </w:p>
        </w:tc>
        <w:tc>
          <w:tcPr>
            <w:tcW w:w="4961" w:type="dxa"/>
          </w:tcPr>
          <w:p w14:paraId="463A9E39" w14:textId="77777777" w:rsidR="006F1EC1" w:rsidRPr="00EF16AC" w:rsidRDefault="006F1EC1" w:rsidP="00735190">
            <w:pPr>
              <w:spacing w:after="120"/>
              <w:jc w:val="right"/>
              <w:rPr>
                <w:rFonts w:cstheme="minorBidi"/>
                <w:b/>
                <w:lang w:val="es-ES_tradnl"/>
              </w:rPr>
            </w:pPr>
            <w:r w:rsidRPr="00387636">
              <w:rPr>
                <w:rFonts w:cstheme="minorBidi"/>
                <w:b/>
                <w:noProof/>
                <w:lang w:val="es-ES" w:eastAsia="es-ES"/>
              </w:rPr>
              <w:drawing>
                <wp:inline distT="0" distB="0" distL="0" distR="0" wp14:anchorId="331B295E" wp14:editId="340ED4FD">
                  <wp:extent cx="3243580" cy="1657350"/>
                  <wp:effectExtent l="0" t="0" r="13970" b="0"/>
                  <wp:docPr id="1075138668" name="Chart 1">
                    <a:extLst xmlns:a="http://schemas.openxmlformats.org/drawingml/2006/main">
                      <a:ext uri="{FF2B5EF4-FFF2-40B4-BE49-F238E27FC236}">
                        <a16:creationId xmlns:a16="http://schemas.microsoft.com/office/drawing/2014/main" id="{5CFF7F33-C7A5-48ED-6C40-EBEC5B8A12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1D4BEDB" w14:textId="77777777" w:rsidR="006F1EC1" w:rsidRPr="007963FB" w:rsidRDefault="006F1EC1" w:rsidP="00735190">
            <w:pPr>
              <w:pStyle w:val="Figuretitle"/>
              <w:keepNext w:val="0"/>
              <w:keepLines w:val="0"/>
              <w:widowControl w:val="0"/>
              <w:spacing w:before="120" w:after="120"/>
              <w:rPr>
                <w:rFonts w:eastAsia="Times New Roman"/>
                <w:sz w:val="24"/>
                <w:szCs w:val="24"/>
                <w:lang w:val="fr-CH"/>
              </w:rPr>
            </w:pPr>
            <w:r w:rsidRPr="007963FB">
              <w:rPr>
                <w:rFonts w:eastAsia="Times New Roman"/>
                <w:sz w:val="24"/>
                <w:szCs w:val="24"/>
                <w:lang w:val="fr-CH"/>
              </w:rPr>
              <w:t xml:space="preserve">Figura </w:t>
            </w:r>
            <w:r w:rsidRPr="007963FB">
              <w:rPr>
                <w:rFonts w:eastAsia="Times New Roman"/>
                <w:sz w:val="24"/>
                <w:szCs w:val="24"/>
                <w:lang w:val="fr-CH"/>
              </w:rPr>
              <w:fldChar w:fldCharType="begin"/>
            </w:r>
            <w:r w:rsidRPr="007963FB">
              <w:rPr>
                <w:rFonts w:eastAsia="Times New Roman"/>
                <w:sz w:val="24"/>
                <w:szCs w:val="24"/>
                <w:lang w:val="fr-CH"/>
              </w:rPr>
              <w:instrText xml:space="preserve"> SEQ Figure \* ARABIC </w:instrText>
            </w:r>
            <w:r w:rsidRPr="007963FB">
              <w:rPr>
                <w:rFonts w:eastAsia="Times New Roman"/>
                <w:sz w:val="24"/>
                <w:szCs w:val="24"/>
                <w:lang w:val="fr-CH"/>
              </w:rPr>
              <w:fldChar w:fldCharType="separate"/>
            </w:r>
            <w:r w:rsidRPr="007963FB">
              <w:rPr>
                <w:rFonts w:eastAsia="Times New Roman"/>
                <w:sz w:val="24"/>
                <w:szCs w:val="24"/>
                <w:lang w:val="fr-CH"/>
              </w:rPr>
              <w:t>7</w:t>
            </w:r>
            <w:r w:rsidRPr="007963FB">
              <w:rPr>
                <w:rFonts w:eastAsia="Times New Roman"/>
                <w:sz w:val="24"/>
                <w:szCs w:val="24"/>
                <w:lang w:val="fr-CH"/>
              </w:rPr>
              <w:fldChar w:fldCharType="end"/>
            </w:r>
            <w:r>
              <w:rPr>
                <w:rFonts w:eastAsia="Times New Roman"/>
                <w:sz w:val="24"/>
                <w:szCs w:val="24"/>
                <w:lang w:val="fr-CH"/>
              </w:rPr>
              <w:t xml:space="preserve"> </w:t>
            </w:r>
            <w:r w:rsidRPr="007963FB">
              <w:rPr>
                <w:rFonts w:eastAsia="Times New Roman"/>
                <w:sz w:val="24"/>
                <w:szCs w:val="24"/>
                <w:lang w:val="fr-CH"/>
              </w:rPr>
              <w:t>– Distribución media por género de los participantes entre 2022 y 2025</w:t>
            </w:r>
          </w:p>
          <w:p w14:paraId="69AAC2B4" w14:textId="77777777" w:rsidR="006F1EC1" w:rsidRPr="00EF16AC" w:rsidRDefault="006F1EC1" w:rsidP="00735190">
            <w:pPr>
              <w:rPr>
                <w:lang w:val="es-ES_tradnl" w:eastAsia="ja-JP"/>
              </w:rPr>
            </w:pPr>
          </w:p>
        </w:tc>
      </w:tr>
    </w:tbl>
    <w:p w14:paraId="2C75B0B4" w14:textId="77777777" w:rsidR="006F1EC1" w:rsidRDefault="006F1EC1" w:rsidP="006F1EC1">
      <w:pPr>
        <w:pStyle w:val="Figuretitle"/>
        <w:keepNext w:val="0"/>
        <w:keepLines w:val="0"/>
        <w:widowControl w:val="0"/>
        <w:spacing w:before="120" w:after="120"/>
        <w:jc w:val="left"/>
        <w:rPr>
          <w:sz w:val="24"/>
          <w:szCs w:val="24"/>
          <w:lang w:val="fr-CH"/>
        </w:rPr>
      </w:pPr>
    </w:p>
    <w:tbl>
      <w:tblPr>
        <w:tblStyle w:val="GridTable5Dark-Accent11"/>
        <w:tblW w:w="0" w:type="auto"/>
        <w:tblLook w:val="04A0" w:firstRow="1" w:lastRow="0" w:firstColumn="1" w:lastColumn="0" w:noHBand="0" w:noVBand="1"/>
      </w:tblPr>
      <w:tblGrid>
        <w:gridCol w:w="5665"/>
        <w:gridCol w:w="765"/>
        <w:gridCol w:w="979"/>
        <w:gridCol w:w="1118"/>
        <w:gridCol w:w="974"/>
      </w:tblGrid>
      <w:tr w:rsidR="006F1EC1" w:rsidRPr="00EF16AC" w14:paraId="58A22AC3" w14:textId="77777777" w:rsidTr="00735190">
        <w:trPr>
          <w:cnfStyle w:val="100000000000" w:firstRow="1" w:lastRow="0" w:firstColumn="0" w:lastColumn="0" w:oddVBand="0" w:evenVBand="0" w:oddHBand="0" w:evenHBand="0" w:firstRowFirstColumn="0" w:firstRowLastColumn="0" w:lastRowFirstColumn="0" w:lastRowLastColumn="0"/>
          <w:trHeight w:val="378"/>
          <w:tblHeader/>
        </w:trPr>
        <w:tc>
          <w:tcPr>
            <w:cnfStyle w:val="001000000000" w:firstRow="0" w:lastRow="0" w:firstColumn="1" w:lastColumn="0" w:oddVBand="0" w:evenVBand="0" w:oddHBand="0" w:evenHBand="0" w:firstRowFirstColumn="0" w:firstRowLastColumn="0" w:lastRowFirstColumn="0" w:lastRowLastColumn="0"/>
            <w:tcW w:w="5665" w:type="dxa"/>
          </w:tcPr>
          <w:p w14:paraId="3A08C16F" w14:textId="77777777" w:rsidR="006F1EC1" w:rsidRPr="00BB4057" w:rsidRDefault="006F1EC1" w:rsidP="00735190">
            <w:pPr>
              <w:pStyle w:val="Tablehead"/>
              <w:jc w:val="left"/>
              <w:rPr>
                <w:b/>
                <w:bCs w:val="0"/>
                <w:sz w:val="22"/>
                <w:szCs w:val="24"/>
                <w:lang w:val="fr-FR"/>
              </w:rPr>
            </w:pPr>
            <w:r w:rsidRPr="00BB4057">
              <w:rPr>
                <w:b/>
                <w:bCs w:val="0"/>
                <w:sz w:val="22"/>
                <w:szCs w:val="24"/>
                <w:lang w:val="fr-FR"/>
              </w:rPr>
              <w:t>Documentos para reuniones de la CE 1 y sus RGQ</w:t>
            </w:r>
          </w:p>
        </w:tc>
        <w:tc>
          <w:tcPr>
            <w:tcW w:w="765" w:type="dxa"/>
          </w:tcPr>
          <w:p w14:paraId="7CF18335" w14:textId="77777777" w:rsidR="006F1EC1" w:rsidRPr="00BB4057" w:rsidRDefault="006F1EC1" w:rsidP="00735190">
            <w:pPr>
              <w:pStyle w:val="Tablehead"/>
              <w:cnfStyle w:val="100000000000" w:firstRow="1" w:lastRow="0" w:firstColumn="0" w:lastColumn="0" w:oddVBand="0" w:evenVBand="0" w:oddHBand="0" w:evenHBand="0" w:firstRowFirstColumn="0" w:firstRowLastColumn="0" w:lastRowFirstColumn="0" w:lastRowLastColumn="0"/>
              <w:rPr>
                <w:b/>
                <w:bCs w:val="0"/>
                <w:sz w:val="22"/>
                <w:szCs w:val="24"/>
                <w:lang w:val="fr-FR"/>
              </w:rPr>
            </w:pPr>
            <w:r w:rsidRPr="00BB4057">
              <w:rPr>
                <w:b/>
                <w:bCs w:val="0"/>
                <w:sz w:val="22"/>
                <w:szCs w:val="24"/>
                <w:lang w:val="fr-FR"/>
              </w:rPr>
              <w:t>2022</w:t>
            </w:r>
          </w:p>
        </w:tc>
        <w:tc>
          <w:tcPr>
            <w:tcW w:w="979" w:type="dxa"/>
          </w:tcPr>
          <w:p w14:paraId="584377D2" w14:textId="77777777" w:rsidR="006F1EC1" w:rsidRPr="00BB4057" w:rsidRDefault="006F1EC1" w:rsidP="00735190">
            <w:pPr>
              <w:pStyle w:val="Tablehead"/>
              <w:cnfStyle w:val="100000000000" w:firstRow="1" w:lastRow="0" w:firstColumn="0" w:lastColumn="0" w:oddVBand="0" w:evenVBand="0" w:oddHBand="0" w:evenHBand="0" w:firstRowFirstColumn="0" w:firstRowLastColumn="0" w:lastRowFirstColumn="0" w:lastRowLastColumn="0"/>
              <w:rPr>
                <w:b/>
                <w:bCs w:val="0"/>
                <w:sz w:val="22"/>
                <w:szCs w:val="24"/>
                <w:lang w:val="fr-FR"/>
              </w:rPr>
            </w:pPr>
            <w:r w:rsidRPr="00BB4057">
              <w:rPr>
                <w:b/>
                <w:bCs w:val="0"/>
                <w:sz w:val="22"/>
                <w:szCs w:val="24"/>
                <w:lang w:val="fr-FR"/>
              </w:rPr>
              <w:t>2023</w:t>
            </w:r>
          </w:p>
        </w:tc>
        <w:tc>
          <w:tcPr>
            <w:tcW w:w="1118" w:type="dxa"/>
          </w:tcPr>
          <w:p w14:paraId="2F589EF6" w14:textId="77777777" w:rsidR="006F1EC1" w:rsidRPr="00BB4057" w:rsidRDefault="006F1EC1" w:rsidP="00735190">
            <w:pPr>
              <w:pStyle w:val="Tablehead"/>
              <w:cnfStyle w:val="100000000000" w:firstRow="1" w:lastRow="0" w:firstColumn="0" w:lastColumn="0" w:oddVBand="0" w:evenVBand="0" w:oddHBand="0" w:evenHBand="0" w:firstRowFirstColumn="0" w:firstRowLastColumn="0" w:lastRowFirstColumn="0" w:lastRowLastColumn="0"/>
              <w:rPr>
                <w:b/>
                <w:bCs w:val="0"/>
                <w:sz w:val="22"/>
                <w:szCs w:val="24"/>
                <w:lang w:val="fr-FR"/>
              </w:rPr>
            </w:pPr>
            <w:r w:rsidRPr="00BB4057">
              <w:rPr>
                <w:b/>
                <w:bCs w:val="0"/>
                <w:sz w:val="22"/>
                <w:szCs w:val="24"/>
                <w:lang w:val="fr-FR"/>
              </w:rPr>
              <w:t>2024</w:t>
            </w:r>
          </w:p>
        </w:tc>
        <w:tc>
          <w:tcPr>
            <w:tcW w:w="974" w:type="dxa"/>
          </w:tcPr>
          <w:p w14:paraId="75D71DE1" w14:textId="77777777" w:rsidR="006F1EC1" w:rsidRPr="00BB4057" w:rsidRDefault="006F1EC1" w:rsidP="00735190">
            <w:pPr>
              <w:pStyle w:val="Tablehead"/>
              <w:cnfStyle w:val="100000000000" w:firstRow="1" w:lastRow="0" w:firstColumn="0" w:lastColumn="0" w:oddVBand="0" w:evenVBand="0" w:oddHBand="0" w:evenHBand="0" w:firstRowFirstColumn="0" w:firstRowLastColumn="0" w:lastRowFirstColumn="0" w:lastRowLastColumn="0"/>
              <w:rPr>
                <w:b/>
                <w:bCs w:val="0"/>
                <w:sz w:val="22"/>
                <w:szCs w:val="24"/>
                <w:lang w:val="fr-FR"/>
              </w:rPr>
            </w:pPr>
            <w:r w:rsidRPr="00BB4057">
              <w:rPr>
                <w:b/>
                <w:bCs w:val="0"/>
                <w:sz w:val="22"/>
                <w:szCs w:val="24"/>
                <w:lang w:val="fr-FR"/>
              </w:rPr>
              <w:t>2025</w:t>
            </w:r>
          </w:p>
        </w:tc>
      </w:tr>
      <w:tr w:rsidR="006F1EC1" w:rsidRPr="00EF16AC" w14:paraId="6A0C44F7" w14:textId="77777777" w:rsidTr="00735190">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5665" w:type="dxa"/>
          </w:tcPr>
          <w:p w14:paraId="604F5594" w14:textId="77777777" w:rsidR="006F1EC1" w:rsidRPr="00BB4057" w:rsidRDefault="006F1EC1" w:rsidP="00735190">
            <w:pPr>
              <w:pStyle w:val="Tabletext"/>
              <w:rPr>
                <w:lang w:val="fr-FR"/>
              </w:rPr>
            </w:pPr>
            <w:r w:rsidRPr="00BB4057">
              <w:rPr>
                <w:lang w:val="fr-FR"/>
              </w:rPr>
              <w:t xml:space="preserve">Contribuciones de miembros a reuniones de la CE 1 </w:t>
            </w:r>
          </w:p>
        </w:tc>
        <w:tc>
          <w:tcPr>
            <w:tcW w:w="765" w:type="dxa"/>
          </w:tcPr>
          <w:p w14:paraId="5E92E754"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45</w:t>
            </w:r>
          </w:p>
        </w:tc>
        <w:tc>
          <w:tcPr>
            <w:tcW w:w="979" w:type="dxa"/>
          </w:tcPr>
          <w:p w14:paraId="44C1762E"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126</w:t>
            </w:r>
          </w:p>
        </w:tc>
        <w:tc>
          <w:tcPr>
            <w:tcW w:w="1118" w:type="dxa"/>
          </w:tcPr>
          <w:p w14:paraId="4CDF956E"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153</w:t>
            </w:r>
          </w:p>
        </w:tc>
        <w:tc>
          <w:tcPr>
            <w:tcW w:w="974" w:type="dxa"/>
          </w:tcPr>
          <w:p w14:paraId="38748B2E"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44</w:t>
            </w:r>
          </w:p>
        </w:tc>
      </w:tr>
      <w:tr w:rsidR="006F1EC1" w:rsidRPr="00EF16AC" w14:paraId="56955432" w14:textId="77777777" w:rsidTr="00735190">
        <w:trPr>
          <w:trHeight w:val="618"/>
        </w:trPr>
        <w:tc>
          <w:tcPr>
            <w:cnfStyle w:val="001000000000" w:firstRow="0" w:lastRow="0" w:firstColumn="1" w:lastColumn="0" w:oddVBand="0" w:evenVBand="0" w:oddHBand="0" w:evenHBand="0" w:firstRowFirstColumn="0" w:firstRowLastColumn="0" w:lastRowFirstColumn="0" w:lastRowLastColumn="0"/>
            <w:tcW w:w="5665" w:type="dxa"/>
          </w:tcPr>
          <w:p w14:paraId="73BEAF17" w14:textId="77777777" w:rsidR="006F1EC1" w:rsidRPr="00BB4057" w:rsidRDefault="006F1EC1" w:rsidP="00735190">
            <w:pPr>
              <w:pStyle w:val="Tabletext"/>
              <w:rPr>
                <w:lang w:val="fr-FR"/>
              </w:rPr>
            </w:pPr>
            <w:r w:rsidRPr="00BB4057">
              <w:rPr>
                <w:lang w:val="fr-FR"/>
              </w:rPr>
              <w:t>Declaraciones de coordinación recibidas para reuniones de la CE 1</w:t>
            </w:r>
          </w:p>
        </w:tc>
        <w:tc>
          <w:tcPr>
            <w:tcW w:w="765" w:type="dxa"/>
          </w:tcPr>
          <w:p w14:paraId="754FECC1"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39</w:t>
            </w:r>
          </w:p>
        </w:tc>
        <w:tc>
          <w:tcPr>
            <w:tcW w:w="979" w:type="dxa"/>
          </w:tcPr>
          <w:p w14:paraId="163A9B6E"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16</w:t>
            </w:r>
          </w:p>
        </w:tc>
        <w:tc>
          <w:tcPr>
            <w:tcW w:w="1118" w:type="dxa"/>
          </w:tcPr>
          <w:p w14:paraId="6169936A"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21</w:t>
            </w:r>
          </w:p>
        </w:tc>
        <w:tc>
          <w:tcPr>
            <w:tcW w:w="974" w:type="dxa"/>
          </w:tcPr>
          <w:p w14:paraId="2A493C26"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18</w:t>
            </w:r>
          </w:p>
        </w:tc>
      </w:tr>
      <w:tr w:rsidR="006F1EC1" w:rsidRPr="00EF16AC" w14:paraId="5E9D2041" w14:textId="77777777" w:rsidTr="00735190">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5665" w:type="dxa"/>
          </w:tcPr>
          <w:p w14:paraId="39CBEC90" w14:textId="77777777" w:rsidR="006F1EC1" w:rsidRPr="00BB4057" w:rsidRDefault="006F1EC1" w:rsidP="00735190">
            <w:pPr>
              <w:pStyle w:val="Tabletext"/>
              <w:rPr>
                <w:lang w:val="fr-FR"/>
              </w:rPr>
            </w:pPr>
            <w:r w:rsidRPr="00BB4057">
              <w:rPr>
                <w:lang w:val="fr-FR"/>
              </w:rPr>
              <w:t>Declaraciones de coordinación enviadas de reuniones de la CE 1</w:t>
            </w:r>
          </w:p>
        </w:tc>
        <w:tc>
          <w:tcPr>
            <w:tcW w:w="765" w:type="dxa"/>
          </w:tcPr>
          <w:p w14:paraId="5F3F2774"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18</w:t>
            </w:r>
          </w:p>
        </w:tc>
        <w:tc>
          <w:tcPr>
            <w:tcW w:w="979" w:type="dxa"/>
          </w:tcPr>
          <w:p w14:paraId="14D97080"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8</w:t>
            </w:r>
          </w:p>
        </w:tc>
        <w:tc>
          <w:tcPr>
            <w:tcW w:w="1118" w:type="dxa"/>
          </w:tcPr>
          <w:p w14:paraId="74BD8C6E"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9</w:t>
            </w:r>
          </w:p>
        </w:tc>
        <w:tc>
          <w:tcPr>
            <w:tcW w:w="974" w:type="dxa"/>
          </w:tcPr>
          <w:p w14:paraId="26C13F10"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8</w:t>
            </w:r>
          </w:p>
        </w:tc>
      </w:tr>
      <w:tr w:rsidR="006F1EC1" w:rsidRPr="00EF16AC" w14:paraId="4780F57B" w14:textId="77777777" w:rsidTr="00735190">
        <w:trPr>
          <w:trHeight w:val="378"/>
        </w:trPr>
        <w:tc>
          <w:tcPr>
            <w:cnfStyle w:val="001000000000" w:firstRow="0" w:lastRow="0" w:firstColumn="1" w:lastColumn="0" w:oddVBand="0" w:evenVBand="0" w:oddHBand="0" w:evenHBand="0" w:firstRowFirstColumn="0" w:firstRowLastColumn="0" w:lastRowFirstColumn="0" w:lastRowLastColumn="0"/>
            <w:tcW w:w="5665" w:type="dxa"/>
          </w:tcPr>
          <w:p w14:paraId="4CEB367A" w14:textId="77777777" w:rsidR="006F1EC1" w:rsidRPr="00BB4057" w:rsidRDefault="006F1EC1" w:rsidP="00735190">
            <w:pPr>
              <w:pStyle w:val="Tabletext"/>
              <w:rPr>
                <w:lang w:val="fr-FR"/>
              </w:rPr>
            </w:pPr>
            <w:r w:rsidRPr="00BB4057">
              <w:rPr>
                <w:lang w:val="fr-FR"/>
              </w:rPr>
              <w:t xml:space="preserve">Contribuciones del equipo directivo y de la BDT </w:t>
            </w:r>
          </w:p>
        </w:tc>
        <w:tc>
          <w:tcPr>
            <w:tcW w:w="765" w:type="dxa"/>
          </w:tcPr>
          <w:p w14:paraId="7695D07E"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3</w:t>
            </w:r>
          </w:p>
        </w:tc>
        <w:tc>
          <w:tcPr>
            <w:tcW w:w="979" w:type="dxa"/>
          </w:tcPr>
          <w:p w14:paraId="6C6C5A5F"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31</w:t>
            </w:r>
          </w:p>
        </w:tc>
        <w:tc>
          <w:tcPr>
            <w:tcW w:w="1118" w:type="dxa"/>
          </w:tcPr>
          <w:p w14:paraId="13D3DE3C"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30</w:t>
            </w:r>
          </w:p>
        </w:tc>
        <w:tc>
          <w:tcPr>
            <w:tcW w:w="974" w:type="dxa"/>
          </w:tcPr>
          <w:p w14:paraId="420150AE"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19</w:t>
            </w:r>
          </w:p>
        </w:tc>
      </w:tr>
      <w:tr w:rsidR="006F1EC1" w:rsidRPr="00EF16AC" w14:paraId="39977EEA" w14:textId="77777777" w:rsidTr="00735190">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5665" w:type="dxa"/>
          </w:tcPr>
          <w:p w14:paraId="39565A75" w14:textId="77777777" w:rsidR="006F1EC1" w:rsidRPr="00BB4057" w:rsidRDefault="006F1EC1" w:rsidP="00735190">
            <w:pPr>
              <w:pStyle w:val="Tabletext"/>
              <w:rPr>
                <w:lang w:val="fr-FR"/>
              </w:rPr>
            </w:pPr>
            <w:r w:rsidRPr="00BB4057">
              <w:rPr>
                <w:lang w:val="fr-FR"/>
              </w:rPr>
              <w:t>Otros documentos de reunión (informes de reunión, órdenes del día, documentos administrativos)</w:t>
            </w:r>
          </w:p>
        </w:tc>
        <w:tc>
          <w:tcPr>
            <w:tcW w:w="765" w:type="dxa"/>
          </w:tcPr>
          <w:p w14:paraId="40D90E20"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39</w:t>
            </w:r>
          </w:p>
        </w:tc>
        <w:tc>
          <w:tcPr>
            <w:tcW w:w="979" w:type="dxa"/>
          </w:tcPr>
          <w:p w14:paraId="61FFB05F"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36</w:t>
            </w:r>
          </w:p>
        </w:tc>
        <w:tc>
          <w:tcPr>
            <w:tcW w:w="1118" w:type="dxa"/>
          </w:tcPr>
          <w:p w14:paraId="291E290B"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36</w:t>
            </w:r>
          </w:p>
        </w:tc>
        <w:tc>
          <w:tcPr>
            <w:tcW w:w="974" w:type="dxa"/>
          </w:tcPr>
          <w:p w14:paraId="0519607E"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35</w:t>
            </w:r>
          </w:p>
        </w:tc>
      </w:tr>
      <w:tr w:rsidR="006F1EC1" w:rsidRPr="00EF16AC" w14:paraId="4A964F6C" w14:textId="77777777" w:rsidTr="00735190">
        <w:trPr>
          <w:trHeight w:val="894"/>
        </w:trPr>
        <w:tc>
          <w:tcPr>
            <w:cnfStyle w:val="001000000000" w:firstRow="0" w:lastRow="0" w:firstColumn="1" w:lastColumn="0" w:oddVBand="0" w:evenVBand="0" w:oddHBand="0" w:evenHBand="0" w:firstRowFirstColumn="0" w:firstRowLastColumn="0" w:lastRowFirstColumn="0" w:lastRowLastColumn="0"/>
            <w:tcW w:w="5665" w:type="dxa"/>
          </w:tcPr>
          <w:p w14:paraId="03ECB93E" w14:textId="77777777" w:rsidR="006F1EC1" w:rsidRPr="00BB4057" w:rsidRDefault="006F1EC1" w:rsidP="00735190">
            <w:pPr>
              <w:pStyle w:val="Tabletext"/>
              <w:rPr>
                <w:lang w:val="fr-FR"/>
              </w:rPr>
            </w:pPr>
            <w:r w:rsidRPr="00BB4057">
              <w:rPr>
                <w:lang w:val="fr-FR"/>
              </w:rPr>
              <w:t>Total de documentos para reuniones de la CE 1 (incluidas contribuciones de la UIT, contribuciones del equipo directivo e informes sobre la marcha de los trabajos)</w:t>
            </w:r>
          </w:p>
        </w:tc>
        <w:tc>
          <w:tcPr>
            <w:tcW w:w="765" w:type="dxa"/>
          </w:tcPr>
          <w:p w14:paraId="2B8B3805"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144</w:t>
            </w:r>
          </w:p>
        </w:tc>
        <w:tc>
          <w:tcPr>
            <w:tcW w:w="979" w:type="dxa"/>
          </w:tcPr>
          <w:p w14:paraId="16F0F003"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217</w:t>
            </w:r>
          </w:p>
        </w:tc>
        <w:tc>
          <w:tcPr>
            <w:tcW w:w="1118" w:type="dxa"/>
          </w:tcPr>
          <w:p w14:paraId="34344E8D"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249</w:t>
            </w:r>
          </w:p>
        </w:tc>
        <w:tc>
          <w:tcPr>
            <w:tcW w:w="974" w:type="dxa"/>
          </w:tcPr>
          <w:p w14:paraId="55B6382F"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124</w:t>
            </w:r>
          </w:p>
        </w:tc>
      </w:tr>
      <w:tr w:rsidR="006F1EC1" w:rsidRPr="00EF16AC" w14:paraId="6494813F" w14:textId="77777777" w:rsidTr="00735190">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5665" w:type="dxa"/>
          </w:tcPr>
          <w:p w14:paraId="0371AEBD" w14:textId="77777777" w:rsidR="006F1EC1" w:rsidRPr="00BB4057" w:rsidRDefault="006F1EC1" w:rsidP="00735190">
            <w:pPr>
              <w:pStyle w:val="Tabletext"/>
              <w:rPr>
                <w:lang w:val="fr-FR"/>
              </w:rPr>
            </w:pPr>
            <w:r w:rsidRPr="00BB4057">
              <w:rPr>
                <w:lang w:val="fr-FR"/>
              </w:rPr>
              <w:t>Contribuciones de miembros a reuniones de RGQ</w:t>
            </w:r>
          </w:p>
        </w:tc>
        <w:tc>
          <w:tcPr>
            <w:tcW w:w="765" w:type="dxa"/>
          </w:tcPr>
          <w:p w14:paraId="3B494D98"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N/A</w:t>
            </w:r>
          </w:p>
        </w:tc>
        <w:tc>
          <w:tcPr>
            <w:tcW w:w="979" w:type="dxa"/>
          </w:tcPr>
          <w:p w14:paraId="06329E42"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136</w:t>
            </w:r>
          </w:p>
        </w:tc>
        <w:tc>
          <w:tcPr>
            <w:tcW w:w="1118" w:type="dxa"/>
          </w:tcPr>
          <w:p w14:paraId="5EEDFBE1"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115</w:t>
            </w:r>
          </w:p>
        </w:tc>
        <w:tc>
          <w:tcPr>
            <w:tcW w:w="974" w:type="dxa"/>
          </w:tcPr>
          <w:p w14:paraId="6AE4BF87"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N/A</w:t>
            </w:r>
          </w:p>
        </w:tc>
      </w:tr>
      <w:tr w:rsidR="006F1EC1" w:rsidRPr="00EF16AC" w14:paraId="194630A0" w14:textId="77777777" w:rsidTr="00735190">
        <w:trPr>
          <w:trHeight w:val="618"/>
        </w:trPr>
        <w:tc>
          <w:tcPr>
            <w:cnfStyle w:val="001000000000" w:firstRow="0" w:lastRow="0" w:firstColumn="1" w:lastColumn="0" w:oddVBand="0" w:evenVBand="0" w:oddHBand="0" w:evenHBand="0" w:firstRowFirstColumn="0" w:firstRowLastColumn="0" w:lastRowFirstColumn="0" w:lastRowLastColumn="0"/>
            <w:tcW w:w="5665" w:type="dxa"/>
          </w:tcPr>
          <w:p w14:paraId="302F3A9C" w14:textId="77777777" w:rsidR="006F1EC1" w:rsidRPr="00BB4057" w:rsidRDefault="006F1EC1" w:rsidP="00735190">
            <w:pPr>
              <w:pStyle w:val="Tabletext"/>
              <w:rPr>
                <w:lang w:val="fr-FR"/>
              </w:rPr>
            </w:pPr>
            <w:r w:rsidRPr="00BB4057">
              <w:rPr>
                <w:lang w:val="fr-FR"/>
              </w:rPr>
              <w:lastRenderedPageBreak/>
              <w:t xml:space="preserve">Declaraciones </w:t>
            </w:r>
            <w:bookmarkStart w:id="10" w:name="_Hlk210648578"/>
            <w:r w:rsidRPr="00BB4057">
              <w:rPr>
                <w:lang w:val="fr-FR"/>
              </w:rPr>
              <w:t xml:space="preserve">de coordinación recibidas </w:t>
            </w:r>
            <w:bookmarkEnd w:id="10"/>
            <w:r w:rsidRPr="00BB4057">
              <w:rPr>
                <w:lang w:val="fr-FR"/>
              </w:rPr>
              <w:t>para reuniones de RGQ</w:t>
            </w:r>
          </w:p>
        </w:tc>
        <w:tc>
          <w:tcPr>
            <w:tcW w:w="765" w:type="dxa"/>
          </w:tcPr>
          <w:p w14:paraId="1EE83BA8"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N/A</w:t>
            </w:r>
          </w:p>
        </w:tc>
        <w:tc>
          <w:tcPr>
            <w:tcW w:w="979" w:type="dxa"/>
          </w:tcPr>
          <w:p w14:paraId="4E454C5C"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17</w:t>
            </w:r>
          </w:p>
        </w:tc>
        <w:tc>
          <w:tcPr>
            <w:tcW w:w="1118" w:type="dxa"/>
          </w:tcPr>
          <w:p w14:paraId="538F4554"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20</w:t>
            </w:r>
          </w:p>
        </w:tc>
        <w:tc>
          <w:tcPr>
            <w:tcW w:w="974" w:type="dxa"/>
          </w:tcPr>
          <w:p w14:paraId="3A639489"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N/A</w:t>
            </w:r>
          </w:p>
        </w:tc>
      </w:tr>
      <w:tr w:rsidR="006F1EC1" w:rsidRPr="00EF16AC" w14:paraId="2931CB43" w14:textId="77777777" w:rsidTr="00735190">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5665" w:type="dxa"/>
          </w:tcPr>
          <w:p w14:paraId="34C43055" w14:textId="77777777" w:rsidR="006F1EC1" w:rsidRPr="00BB4057" w:rsidRDefault="006F1EC1" w:rsidP="00735190">
            <w:pPr>
              <w:pStyle w:val="Tabletext"/>
              <w:rPr>
                <w:lang w:val="fr-FR"/>
              </w:rPr>
            </w:pPr>
            <w:r w:rsidRPr="00BB4057">
              <w:rPr>
                <w:lang w:val="fr-FR"/>
              </w:rPr>
              <w:t>Declaraciones de coordinación enviadas de reuniones de RGQ</w:t>
            </w:r>
          </w:p>
        </w:tc>
        <w:tc>
          <w:tcPr>
            <w:tcW w:w="765" w:type="dxa"/>
          </w:tcPr>
          <w:p w14:paraId="657F0E49"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N/A</w:t>
            </w:r>
          </w:p>
        </w:tc>
        <w:tc>
          <w:tcPr>
            <w:tcW w:w="979" w:type="dxa"/>
          </w:tcPr>
          <w:p w14:paraId="5653E574"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4</w:t>
            </w:r>
          </w:p>
        </w:tc>
        <w:tc>
          <w:tcPr>
            <w:tcW w:w="1118" w:type="dxa"/>
          </w:tcPr>
          <w:p w14:paraId="6B96724C"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8</w:t>
            </w:r>
          </w:p>
        </w:tc>
        <w:tc>
          <w:tcPr>
            <w:tcW w:w="974" w:type="dxa"/>
          </w:tcPr>
          <w:p w14:paraId="05ABC1AD"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N/A</w:t>
            </w:r>
          </w:p>
        </w:tc>
      </w:tr>
      <w:tr w:rsidR="006F1EC1" w:rsidRPr="00EF16AC" w14:paraId="0C00E249" w14:textId="77777777" w:rsidTr="00735190">
        <w:trPr>
          <w:trHeight w:val="378"/>
        </w:trPr>
        <w:tc>
          <w:tcPr>
            <w:cnfStyle w:val="001000000000" w:firstRow="0" w:lastRow="0" w:firstColumn="1" w:lastColumn="0" w:oddVBand="0" w:evenVBand="0" w:oddHBand="0" w:evenHBand="0" w:firstRowFirstColumn="0" w:firstRowLastColumn="0" w:lastRowFirstColumn="0" w:lastRowLastColumn="0"/>
            <w:tcW w:w="5665" w:type="dxa"/>
          </w:tcPr>
          <w:p w14:paraId="764F92C4" w14:textId="77777777" w:rsidR="006F1EC1" w:rsidRPr="00BB4057" w:rsidRDefault="006F1EC1" w:rsidP="00735190">
            <w:pPr>
              <w:pStyle w:val="Tabletext"/>
              <w:rPr>
                <w:lang w:val="fr-FR"/>
              </w:rPr>
            </w:pPr>
            <w:r w:rsidRPr="00BB4057">
              <w:rPr>
                <w:lang w:val="fr-FR"/>
              </w:rPr>
              <w:t xml:space="preserve">Contribuciones del equipo directivo y de la BDT </w:t>
            </w:r>
          </w:p>
        </w:tc>
        <w:tc>
          <w:tcPr>
            <w:tcW w:w="765" w:type="dxa"/>
          </w:tcPr>
          <w:p w14:paraId="65BE69B4"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N/A</w:t>
            </w:r>
          </w:p>
        </w:tc>
        <w:tc>
          <w:tcPr>
            <w:tcW w:w="979" w:type="dxa"/>
          </w:tcPr>
          <w:p w14:paraId="54EA0C02"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3</w:t>
            </w:r>
          </w:p>
        </w:tc>
        <w:tc>
          <w:tcPr>
            <w:tcW w:w="1118" w:type="dxa"/>
          </w:tcPr>
          <w:p w14:paraId="31DB9EF7"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15</w:t>
            </w:r>
          </w:p>
        </w:tc>
        <w:tc>
          <w:tcPr>
            <w:tcW w:w="974" w:type="dxa"/>
          </w:tcPr>
          <w:p w14:paraId="516E3555"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N/A</w:t>
            </w:r>
          </w:p>
        </w:tc>
      </w:tr>
      <w:tr w:rsidR="006F1EC1" w:rsidRPr="00EF16AC" w14:paraId="04336F12" w14:textId="77777777" w:rsidTr="00735190">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5665" w:type="dxa"/>
          </w:tcPr>
          <w:p w14:paraId="18F5CD49" w14:textId="77777777" w:rsidR="006F1EC1" w:rsidRPr="00BB4057" w:rsidRDefault="006F1EC1" w:rsidP="00735190">
            <w:pPr>
              <w:pStyle w:val="Tabletext"/>
              <w:rPr>
                <w:lang w:val="fr-FR"/>
              </w:rPr>
            </w:pPr>
            <w:r w:rsidRPr="00BB4057">
              <w:rPr>
                <w:lang w:val="fr-FR"/>
              </w:rPr>
              <w:t>Otros documentos de reunión (informes de reunión, órdenes del día, documentos administrativos)</w:t>
            </w:r>
          </w:p>
        </w:tc>
        <w:tc>
          <w:tcPr>
            <w:tcW w:w="765" w:type="dxa"/>
          </w:tcPr>
          <w:p w14:paraId="28D116EE"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N/A</w:t>
            </w:r>
          </w:p>
        </w:tc>
        <w:tc>
          <w:tcPr>
            <w:tcW w:w="979" w:type="dxa"/>
          </w:tcPr>
          <w:p w14:paraId="78695EC8"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43</w:t>
            </w:r>
          </w:p>
        </w:tc>
        <w:tc>
          <w:tcPr>
            <w:tcW w:w="1118" w:type="dxa"/>
          </w:tcPr>
          <w:p w14:paraId="7D6612F1"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37</w:t>
            </w:r>
          </w:p>
        </w:tc>
        <w:tc>
          <w:tcPr>
            <w:tcW w:w="974" w:type="dxa"/>
          </w:tcPr>
          <w:p w14:paraId="4FF1A428"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N/A</w:t>
            </w:r>
          </w:p>
        </w:tc>
      </w:tr>
      <w:tr w:rsidR="006F1EC1" w:rsidRPr="00EF16AC" w14:paraId="2D2BD316" w14:textId="77777777" w:rsidTr="00735190">
        <w:trPr>
          <w:trHeight w:val="883"/>
        </w:trPr>
        <w:tc>
          <w:tcPr>
            <w:cnfStyle w:val="001000000000" w:firstRow="0" w:lastRow="0" w:firstColumn="1" w:lastColumn="0" w:oddVBand="0" w:evenVBand="0" w:oddHBand="0" w:evenHBand="0" w:firstRowFirstColumn="0" w:firstRowLastColumn="0" w:lastRowFirstColumn="0" w:lastRowLastColumn="0"/>
            <w:tcW w:w="5665" w:type="dxa"/>
          </w:tcPr>
          <w:p w14:paraId="4438C587" w14:textId="77777777" w:rsidR="006F1EC1" w:rsidRPr="00BB4057" w:rsidRDefault="006F1EC1" w:rsidP="00735190">
            <w:pPr>
              <w:pStyle w:val="Tabletext"/>
              <w:rPr>
                <w:lang w:val="fr-FR"/>
              </w:rPr>
            </w:pPr>
            <w:r w:rsidRPr="00BB4057">
              <w:rPr>
                <w:lang w:val="fr-FR"/>
              </w:rPr>
              <w:t>Total de documentos para reuniones de RGQ (incluidas contribuciones de la UIT, contribuciones del equipo directivo e informes sobre la marcha de los trabajos)</w:t>
            </w:r>
          </w:p>
        </w:tc>
        <w:tc>
          <w:tcPr>
            <w:tcW w:w="765" w:type="dxa"/>
          </w:tcPr>
          <w:p w14:paraId="50FEAA87"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N/A</w:t>
            </w:r>
          </w:p>
        </w:tc>
        <w:tc>
          <w:tcPr>
            <w:tcW w:w="979" w:type="dxa"/>
          </w:tcPr>
          <w:p w14:paraId="54E0D8C1"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203</w:t>
            </w:r>
          </w:p>
        </w:tc>
        <w:tc>
          <w:tcPr>
            <w:tcW w:w="1118" w:type="dxa"/>
          </w:tcPr>
          <w:p w14:paraId="50E84A8A"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195</w:t>
            </w:r>
          </w:p>
        </w:tc>
        <w:tc>
          <w:tcPr>
            <w:tcW w:w="974" w:type="dxa"/>
          </w:tcPr>
          <w:p w14:paraId="7A807595"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N/A</w:t>
            </w:r>
          </w:p>
        </w:tc>
      </w:tr>
    </w:tbl>
    <w:p w14:paraId="054DB382" w14:textId="77777777" w:rsidR="006F1EC1" w:rsidRPr="007963FB" w:rsidRDefault="006F1EC1" w:rsidP="006F1EC1">
      <w:pPr>
        <w:pStyle w:val="Figuretitle"/>
        <w:keepNext w:val="0"/>
        <w:keepLines w:val="0"/>
        <w:widowControl w:val="0"/>
        <w:spacing w:before="120" w:after="120"/>
        <w:rPr>
          <w:sz w:val="24"/>
          <w:szCs w:val="24"/>
          <w:lang w:val="fr-CH"/>
        </w:rPr>
      </w:pPr>
      <w:r w:rsidRPr="007963FB">
        <w:rPr>
          <w:sz w:val="24"/>
          <w:szCs w:val="24"/>
          <w:lang w:val="fr-CH"/>
        </w:rPr>
        <w:t xml:space="preserve">Cuadro </w:t>
      </w:r>
      <w:r w:rsidRPr="007963FB">
        <w:rPr>
          <w:sz w:val="24"/>
          <w:szCs w:val="24"/>
          <w:lang w:val="fr-CH"/>
        </w:rPr>
        <w:fldChar w:fldCharType="begin"/>
      </w:r>
      <w:r w:rsidRPr="007963FB">
        <w:rPr>
          <w:sz w:val="24"/>
          <w:szCs w:val="24"/>
          <w:lang w:val="fr-CH"/>
        </w:rPr>
        <w:instrText xml:space="preserve"> SEQ Table \* ARABIC </w:instrText>
      </w:r>
      <w:r w:rsidRPr="007963FB">
        <w:rPr>
          <w:sz w:val="24"/>
          <w:szCs w:val="24"/>
          <w:lang w:val="fr-CH"/>
        </w:rPr>
        <w:fldChar w:fldCharType="separate"/>
      </w:r>
      <w:r w:rsidRPr="007963FB">
        <w:rPr>
          <w:sz w:val="24"/>
          <w:szCs w:val="24"/>
          <w:lang w:val="fr-CH"/>
        </w:rPr>
        <w:t>2</w:t>
      </w:r>
      <w:r w:rsidRPr="007963FB">
        <w:rPr>
          <w:sz w:val="24"/>
          <w:szCs w:val="24"/>
          <w:lang w:val="fr-CH"/>
        </w:rPr>
        <w:fldChar w:fldCharType="end"/>
      </w:r>
      <w:r w:rsidRPr="007963FB">
        <w:rPr>
          <w:sz w:val="24"/>
          <w:szCs w:val="24"/>
          <w:lang w:val="fr-CH"/>
        </w:rPr>
        <w:t xml:space="preserve"> – Documentos para reuniones de la CE 1 y sus RGQ entre 2022 y 2025</w:t>
      </w:r>
    </w:p>
    <w:p w14:paraId="10EC44C4" w14:textId="77777777" w:rsidR="006F1EC1" w:rsidRPr="00693126" w:rsidRDefault="006F1EC1" w:rsidP="006F1EC1">
      <w:pPr>
        <w:spacing w:before="360" w:after="240"/>
        <w:rPr>
          <w:lang w:val="fr-FR"/>
        </w:rPr>
      </w:pPr>
      <w:r w:rsidRPr="00693126">
        <w:rPr>
          <w:lang w:val="fr-FR"/>
        </w:rPr>
        <w:t>La Comisión de Estudio 1 debatió 604 contribuciones únicas de miembros, 131 declaraciones de coordinación recibidas y 55 declaraciones de coordinación enviadas. Se procesaron un total de 1</w:t>
      </w:r>
      <w:r>
        <w:rPr>
          <w:lang w:val="fr-FR"/>
        </w:rPr>
        <w:t> </w:t>
      </w:r>
      <w:r w:rsidRPr="00693126">
        <w:rPr>
          <w:lang w:val="fr-FR"/>
        </w:rPr>
        <w:t>132 documentos para las reuniones celebradas.</w:t>
      </w:r>
    </w:p>
    <w:tbl>
      <w:tblPr>
        <w:tblStyle w:val="GridTable5Dark-Accent11"/>
        <w:tblW w:w="9670" w:type="dxa"/>
        <w:tblLook w:val="04A0" w:firstRow="1" w:lastRow="0" w:firstColumn="1" w:lastColumn="0" w:noHBand="0" w:noVBand="1"/>
      </w:tblPr>
      <w:tblGrid>
        <w:gridCol w:w="4900"/>
        <w:gridCol w:w="948"/>
        <w:gridCol w:w="947"/>
        <w:gridCol w:w="1068"/>
        <w:gridCol w:w="943"/>
        <w:gridCol w:w="864"/>
      </w:tblGrid>
      <w:tr w:rsidR="006F1EC1" w:rsidRPr="00EF16AC" w14:paraId="3F31E6B7" w14:textId="77777777" w:rsidTr="00735190">
        <w:trPr>
          <w:cnfStyle w:val="100000000000" w:firstRow="1" w:lastRow="0" w:firstColumn="0" w:lastColumn="0" w:oddVBand="0" w:evenVBand="0" w:oddHBand="0" w:evenHBand="0" w:firstRowFirstColumn="0" w:firstRowLastColumn="0" w:lastRowFirstColumn="0" w:lastRowLastColumn="0"/>
          <w:trHeight w:val="992"/>
        </w:trPr>
        <w:tc>
          <w:tcPr>
            <w:cnfStyle w:val="001000000000" w:firstRow="0" w:lastRow="0" w:firstColumn="1" w:lastColumn="0" w:oddVBand="0" w:evenVBand="0" w:oddHBand="0" w:evenHBand="0" w:firstRowFirstColumn="0" w:firstRowLastColumn="0" w:lastRowFirstColumn="0" w:lastRowLastColumn="0"/>
            <w:tcW w:w="4900" w:type="dxa"/>
          </w:tcPr>
          <w:p w14:paraId="5316D211" w14:textId="77777777" w:rsidR="006F1EC1" w:rsidRPr="00BB4057" w:rsidRDefault="006F1EC1" w:rsidP="00735190">
            <w:pPr>
              <w:pStyle w:val="Tablehead"/>
              <w:jc w:val="left"/>
              <w:rPr>
                <w:b/>
                <w:bCs w:val="0"/>
                <w:lang w:val="es-ES_tradnl"/>
              </w:rPr>
            </w:pPr>
            <w:r w:rsidRPr="00BB4057">
              <w:rPr>
                <w:b/>
                <w:bCs w:val="0"/>
                <w:lang w:val="es-ES_tradnl"/>
              </w:rPr>
              <w:t>Contribuciones presentadas por miembros para reuniones de la CE 1 y sus RGQ (incluidas las declaraciones de coordinación)</w:t>
            </w:r>
          </w:p>
        </w:tc>
        <w:tc>
          <w:tcPr>
            <w:tcW w:w="948" w:type="dxa"/>
          </w:tcPr>
          <w:p w14:paraId="2D85BF3A" w14:textId="77777777" w:rsidR="006F1EC1" w:rsidRPr="00BB4057" w:rsidRDefault="006F1EC1" w:rsidP="00735190">
            <w:pPr>
              <w:pStyle w:val="Tablehead"/>
              <w:cnfStyle w:val="100000000000" w:firstRow="1" w:lastRow="0" w:firstColumn="0" w:lastColumn="0" w:oddVBand="0" w:evenVBand="0" w:oddHBand="0" w:evenHBand="0" w:firstRowFirstColumn="0" w:firstRowLastColumn="0" w:lastRowFirstColumn="0" w:lastRowLastColumn="0"/>
              <w:rPr>
                <w:b/>
                <w:bCs w:val="0"/>
                <w:lang w:val="es-ES_tradnl"/>
              </w:rPr>
            </w:pPr>
            <w:r w:rsidRPr="00BB4057">
              <w:rPr>
                <w:b/>
                <w:bCs w:val="0"/>
                <w:lang w:val="es-ES_tradnl"/>
              </w:rPr>
              <w:t>2022</w:t>
            </w:r>
          </w:p>
        </w:tc>
        <w:tc>
          <w:tcPr>
            <w:tcW w:w="947" w:type="dxa"/>
          </w:tcPr>
          <w:p w14:paraId="7F05E0DE" w14:textId="77777777" w:rsidR="006F1EC1" w:rsidRPr="00BB4057" w:rsidRDefault="006F1EC1" w:rsidP="00735190">
            <w:pPr>
              <w:pStyle w:val="Tablehead"/>
              <w:cnfStyle w:val="100000000000" w:firstRow="1" w:lastRow="0" w:firstColumn="0" w:lastColumn="0" w:oddVBand="0" w:evenVBand="0" w:oddHBand="0" w:evenHBand="0" w:firstRowFirstColumn="0" w:firstRowLastColumn="0" w:lastRowFirstColumn="0" w:lastRowLastColumn="0"/>
              <w:rPr>
                <w:b/>
                <w:bCs w:val="0"/>
                <w:lang w:val="es-ES_tradnl"/>
              </w:rPr>
            </w:pPr>
            <w:r w:rsidRPr="00BB4057">
              <w:rPr>
                <w:b/>
                <w:bCs w:val="0"/>
                <w:lang w:val="es-ES_tradnl"/>
              </w:rPr>
              <w:t>2023</w:t>
            </w:r>
          </w:p>
        </w:tc>
        <w:tc>
          <w:tcPr>
            <w:tcW w:w="1068" w:type="dxa"/>
          </w:tcPr>
          <w:p w14:paraId="1F90ABD2" w14:textId="77777777" w:rsidR="006F1EC1" w:rsidRPr="00BB4057" w:rsidRDefault="006F1EC1" w:rsidP="00735190">
            <w:pPr>
              <w:pStyle w:val="Tablehead"/>
              <w:cnfStyle w:val="100000000000" w:firstRow="1" w:lastRow="0" w:firstColumn="0" w:lastColumn="0" w:oddVBand="0" w:evenVBand="0" w:oddHBand="0" w:evenHBand="0" w:firstRowFirstColumn="0" w:firstRowLastColumn="0" w:lastRowFirstColumn="0" w:lastRowLastColumn="0"/>
              <w:rPr>
                <w:b/>
                <w:bCs w:val="0"/>
                <w:lang w:val="es-ES_tradnl"/>
              </w:rPr>
            </w:pPr>
            <w:r w:rsidRPr="00BB4057">
              <w:rPr>
                <w:b/>
                <w:bCs w:val="0"/>
                <w:lang w:val="es-ES_tradnl"/>
              </w:rPr>
              <w:t>2024</w:t>
            </w:r>
          </w:p>
        </w:tc>
        <w:tc>
          <w:tcPr>
            <w:tcW w:w="943" w:type="dxa"/>
          </w:tcPr>
          <w:p w14:paraId="0C1C64D8" w14:textId="77777777" w:rsidR="006F1EC1" w:rsidRPr="00BB4057" w:rsidRDefault="006F1EC1" w:rsidP="00735190">
            <w:pPr>
              <w:pStyle w:val="Tablehead"/>
              <w:cnfStyle w:val="100000000000" w:firstRow="1" w:lastRow="0" w:firstColumn="0" w:lastColumn="0" w:oddVBand="0" w:evenVBand="0" w:oddHBand="0" w:evenHBand="0" w:firstRowFirstColumn="0" w:firstRowLastColumn="0" w:lastRowFirstColumn="0" w:lastRowLastColumn="0"/>
              <w:rPr>
                <w:b/>
                <w:bCs w:val="0"/>
                <w:lang w:val="es-ES_tradnl"/>
              </w:rPr>
            </w:pPr>
            <w:r w:rsidRPr="00BB4057">
              <w:rPr>
                <w:b/>
                <w:bCs w:val="0"/>
                <w:lang w:val="es-ES_tradnl"/>
              </w:rPr>
              <w:t>2025</w:t>
            </w:r>
          </w:p>
        </w:tc>
        <w:tc>
          <w:tcPr>
            <w:tcW w:w="864" w:type="dxa"/>
          </w:tcPr>
          <w:p w14:paraId="385565DF" w14:textId="77777777" w:rsidR="006F1EC1" w:rsidRPr="00BB4057" w:rsidRDefault="006F1EC1" w:rsidP="00735190">
            <w:pPr>
              <w:pStyle w:val="Tablehead"/>
              <w:cnfStyle w:val="100000000000" w:firstRow="1" w:lastRow="0" w:firstColumn="0" w:lastColumn="0" w:oddVBand="0" w:evenVBand="0" w:oddHBand="0" w:evenHBand="0" w:firstRowFirstColumn="0" w:firstRowLastColumn="0" w:lastRowFirstColumn="0" w:lastRowLastColumn="0"/>
              <w:rPr>
                <w:b/>
                <w:bCs w:val="0"/>
                <w:lang w:val="es-ES_tradnl"/>
              </w:rPr>
            </w:pPr>
            <w:r w:rsidRPr="00BB4057">
              <w:rPr>
                <w:b/>
                <w:bCs w:val="0"/>
                <w:lang w:val="es-ES_tradnl"/>
              </w:rPr>
              <w:t>Total</w:t>
            </w:r>
          </w:p>
        </w:tc>
      </w:tr>
      <w:tr w:rsidR="006F1EC1" w:rsidRPr="00EF16AC" w14:paraId="559AFFA0" w14:textId="77777777" w:rsidTr="007351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4900" w:type="dxa"/>
          </w:tcPr>
          <w:p w14:paraId="786CD7FD" w14:textId="77777777" w:rsidR="006F1EC1" w:rsidRPr="00BB4057" w:rsidRDefault="006F1EC1" w:rsidP="00735190">
            <w:pPr>
              <w:pStyle w:val="Tablehead"/>
              <w:jc w:val="left"/>
              <w:rPr>
                <w:b/>
                <w:bCs w:val="0"/>
                <w:lang w:val="es-ES_tradnl"/>
              </w:rPr>
            </w:pPr>
            <w:r w:rsidRPr="00BB4057">
              <w:rPr>
                <w:b/>
                <w:bCs w:val="0"/>
                <w:lang w:val="es-ES_tradnl"/>
              </w:rPr>
              <w:t>Cuestión 1/1 (Banda ancha)</w:t>
            </w:r>
          </w:p>
        </w:tc>
        <w:tc>
          <w:tcPr>
            <w:tcW w:w="948" w:type="dxa"/>
          </w:tcPr>
          <w:p w14:paraId="02A6F921"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25</w:t>
            </w:r>
          </w:p>
        </w:tc>
        <w:tc>
          <w:tcPr>
            <w:tcW w:w="947" w:type="dxa"/>
          </w:tcPr>
          <w:p w14:paraId="5AB00FF9"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57</w:t>
            </w:r>
          </w:p>
        </w:tc>
        <w:tc>
          <w:tcPr>
            <w:tcW w:w="1068" w:type="dxa"/>
          </w:tcPr>
          <w:p w14:paraId="2F61AB03"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66</w:t>
            </w:r>
          </w:p>
        </w:tc>
        <w:tc>
          <w:tcPr>
            <w:tcW w:w="943" w:type="dxa"/>
          </w:tcPr>
          <w:p w14:paraId="50EA5D9E"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25</w:t>
            </w:r>
          </w:p>
        </w:tc>
        <w:tc>
          <w:tcPr>
            <w:tcW w:w="864" w:type="dxa"/>
          </w:tcPr>
          <w:p w14:paraId="4A1653D5"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b/>
                <w:bCs/>
                <w:lang w:val="fr-FR"/>
              </w:rPr>
            </w:pPr>
            <w:r w:rsidRPr="00BB4057">
              <w:rPr>
                <w:b/>
                <w:bCs/>
                <w:lang w:val="fr-FR"/>
              </w:rPr>
              <w:t>173</w:t>
            </w:r>
          </w:p>
        </w:tc>
      </w:tr>
      <w:tr w:rsidR="006F1EC1" w:rsidRPr="00EF16AC" w14:paraId="3369A8F5" w14:textId="77777777" w:rsidTr="00735190">
        <w:trPr>
          <w:trHeight w:val="528"/>
        </w:trPr>
        <w:tc>
          <w:tcPr>
            <w:cnfStyle w:val="001000000000" w:firstRow="0" w:lastRow="0" w:firstColumn="1" w:lastColumn="0" w:oddVBand="0" w:evenVBand="0" w:oddHBand="0" w:evenHBand="0" w:firstRowFirstColumn="0" w:firstRowLastColumn="0" w:lastRowFirstColumn="0" w:lastRowLastColumn="0"/>
            <w:tcW w:w="4900" w:type="dxa"/>
          </w:tcPr>
          <w:p w14:paraId="364D7085" w14:textId="77777777" w:rsidR="006F1EC1" w:rsidRPr="00BB4057" w:rsidRDefault="006F1EC1" w:rsidP="00735190">
            <w:pPr>
              <w:pStyle w:val="Tablehead"/>
              <w:jc w:val="left"/>
              <w:rPr>
                <w:b/>
                <w:bCs w:val="0"/>
                <w:lang w:val="es-ES_tradnl"/>
              </w:rPr>
            </w:pPr>
            <w:r w:rsidRPr="00BB4057">
              <w:rPr>
                <w:b/>
                <w:bCs w:val="0"/>
                <w:lang w:val="es-ES_tradnl"/>
              </w:rPr>
              <w:t>Cuestión 2/1 (Radiodifusión)</w:t>
            </w:r>
          </w:p>
        </w:tc>
        <w:tc>
          <w:tcPr>
            <w:tcW w:w="948" w:type="dxa"/>
          </w:tcPr>
          <w:p w14:paraId="53E27E86"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15</w:t>
            </w:r>
          </w:p>
        </w:tc>
        <w:tc>
          <w:tcPr>
            <w:tcW w:w="947" w:type="dxa"/>
          </w:tcPr>
          <w:p w14:paraId="331CBD36"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30</w:t>
            </w:r>
          </w:p>
        </w:tc>
        <w:tc>
          <w:tcPr>
            <w:tcW w:w="1068" w:type="dxa"/>
          </w:tcPr>
          <w:p w14:paraId="709394FC"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41</w:t>
            </w:r>
          </w:p>
        </w:tc>
        <w:tc>
          <w:tcPr>
            <w:tcW w:w="943" w:type="dxa"/>
          </w:tcPr>
          <w:p w14:paraId="68C7759D"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14</w:t>
            </w:r>
          </w:p>
        </w:tc>
        <w:tc>
          <w:tcPr>
            <w:tcW w:w="864" w:type="dxa"/>
          </w:tcPr>
          <w:p w14:paraId="46F801CB"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b/>
                <w:bCs/>
                <w:lang w:val="fr-FR"/>
              </w:rPr>
            </w:pPr>
            <w:r w:rsidRPr="00BB4057">
              <w:rPr>
                <w:b/>
                <w:bCs/>
                <w:lang w:val="fr-FR"/>
              </w:rPr>
              <w:t>100</w:t>
            </w:r>
          </w:p>
        </w:tc>
      </w:tr>
      <w:tr w:rsidR="006F1EC1" w:rsidRPr="00EF16AC" w14:paraId="7767ADF3" w14:textId="77777777" w:rsidTr="00735190">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4900" w:type="dxa"/>
          </w:tcPr>
          <w:p w14:paraId="77837B2B" w14:textId="77777777" w:rsidR="006F1EC1" w:rsidRPr="00BB4057" w:rsidRDefault="006F1EC1" w:rsidP="00735190">
            <w:pPr>
              <w:pStyle w:val="Tablehead"/>
              <w:jc w:val="left"/>
              <w:rPr>
                <w:b/>
                <w:bCs w:val="0"/>
                <w:lang w:val="es-ES_tradnl"/>
              </w:rPr>
            </w:pPr>
            <w:r w:rsidRPr="00BB4057">
              <w:rPr>
                <w:b/>
                <w:bCs w:val="0"/>
                <w:lang w:val="es-ES_tradnl"/>
              </w:rPr>
              <w:t>Cuestión 3/1 (Reducción del riesgo de catástrofes)</w:t>
            </w:r>
          </w:p>
        </w:tc>
        <w:tc>
          <w:tcPr>
            <w:tcW w:w="948" w:type="dxa"/>
          </w:tcPr>
          <w:p w14:paraId="0A191B5B"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14</w:t>
            </w:r>
          </w:p>
        </w:tc>
        <w:tc>
          <w:tcPr>
            <w:tcW w:w="947" w:type="dxa"/>
          </w:tcPr>
          <w:p w14:paraId="003B39EB"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42</w:t>
            </w:r>
          </w:p>
        </w:tc>
        <w:tc>
          <w:tcPr>
            <w:tcW w:w="1068" w:type="dxa"/>
          </w:tcPr>
          <w:p w14:paraId="7B29A743"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56</w:t>
            </w:r>
          </w:p>
        </w:tc>
        <w:tc>
          <w:tcPr>
            <w:tcW w:w="943" w:type="dxa"/>
          </w:tcPr>
          <w:p w14:paraId="0802ACB5"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16</w:t>
            </w:r>
          </w:p>
        </w:tc>
        <w:tc>
          <w:tcPr>
            <w:tcW w:w="864" w:type="dxa"/>
          </w:tcPr>
          <w:p w14:paraId="69A844E3"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b/>
                <w:bCs/>
                <w:lang w:val="fr-FR"/>
              </w:rPr>
            </w:pPr>
            <w:r w:rsidRPr="00BB4057">
              <w:rPr>
                <w:b/>
                <w:bCs/>
                <w:lang w:val="fr-FR"/>
              </w:rPr>
              <w:t>128</w:t>
            </w:r>
          </w:p>
        </w:tc>
      </w:tr>
      <w:tr w:rsidR="006F1EC1" w:rsidRPr="00EF16AC" w14:paraId="3A93C356" w14:textId="77777777" w:rsidTr="00735190">
        <w:trPr>
          <w:trHeight w:val="528"/>
        </w:trPr>
        <w:tc>
          <w:tcPr>
            <w:cnfStyle w:val="001000000000" w:firstRow="0" w:lastRow="0" w:firstColumn="1" w:lastColumn="0" w:oddVBand="0" w:evenVBand="0" w:oddHBand="0" w:evenHBand="0" w:firstRowFirstColumn="0" w:firstRowLastColumn="0" w:lastRowFirstColumn="0" w:lastRowLastColumn="0"/>
            <w:tcW w:w="4900" w:type="dxa"/>
          </w:tcPr>
          <w:p w14:paraId="5F893C49" w14:textId="77777777" w:rsidR="006F1EC1" w:rsidRPr="00BB4057" w:rsidRDefault="006F1EC1" w:rsidP="00735190">
            <w:pPr>
              <w:pStyle w:val="Tablehead"/>
              <w:jc w:val="left"/>
              <w:rPr>
                <w:b/>
                <w:bCs w:val="0"/>
                <w:lang w:val="es-ES_tradnl"/>
              </w:rPr>
            </w:pPr>
            <w:r w:rsidRPr="00BB4057">
              <w:rPr>
                <w:b/>
                <w:bCs w:val="0"/>
                <w:lang w:val="es-ES_tradnl"/>
              </w:rPr>
              <w:t>Cuestión 4/1 (Aspectos económicos)</w:t>
            </w:r>
          </w:p>
        </w:tc>
        <w:tc>
          <w:tcPr>
            <w:tcW w:w="948" w:type="dxa"/>
          </w:tcPr>
          <w:p w14:paraId="2EDAA3D9"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9</w:t>
            </w:r>
          </w:p>
        </w:tc>
        <w:tc>
          <w:tcPr>
            <w:tcW w:w="947" w:type="dxa"/>
          </w:tcPr>
          <w:p w14:paraId="14CC81D1"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47</w:t>
            </w:r>
          </w:p>
        </w:tc>
        <w:tc>
          <w:tcPr>
            <w:tcW w:w="1068" w:type="dxa"/>
          </w:tcPr>
          <w:p w14:paraId="049CFB6E"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42</w:t>
            </w:r>
          </w:p>
        </w:tc>
        <w:tc>
          <w:tcPr>
            <w:tcW w:w="943" w:type="dxa"/>
          </w:tcPr>
          <w:p w14:paraId="15666FE6"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13</w:t>
            </w:r>
          </w:p>
        </w:tc>
        <w:tc>
          <w:tcPr>
            <w:tcW w:w="864" w:type="dxa"/>
          </w:tcPr>
          <w:p w14:paraId="15DF823B"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b/>
                <w:bCs/>
                <w:lang w:val="fr-FR"/>
              </w:rPr>
            </w:pPr>
            <w:r w:rsidRPr="00BB4057">
              <w:rPr>
                <w:b/>
                <w:bCs/>
                <w:lang w:val="fr-FR"/>
              </w:rPr>
              <w:t>111</w:t>
            </w:r>
          </w:p>
        </w:tc>
      </w:tr>
      <w:tr w:rsidR="006F1EC1" w:rsidRPr="00EF16AC" w14:paraId="5F0A0C22" w14:textId="77777777" w:rsidTr="00735190">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4900" w:type="dxa"/>
          </w:tcPr>
          <w:p w14:paraId="51B99308" w14:textId="77777777" w:rsidR="006F1EC1" w:rsidRPr="00BB4057" w:rsidRDefault="006F1EC1" w:rsidP="00735190">
            <w:pPr>
              <w:pStyle w:val="Tablehead"/>
              <w:jc w:val="left"/>
              <w:rPr>
                <w:b/>
                <w:bCs w:val="0"/>
                <w:lang w:val="es-ES_tradnl"/>
              </w:rPr>
            </w:pPr>
            <w:r w:rsidRPr="00BB4057">
              <w:rPr>
                <w:b/>
                <w:bCs w:val="0"/>
                <w:lang w:val="es-ES_tradnl"/>
              </w:rPr>
              <w:t>Cuestión 5/1 (Telecomunicaciones rurales y remotas)</w:t>
            </w:r>
          </w:p>
        </w:tc>
        <w:tc>
          <w:tcPr>
            <w:tcW w:w="948" w:type="dxa"/>
          </w:tcPr>
          <w:p w14:paraId="574A7D1C"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20</w:t>
            </w:r>
          </w:p>
        </w:tc>
        <w:tc>
          <w:tcPr>
            <w:tcW w:w="947" w:type="dxa"/>
          </w:tcPr>
          <w:p w14:paraId="5FAE87E4"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66</w:t>
            </w:r>
          </w:p>
        </w:tc>
        <w:tc>
          <w:tcPr>
            <w:tcW w:w="1068" w:type="dxa"/>
          </w:tcPr>
          <w:p w14:paraId="45A0252C"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72</w:t>
            </w:r>
          </w:p>
        </w:tc>
        <w:tc>
          <w:tcPr>
            <w:tcW w:w="943" w:type="dxa"/>
          </w:tcPr>
          <w:p w14:paraId="2BBEDFAE"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16</w:t>
            </w:r>
          </w:p>
        </w:tc>
        <w:tc>
          <w:tcPr>
            <w:tcW w:w="864" w:type="dxa"/>
          </w:tcPr>
          <w:p w14:paraId="5497CFC1"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b/>
                <w:bCs/>
                <w:lang w:val="fr-FR"/>
              </w:rPr>
            </w:pPr>
            <w:r w:rsidRPr="00BB4057">
              <w:rPr>
                <w:b/>
                <w:bCs/>
                <w:lang w:val="fr-FR"/>
              </w:rPr>
              <w:t>174</w:t>
            </w:r>
          </w:p>
        </w:tc>
      </w:tr>
      <w:tr w:rsidR="006F1EC1" w:rsidRPr="00EF16AC" w14:paraId="5741D1BC" w14:textId="77777777" w:rsidTr="00735190">
        <w:trPr>
          <w:trHeight w:val="509"/>
        </w:trPr>
        <w:tc>
          <w:tcPr>
            <w:cnfStyle w:val="001000000000" w:firstRow="0" w:lastRow="0" w:firstColumn="1" w:lastColumn="0" w:oddVBand="0" w:evenVBand="0" w:oddHBand="0" w:evenHBand="0" w:firstRowFirstColumn="0" w:firstRowLastColumn="0" w:lastRowFirstColumn="0" w:lastRowLastColumn="0"/>
            <w:tcW w:w="4900" w:type="dxa"/>
          </w:tcPr>
          <w:p w14:paraId="1F805935" w14:textId="77777777" w:rsidR="006F1EC1" w:rsidRPr="00BB4057" w:rsidRDefault="006F1EC1" w:rsidP="00735190">
            <w:pPr>
              <w:pStyle w:val="Tablehead"/>
              <w:jc w:val="left"/>
              <w:rPr>
                <w:b/>
                <w:bCs w:val="0"/>
                <w:lang w:val="es-ES_tradnl"/>
              </w:rPr>
            </w:pPr>
            <w:r w:rsidRPr="00BB4057">
              <w:rPr>
                <w:b/>
                <w:bCs w:val="0"/>
                <w:lang w:val="es-ES_tradnl"/>
              </w:rPr>
              <w:t>Cuestión 6/1 (Protección del consumidor)</w:t>
            </w:r>
          </w:p>
        </w:tc>
        <w:tc>
          <w:tcPr>
            <w:tcW w:w="948" w:type="dxa"/>
          </w:tcPr>
          <w:p w14:paraId="19EB0C77"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6</w:t>
            </w:r>
          </w:p>
        </w:tc>
        <w:tc>
          <w:tcPr>
            <w:tcW w:w="947" w:type="dxa"/>
          </w:tcPr>
          <w:p w14:paraId="6949EC46"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56</w:t>
            </w:r>
          </w:p>
        </w:tc>
        <w:tc>
          <w:tcPr>
            <w:tcW w:w="1068" w:type="dxa"/>
          </w:tcPr>
          <w:p w14:paraId="53FA185D"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46</w:t>
            </w:r>
          </w:p>
        </w:tc>
        <w:tc>
          <w:tcPr>
            <w:tcW w:w="943" w:type="dxa"/>
          </w:tcPr>
          <w:p w14:paraId="3C8586F2"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15</w:t>
            </w:r>
          </w:p>
        </w:tc>
        <w:tc>
          <w:tcPr>
            <w:tcW w:w="864" w:type="dxa"/>
          </w:tcPr>
          <w:p w14:paraId="6996BF9D"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b/>
                <w:bCs/>
                <w:lang w:val="fr-FR"/>
              </w:rPr>
            </w:pPr>
            <w:r w:rsidRPr="00BB4057">
              <w:rPr>
                <w:b/>
                <w:bCs/>
                <w:lang w:val="fr-FR"/>
              </w:rPr>
              <w:t>123</w:t>
            </w:r>
          </w:p>
        </w:tc>
      </w:tr>
      <w:tr w:rsidR="006F1EC1" w:rsidRPr="00EF16AC" w14:paraId="5C1B558E" w14:textId="77777777" w:rsidTr="007351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4900" w:type="dxa"/>
          </w:tcPr>
          <w:p w14:paraId="13180220" w14:textId="77777777" w:rsidR="006F1EC1" w:rsidRPr="00BB4057" w:rsidRDefault="006F1EC1" w:rsidP="00735190">
            <w:pPr>
              <w:pStyle w:val="Tablehead"/>
              <w:jc w:val="left"/>
              <w:rPr>
                <w:b/>
                <w:bCs w:val="0"/>
                <w:lang w:val="es-ES_tradnl"/>
              </w:rPr>
            </w:pPr>
            <w:r w:rsidRPr="00BB4057">
              <w:rPr>
                <w:b/>
                <w:bCs w:val="0"/>
                <w:lang w:val="es-ES_tradnl"/>
              </w:rPr>
              <w:t>Cuestión 7/1 (Accesibilidad de las TIC)</w:t>
            </w:r>
          </w:p>
        </w:tc>
        <w:tc>
          <w:tcPr>
            <w:tcW w:w="948" w:type="dxa"/>
          </w:tcPr>
          <w:p w14:paraId="1B163D86"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11</w:t>
            </w:r>
          </w:p>
        </w:tc>
        <w:tc>
          <w:tcPr>
            <w:tcW w:w="947" w:type="dxa"/>
          </w:tcPr>
          <w:p w14:paraId="3F43047D"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36</w:t>
            </w:r>
          </w:p>
        </w:tc>
        <w:tc>
          <w:tcPr>
            <w:tcW w:w="1068" w:type="dxa"/>
          </w:tcPr>
          <w:p w14:paraId="090FFBD7"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36</w:t>
            </w:r>
          </w:p>
        </w:tc>
        <w:tc>
          <w:tcPr>
            <w:tcW w:w="943" w:type="dxa"/>
          </w:tcPr>
          <w:p w14:paraId="453D2512"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BB4057">
              <w:rPr>
                <w:lang w:val="fr-FR"/>
              </w:rPr>
              <w:t>14</w:t>
            </w:r>
          </w:p>
        </w:tc>
        <w:tc>
          <w:tcPr>
            <w:tcW w:w="864" w:type="dxa"/>
          </w:tcPr>
          <w:p w14:paraId="55C405B2" w14:textId="77777777" w:rsidR="006F1EC1" w:rsidRPr="00BB4057" w:rsidRDefault="006F1EC1" w:rsidP="00735190">
            <w:pPr>
              <w:pStyle w:val="Tabletext"/>
              <w:jc w:val="center"/>
              <w:cnfStyle w:val="000000100000" w:firstRow="0" w:lastRow="0" w:firstColumn="0" w:lastColumn="0" w:oddVBand="0" w:evenVBand="0" w:oddHBand="1" w:evenHBand="0" w:firstRowFirstColumn="0" w:firstRowLastColumn="0" w:lastRowFirstColumn="0" w:lastRowLastColumn="0"/>
              <w:rPr>
                <w:b/>
                <w:bCs/>
                <w:lang w:val="fr-FR"/>
              </w:rPr>
            </w:pPr>
            <w:r w:rsidRPr="00BB4057">
              <w:rPr>
                <w:b/>
                <w:bCs/>
                <w:lang w:val="fr-FR"/>
              </w:rPr>
              <w:t>97</w:t>
            </w:r>
          </w:p>
        </w:tc>
      </w:tr>
      <w:tr w:rsidR="006F1EC1" w:rsidRPr="00EF16AC" w14:paraId="28B5FA23" w14:textId="77777777" w:rsidTr="00735190">
        <w:trPr>
          <w:trHeight w:val="509"/>
        </w:trPr>
        <w:tc>
          <w:tcPr>
            <w:cnfStyle w:val="001000000000" w:firstRow="0" w:lastRow="0" w:firstColumn="1" w:lastColumn="0" w:oddVBand="0" w:evenVBand="0" w:oddHBand="0" w:evenHBand="0" w:firstRowFirstColumn="0" w:firstRowLastColumn="0" w:lastRowFirstColumn="0" w:lastRowLastColumn="0"/>
            <w:tcW w:w="4900" w:type="dxa"/>
          </w:tcPr>
          <w:p w14:paraId="1FAE04E6" w14:textId="77777777" w:rsidR="006F1EC1" w:rsidRPr="00BB4057" w:rsidRDefault="006F1EC1" w:rsidP="00735190">
            <w:pPr>
              <w:pStyle w:val="Tablehead"/>
              <w:jc w:val="left"/>
              <w:rPr>
                <w:b/>
                <w:bCs w:val="0"/>
                <w:lang w:val="es-ES_tradnl"/>
              </w:rPr>
            </w:pPr>
            <w:r w:rsidRPr="00BB4057">
              <w:rPr>
                <w:b/>
                <w:bCs w:val="0"/>
                <w:lang w:val="es-ES_tradnl"/>
              </w:rPr>
              <w:t>Contribuciones para todas las Cuestión</w:t>
            </w:r>
          </w:p>
        </w:tc>
        <w:tc>
          <w:tcPr>
            <w:tcW w:w="948" w:type="dxa"/>
          </w:tcPr>
          <w:p w14:paraId="71FEBD00"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28</w:t>
            </w:r>
          </w:p>
        </w:tc>
        <w:tc>
          <w:tcPr>
            <w:tcW w:w="947" w:type="dxa"/>
          </w:tcPr>
          <w:p w14:paraId="54A593D9"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31</w:t>
            </w:r>
          </w:p>
        </w:tc>
        <w:tc>
          <w:tcPr>
            <w:tcW w:w="1068" w:type="dxa"/>
          </w:tcPr>
          <w:p w14:paraId="6F25C691"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46</w:t>
            </w:r>
          </w:p>
        </w:tc>
        <w:tc>
          <w:tcPr>
            <w:tcW w:w="943" w:type="dxa"/>
          </w:tcPr>
          <w:p w14:paraId="173FA79B"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BB4057">
              <w:rPr>
                <w:lang w:val="fr-FR"/>
              </w:rPr>
              <w:t>25</w:t>
            </w:r>
          </w:p>
        </w:tc>
        <w:tc>
          <w:tcPr>
            <w:tcW w:w="864" w:type="dxa"/>
          </w:tcPr>
          <w:p w14:paraId="000DB3C3" w14:textId="77777777" w:rsidR="006F1EC1" w:rsidRPr="00BB4057" w:rsidRDefault="006F1EC1" w:rsidP="00735190">
            <w:pPr>
              <w:pStyle w:val="Tabletext"/>
              <w:jc w:val="center"/>
              <w:cnfStyle w:val="000000000000" w:firstRow="0" w:lastRow="0" w:firstColumn="0" w:lastColumn="0" w:oddVBand="0" w:evenVBand="0" w:oddHBand="0" w:evenHBand="0" w:firstRowFirstColumn="0" w:firstRowLastColumn="0" w:lastRowFirstColumn="0" w:lastRowLastColumn="0"/>
              <w:rPr>
                <w:b/>
                <w:bCs/>
                <w:lang w:val="fr-FR"/>
              </w:rPr>
            </w:pPr>
            <w:r w:rsidRPr="00BB4057">
              <w:rPr>
                <w:b/>
                <w:bCs/>
                <w:lang w:val="fr-FR"/>
              </w:rPr>
              <w:t>130</w:t>
            </w:r>
          </w:p>
        </w:tc>
      </w:tr>
    </w:tbl>
    <w:p w14:paraId="6849D054" w14:textId="77777777" w:rsidR="006F1EC1" w:rsidRPr="007963FB" w:rsidRDefault="006F1EC1" w:rsidP="006F1EC1">
      <w:pPr>
        <w:pStyle w:val="Figuretitle"/>
        <w:keepNext w:val="0"/>
        <w:keepLines w:val="0"/>
        <w:widowControl w:val="0"/>
        <w:spacing w:before="120" w:after="360"/>
        <w:rPr>
          <w:sz w:val="24"/>
          <w:szCs w:val="24"/>
          <w:lang w:val="fr-CH"/>
        </w:rPr>
      </w:pPr>
      <w:r w:rsidRPr="007963FB">
        <w:rPr>
          <w:sz w:val="24"/>
          <w:szCs w:val="24"/>
          <w:lang w:val="fr-CH"/>
        </w:rPr>
        <w:t xml:space="preserve">Cuadro </w:t>
      </w:r>
      <w:r w:rsidRPr="007963FB">
        <w:rPr>
          <w:sz w:val="24"/>
          <w:szCs w:val="24"/>
          <w:lang w:val="fr-CH"/>
        </w:rPr>
        <w:fldChar w:fldCharType="begin"/>
      </w:r>
      <w:r w:rsidRPr="007963FB">
        <w:rPr>
          <w:sz w:val="24"/>
          <w:szCs w:val="24"/>
          <w:lang w:val="fr-CH"/>
        </w:rPr>
        <w:instrText xml:space="preserve"> SEQ Table \* ARABIC </w:instrText>
      </w:r>
      <w:r w:rsidRPr="007963FB">
        <w:rPr>
          <w:sz w:val="24"/>
          <w:szCs w:val="24"/>
          <w:lang w:val="fr-CH"/>
        </w:rPr>
        <w:fldChar w:fldCharType="separate"/>
      </w:r>
      <w:r w:rsidRPr="007963FB">
        <w:rPr>
          <w:sz w:val="24"/>
          <w:szCs w:val="24"/>
          <w:lang w:val="fr-CH"/>
        </w:rPr>
        <w:t>3</w:t>
      </w:r>
      <w:r w:rsidRPr="007963FB">
        <w:rPr>
          <w:sz w:val="24"/>
          <w:szCs w:val="24"/>
          <w:lang w:val="fr-CH"/>
        </w:rPr>
        <w:fldChar w:fldCharType="end"/>
      </w:r>
      <w:r w:rsidRPr="007963FB">
        <w:rPr>
          <w:sz w:val="24"/>
          <w:szCs w:val="24"/>
          <w:lang w:val="fr-CH"/>
        </w:rPr>
        <w:t xml:space="preserve"> – Contribuciones a reuniones de la CE 1 y sus RGQ por año entre 2022 y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924"/>
      </w:tblGrid>
      <w:tr w:rsidR="006F1EC1" w:rsidRPr="007963FB" w14:paraId="23057B3B" w14:textId="77777777" w:rsidTr="00735190">
        <w:tc>
          <w:tcPr>
            <w:tcW w:w="4713" w:type="dxa"/>
          </w:tcPr>
          <w:p w14:paraId="72CA1628" w14:textId="77777777" w:rsidR="006F1EC1" w:rsidRPr="00EF16AC" w:rsidRDefault="006F1EC1" w:rsidP="00735190">
            <w:pPr>
              <w:spacing w:after="120"/>
              <w:rPr>
                <w:rFonts w:cstheme="minorBidi"/>
                <w:b/>
                <w:lang w:val="es-ES_tradnl"/>
              </w:rPr>
            </w:pPr>
            <w:r w:rsidRPr="00595C8A">
              <w:rPr>
                <w:rFonts w:cstheme="minorBidi"/>
                <w:b/>
                <w:noProof/>
                <w:lang w:val="es-ES" w:eastAsia="es-ES"/>
              </w:rPr>
              <w:lastRenderedPageBreak/>
              <w:drawing>
                <wp:inline distT="0" distB="0" distL="0" distR="0" wp14:anchorId="380DBF95" wp14:editId="027B9086">
                  <wp:extent cx="2854325" cy="2250219"/>
                  <wp:effectExtent l="0" t="0" r="3175" b="17145"/>
                  <wp:docPr id="378818625" name="Chart 1">
                    <a:extLst xmlns:a="http://schemas.openxmlformats.org/drawingml/2006/main">
                      <a:ext uri="{FF2B5EF4-FFF2-40B4-BE49-F238E27FC236}">
                        <a16:creationId xmlns:a16="http://schemas.microsoft.com/office/drawing/2014/main" id="{5844826C-1AA3-0A4D-10DF-A05249626C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DC0EF19" w14:textId="77777777" w:rsidR="006F1EC1" w:rsidRPr="00EF16AC" w:rsidRDefault="006F1EC1" w:rsidP="00735190">
            <w:pPr>
              <w:pStyle w:val="Figuretitle"/>
              <w:keepNext w:val="0"/>
              <w:keepLines w:val="0"/>
              <w:widowControl w:val="0"/>
              <w:spacing w:before="120" w:after="120"/>
              <w:rPr>
                <w:rFonts w:cstheme="minorHAnsi"/>
                <w:b w:val="0"/>
                <w:bCs/>
                <w:i/>
                <w:iCs/>
                <w:sz w:val="24"/>
                <w:szCs w:val="24"/>
                <w:lang w:val="es-ES_tradnl"/>
              </w:rPr>
            </w:pPr>
            <w:r w:rsidRPr="007963FB">
              <w:rPr>
                <w:rFonts w:eastAsia="Times New Roman"/>
                <w:sz w:val="24"/>
                <w:szCs w:val="24"/>
                <w:lang w:val="fr-CH"/>
              </w:rPr>
              <w:t xml:space="preserve">Figura </w:t>
            </w:r>
            <w:r w:rsidRPr="007963FB">
              <w:rPr>
                <w:rFonts w:eastAsia="Times New Roman"/>
                <w:sz w:val="24"/>
                <w:szCs w:val="24"/>
                <w:lang w:val="fr-CH"/>
              </w:rPr>
              <w:fldChar w:fldCharType="begin"/>
            </w:r>
            <w:r w:rsidRPr="007963FB">
              <w:rPr>
                <w:rFonts w:eastAsia="Times New Roman"/>
                <w:sz w:val="24"/>
                <w:szCs w:val="24"/>
                <w:lang w:val="fr-CH"/>
              </w:rPr>
              <w:instrText xml:space="preserve"> SEQ Figure \* ARABIC </w:instrText>
            </w:r>
            <w:r w:rsidRPr="007963FB">
              <w:rPr>
                <w:rFonts w:eastAsia="Times New Roman"/>
                <w:sz w:val="24"/>
                <w:szCs w:val="24"/>
                <w:lang w:val="fr-CH"/>
              </w:rPr>
              <w:fldChar w:fldCharType="separate"/>
            </w:r>
            <w:r w:rsidRPr="007963FB">
              <w:rPr>
                <w:rFonts w:eastAsia="Times New Roman"/>
                <w:sz w:val="24"/>
                <w:szCs w:val="24"/>
                <w:lang w:val="fr-CH"/>
              </w:rPr>
              <w:t>8</w:t>
            </w:r>
            <w:r w:rsidRPr="007963FB">
              <w:rPr>
                <w:rFonts w:eastAsia="Times New Roman"/>
                <w:sz w:val="24"/>
                <w:szCs w:val="24"/>
                <w:lang w:val="fr-CH"/>
              </w:rPr>
              <w:fldChar w:fldCharType="end"/>
            </w:r>
            <w:r>
              <w:rPr>
                <w:rFonts w:eastAsia="Times New Roman"/>
                <w:sz w:val="24"/>
                <w:szCs w:val="24"/>
                <w:lang w:val="fr-CH"/>
              </w:rPr>
              <w:t xml:space="preserve"> </w:t>
            </w:r>
            <w:r w:rsidRPr="007963FB">
              <w:rPr>
                <w:rFonts w:eastAsia="Times New Roman"/>
                <w:sz w:val="24"/>
                <w:szCs w:val="24"/>
                <w:lang w:val="fr-CH"/>
              </w:rPr>
              <w:t>– Contribuciones presentadas para reuniones de la CE 1 y sus RGQ por miembros, incluidos la BDT y el equipo directivo (excluidas las declaraciones de coordinación)</w:t>
            </w:r>
          </w:p>
        </w:tc>
        <w:tc>
          <w:tcPr>
            <w:tcW w:w="4926" w:type="dxa"/>
          </w:tcPr>
          <w:p w14:paraId="7DA16194" w14:textId="77777777" w:rsidR="006F1EC1" w:rsidRPr="007963FB" w:rsidRDefault="006F1EC1" w:rsidP="00735190">
            <w:pPr>
              <w:pStyle w:val="Figuretitle"/>
              <w:keepNext w:val="0"/>
              <w:keepLines w:val="0"/>
              <w:widowControl w:val="0"/>
              <w:spacing w:before="120" w:after="120"/>
              <w:rPr>
                <w:rFonts w:eastAsia="Times New Roman"/>
                <w:sz w:val="24"/>
                <w:szCs w:val="24"/>
                <w:lang w:val="fr-CH"/>
              </w:rPr>
            </w:pPr>
            <w:r w:rsidRPr="007963FB">
              <w:rPr>
                <w:rFonts w:eastAsia="Times New Roman"/>
                <w:noProof/>
                <w:sz w:val="24"/>
                <w:szCs w:val="24"/>
                <w:lang w:val="es-ES" w:eastAsia="es-ES"/>
              </w:rPr>
              <w:drawing>
                <wp:inline distT="0" distB="0" distL="0" distR="0" wp14:anchorId="59640C8A" wp14:editId="6E41FC40">
                  <wp:extent cx="2978150" cy="2249805"/>
                  <wp:effectExtent l="0" t="0" r="12700" b="17145"/>
                  <wp:docPr id="603091661" name="Chart 1">
                    <a:extLst xmlns:a="http://schemas.openxmlformats.org/drawingml/2006/main">
                      <a:ext uri="{FF2B5EF4-FFF2-40B4-BE49-F238E27FC236}">
                        <a16:creationId xmlns:a16="http://schemas.microsoft.com/office/drawing/2014/main" id="{FC0CD2C6-C837-5077-AEAD-DF1086AB17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3296041" w14:textId="77777777" w:rsidR="006F1EC1" w:rsidRPr="007963FB" w:rsidRDefault="006F1EC1" w:rsidP="00735190">
            <w:pPr>
              <w:pStyle w:val="Figuretitle"/>
              <w:keepNext w:val="0"/>
              <w:keepLines w:val="0"/>
              <w:widowControl w:val="0"/>
              <w:spacing w:before="120" w:after="120"/>
              <w:rPr>
                <w:rFonts w:eastAsia="Times New Roman"/>
                <w:sz w:val="24"/>
                <w:szCs w:val="24"/>
                <w:lang w:val="fr-CH"/>
              </w:rPr>
            </w:pPr>
            <w:r w:rsidRPr="007963FB">
              <w:rPr>
                <w:rFonts w:eastAsia="Times New Roman"/>
                <w:sz w:val="24"/>
                <w:szCs w:val="24"/>
                <w:lang w:val="fr-CH"/>
              </w:rPr>
              <w:t xml:space="preserve">Figura </w:t>
            </w:r>
            <w:r w:rsidRPr="007963FB">
              <w:rPr>
                <w:rFonts w:eastAsia="Times New Roman"/>
                <w:sz w:val="24"/>
                <w:szCs w:val="24"/>
                <w:lang w:val="fr-CH"/>
              </w:rPr>
              <w:fldChar w:fldCharType="begin"/>
            </w:r>
            <w:r w:rsidRPr="007963FB">
              <w:rPr>
                <w:rFonts w:eastAsia="Times New Roman"/>
                <w:sz w:val="24"/>
                <w:szCs w:val="24"/>
                <w:lang w:val="fr-CH"/>
              </w:rPr>
              <w:instrText xml:space="preserve"> SEQ Figure \* ARABIC </w:instrText>
            </w:r>
            <w:r w:rsidRPr="007963FB">
              <w:rPr>
                <w:rFonts w:eastAsia="Times New Roman"/>
                <w:sz w:val="24"/>
                <w:szCs w:val="24"/>
                <w:lang w:val="fr-CH"/>
              </w:rPr>
              <w:fldChar w:fldCharType="separate"/>
            </w:r>
            <w:r w:rsidRPr="007963FB">
              <w:rPr>
                <w:rFonts w:eastAsia="Times New Roman"/>
                <w:sz w:val="24"/>
                <w:szCs w:val="24"/>
                <w:lang w:val="fr-CH"/>
              </w:rPr>
              <w:t>9</w:t>
            </w:r>
            <w:r w:rsidRPr="007963FB">
              <w:rPr>
                <w:rFonts w:eastAsia="Times New Roman"/>
                <w:sz w:val="24"/>
                <w:szCs w:val="24"/>
                <w:lang w:val="fr-CH"/>
              </w:rPr>
              <w:fldChar w:fldCharType="end"/>
            </w:r>
            <w:r>
              <w:rPr>
                <w:rFonts w:eastAsia="Times New Roman"/>
                <w:sz w:val="24"/>
                <w:szCs w:val="24"/>
                <w:lang w:val="fr-CH"/>
              </w:rPr>
              <w:t xml:space="preserve"> </w:t>
            </w:r>
            <w:r w:rsidRPr="007963FB">
              <w:rPr>
                <w:rFonts w:eastAsia="Times New Roman"/>
                <w:sz w:val="24"/>
                <w:szCs w:val="24"/>
                <w:lang w:val="fr-CH"/>
              </w:rPr>
              <w:t>– Contribuciones recibidas por región</w:t>
            </w:r>
          </w:p>
          <w:p w14:paraId="555E7042" w14:textId="77777777" w:rsidR="006F1EC1" w:rsidRPr="007963FB" w:rsidRDefault="006F1EC1" w:rsidP="00735190">
            <w:pPr>
              <w:pStyle w:val="Figuretitle"/>
              <w:keepNext w:val="0"/>
              <w:keepLines w:val="0"/>
              <w:widowControl w:val="0"/>
              <w:spacing w:before="120" w:after="120"/>
              <w:rPr>
                <w:rFonts w:eastAsia="Times New Roman"/>
                <w:sz w:val="24"/>
                <w:szCs w:val="24"/>
                <w:lang w:val="fr-CH"/>
              </w:rPr>
            </w:pPr>
          </w:p>
        </w:tc>
      </w:tr>
    </w:tbl>
    <w:p w14:paraId="24554573" w14:textId="77777777" w:rsidR="006F1EC1" w:rsidRPr="00EF16AC" w:rsidRDefault="006F1EC1" w:rsidP="006F1EC1">
      <w:pPr>
        <w:rPr>
          <w:rFonts w:cstheme="minorHAnsi"/>
          <w:szCs w:val="24"/>
          <w:lang w:val="es-ES_tradnl"/>
        </w:rPr>
      </w:pPr>
    </w:p>
    <w:p w14:paraId="76561D66" w14:textId="77777777" w:rsidR="006F1EC1" w:rsidRPr="00EF16AC" w:rsidRDefault="006F1EC1" w:rsidP="006F1EC1">
      <w:pPr>
        <w:tabs>
          <w:tab w:val="clear" w:pos="1134"/>
          <w:tab w:val="clear" w:pos="1871"/>
          <w:tab w:val="clear" w:pos="2268"/>
          <w:tab w:val="center" w:pos="1114"/>
        </w:tabs>
        <w:jc w:val="center"/>
        <w:rPr>
          <w:rFonts w:cstheme="minorBidi"/>
          <w:b/>
          <w:bCs/>
          <w:lang w:val="es-ES_tradnl"/>
        </w:rPr>
      </w:pPr>
      <w:r w:rsidRPr="007829F5">
        <w:rPr>
          <w:rFonts w:cstheme="minorBidi"/>
          <w:b/>
          <w:bCs/>
          <w:noProof/>
          <w:lang w:val="es-ES" w:eastAsia="es-ES"/>
        </w:rPr>
        <w:drawing>
          <wp:inline distT="0" distB="0" distL="0" distR="0" wp14:anchorId="7477063A" wp14:editId="1536DD54">
            <wp:extent cx="5868062" cy="3021496"/>
            <wp:effectExtent l="0" t="0" r="18415" b="7620"/>
            <wp:docPr id="1065355163" name="Chart 1">
              <a:extLst xmlns:a="http://schemas.openxmlformats.org/drawingml/2006/main">
                <a:ext uri="{FF2B5EF4-FFF2-40B4-BE49-F238E27FC236}">
                  <a16:creationId xmlns:a16="http://schemas.microsoft.com/office/drawing/2014/main" id="{152FDD45-BFF7-6D18-95AB-53E3B2898D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0B2BCFA" w14:textId="77777777" w:rsidR="006F1EC1" w:rsidRPr="007963FB" w:rsidRDefault="006F1EC1" w:rsidP="006F1EC1">
      <w:pPr>
        <w:pStyle w:val="Figuretitle"/>
        <w:keepNext w:val="0"/>
        <w:keepLines w:val="0"/>
        <w:widowControl w:val="0"/>
        <w:spacing w:before="120" w:after="120"/>
        <w:rPr>
          <w:sz w:val="24"/>
          <w:szCs w:val="24"/>
          <w:lang w:val="fr-CH"/>
        </w:rPr>
      </w:pPr>
      <w:r w:rsidRPr="007963FB">
        <w:rPr>
          <w:sz w:val="24"/>
          <w:szCs w:val="24"/>
          <w:lang w:val="fr-CH"/>
        </w:rPr>
        <w:t xml:space="preserve">Figura </w:t>
      </w:r>
      <w:r w:rsidRPr="007963FB">
        <w:rPr>
          <w:sz w:val="24"/>
          <w:szCs w:val="24"/>
          <w:lang w:val="fr-CH"/>
        </w:rPr>
        <w:fldChar w:fldCharType="begin"/>
      </w:r>
      <w:r w:rsidRPr="007963FB">
        <w:rPr>
          <w:sz w:val="24"/>
          <w:szCs w:val="24"/>
          <w:lang w:val="fr-CH"/>
        </w:rPr>
        <w:instrText xml:space="preserve"> SEQ Figure \* ARABIC </w:instrText>
      </w:r>
      <w:r w:rsidRPr="007963FB">
        <w:rPr>
          <w:sz w:val="24"/>
          <w:szCs w:val="24"/>
          <w:lang w:val="fr-CH"/>
        </w:rPr>
        <w:fldChar w:fldCharType="separate"/>
      </w:r>
      <w:r w:rsidRPr="007963FB">
        <w:rPr>
          <w:sz w:val="24"/>
          <w:szCs w:val="24"/>
          <w:lang w:val="fr-CH"/>
        </w:rPr>
        <w:t>10</w:t>
      </w:r>
      <w:r w:rsidRPr="007963FB">
        <w:rPr>
          <w:sz w:val="24"/>
          <w:szCs w:val="24"/>
          <w:lang w:val="fr-CH"/>
        </w:rPr>
        <w:fldChar w:fldCharType="end"/>
      </w:r>
      <w:r>
        <w:rPr>
          <w:sz w:val="24"/>
          <w:szCs w:val="24"/>
          <w:lang w:val="fr-CH"/>
        </w:rPr>
        <w:t xml:space="preserve"> </w:t>
      </w:r>
      <w:r w:rsidRPr="007963FB">
        <w:rPr>
          <w:sz w:val="24"/>
          <w:szCs w:val="24"/>
          <w:lang w:val="fr-CH"/>
        </w:rPr>
        <w:t>– Número de contribuciones por Cuestión</w:t>
      </w:r>
    </w:p>
    <w:p w14:paraId="4408A474" w14:textId="77777777" w:rsidR="006F1EC1" w:rsidRDefault="006F1EC1" w:rsidP="006F1EC1">
      <w:pPr>
        <w:tabs>
          <w:tab w:val="clear" w:pos="1134"/>
          <w:tab w:val="clear" w:pos="1871"/>
          <w:tab w:val="clear" w:pos="2268"/>
        </w:tabs>
        <w:overflowPunct/>
        <w:autoSpaceDE/>
        <w:autoSpaceDN/>
        <w:adjustRightInd/>
        <w:spacing w:before="0"/>
        <w:textAlignment w:val="auto"/>
        <w:rPr>
          <w:rFonts w:eastAsiaTheme="minorEastAsia" w:cstheme="minorHAnsi"/>
          <w:b/>
          <w:bCs/>
          <w:szCs w:val="24"/>
          <w:lang w:val="es-ES_tradnl" w:eastAsia="ja-JP"/>
        </w:rPr>
      </w:pPr>
      <w:r>
        <w:rPr>
          <w:rFonts w:cstheme="minorHAnsi"/>
          <w:b/>
          <w:bCs/>
          <w:i/>
          <w:iCs/>
          <w:szCs w:val="24"/>
          <w:lang w:val="es-ES_tradnl"/>
        </w:rPr>
        <w:br w:type="page"/>
      </w:r>
    </w:p>
    <w:p w14:paraId="1A99C39E" w14:textId="77777777" w:rsidR="006F1EC1" w:rsidRPr="00EF16AC" w:rsidRDefault="006F1EC1" w:rsidP="006F1EC1">
      <w:pPr>
        <w:pStyle w:val="Caption"/>
        <w:spacing w:before="120" w:after="120"/>
        <w:jc w:val="center"/>
        <w:rPr>
          <w:rFonts w:asciiTheme="minorHAnsi" w:hAnsiTheme="minorHAnsi" w:cstheme="minorHAnsi"/>
          <w:b/>
          <w:bCs/>
          <w:i w:val="0"/>
          <w:iCs w:val="0"/>
          <w:color w:val="auto"/>
          <w:sz w:val="24"/>
          <w:szCs w:val="24"/>
          <w:lang w:val="es-ES_tradnl"/>
        </w:rPr>
      </w:pPr>
      <w:r w:rsidRPr="006C4A6D">
        <w:rPr>
          <w:rFonts w:asciiTheme="minorHAnsi" w:hAnsiTheme="minorHAnsi" w:cstheme="minorHAnsi"/>
          <w:b/>
          <w:bCs/>
          <w:i w:val="0"/>
          <w:iCs w:val="0"/>
          <w:noProof/>
          <w:color w:val="auto"/>
          <w:sz w:val="24"/>
          <w:szCs w:val="24"/>
          <w:lang w:val="es-ES" w:eastAsia="es-ES"/>
        </w:rPr>
        <w:lastRenderedPageBreak/>
        <w:drawing>
          <wp:inline distT="0" distB="0" distL="0" distR="0" wp14:anchorId="74D59589" wp14:editId="40D6A78C">
            <wp:extent cx="5203825" cy="2838450"/>
            <wp:effectExtent l="0" t="0" r="15875" b="0"/>
            <wp:docPr id="2025273757" name="Chart 1">
              <a:extLst xmlns:a="http://schemas.openxmlformats.org/drawingml/2006/main">
                <a:ext uri="{FF2B5EF4-FFF2-40B4-BE49-F238E27FC236}">
                  <a16:creationId xmlns:a16="http://schemas.microsoft.com/office/drawing/2014/main" id="{326ADA05-B88C-0560-776D-E432B42DCF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7F25732" w14:textId="77777777" w:rsidR="006F1EC1" w:rsidRPr="007963FB" w:rsidRDefault="006F1EC1" w:rsidP="006F1EC1">
      <w:pPr>
        <w:pStyle w:val="Figuretitle"/>
        <w:keepNext w:val="0"/>
        <w:keepLines w:val="0"/>
        <w:widowControl w:val="0"/>
        <w:spacing w:before="120"/>
        <w:rPr>
          <w:sz w:val="24"/>
          <w:szCs w:val="24"/>
          <w:lang w:val="fr-CH"/>
        </w:rPr>
      </w:pPr>
      <w:r w:rsidRPr="007963FB">
        <w:rPr>
          <w:sz w:val="24"/>
          <w:szCs w:val="24"/>
          <w:lang w:val="fr-CH"/>
        </w:rPr>
        <w:t xml:space="preserve">Figura </w:t>
      </w:r>
      <w:r w:rsidRPr="007963FB">
        <w:rPr>
          <w:sz w:val="24"/>
          <w:szCs w:val="24"/>
          <w:lang w:val="fr-CH"/>
        </w:rPr>
        <w:fldChar w:fldCharType="begin"/>
      </w:r>
      <w:r w:rsidRPr="007963FB">
        <w:rPr>
          <w:sz w:val="24"/>
          <w:szCs w:val="24"/>
          <w:lang w:val="fr-CH"/>
        </w:rPr>
        <w:instrText xml:space="preserve"> SEQ Figure \* ARABIC </w:instrText>
      </w:r>
      <w:r w:rsidRPr="007963FB">
        <w:rPr>
          <w:sz w:val="24"/>
          <w:szCs w:val="24"/>
          <w:lang w:val="fr-CH"/>
        </w:rPr>
        <w:fldChar w:fldCharType="separate"/>
      </w:r>
      <w:r w:rsidRPr="007963FB">
        <w:rPr>
          <w:sz w:val="24"/>
          <w:szCs w:val="24"/>
          <w:lang w:val="fr-CH"/>
        </w:rPr>
        <w:t>11</w:t>
      </w:r>
      <w:r w:rsidRPr="007963FB">
        <w:rPr>
          <w:sz w:val="24"/>
          <w:szCs w:val="24"/>
          <w:lang w:val="fr-CH"/>
        </w:rPr>
        <w:fldChar w:fldCharType="end"/>
      </w:r>
      <w:r w:rsidRPr="007963FB">
        <w:rPr>
          <w:sz w:val="24"/>
          <w:szCs w:val="24"/>
          <w:lang w:val="fr-CH"/>
        </w:rPr>
        <w:t xml:space="preserve"> – Contribuciones por región para cada reunión</w:t>
      </w:r>
    </w:p>
    <w:p w14:paraId="4707E7FD" w14:textId="77777777" w:rsidR="006F1EC1" w:rsidRPr="00EF16AC" w:rsidRDefault="006F1EC1" w:rsidP="006F1EC1">
      <w:pPr>
        <w:spacing w:after="120"/>
        <w:jc w:val="center"/>
        <w:rPr>
          <w:rFonts w:cstheme="minorHAnsi"/>
          <w:b/>
          <w:bCs/>
          <w:noProof/>
          <w:szCs w:val="24"/>
          <w:lang w:val="es-ES_tradnl"/>
        </w:rPr>
      </w:pPr>
      <w:r w:rsidRPr="006C4A6D">
        <w:rPr>
          <w:rFonts w:cstheme="minorHAnsi"/>
          <w:b/>
          <w:bCs/>
          <w:noProof/>
          <w:szCs w:val="24"/>
          <w:lang w:val="es-ES" w:eastAsia="es-ES"/>
        </w:rPr>
        <w:drawing>
          <wp:inline distT="0" distB="0" distL="0" distR="0" wp14:anchorId="05E68C97" wp14:editId="78AC3174">
            <wp:extent cx="5234608" cy="2227882"/>
            <wp:effectExtent l="0" t="0" r="4445" b="1270"/>
            <wp:docPr id="1718301779" name="Chart 1">
              <a:extLst xmlns:a="http://schemas.openxmlformats.org/drawingml/2006/main">
                <a:ext uri="{FF2B5EF4-FFF2-40B4-BE49-F238E27FC236}">
                  <a16:creationId xmlns:a16="http://schemas.microsoft.com/office/drawing/2014/main" id="{A3F6F58B-416D-F44D-92F0-7BD1F0556B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55BB20D" w14:textId="77777777" w:rsidR="006F1EC1" w:rsidRDefault="006F1EC1" w:rsidP="006F1EC1">
      <w:pPr>
        <w:pStyle w:val="Figuretitle"/>
        <w:keepNext w:val="0"/>
        <w:keepLines w:val="0"/>
        <w:widowControl w:val="0"/>
        <w:spacing w:before="120"/>
        <w:rPr>
          <w:sz w:val="24"/>
          <w:szCs w:val="24"/>
          <w:lang w:val="fr-CH"/>
        </w:rPr>
      </w:pPr>
      <w:r w:rsidRPr="007963FB">
        <w:rPr>
          <w:sz w:val="24"/>
          <w:szCs w:val="24"/>
          <w:lang w:val="fr-CH"/>
        </w:rPr>
        <w:t xml:space="preserve">Figura </w:t>
      </w:r>
      <w:r w:rsidRPr="007963FB">
        <w:rPr>
          <w:sz w:val="24"/>
          <w:szCs w:val="24"/>
          <w:lang w:val="fr-CH"/>
        </w:rPr>
        <w:fldChar w:fldCharType="begin"/>
      </w:r>
      <w:r w:rsidRPr="007963FB">
        <w:rPr>
          <w:sz w:val="24"/>
          <w:szCs w:val="24"/>
          <w:lang w:val="fr-CH"/>
        </w:rPr>
        <w:instrText xml:space="preserve"> SEQ Figure \* ARABIC </w:instrText>
      </w:r>
      <w:r w:rsidRPr="007963FB">
        <w:rPr>
          <w:sz w:val="24"/>
          <w:szCs w:val="24"/>
          <w:lang w:val="fr-CH"/>
        </w:rPr>
        <w:fldChar w:fldCharType="separate"/>
      </w:r>
      <w:r w:rsidRPr="007963FB">
        <w:rPr>
          <w:sz w:val="24"/>
          <w:szCs w:val="24"/>
          <w:lang w:val="fr-CH"/>
        </w:rPr>
        <w:t>12</w:t>
      </w:r>
      <w:r w:rsidRPr="007963FB">
        <w:rPr>
          <w:sz w:val="24"/>
          <w:szCs w:val="24"/>
          <w:lang w:val="fr-CH"/>
        </w:rPr>
        <w:fldChar w:fldCharType="end"/>
      </w:r>
      <w:r w:rsidRPr="007963FB">
        <w:rPr>
          <w:sz w:val="24"/>
          <w:szCs w:val="24"/>
          <w:lang w:val="fr-CH"/>
        </w:rPr>
        <w:t xml:space="preserve"> – Contribuciones por Cuestión para cada reunión</w:t>
      </w:r>
    </w:p>
    <w:p w14:paraId="79CA47BA" w14:textId="77777777" w:rsidR="006F1EC1" w:rsidRPr="006C4A6D" w:rsidRDefault="006F1EC1" w:rsidP="006F1EC1">
      <w:pPr>
        <w:pStyle w:val="Figuretitle"/>
        <w:keepNext w:val="0"/>
        <w:keepLines w:val="0"/>
        <w:widowControl w:val="0"/>
        <w:spacing w:before="120" w:after="0"/>
        <w:jc w:val="left"/>
        <w:rPr>
          <w:sz w:val="24"/>
          <w:szCs w:val="24"/>
          <w:lang w:val="fr-CH"/>
        </w:rPr>
      </w:pPr>
      <w:r w:rsidRPr="006C4A6D">
        <w:rPr>
          <w:sz w:val="24"/>
          <w:szCs w:val="24"/>
          <w:lang w:val="fr-CH"/>
        </w:rPr>
        <w:t>Tendencias a lo largo de los períodos de estudio</w:t>
      </w:r>
    </w:p>
    <w:p w14:paraId="602EB4D0" w14:textId="77777777" w:rsidR="006F1EC1" w:rsidRPr="00EF16AC" w:rsidRDefault="006F1EC1" w:rsidP="006F1EC1">
      <w:pPr>
        <w:jc w:val="center"/>
        <w:rPr>
          <w:rFonts w:cstheme="minorBidi"/>
          <w:lang w:val="es-ES_tradnl"/>
        </w:rPr>
      </w:pPr>
      <w:r w:rsidRPr="00EF16AC">
        <w:rPr>
          <w:rFonts w:cstheme="minorHAnsi"/>
          <w:noProof/>
          <w:szCs w:val="24"/>
          <w:lang w:val="es-ES" w:eastAsia="es-ES"/>
        </w:rPr>
        <w:drawing>
          <wp:inline distT="0" distB="0" distL="0" distR="0" wp14:anchorId="00F21C9D" wp14:editId="6340750C">
            <wp:extent cx="4525010" cy="2305050"/>
            <wp:effectExtent l="0" t="0" r="8890" b="0"/>
            <wp:docPr id="1353671101" name="Chart 1">
              <a:extLst xmlns:a="http://schemas.openxmlformats.org/drawingml/2006/main">
                <a:ext uri="{FF2B5EF4-FFF2-40B4-BE49-F238E27FC236}">
                  <a16:creationId xmlns:a16="http://schemas.microsoft.com/office/drawing/2014/main" id="{8BB366AA-C430-A0B0-63E2-CC1B78E4F8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ADB6E58" w14:textId="77777777" w:rsidR="006F1EC1" w:rsidRPr="007963FB" w:rsidRDefault="006F1EC1" w:rsidP="006F1EC1">
      <w:pPr>
        <w:pStyle w:val="Figuretitle"/>
        <w:keepNext w:val="0"/>
        <w:keepLines w:val="0"/>
        <w:widowControl w:val="0"/>
        <w:spacing w:before="120" w:after="120"/>
        <w:rPr>
          <w:sz w:val="24"/>
          <w:szCs w:val="24"/>
          <w:lang w:val="fr-CH"/>
        </w:rPr>
      </w:pPr>
      <w:r w:rsidRPr="007963FB">
        <w:rPr>
          <w:sz w:val="24"/>
          <w:szCs w:val="24"/>
          <w:lang w:val="fr-CH"/>
        </w:rPr>
        <w:t xml:space="preserve">Figura </w:t>
      </w:r>
      <w:r w:rsidRPr="007963FB">
        <w:rPr>
          <w:sz w:val="24"/>
          <w:szCs w:val="24"/>
          <w:lang w:val="fr-CH"/>
        </w:rPr>
        <w:fldChar w:fldCharType="begin"/>
      </w:r>
      <w:r w:rsidRPr="007963FB">
        <w:rPr>
          <w:sz w:val="24"/>
          <w:szCs w:val="24"/>
          <w:lang w:val="fr-CH"/>
        </w:rPr>
        <w:instrText xml:space="preserve"> SEQ Figure \* ARABIC </w:instrText>
      </w:r>
      <w:r w:rsidRPr="007963FB">
        <w:rPr>
          <w:sz w:val="24"/>
          <w:szCs w:val="24"/>
          <w:lang w:val="fr-CH"/>
        </w:rPr>
        <w:fldChar w:fldCharType="separate"/>
      </w:r>
      <w:r w:rsidRPr="007963FB">
        <w:rPr>
          <w:sz w:val="24"/>
          <w:szCs w:val="24"/>
          <w:lang w:val="fr-CH"/>
        </w:rPr>
        <w:t>13</w:t>
      </w:r>
      <w:r w:rsidRPr="007963FB">
        <w:rPr>
          <w:sz w:val="24"/>
          <w:szCs w:val="24"/>
          <w:lang w:val="fr-CH"/>
        </w:rPr>
        <w:fldChar w:fldCharType="end"/>
      </w:r>
      <w:r w:rsidRPr="007963FB">
        <w:rPr>
          <w:sz w:val="24"/>
          <w:szCs w:val="24"/>
          <w:lang w:val="fr-CH"/>
        </w:rPr>
        <w:t xml:space="preserve"> – Participación a lo largo de tres periodos de estudio</w:t>
      </w:r>
    </w:p>
    <w:p w14:paraId="4F251D8E" w14:textId="77777777" w:rsidR="006F1EC1" w:rsidRPr="00EF16AC" w:rsidRDefault="006F1EC1" w:rsidP="006F1EC1">
      <w:pPr>
        <w:spacing w:after="120"/>
        <w:jc w:val="center"/>
        <w:rPr>
          <w:rFonts w:cstheme="minorBidi"/>
          <w:b/>
          <w:lang w:val="es-ES_tradnl"/>
        </w:rPr>
      </w:pPr>
      <w:r w:rsidRPr="006C4A6D">
        <w:rPr>
          <w:rFonts w:cstheme="minorBidi"/>
          <w:b/>
          <w:noProof/>
          <w:lang w:val="es-ES" w:eastAsia="es-ES"/>
        </w:rPr>
        <w:lastRenderedPageBreak/>
        <w:drawing>
          <wp:inline distT="0" distB="0" distL="0" distR="0" wp14:anchorId="3AD7282D" wp14:editId="6B2D0AFB">
            <wp:extent cx="4860925" cy="2838450"/>
            <wp:effectExtent l="0" t="0" r="15875" b="0"/>
            <wp:docPr id="703518722" name="Chart 1">
              <a:extLst xmlns:a="http://schemas.openxmlformats.org/drawingml/2006/main">
                <a:ext uri="{FF2B5EF4-FFF2-40B4-BE49-F238E27FC236}">
                  <a16:creationId xmlns:a16="http://schemas.microsoft.com/office/drawing/2014/main" id="{9DABABB1-A637-02BE-7092-C58C155A36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DEBA687" w14:textId="77777777" w:rsidR="006F1EC1" w:rsidRPr="007963FB" w:rsidRDefault="006F1EC1" w:rsidP="006F1EC1">
      <w:pPr>
        <w:pStyle w:val="Figuretitle"/>
        <w:keepNext w:val="0"/>
        <w:keepLines w:val="0"/>
        <w:widowControl w:val="0"/>
        <w:spacing w:before="120" w:after="360"/>
        <w:rPr>
          <w:sz w:val="24"/>
          <w:szCs w:val="24"/>
          <w:lang w:val="fr-CH"/>
        </w:rPr>
      </w:pPr>
      <w:r w:rsidRPr="007963FB">
        <w:rPr>
          <w:sz w:val="24"/>
          <w:szCs w:val="24"/>
          <w:lang w:val="fr-CH"/>
        </w:rPr>
        <w:t xml:space="preserve">Figura </w:t>
      </w:r>
      <w:r w:rsidRPr="007963FB">
        <w:rPr>
          <w:sz w:val="24"/>
          <w:szCs w:val="24"/>
          <w:lang w:val="fr-CH"/>
        </w:rPr>
        <w:fldChar w:fldCharType="begin"/>
      </w:r>
      <w:r w:rsidRPr="007963FB">
        <w:rPr>
          <w:sz w:val="24"/>
          <w:szCs w:val="24"/>
          <w:lang w:val="fr-CH"/>
        </w:rPr>
        <w:instrText xml:space="preserve"> SEQ Figure \* ARABIC </w:instrText>
      </w:r>
      <w:r w:rsidRPr="007963FB">
        <w:rPr>
          <w:sz w:val="24"/>
          <w:szCs w:val="24"/>
          <w:lang w:val="fr-CH"/>
        </w:rPr>
        <w:fldChar w:fldCharType="separate"/>
      </w:r>
      <w:r w:rsidRPr="007963FB">
        <w:rPr>
          <w:sz w:val="24"/>
          <w:szCs w:val="24"/>
          <w:lang w:val="fr-CH"/>
        </w:rPr>
        <w:t>14</w:t>
      </w:r>
      <w:r w:rsidRPr="007963FB">
        <w:rPr>
          <w:sz w:val="24"/>
          <w:szCs w:val="24"/>
          <w:lang w:val="fr-CH"/>
        </w:rPr>
        <w:fldChar w:fldCharType="end"/>
      </w:r>
      <w:r w:rsidRPr="007963FB">
        <w:rPr>
          <w:sz w:val="24"/>
          <w:szCs w:val="24"/>
          <w:lang w:val="fr-CH"/>
        </w:rPr>
        <w:t xml:space="preserve"> – Contribuciones a lo largo de tres periodos de estudio</w:t>
      </w:r>
    </w:p>
    <w:p w14:paraId="34606FFF" w14:textId="77777777" w:rsidR="006F1EC1" w:rsidRPr="00EF16AC" w:rsidRDefault="006F1EC1" w:rsidP="006F1EC1">
      <w:pPr>
        <w:pStyle w:val="Heading1"/>
        <w:rPr>
          <w:lang w:val="es-ES_tradnl"/>
        </w:rPr>
      </w:pPr>
      <w:bookmarkStart w:id="11" w:name="_Toc192493295"/>
      <w:r>
        <w:rPr>
          <w:lang w:val="es-ES_tradnl"/>
        </w:rPr>
        <w:t>2</w:t>
      </w:r>
      <w:r>
        <w:rPr>
          <w:lang w:val="es-ES_tradnl"/>
        </w:rPr>
        <w:tab/>
      </w:r>
      <w:r w:rsidRPr="00EF16AC">
        <w:rPr>
          <w:lang w:val="es-ES_tradnl"/>
        </w:rPr>
        <w:t>Reuniones</w:t>
      </w:r>
      <w:bookmarkEnd w:id="11"/>
      <w:r w:rsidRPr="00EF16AC">
        <w:rPr>
          <w:lang w:val="es-ES_tradnl"/>
        </w:rPr>
        <w:t xml:space="preserve"> </w:t>
      </w:r>
    </w:p>
    <w:p w14:paraId="72B55323" w14:textId="77777777" w:rsidR="006F1EC1" w:rsidRPr="00EF16AC" w:rsidRDefault="006F1EC1" w:rsidP="006F1EC1">
      <w:pPr>
        <w:pStyle w:val="Heading2"/>
        <w:rPr>
          <w:lang w:val="es-ES_tradnl"/>
        </w:rPr>
      </w:pPr>
      <w:bookmarkStart w:id="12" w:name="_Toc192493296"/>
      <w:r>
        <w:rPr>
          <w:lang w:val="es-ES_tradnl"/>
        </w:rPr>
        <w:t>2.1</w:t>
      </w:r>
      <w:r>
        <w:rPr>
          <w:lang w:val="es-ES_tradnl"/>
        </w:rPr>
        <w:tab/>
      </w:r>
      <w:r w:rsidRPr="00EF16AC">
        <w:rPr>
          <w:lang w:val="es-ES_tradnl"/>
        </w:rPr>
        <w:t>Reuniones del equipo directivo</w:t>
      </w:r>
      <w:bookmarkEnd w:id="12"/>
    </w:p>
    <w:p w14:paraId="31436D30" w14:textId="77777777" w:rsidR="006F1EC1" w:rsidRPr="007963FB" w:rsidRDefault="006F1EC1" w:rsidP="006F1EC1">
      <w:pPr>
        <w:rPr>
          <w:lang w:val="fr-FR"/>
        </w:rPr>
      </w:pPr>
      <w:r w:rsidRPr="007963FB">
        <w:rPr>
          <w:lang w:val="fr-FR"/>
        </w:rPr>
        <w:t>Tras el nombramiento de la Presidenta y los Vicepresidentes durante la CMDT-22 en Kigali, el equipo directivo de la CE 1 se reunió en cuatro ocasiones, en la víspera de cada reunión anual de la Comisión de Estudio 1, para ultimar los preparativos. También se celebraron cuatro reuniones del equipo directivo de la CE 1 a mitad de semana para seguir el avance de las reuniones de los Grupos de Relator para las Cuestiones. La mayoría de los equipos directivos de las Cuestiones también celebraron reuniones presenciales durante las reuniones anuales de la CE 1 (octubre/noviembre/diciembre) y las reuniones anuales de los Grupos de Relator de la CE 1 (abril/mayo). A lo largo del periodo de estudios 2022-2025, el equipo directivo de la CE 1 y los equipos directivos de las Cuestiones celebraron reuniones electrónicas, que fueron fundamentales para avanzar en los trabajos, en particular, para finalizar los productos intermedios y los informes de resultados y preparar talleres y sesiones informativas.</w:t>
      </w:r>
    </w:p>
    <w:p w14:paraId="02C08D81" w14:textId="77777777" w:rsidR="006F1EC1" w:rsidRPr="007963FB" w:rsidRDefault="006F1EC1" w:rsidP="006F1EC1">
      <w:pPr>
        <w:rPr>
          <w:lang w:val="fr-FR"/>
        </w:rPr>
      </w:pPr>
      <w:r w:rsidRPr="007963FB">
        <w:rPr>
          <w:lang w:val="fr-FR"/>
        </w:rPr>
        <w:t>A lo largo del periodo de estudios, la Comisión de Estudio 1 se reunió en cuatro ocasiones entre febrero y mayo de cada año (de 2022 a 2025). También se organizaron talleres</w:t>
      </w:r>
      <w:r>
        <w:rPr>
          <w:rStyle w:val="FootnoteReference"/>
          <w:lang w:val="fr-FR"/>
        </w:rPr>
        <w:footnoteReference w:id="8"/>
      </w:r>
      <w:r w:rsidRPr="008D03FE">
        <w:rPr>
          <w:vertAlign w:val="superscript"/>
          <w:lang w:val="fr-FR"/>
        </w:rPr>
        <w:t xml:space="preserve"> </w:t>
      </w:r>
      <w:r w:rsidRPr="007963FB">
        <w:rPr>
          <w:lang w:val="fr-FR"/>
        </w:rPr>
        <w:t>para fomentar un intercambio de opiniones distintas a las de los Miembros del UIT-D, con el fin de conseguir aportaciones que enriquecieran los productos anuales y los informes finales de resultados, en su caso.</w:t>
      </w:r>
    </w:p>
    <w:p w14:paraId="300130C8" w14:textId="77777777" w:rsidR="006F1EC1" w:rsidRPr="007963FB" w:rsidRDefault="006F1EC1" w:rsidP="006F1EC1">
      <w:pPr>
        <w:rPr>
          <w:lang w:val="fr-FR"/>
        </w:rPr>
      </w:pPr>
      <w:r w:rsidRPr="007963FB">
        <w:rPr>
          <w:lang w:val="fr-FR"/>
        </w:rPr>
        <w:t xml:space="preserve">En el </w:t>
      </w:r>
      <w:r w:rsidRPr="007963FB">
        <w:rPr>
          <w:b/>
          <w:bCs/>
          <w:lang w:val="fr-FR"/>
        </w:rPr>
        <w:t>Anexo 3</w:t>
      </w:r>
      <w:r w:rsidRPr="007963FB">
        <w:rPr>
          <w:lang w:val="fr-FR"/>
        </w:rPr>
        <w:t xml:space="preserve"> figura un cuadro con las fechas de las reuniones de la Comisión de Estudio y de los Grupos de Relator durante el periodo considerado. </w:t>
      </w:r>
    </w:p>
    <w:p w14:paraId="38B934DD" w14:textId="77777777" w:rsidR="006F1EC1" w:rsidRPr="00EF16AC" w:rsidRDefault="006F1EC1" w:rsidP="006F1EC1">
      <w:pPr>
        <w:rPr>
          <w:rFonts w:cstheme="minorBidi"/>
          <w:szCs w:val="24"/>
          <w:lang w:val="es-ES_tradnl"/>
        </w:rPr>
      </w:pPr>
      <w:r w:rsidRPr="00EF16AC">
        <w:rPr>
          <w:rFonts w:cstheme="minorBidi"/>
          <w:b/>
          <w:bCs/>
          <w:szCs w:val="24"/>
          <w:lang w:val="es-ES_tradnl"/>
        </w:rPr>
        <w:lastRenderedPageBreak/>
        <w:t>2.1.1</w:t>
      </w:r>
      <w:r w:rsidRPr="00EF16AC">
        <w:rPr>
          <w:rFonts w:cstheme="minorBidi"/>
          <w:b/>
          <w:bCs/>
          <w:szCs w:val="24"/>
          <w:lang w:val="es-ES_tradnl"/>
        </w:rPr>
        <w:tab/>
        <w:t>La primera reunión</w:t>
      </w:r>
      <w:r w:rsidRPr="00EF16AC">
        <w:rPr>
          <w:rStyle w:val="FootnoteReference"/>
          <w:lang w:val="es-ES_tradnl"/>
        </w:rPr>
        <w:footnoteReference w:id="9"/>
      </w:r>
      <w:r w:rsidRPr="00EF16AC">
        <w:rPr>
          <w:rFonts w:cstheme="minorBidi"/>
          <w:szCs w:val="24"/>
          <w:lang w:val="es-ES_tradnl"/>
        </w:rPr>
        <w:t xml:space="preserve"> se celebró en Ginebra del 28 de noviembre al 2 de diciembre de 2022. En la reunión se examinaron y debatieron 104</w:t>
      </w:r>
      <w:r w:rsidRPr="00EF16AC">
        <w:rPr>
          <w:rStyle w:val="FootnoteReference"/>
          <w:rFonts w:cstheme="minorHAnsi"/>
          <w:bCs/>
          <w:szCs w:val="18"/>
          <w:lang w:val="es-ES_tradnl"/>
        </w:rPr>
        <w:footnoteReference w:id="10"/>
      </w:r>
      <w:r w:rsidRPr="00EF16AC">
        <w:rPr>
          <w:rFonts w:cstheme="minorBidi"/>
          <w:szCs w:val="24"/>
          <w:lang w:val="es-ES_tradnl"/>
        </w:rPr>
        <w:t xml:space="preserve"> contribuciones</w:t>
      </w:r>
      <w:r w:rsidRPr="00EF16AC">
        <w:rPr>
          <w:lang w:val="es-ES_tradnl"/>
        </w:rPr>
        <w:t xml:space="preserve"> </w:t>
      </w:r>
      <w:r w:rsidRPr="00EF16AC">
        <w:rPr>
          <w:rFonts w:cstheme="minorBidi"/>
          <w:szCs w:val="24"/>
          <w:lang w:val="es-ES_tradnl"/>
        </w:rPr>
        <w:t xml:space="preserve">y se registraron </w:t>
      </w:r>
      <w:r w:rsidRPr="00EF16AC">
        <w:rPr>
          <w:rFonts w:cstheme="minorHAnsi"/>
          <w:szCs w:val="24"/>
          <w:lang w:val="es-ES_tradnl"/>
        </w:rPr>
        <w:t>283</w:t>
      </w:r>
      <w:r w:rsidRPr="00EF16AC">
        <w:rPr>
          <w:rStyle w:val="FootnoteReference"/>
          <w:rFonts w:cstheme="minorHAnsi"/>
          <w:szCs w:val="24"/>
          <w:lang w:val="es-ES_tradnl"/>
        </w:rPr>
        <w:footnoteReference w:id="11"/>
      </w:r>
      <w:r w:rsidRPr="00EF16AC">
        <w:rPr>
          <w:rFonts w:cstheme="minorBidi"/>
          <w:szCs w:val="24"/>
          <w:lang w:val="es-ES_tradnl"/>
        </w:rPr>
        <w:t xml:space="preserve"> participantes en representación de 62</w:t>
      </w:r>
      <w:r w:rsidRPr="00EF16AC">
        <w:rPr>
          <w:rStyle w:val="FootnoteReference"/>
          <w:rFonts w:cstheme="minorHAnsi"/>
          <w:bCs/>
          <w:szCs w:val="18"/>
          <w:lang w:val="es-ES_tradnl"/>
        </w:rPr>
        <w:footnoteReference w:id="12"/>
      </w:r>
      <w:r w:rsidRPr="00EF16AC">
        <w:rPr>
          <w:rFonts w:cstheme="minorBidi"/>
          <w:szCs w:val="24"/>
          <w:lang w:val="es-ES_tradnl"/>
        </w:rPr>
        <w:t xml:space="preserve"> Estados Miembros. Entre las decisiones adoptadas figuran las siguientes:</w:t>
      </w:r>
    </w:p>
    <w:p w14:paraId="342DC25A" w14:textId="77777777" w:rsidR="006F1EC1" w:rsidRPr="00EF16AC" w:rsidRDefault="006F1EC1" w:rsidP="006F1EC1">
      <w:pPr>
        <w:pStyle w:val="enumlev1"/>
        <w:rPr>
          <w:rFonts w:cstheme="minorBidi"/>
          <w:szCs w:val="24"/>
          <w:lang w:val="es-ES_tradnl"/>
        </w:rPr>
      </w:pPr>
      <w:r w:rsidRPr="00EF16AC">
        <w:rPr>
          <w:rFonts w:cstheme="minorBidi"/>
          <w:szCs w:val="24"/>
          <w:lang w:val="es-ES_tradnl"/>
        </w:rPr>
        <w:t>–</w:t>
      </w:r>
      <w:r w:rsidRPr="00EF16AC">
        <w:rPr>
          <w:rFonts w:cstheme="minorBidi"/>
          <w:szCs w:val="24"/>
          <w:lang w:val="es-ES_tradnl"/>
        </w:rPr>
        <w:tab/>
        <w:t>Se nombraron 12 Relatores/Correlatores (seis mujeres) y 69 Vicerrelatores (25</w:t>
      </w:r>
      <w:r>
        <w:rPr>
          <w:rFonts w:cstheme="minorBidi"/>
          <w:szCs w:val="24"/>
          <w:lang w:val="es-ES_tradnl"/>
        </w:rPr>
        <w:t> </w:t>
      </w:r>
      <w:r w:rsidRPr="00EF16AC">
        <w:rPr>
          <w:rFonts w:cstheme="minorBidi"/>
          <w:szCs w:val="24"/>
          <w:lang w:val="es-ES_tradnl"/>
        </w:rPr>
        <w:t xml:space="preserve">mujeres) para dirigir las Cuestiones objeto de estudio. En el marco de la plenaria de apertura se celebró una sesión interactiva para nuevos delegados, que incluyó un grupo de debate. Se publicó un </w:t>
      </w:r>
      <w:hyperlink r:id="rId38" w:history="1">
        <w:r w:rsidRPr="007963FB">
          <w:rPr>
            <w:rStyle w:val="Hyperlink"/>
            <w:rFonts w:cstheme="minorBidi"/>
            <w:szCs w:val="24"/>
            <w:lang w:val="es-ES_tradnl"/>
          </w:rPr>
          <w:t>folleto de información para los delegados que asistían a las reuniones de las Comisiones de Estudio del UI</w:t>
        </w:r>
      </w:hyperlink>
      <w:r w:rsidRPr="007963FB">
        <w:rPr>
          <w:rStyle w:val="Hyperlink"/>
          <w:lang w:val="es-ES"/>
        </w:rPr>
        <w:t>T-D</w:t>
      </w:r>
      <w:r w:rsidRPr="00EF16AC">
        <w:rPr>
          <w:rFonts w:cstheme="minorBidi"/>
          <w:szCs w:val="24"/>
          <w:lang w:val="es-ES_tradnl"/>
        </w:rPr>
        <w:t xml:space="preserve"> en todos los idiomas oficiales de las Naciones Unidas.</w:t>
      </w:r>
    </w:p>
    <w:p w14:paraId="5A85B5C9" w14:textId="77777777" w:rsidR="006F1EC1" w:rsidRPr="00EF16AC" w:rsidRDefault="006F1EC1" w:rsidP="006F1EC1">
      <w:pPr>
        <w:pStyle w:val="enumlev1"/>
        <w:rPr>
          <w:rFonts w:cstheme="minorBidi"/>
          <w:szCs w:val="24"/>
          <w:lang w:val="es-ES_tradnl"/>
        </w:rPr>
      </w:pPr>
      <w:r w:rsidRPr="00EF16AC">
        <w:rPr>
          <w:rFonts w:cstheme="minorBidi"/>
          <w:szCs w:val="24"/>
          <w:lang w:val="es-ES_tradnl"/>
        </w:rPr>
        <w:t>–</w:t>
      </w:r>
      <w:r w:rsidRPr="00EF16AC">
        <w:rPr>
          <w:rFonts w:cstheme="minorBidi"/>
          <w:szCs w:val="24"/>
          <w:lang w:val="es-ES_tradnl"/>
        </w:rPr>
        <w:tab/>
        <w:t>Se examinaron los principales resultados del periodo de estudios anterior, 2018-2021, el plan de trabajo de la CE 1 y las previsiones para el periodo de estudios 2022-2025.</w:t>
      </w:r>
    </w:p>
    <w:p w14:paraId="569BB79C" w14:textId="77777777" w:rsidR="006F1EC1" w:rsidRPr="00EF16AC" w:rsidRDefault="006F1EC1" w:rsidP="006F1EC1">
      <w:pPr>
        <w:pStyle w:val="enumlev1"/>
        <w:rPr>
          <w:rFonts w:cstheme="minorBidi"/>
          <w:szCs w:val="24"/>
          <w:lang w:val="es-ES_tradnl"/>
        </w:rPr>
      </w:pPr>
      <w:r w:rsidRPr="00EF16AC">
        <w:rPr>
          <w:rFonts w:cstheme="minorBidi"/>
          <w:szCs w:val="24"/>
          <w:lang w:val="es-ES_tradnl"/>
        </w:rPr>
        <w:t>–</w:t>
      </w:r>
      <w:r w:rsidRPr="00EF16AC">
        <w:rPr>
          <w:rFonts w:cstheme="minorBidi"/>
          <w:szCs w:val="24"/>
          <w:lang w:val="es-ES_tradnl"/>
        </w:rPr>
        <w:tab/>
        <w:t xml:space="preserve">Se aprobaron proyectos de planes de trabajo para la CE 1 (véase el </w:t>
      </w:r>
      <w:r w:rsidRPr="00EF16AC">
        <w:rPr>
          <w:rFonts w:cstheme="minorBidi"/>
          <w:b/>
          <w:bCs/>
          <w:szCs w:val="24"/>
          <w:lang w:val="es-ES_tradnl"/>
        </w:rPr>
        <w:t>Anexo 4)</w:t>
      </w:r>
      <w:r w:rsidRPr="00EF16AC">
        <w:rPr>
          <w:rFonts w:cstheme="minorBidi"/>
          <w:szCs w:val="24"/>
          <w:lang w:val="es-ES_tradnl"/>
        </w:rPr>
        <w:t xml:space="preserve"> y para todas las Cuestiones, así como los índices iniciales de los informes de resultados y las listas detalladas de responsabilidades para iniciar los trabajos.</w:t>
      </w:r>
    </w:p>
    <w:p w14:paraId="2EDFC27A" w14:textId="77777777" w:rsidR="006F1EC1" w:rsidRPr="00EF16AC" w:rsidRDefault="006F1EC1" w:rsidP="006F1EC1">
      <w:pPr>
        <w:spacing w:after="120"/>
        <w:rPr>
          <w:rFonts w:cstheme="minorBidi"/>
          <w:szCs w:val="24"/>
          <w:lang w:val="es-ES_tradnl"/>
        </w:rPr>
      </w:pPr>
      <w:r w:rsidRPr="00EF16AC">
        <w:rPr>
          <w:rFonts w:cstheme="minorBidi"/>
          <w:szCs w:val="24"/>
          <w:lang w:val="es-ES_tradnl"/>
        </w:rPr>
        <w:t xml:space="preserve">El informe de esta reunión puede consultarse en </w:t>
      </w:r>
      <w:hyperlink r:id="rId39" w:history="1">
        <w:r w:rsidRPr="00EF16AC">
          <w:rPr>
            <w:rStyle w:val="Hyperlink"/>
            <w:rFonts w:cstheme="minorBidi"/>
            <w:szCs w:val="24"/>
            <w:lang w:val="es-ES_tradnl"/>
          </w:rPr>
          <w:t>https://www.itu.int/md/D22-SG01-R-0008/es</w:t>
        </w:r>
      </w:hyperlink>
      <w:r w:rsidRPr="00EF16AC">
        <w:rPr>
          <w:rFonts w:cstheme="minorBidi"/>
          <w:szCs w:val="24"/>
          <w:lang w:val="es-ES_tradnl"/>
        </w:rPr>
        <w:t>.</w:t>
      </w:r>
    </w:p>
    <w:p w14:paraId="59347DE3" w14:textId="77777777" w:rsidR="006F1EC1" w:rsidRPr="00EF16AC" w:rsidRDefault="006F1EC1" w:rsidP="006F1EC1">
      <w:pPr>
        <w:rPr>
          <w:rFonts w:cstheme="minorHAnsi"/>
          <w:lang w:val="es-ES_tradnl"/>
        </w:rPr>
      </w:pPr>
      <w:r w:rsidRPr="00850710">
        <w:rPr>
          <w:rFonts w:cstheme="minorBidi"/>
          <w:b/>
          <w:bCs/>
          <w:szCs w:val="24"/>
          <w:lang w:val="es-ES_tradnl"/>
        </w:rPr>
        <w:t>2.1.2</w:t>
      </w:r>
      <w:r w:rsidRPr="00EF16AC">
        <w:rPr>
          <w:rFonts w:cstheme="minorBidi"/>
          <w:szCs w:val="24"/>
          <w:lang w:val="es-ES_tradnl"/>
        </w:rPr>
        <w:tab/>
      </w:r>
      <w:r w:rsidRPr="00EF16AC">
        <w:rPr>
          <w:b/>
          <w:bCs/>
          <w:lang w:val="es-ES_tradnl"/>
        </w:rPr>
        <w:t>La segunda reunión</w:t>
      </w:r>
      <w:r w:rsidRPr="00EF16AC">
        <w:rPr>
          <w:rStyle w:val="FootnoteReference"/>
          <w:szCs w:val="18"/>
          <w:lang w:val="es-ES_tradnl"/>
        </w:rPr>
        <w:footnoteReference w:id="13"/>
      </w:r>
      <w:r w:rsidRPr="00EF16AC">
        <w:rPr>
          <w:lang w:val="es-ES_tradnl"/>
        </w:rPr>
        <w:t xml:space="preserve"> se celebró en Ginebra del 23 al 27 de octubre de 2023. </w:t>
      </w:r>
      <w:r w:rsidRPr="00EF16AC">
        <w:rPr>
          <w:rFonts w:cstheme="minorBidi"/>
          <w:szCs w:val="24"/>
          <w:lang w:val="es-ES_tradnl"/>
        </w:rPr>
        <w:t xml:space="preserve">En la reunión se examinaron y debatieron </w:t>
      </w:r>
      <w:r w:rsidRPr="00EF16AC">
        <w:rPr>
          <w:lang w:val="es-ES_tradnl"/>
        </w:rPr>
        <w:t>155</w:t>
      </w:r>
      <w:r w:rsidRPr="00EF16AC">
        <w:rPr>
          <w:rStyle w:val="FootnoteReference"/>
          <w:rFonts w:cstheme="minorHAnsi"/>
          <w:bCs/>
          <w:szCs w:val="18"/>
          <w:lang w:val="es-ES_tradnl"/>
        </w:rPr>
        <w:footnoteReference w:id="14"/>
      </w:r>
      <w:r w:rsidRPr="00EF16AC">
        <w:rPr>
          <w:sz w:val="18"/>
          <w:szCs w:val="18"/>
          <w:lang w:val="es-ES_tradnl"/>
        </w:rPr>
        <w:t xml:space="preserve"> </w:t>
      </w:r>
      <w:r w:rsidRPr="00EF16AC">
        <w:rPr>
          <w:lang w:val="es-ES_tradnl"/>
        </w:rPr>
        <w:t xml:space="preserve">contribuciones </w:t>
      </w:r>
      <w:r w:rsidRPr="00EF16AC">
        <w:rPr>
          <w:rFonts w:cstheme="minorBidi"/>
          <w:szCs w:val="24"/>
          <w:lang w:val="es-ES_tradnl"/>
        </w:rPr>
        <w:t>y se registraron</w:t>
      </w:r>
      <w:r w:rsidRPr="00EF16AC">
        <w:rPr>
          <w:lang w:val="es-ES_tradnl"/>
        </w:rPr>
        <w:t xml:space="preserve"> 224 participantes en representación de 59 países</w:t>
      </w:r>
      <w:r w:rsidRPr="00EF16AC">
        <w:rPr>
          <w:rStyle w:val="FootnoteReference"/>
          <w:rFonts w:cstheme="minorHAnsi"/>
          <w:bCs/>
          <w:szCs w:val="18"/>
          <w:lang w:val="es-ES_tradnl"/>
        </w:rPr>
        <w:footnoteReference w:id="15"/>
      </w:r>
      <w:r w:rsidRPr="00EF16AC">
        <w:rPr>
          <w:lang w:val="es-ES_tradnl"/>
        </w:rPr>
        <w:t>. Entre las decisiones adoptadas figuran las siguientes:</w:t>
      </w:r>
    </w:p>
    <w:p w14:paraId="4DCE56D0" w14:textId="77777777" w:rsidR="006F1EC1" w:rsidRPr="00EF16AC" w:rsidRDefault="006F1EC1" w:rsidP="006F1EC1">
      <w:pPr>
        <w:pStyle w:val="enumlev1"/>
        <w:rPr>
          <w:rFonts w:cstheme="minorHAnsi"/>
          <w:szCs w:val="24"/>
          <w:lang w:val="es-ES_tradnl"/>
        </w:rPr>
      </w:pPr>
      <w:r w:rsidRPr="00EF16AC">
        <w:rPr>
          <w:lang w:val="es-ES_tradnl"/>
        </w:rPr>
        <w:t>–</w:t>
      </w:r>
      <w:r w:rsidRPr="00EF16AC">
        <w:rPr>
          <w:lang w:val="es-ES_tradnl"/>
        </w:rPr>
        <w:tab/>
      </w:r>
      <w:r w:rsidRPr="00EF16AC">
        <w:rPr>
          <w:rFonts w:cstheme="minorBidi"/>
          <w:szCs w:val="24"/>
          <w:lang w:val="es-ES_tradnl"/>
        </w:rPr>
        <w:t xml:space="preserve">Se nombraron </w:t>
      </w:r>
      <w:r w:rsidRPr="00EF16AC">
        <w:rPr>
          <w:lang w:val="es-ES_tradnl"/>
        </w:rPr>
        <w:t>un Vicepresidente y dos Vicerrelatores</w:t>
      </w:r>
      <w:r w:rsidRPr="00EF16AC">
        <w:rPr>
          <w:rStyle w:val="FootnoteReference"/>
          <w:rFonts w:cstheme="minorBidi"/>
          <w:lang w:val="es-ES_tradnl"/>
        </w:rPr>
        <w:footnoteReference w:id="16"/>
      </w:r>
      <w:r w:rsidRPr="00EF16AC">
        <w:rPr>
          <w:lang w:val="es-ES_tradnl"/>
        </w:rPr>
        <w:t>. El Sr. Ali Rasheed Hamad Al-Hamad (Kuwait) fue nombrado Vicepresidente en sustitución de la Sra. Sameera Belal Momen Mohammad. Se valoró muy positivamente la contribución de la Sra. Sameera Belal Momen Mohammad (Kuwait) como Vicepresidenta de la CE 1.</w:t>
      </w:r>
    </w:p>
    <w:p w14:paraId="7FE5523C" w14:textId="77777777" w:rsidR="006F1EC1" w:rsidRPr="00EF16AC" w:rsidRDefault="006F1EC1" w:rsidP="006F1EC1">
      <w:pPr>
        <w:pStyle w:val="enumlev1"/>
        <w:rPr>
          <w:lang w:val="es-ES_tradnl"/>
        </w:rPr>
      </w:pPr>
      <w:r w:rsidRPr="00EF16AC">
        <w:rPr>
          <w:lang w:val="es-ES_tradnl"/>
        </w:rPr>
        <w:t>–</w:t>
      </w:r>
      <w:r w:rsidRPr="00EF16AC">
        <w:rPr>
          <w:lang w:val="es-ES_tradnl"/>
        </w:rPr>
        <w:tab/>
        <w:t xml:space="preserve">Se acordó publicar el primer producto </w:t>
      </w:r>
      <w:r w:rsidRPr="00EF16AC">
        <w:rPr>
          <w:szCs w:val="24"/>
          <w:lang w:val="es-ES_tradnl"/>
        </w:rPr>
        <w:t>intermedio</w:t>
      </w:r>
      <w:r w:rsidRPr="00EF16AC">
        <w:rPr>
          <w:lang w:val="es-ES_tradnl"/>
        </w:rPr>
        <w:t xml:space="preserve"> (anual) de la CE 1 del UIT-D</w:t>
      </w:r>
      <w:r w:rsidRPr="00EF16AC">
        <w:rPr>
          <w:rStyle w:val="FootnoteReference"/>
          <w:rFonts w:cstheme="minorBidi"/>
          <w:szCs w:val="18"/>
          <w:lang w:val="es-ES_tradnl"/>
        </w:rPr>
        <w:footnoteReference w:id="17"/>
      </w:r>
      <w:r w:rsidRPr="00EF16AC">
        <w:rPr>
          <w:lang w:val="es-ES_tradnl"/>
        </w:rPr>
        <w:t>, relacionado con la labor de su Cuestión 6/1, sobre "</w:t>
      </w:r>
      <w:r w:rsidRPr="00EF16AC">
        <w:rPr>
          <w:i/>
          <w:iCs/>
          <w:lang w:val="es-ES_tradnl"/>
        </w:rPr>
        <w:t>Prácticas idóneas adoptadas en relación con las herramientas de reglamentación digital adecuadas al objetivo de proteger a los consumidores</w:t>
      </w:r>
      <w:r>
        <w:rPr>
          <w:i/>
          <w:iCs/>
          <w:lang w:val="es-ES_tradnl"/>
        </w:rPr>
        <w:t>".</w:t>
      </w:r>
    </w:p>
    <w:p w14:paraId="1B90BE7C" w14:textId="77777777" w:rsidR="006F1EC1" w:rsidRPr="00EF16AC" w:rsidRDefault="006F1EC1" w:rsidP="006F1EC1">
      <w:pPr>
        <w:pStyle w:val="enumlev1"/>
        <w:rPr>
          <w:rFonts w:cstheme="minorHAnsi"/>
          <w:bCs/>
          <w:szCs w:val="24"/>
          <w:lang w:val="es-ES_tradnl"/>
        </w:rPr>
      </w:pPr>
      <w:r w:rsidRPr="00EF16AC">
        <w:rPr>
          <w:lang w:val="es-ES_tradnl"/>
        </w:rPr>
        <w:t>–</w:t>
      </w:r>
      <w:r w:rsidRPr="00EF16AC">
        <w:rPr>
          <w:lang w:val="es-ES_tradnl"/>
        </w:rPr>
        <w:tab/>
        <w:t>Se tomó nota de los progresos realizados en relación con los productos e informes de las Cuestiones de estudio de la CE 1 del UIT-D.</w:t>
      </w:r>
    </w:p>
    <w:p w14:paraId="1AE86A19" w14:textId="77777777" w:rsidR="006F1EC1" w:rsidRPr="00EF16AC" w:rsidRDefault="006F1EC1" w:rsidP="006F1EC1">
      <w:pPr>
        <w:pStyle w:val="enumlev1"/>
        <w:rPr>
          <w:rFonts w:cstheme="minorHAnsi"/>
          <w:bCs/>
          <w:szCs w:val="24"/>
          <w:lang w:val="es-ES_tradnl"/>
        </w:rPr>
      </w:pPr>
      <w:r w:rsidRPr="00EF16AC">
        <w:rPr>
          <w:lang w:val="es-ES_tradnl"/>
        </w:rPr>
        <w:lastRenderedPageBreak/>
        <w:t>–</w:t>
      </w:r>
      <w:r w:rsidRPr="00EF16AC">
        <w:rPr>
          <w:lang w:val="es-ES_tradnl"/>
        </w:rPr>
        <w:tab/>
        <w:t xml:space="preserve">Se tomó nota del avance de los trabajos de los Coordinadores según sus funciones (véase el </w:t>
      </w:r>
      <w:r w:rsidRPr="00EF16AC">
        <w:rPr>
          <w:b/>
          <w:bCs/>
          <w:lang w:val="es-ES_tradnl"/>
        </w:rPr>
        <w:t>Anexo 2</w:t>
      </w:r>
      <w:r w:rsidRPr="00EF16AC">
        <w:rPr>
          <w:lang w:val="es-ES_tradnl"/>
        </w:rPr>
        <w:t>).</w:t>
      </w:r>
    </w:p>
    <w:p w14:paraId="613B0CC2" w14:textId="77777777" w:rsidR="006F1EC1" w:rsidRPr="00EF16AC" w:rsidRDefault="006F1EC1" w:rsidP="006F1EC1">
      <w:pPr>
        <w:pStyle w:val="enumlev1"/>
        <w:rPr>
          <w:lang w:val="es-ES_tradnl"/>
        </w:rPr>
      </w:pPr>
      <w:r w:rsidRPr="00EF16AC">
        <w:rPr>
          <w:lang w:val="es-ES_tradnl"/>
        </w:rPr>
        <w:t>–</w:t>
      </w:r>
      <w:r w:rsidRPr="00EF16AC">
        <w:rPr>
          <w:lang w:val="es-ES_tradnl"/>
        </w:rPr>
        <w:tab/>
        <w:t xml:space="preserve">Se tomó nota de la celebración de una sesión monográfica dedicada a la </w:t>
      </w:r>
      <w:hyperlink r:id="rId40" w:history="1">
        <w:r w:rsidRPr="00EF16AC">
          <w:rPr>
            <w:rStyle w:val="Hyperlink"/>
            <w:lang w:val="es-ES_tradnl"/>
          </w:rPr>
          <w:t>Red de Reglamentación Digital</w:t>
        </w:r>
      </w:hyperlink>
      <w:r w:rsidRPr="00EF16AC">
        <w:rPr>
          <w:lang w:val="es-ES_tradnl"/>
        </w:rPr>
        <w:t xml:space="preserve"> en el marco de la plenaria de apertura.</w:t>
      </w:r>
    </w:p>
    <w:p w14:paraId="316559DA" w14:textId="77777777" w:rsidR="006F1EC1" w:rsidRPr="00EF16AC" w:rsidRDefault="006F1EC1" w:rsidP="006F1EC1">
      <w:pPr>
        <w:pStyle w:val="enumlev1"/>
        <w:rPr>
          <w:rFonts w:cstheme="minorHAnsi"/>
          <w:bCs/>
          <w:szCs w:val="24"/>
          <w:lang w:val="es-ES_tradnl"/>
        </w:rPr>
      </w:pPr>
      <w:r w:rsidRPr="00EF16AC">
        <w:rPr>
          <w:lang w:val="es-ES_tradnl"/>
        </w:rPr>
        <w:t>–</w:t>
      </w:r>
      <w:r w:rsidRPr="00EF16AC">
        <w:rPr>
          <w:lang w:val="es-ES_tradnl"/>
        </w:rPr>
        <w:tab/>
        <w:t>Se tomó nota de la finalización de la labor de establecimiento de correspondencias</w:t>
      </w:r>
      <w:r w:rsidRPr="00EF16AC">
        <w:rPr>
          <w:rStyle w:val="FootnoteReference"/>
          <w:rFonts w:cstheme="minorHAnsi"/>
          <w:bCs/>
          <w:szCs w:val="24"/>
          <w:lang w:val="es-ES_tradnl"/>
        </w:rPr>
        <w:footnoteReference w:id="18"/>
      </w:r>
      <w:r w:rsidRPr="00EF16AC">
        <w:rPr>
          <w:lang w:val="es-ES_tradnl"/>
        </w:rPr>
        <w:t xml:space="preserve"> entre las Cuestiones de la CE 1 y la CE 2 del UIT-D de interés para los temas de trabajo con las Cuestiones de las Comisiones de Estudio del UIT-T.</w:t>
      </w:r>
    </w:p>
    <w:p w14:paraId="1834BED7" w14:textId="77777777" w:rsidR="006F1EC1" w:rsidRPr="00EF16AC" w:rsidRDefault="006F1EC1" w:rsidP="006F1EC1">
      <w:pPr>
        <w:pStyle w:val="enumlev1"/>
        <w:rPr>
          <w:rFonts w:cstheme="minorBidi"/>
          <w:lang w:val="es-ES_tradnl"/>
        </w:rPr>
      </w:pPr>
      <w:r w:rsidRPr="00EF16AC">
        <w:rPr>
          <w:lang w:val="es-ES_tradnl"/>
        </w:rPr>
        <w:t>–</w:t>
      </w:r>
      <w:r w:rsidRPr="00EF16AC">
        <w:rPr>
          <w:lang w:val="es-ES_tradnl"/>
        </w:rPr>
        <w:tab/>
        <w:t>Se acordó celebrar talleres durante las reuniones de los Grupos de Relator de abril de 2024, en particular:</w:t>
      </w:r>
      <w:r w:rsidRPr="00EF16AC">
        <w:rPr>
          <w:rFonts w:cstheme="minorBidi"/>
          <w:szCs w:val="24"/>
          <w:lang w:val="es-ES_tradnl"/>
        </w:rPr>
        <w:t xml:space="preserve"> </w:t>
      </w:r>
    </w:p>
    <w:p w14:paraId="3A89EBE3" w14:textId="77777777" w:rsidR="006F1EC1" w:rsidRPr="00EF16AC" w:rsidRDefault="006F1EC1" w:rsidP="006F1EC1">
      <w:pPr>
        <w:pStyle w:val="enumlev2"/>
        <w:rPr>
          <w:lang w:val="es-ES_tradnl"/>
        </w:rPr>
      </w:pPr>
      <w:r w:rsidRPr="00693126">
        <w:rPr>
          <w:lang w:val="es-ES_tradnl"/>
        </w:rPr>
        <w:t>•</w:t>
      </w:r>
      <w:r>
        <w:rPr>
          <w:lang w:val="es-ES_tradnl"/>
        </w:rPr>
        <w:tab/>
      </w:r>
      <w:r w:rsidRPr="00EF16AC">
        <w:rPr>
          <w:lang w:val="es-ES_tradnl"/>
        </w:rPr>
        <w:t xml:space="preserve">tres talleres independientes, organizados por las Cuestiones 2/1, 3/1 y 7/1; </w:t>
      </w:r>
    </w:p>
    <w:p w14:paraId="582B3CA1" w14:textId="77777777" w:rsidR="006F1EC1" w:rsidRPr="00EF16AC" w:rsidRDefault="006F1EC1" w:rsidP="006F1EC1">
      <w:pPr>
        <w:pStyle w:val="enumlev2"/>
        <w:rPr>
          <w:rFonts w:cstheme="minorBidi"/>
          <w:szCs w:val="24"/>
          <w:lang w:val="es-ES_tradnl"/>
        </w:rPr>
      </w:pPr>
      <w:r w:rsidRPr="00693126">
        <w:rPr>
          <w:lang w:val="es-ES_tradnl"/>
        </w:rPr>
        <w:t>•</w:t>
      </w:r>
      <w:r>
        <w:rPr>
          <w:lang w:val="es-ES_tradnl"/>
        </w:rPr>
        <w:tab/>
      </w:r>
      <w:r w:rsidRPr="00EF16AC">
        <w:rPr>
          <w:rFonts w:cstheme="minorBidi"/>
          <w:szCs w:val="24"/>
          <w:lang w:val="es-ES_tradnl"/>
        </w:rPr>
        <w:t>un taller conjunto de las Cuestiones 4/1 y 6/1 del UIT-D sobre los aspectos reglamentarios y económicos de la utilización de datos personales;</w:t>
      </w:r>
    </w:p>
    <w:p w14:paraId="0DC1CC2D" w14:textId="77777777" w:rsidR="006F1EC1" w:rsidRPr="00EF16AC" w:rsidRDefault="006F1EC1" w:rsidP="006F1EC1">
      <w:pPr>
        <w:pStyle w:val="enumlev2"/>
        <w:rPr>
          <w:rFonts w:cstheme="minorBidi"/>
          <w:szCs w:val="24"/>
          <w:lang w:val="es-ES_tradnl"/>
        </w:rPr>
      </w:pPr>
      <w:r w:rsidRPr="00693126">
        <w:rPr>
          <w:lang w:val="es-ES_tradnl"/>
        </w:rPr>
        <w:t>•</w:t>
      </w:r>
      <w:r>
        <w:rPr>
          <w:lang w:val="es-ES_tradnl"/>
        </w:rPr>
        <w:tab/>
      </w:r>
      <w:r w:rsidRPr="00EF16AC">
        <w:rPr>
          <w:rFonts w:cstheme="minorBidi"/>
          <w:szCs w:val="24"/>
          <w:lang w:val="es-ES_tradnl"/>
        </w:rPr>
        <w:t>un taller conjunto de las Cuestiones 1/1, 3/1 y 4/1 del UIT-D sobre conectividad satelital transformadora; y</w:t>
      </w:r>
    </w:p>
    <w:p w14:paraId="5EC28C19" w14:textId="77777777" w:rsidR="006F1EC1" w:rsidRPr="00EF16AC" w:rsidRDefault="006F1EC1" w:rsidP="006F1EC1">
      <w:pPr>
        <w:pStyle w:val="enumlev2"/>
        <w:rPr>
          <w:rFonts w:cstheme="minorBidi"/>
          <w:szCs w:val="24"/>
          <w:lang w:val="es-ES_tradnl"/>
        </w:rPr>
      </w:pPr>
      <w:r w:rsidRPr="00693126">
        <w:rPr>
          <w:lang w:val="es-ES_tradnl"/>
        </w:rPr>
        <w:t>•</w:t>
      </w:r>
      <w:r>
        <w:rPr>
          <w:lang w:val="es-ES_tradnl"/>
        </w:rPr>
        <w:tab/>
      </w:r>
      <w:r w:rsidRPr="00EF16AC">
        <w:rPr>
          <w:rFonts w:cstheme="minorBidi"/>
          <w:szCs w:val="24"/>
          <w:lang w:val="es-ES_tradnl"/>
        </w:rPr>
        <w:t xml:space="preserve">una propuesta de taller conjunto de las Cuestiones 6/1 y 3/2 del UIT-D sobre concienciación del consumidor en junio de 2024 en Brasilia, organizado por ANATEL y la Oficina Regional de la UIT para las Américas. </w:t>
      </w:r>
    </w:p>
    <w:p w14:paraId="68858C4C" w14:textId="77777777" w:rsidR="006F1EC1" w:rsidRPr="00EF16AC" w:rsidRDefault="006F1EC1" w:rsidP="006F1EC1">
      <w:pPr>
        <w:pStyle w:val="CEONormal"/>
        <w:rPr>
          <w:rFonts w:asciiTheme="minorHAnsi" w:hAnsiTheme="minorHAnsi" w:cstheme="minorBidi"/>
          <w:sz w:val="24"/>
          <w:szCs w:val="24"/>
          <w:lang w:val="es-ES_tradnl"/>
        </w:rPr>
      </w:pPr>
      <w:r w:rsidRPr="00EF16AC">
        <w:rPr>
          <w:rFonts w:asciiTheme="minorHAnsi" w:hAnsiTheme="minorHAnsi" w:cstheme="minorBidi"/>
          <w:sz w:val="24"/>
          <w:szCs w:val="24"/>
          <w:lang w:val="es-ES_tradnl"/>
        </w:rPr>
        <w:t xml:space="preserve">El informe de esta reunión puede consultarse en </w:t>
      </w:r>
      <w:hyperlink r:id="rId41" w:history="1">
        <w:r w:rsidRPr="00EF16AC">
          <w:rPr>
            <w:rStyle w:val="Hyperlink"/>
            <w:rFonts w:asciiTheme="minorHAnsi" w:hAnsiTheme="minorHAnsi" w:cstheme="minorBidi"/>
            <w:sz w:val="24"/>
            <w:szCs w:val="24"/>
            <w:lang w:val="es-ES_tradnl"/>
          </w:rPr>
          <w:t>https://www.itu.int/itu-d/sites/ra-network/es</w:t>
        </w:r>
      </w:hyperlink>
      <w:r w:rsidRPr="00EF16AC">
        <w:rPr>
          <w:rFonts w:asciiTheme="minorHAnsi" w:hAnsiTheme="minorHAnsi" w:cstheme="minorBidi"/>
          <w:sz w:val="24"/>
          <w:szCs w:val="24"/>
          <w:lang w:val="es-ES_tradnl"/>
        </w:rPr>
        <w:t>.</w:t>
      </w:r>
    </w:p>
    <w:p w14:paraId="66642B0E" w14:textId="77777777" w:rsidR="006F1EC1" w:rsidRPr="00EF16AC" w:rsidRDefault="006F1EC1" w:rsidP="006F1EC1">
      <w:pPr>
        <w:rPr>
          <w:lang w:val="es-ES_tradnl"/>
        </w:rPr>
      </w:pPr>
      <w:r w:rsidRPr="00850710">
        <w:rPr>
          <w:rFonts w:cstheme="minorBidi"/>
          <w:b/>
          <w:bCs/>
          <w:szCs w:val="24"/>
          <w:lang w:val="es-ES_tradnl"/>
        </w:rPr>
        <w:t>2.1.3</w:t>
      </w:r>
      <w:r w:rsidRPr="00EF16AC">
        <w:rPr>
          <w:rFonts w:cstheme="minorBidi"/>
          <w:szCs w:val="24"/>
          <w:lang w:val="es-ES_tradnl"/>
        </w:rPr>
        <w:tab/>
      </w:r>
      <w:r w:rsidRPr="00EF16AC">
        <w:rPr>
          <w:b/>
          <w:bCs/>
          <w:lang w:val="es-ES_tradnl"/>
        </w:rPr>
        <w:t>La tercera reunión</w:t>
      </w:r>
      <w:r w:rsidRPr="00EF16AC">
        <w:rPr>
          <w:vertAlign w:val="superscript"/>
          <w:lang w:val="es-ES_tradnl"/>
        </w:rPr>
        <w:footnoteReference w:id="19"/>
      </w:r>
      <w:r w:rsidRPr="00EF16AC">
        <w:rPr>
          <w:lang w:val="es-ES_tradnl"/>
        </w:rPr>
        <w:t xml:space="preserve"> se celebró en Ginebra del 4 al 8 de noviembre de 2024. </w:t>
      </w:r>
      <w:r w:rsidRPr="00EF16AC">
        <w:rPr>
          <w:rFonts w:cstheme="minorBidi"/>
          <w:szCs w:val="24"/>
          <w:lang w:val="es-ES_tradnl"/>
        </w:rPr>
        <w:t xml:space="preserve">En la reunión se examinaron y debatieron </w:t>
      </w:r>
      <w:r w:rsidRPr="00EF16AC">
        <w:rPr>
          <w:lang w:val="es-ES_tradnl"/>
        </w:rPr>
        <w:t>185</w:t>
      </w:r>
      <w:r w:rsidRPr="00EF16AC">
        <w:rPr>
          <w:vertAlign w:val="superscript"/>
          <w:lang w:val="es-ES_tradnl"/>
        </w:rPr>
        <w:footnoteReference w:id="20"/>
      </w:r>
      <w:r w:rsidRPr="00EF16AC">
        <w:rPr>
          <w:lang w:val="es-ES_tradnl"/>
        </w:rPr>
        <w:t xml:space="preserve"> contribuciones y se registraron 240 participantes en representación de 65</w:t>
      </w:r>
      <w:r w:rsidRPr="00EF16AC">
        <w:rPr>
          <w:vertAlign w:val="superscript"/>
          <w:lang w:val="es-ES_tradnl"/>
        </w:rPr>
        <w:footnoteReference w:id="21"/>
      </w:r>
      <w:r w:rsidRPr="00EF16AC">
        <w:rPr>
          <w:vertAlign w:val="superscript"/>
          <w:lang w:val="es-ES_tradnl"/>
        </w:rPr>
        <w:t xml:space="preserve"> </w:t>
      </w:r>
      <w:r w:rsidRPr="00EF16AC">
        <w:rPr>
          <w:lang w:val="es-ES_tradnl"/>
        </w:rPr>
        <w:t>países. Entre las decisiones adoptadas figuran las siguientes:</w:t>
      </w:r>
    </w:p>
    <w:p w14:paraId="2BD4A40F" w14:textId="77777777" w:rsidR="006F1EC1" w:rsidRPr="00EF16AC" w:rsidRDefault="006F1EC1" w:rsidP="006F1EC1">
      <w:pPr>
        <w:pStyle w:val="enumlev1"/>
        <w:rPr>
          <w:rFonts w:cstheme="minorHAnsi"/>
          <w:bCs/>
          <w:szCs w:val="24"/>
          <w:lang w:val="es-ES_tradnl"/>
        </w:rPr>
      </w:pPr>
      <w:r w:rsidRPr="00EF16AC">
        <w:rPr>
          <w:lang w:val="es-ES_tradnl"/>
        </w:rPr>
        <w:t>–</w:t>
      </w:r>
      <w:r w:rsidRPr="00EF16AC">
        <w:rPr>
          <w:lang w:val="es-ES_tradnl"/>
        </w:rPr>
        <w:tab/>
        <w:t>Se tomó nota de los proyectos de informes de resultados de las siete Cuestiones de la CE 1. Además de su proyecto de informe de resultados para 2022-2025, la Cuestión 4/1 presentó un proyecto de informe de resultados para 2018-2021 revisado (información actualizada sobre la encuesta relativa a las tarifas principalmente) de conformidad con lo dispuesto en la Resolución 1 de la CMDT (Rev.</w:t>
      </w:r>
      <w:r>
        <w:rPr>
          <w:lang w:val="es-ES_tradnl"/>
        </w:rPr>
        <w:t> </w:t>
      </w:r>
      <w:r w:rsidRPr="00EF16AC">
        <w:rPr>
          <w:lang w:val="es-ES_tradnl"/>
        </w:rPr>
        <w:t>Kigali, 2022).</w:t>
      </w:r>
    </w:p>
    <w:p w14:paraId="17A6A37A" w14:textId="77777777" w:rsidR="006F1EC1" w:rsidRPr="00EF16AC" w:rsidRDefault="006F1EC1" w:rsidP="006F1EC1">
      <w:pPr>
        <w:pStyle w:val="enumlev1"/>
        <w:rPr>
          <w:rFonts w:cstheme="minorHAnsi"/>
          <w:bCs/>
          <w:szCs w:val="24"/>
          <w:lang w:val="es-ES_tradnl"/>
        </w:rPr>
      </w:pPr>
      <w:r w:rsidRPr="00EF16AC">
        <w:rPr>
          <w:lang w:val="es-ES_tradnl"/>
        </w:rPr>
        <w:t>–</w:t>
      </w:r>
      <w:r w:rsidRPr="00EF16AC">
        <w:rPr>
          <w:lang w:val="es-ES_tradnl"/>
        </w:rPr>
        <w:tab/>
        <w:t xml:space="preserve">Se acoró publicar tres productos </w:t>
      </w:r>
      <w:r w:rsidRPr="00EF16AC">
        <w:rPr>
          <w:szCs w:val="24"/>
          <w:lang w:val="es-ES_tradnl"/>
        </w:rPr>
        <w:t>intermedios</w:t>
      </w:r>
      <w:r w:rsidRPr="00EF16AC">
        <w:rPr>
          <w:lang w:val="es-ES_tradnl"/>
        </w:rPr>
        <w:t xml:space="preserve"> (anuales)</w:t>
      </w:r>
      <w:r w:rsidRPr="00EF16AC">
        <w:rPr>
          <w:rStyle w:val="FootnoteReference"/>
          <w:rFonts w:cstheme="minorHAnsi"/>
          <w:bCs/>
          <w:szCs w:val="18"/>
          <w:lang w:val="es-ES_tradnl"/>
        </w:rPr>
        <w:footnoteReference w:id="22"/>
      </w:r>
      <w:r w:rsidRPr="00EF16AC">
        <w:rPr>
          <w:lang w:val="es-ES_tradnl"/>
        </w:rPr>
        <w:t xml:space="preserve"> de la CE 1 del UIT-D bajo los auspicios de la Presidenta de la Comisión de Estudio 1, con el fin de informar de estos trabajos al público y de invitar a presentar más contribuciones.</w:t>
      </w:r>
    </w:p>
    <w:p w14:paraId="6EDA327E" w14:textId="77777777" w:rsidR="006F1EC1" w:rsidRPr="00EF16AC" w:rsidRDefault="006F1EC1" w:rsidP="006F1EC1">
      <w:pPr>
        <w:pStyle w:val="enumlev2"/>
        <w:rPr>
          <w:rFonts w:cstheme="minorHAnsi"/>
          <w:bCs/>
          <w:szCs w:val="24"/>
          <w:lang w:val="es-ES_tradnl"/>
        </w:rPr>
      </w:pPr>
      <w:r w:rsidRPr="00693126">
        <w:rPr>
          <w:lang w:val="es-ES_tradnl"/>
        </w:rPr>
        <w:t>•</w:t>
      </w:r>
      <w:r>
        <w:rPr>
          <w:lang w:val="es-ES_tradnl"/>
        </w:rPr>
        <w:tab/>
      </w:r>
      <w:r w:rsidRPr="00693126">
        <w:rPr>
          <w:lang w:val="fr-FR"/>
        </w:rPr>
        <w:t>producto</w:t>
      </w:r>
      <w:r w:rsidRPr="00EF16AC">
        <w:rPr>
          <w:lang w:val="es-ES_tradnl"/>
        </w:rPr>
        <w:t xml:space="preserve"> </w:t>
      </w:r>
      <w:r w:rsidRPr="00EF16AC">
        <w:rPr>
          <w:szCs w:val="24"/>
          <w:lang w:val="es-ES_tradnl"/>
        </w:rPr>
        <w:t>intermedio</w:t>
      </w:r>
      <w:r w:rsidRPr="00EF16AC">
        <w:rPr>
          <w:lang w:val="es-ES_tradnl"/>
        </w:rPr>
        <w:t xml:space="preserve"> de las Cuestiones 1/1, 3/1 y 5/1 sobre "</w:t>
      </w:r>
      <w:r w:rsidRPr="00EF16AC">
        <w:rPr>
          <w:i/>
          <w:iCs/>
          <w:lang w:val="es-ES_tradnl"/>
        </w:rPr>
        <w:t>Conectividad transformadora: Tendencias en la innovación de satélites</w:t>
      </w:r>
      <w:r w:rsidRPr="00EF16AC">
        <w:rPr>
          <w:lang w:val="es-ES_tradnl"/>
        </w:rPr>
        <w:t>";</w:t>
      </w:r>
    </w:p>
    <w:p w14:paraId="43D00E4C" w14:textId="77777777" w:rsidR="006F1EC1" w:rsidRPr="00EF16AC" w:rsidRDefault="006F1EC1" w:rsidP="006F1EC1">
      <w:pPr>
        <w:pStyle w:val="enumlev2"/>
        <w:rPr>
          <w:rFonts w:cstheme="minorHAnsi"/>
          <w:bCs/>
          <w:i/>
          <w:iCs/>
          <w:szCs w:val="24"/>
          <w:lang w:val="es-ES_tradnl"/>
        </w:rPr>
      </w:pPr>
      <w:r w:rsidRPr="00693126">
        <w:rPr>
          <w:lang w:val="es-ES_tradnl"/>
        </w:rPr>
        <w:t>•</w:t>
      </w:r>
      <w:r>
        <w:rPr>
          <w:lang w:val="es-ES_tradnl"/>
        </w:rPr>
        <w:tab/>
      </w:r>
      <w:r w:rsidRPr="00EF16AC">
        <w:rPr>
          <w:lang w:val="es-ES_tradnl"/>
        </w:rPr>
        <w:t xml:space="preserve">producto </w:t>
      </w:r>
      <w:r w:rsidRPr="00EF16AC">
        <w:rPr>
          <w:szCs w:val="24"/>
          <w:lang w:val="es-ES_tradnl"/>
        </w:rPr>
        <w:t>intermedio</w:t>
      </w:r>
      <w:r w:rsidRPr="00EF16AC">
        <w:rPr>
          <w:lang w:val="es-ES_tradnl"/>
        </w:rPr>
        <w:t xml:space="preserve"> conjunto de las Cuestiones 4/1 y 5/1 sobre "</w:t>
      </w:r>
      <w:r w:rsidRPr="00EF16AC">
        <w:rPr>
          <w:i/>
          <w:iCs/>
          <w:lang w:val="es-ES_tradnl"/>
        </w:rPr>
        <w:t>Retos y oportunidades del uso del FSU para reducir la brecha digital</w:t>
      </w:r>
      <w:r w:rsidRPr="00EF16AC">
        <w:rPr>
          <w:lang w:val="es-ES_tradnl"/>
        </w:rPr>
        <w:t>"; y</w:t>
      </w:r>
    </w:p>
    <w:p w14:paraId="1FC163A3" w14:textId="77777777" w:rsidR="006F1EC1" w:rsidRPr="00EF16AC" w:rsidRDefault="006F1EC1" w:rsidP="006F1EC1">
      <w:pPr>
        <w:pStyle w:val="enumlev2"/>
        <w:rPr>
          <w:rFonts w:cstheme="minorHAnsi"/>
          <w:bCs/>
          <w:szCs w:val="24"/>
          <w:lang w:val="es-ES_tradnl"/>
        </w:rPr>
      </w:pPr>
      <w:r w:rsidRPr="00693126">
        <w:rPr>
          <w:lang w:val="es-ES_tradnl"/>
        </w:rPr>
        <w:t>•</w:t>
      </w:r>
      <w:r>
        <w:rPr>
          <w:lang w:val="es-ES_tradnl"/>
        </w:rPr>
        <w:tab/>
      </w:r>
      <w:r w:rsidRPr="00EF16AC">
        <w:rPr>
          <w:lang w:val="es-ES_tradnl"/>
        </w:rPr>
        <w:t xml:space="preserve">producto </w:t>
      </w:r>
      <w:r w:rsidRPr="00EF16AC">
        <w:rPr>
          <w:szCs w:val="24"/>
          <w:lang w:val="es-ES_tradnl"/>
        </w:rPr>
        <w:t>intermedio</w:t>
      </w:r>
      <w:r w:rsidRPr="00EF16AC">
        <w:rPr>
          <w:lang w:val="es-ES_tradnl"/>
        </w:rPr>
        <w:t xml:space="preserve"> de la Cuestión 6/1 sobre "</w:t>
      </w:r>
      <w:r w:rsidRPr="00EF16AC">
        <w:rPr>
          <w:i/>
          <w:iCs/>
          <w:lang w:val="es-ES_tradnl"/>
        </w:rPr>
        <w:t>Sensibilización del consumidor en la era de la transformación digital</w:t>
      </w:r>
      <w:r w:rsidRPr="00EF16AC">
        <w:rPr>
          <w:lang w:val="es-ES_tradnl"/>
        </w:rPr>
        <w:t xml:space="preserve">". </w:t>
      </w:r>
    </w:p>
    <w:p w14:paraId="59181883" w14:textId="77777777" w:rsidR="006F1EC1" w:rsidRPr="00EF16AC" w:rsidRDefault="006F1EC1" w:rsidP="006F1EC1">
      <w:pPr>
        <w:pStyle w:val="enumlev1"/>
        <w:rPr>
          <w:rFonts w:cstheme="minorHAnsi"/>
          <w:bCs/>
          <w:szCs w:val="24"/>
          <w:lang w:val="es-ES_tradnl"/>
        </w:rPr>
      </w:pPr>
      <w:r w:rsidRPr="00EF16AC">
        <w:rPr>
          <w:lang w:val="es-ES_tradnl"/>
        </w:rPr>
        <w:lastRenderedPageBreak/>
        <w:t>–</w:t>
      </w:r>
      <w:r w:rsidRPr="00EF16AC">
        <w:rPr>
          <w:lang w:val="es-ES_tradnl"/>
        </w:rPr>
        <w:tab/>
        <w:t>Se tomó nota de la necesidad de actualizar las correspondencias intersectoriales después de la AMNT-24.</w:t>
      </w:r>
    </w:p>
    <w:p w14:paraId="0C71518E" w14:textId="77777777" w:rsidR="006F1EC1" w:rsidRPr="00EF16AC" w:rsidRDefault="006F1EC1" w:rsidP="006F1EC1">
      <w:pPr>
        <w:pStyle w:val="enumlev1"/>
        <w:rPr>
          <w:rFonts w:cstheme="minorHAnsi"/>
          <w:bCs/>
          <w:szCs w:val="24"/>
          <w:lang w:val="es-ES_tradnl"/>
        </w:rPr>
      </w:pPr>
      <w:r w:rsidRPr="00EF16AC">
        <w:rPr>
          <w:lang w:val="es-ES_tradnl"/>
        </w:rPr>
        <w:t>–</w:t>
      </w:r>
      <w:r w:rsidRPr="00EF16AC">
        <w:rPr>
          <w:lang w:val="es-ES_tradnl"/>
        </w:rPr>
        <w:tab/>
        <w:t>Se tomó nota de la contribución compartida por el Coordinador de la CE 1 sobre el avance de los trabajos relacionados con la Resolución 9.</w:t>
      </w:r>
    </w:p>
    <w:p w14:paraId="725260A4" w14:textId="77777777" w:rsidR="006F1EC1" w:rsidRPr="00EF16AC" w:rsidRDefault="006F1EC1" w:rsidP="006F1EC1">
      <w:pPr>
        <w:pStyle w:val="enumlev1"/>
        <w:rPr>
          <w:rFonts w:cstheme="minorHAnsi"/>
          <w:bCs/>
          <w:szCs w:val="24"/>
          <w:lang w:val="es-ES_tradnl"/>
        </w:rPr>
      </w:pPr>
      <w:r w:rsidRPr="00EF16AC">
        <w:rPr>
          <w:lang w:val="es-ES_tradnl"/>
        </w:rPr>
        <w:t>–</w:t>
      </w:r>
      <w:r w:rsidRPr="00EF16AC">
        <w:rPr>
          <w:lang w:val="es-ES_tradnl"/>
        </w:rPr>
        <w:tab/>
        <w:t>Se tomó nota de la contribución compartida por el Coordinador de la CE 1 para el futuro de las Cuestiones de las Comisiones de Estudio sobre el avance de los trabajos a nivel del Grupo de Trabajo del GADT sobre el futuro de las Cuestiones de las Comisiones de Estudio (GT-GADT-futurasCCE) y la colaboración establecida entre la CE</w:t>
      </w:r>
      <w:r>
        <w:rPr>
          <w:lang w:val="es-ES_tradnl"/>
        </w:rPr>
        <w:t> </w:t>
      </w:r>
      <w:r w:rsidRPr="00EF16AC">
        <w:rPr>
          <w:lang w:val="es-ES_tradnl"/>
        </w:rPr>
        <w:t>1 y el GT-GADT-futurasCCE</w:t>
      </w:r>
      <w:r w:rsidRPr="00EF16AC">
        <w:rPr>
          <w:szCs w:val="24"/>
          <w:lang w:val="es-ES_tradnl"/>
        </w:rPr>
        <w:t>.</w:t>
      </w:r>
    </w:p>
    <w:p w14:paraId="5D526C49" w14:textId="77777777" w:rsidR="006F1EC1" w:rsidRPr="00EF16AC" w:rsidRDefault="006F1EC1" w:rsidP="006F1EC1">
      <w:pPr>
        <w:pStyle w:val="enumlev1"/>
        <w:rPr>
          <w:rFonts w:cstheme="minorHAnsi"/>
          <w:bCs/>
          <w:szCs w:val="24"/>
          <w:lang w:val="es-ES_tradnl"/>
        </w:rPr>
      </w:pPr>
      <w:r w:rsidRPr="00EF16AC">
        <w:rPr>
          <w:szCs w:val="24"/>
          <w:lang w:val="es-ES_tradnl"/>
        </w:rPr>
        <w:t>–</w:t>
      </w:r>
      <w:r w:rsidRPr="00EF16AC">
        <w:rPr>
          <w:szCs w:val="24"/>
          <w:lang w:val="es-ES_tradnl"/>
        </w:rPr>
        <w:tab/>
      </w:r>
      <w:r w:rsidRPr="00EF16AC">
        <w:rPr>
          <w:lang w:val="es-ES_tradnl"/>
        </w:rPr>
        <w:t xml:space="preserve">Se tomó nota </w:t>
      </w:r>
      <w:r w:rsidRPr="00EF16AC">
        <w:rPr>
          <w:szCs w:val="24"/>
          <w:lang w:val="es-ES_tradnl"/>
        </w:rPr>
        <w:t>con agradecimiento de la participación a distancia y la presentación, por primera vez en la historia, de contribuciones de expertas con problemas de visión.</w:t>
      </w:r>
    </w:p>
    <w:p w14:paraId="3E111E56" w14:textId="77777777" w:rsidR="006F1EC1" w:rsidRPr="00EF16AC" w:rsidRDefault="006F1EC1" w:rsidP="006F1EC1">
      <w:pPr>
        <w:pStyle w:val="CEONormal"/>
        <w:spacing w:after="240"/>
        <w:rPr>
          <w:rStyle w:val="Hyperlink"/>
          <w:rFonts w:cstheme="minorHAnsi"/>
          <w:sz w:val="24"/>
          <w:szCs w:val="24"/>
          <w:lang w:val="es-ES_tradnl"/>
        </w:rPr>
      </w:pPr>
      <w:r w:rsidRPr="00EF16AC">
        <w:rPr>
          <w:sz w:val="24"/>
          <w:szCs w:val="24"/>
          <w:lang w:val="es-ES_tradnl"/>
        </w:rPr>
        <w:t xml:space="preserve">El informe de esta reunión puede consultarse en </w:t>
      </w:r>
      <w:hyperlink r:id="rId42" w:history="1">
        <w:r w:rsidRPr="00EF16AC">
          <w:rPr>
            <w:rStyle w:val="Hyperlink"/>
            <w:rFonts w:cstheme="minorHAnsi"/>
            <w:sz w:val="24"/>
            <w:szCs w:val="24"/>
            <w:lang w:val="es-ES_tradnl"/>
          </w:rPr>
          <w:t>https://www.itu.int/md/D22-SG01-R-0017/es</w:t>
        </w:r>
      </w:hyperlink>
      <w:r w:rsidRPr="00EF16AC">
        <w:rPr>
          <w:sz w:val="24"/>
          <w:szCs w:val="24"/>
          <w:lang w:val="es-ES_tradnl"/>
        </w:rPr>
        <w:t xml:space="preserve">. </w:t>
      </w:r>
    </w:p>
    <w:p w14:paraId="31C59FB6" w14:textId="77777777" w:rsidR="006F1EC1" w:rsidRPr="00EF16AC" w:rsidRDefault="006F1EC1" w:rsidP="006F1EC1">
      <w:pPr>
        <w:rPr>
          <w:rFonts w:cstheme="minorHAnsi"/>
          <w:szCs w:val="24"/>
          <w:lang w:val="es-ES_tradnl"/>
        </w:rPr>
      </w:pPr>
      <w:r w:rsidRPr="00EF16AC">
        <w:rPr>
          <w:rFonts w:cstheme="minorBidi"/>
          <w:b/>
          <w:bCs/>
          <w:szCs w:val="24"/>
          <w:lang w:val="es-ES_tradnl"/>
        </w:rPr>
        <w:t>2.1.4</w:t>
      </w:r>
      <w:r w:rsidRPr="00EF16AC">
        <w:rPr>
          <w:rFonts w:cstheme="minorBidi"/>
          <w:b/>
          <w:bCs/>
          <w:szCs w:val="24"/>
          <w:lang w:val="es-ES_tradnl"/>
        </w:rPr>
        <w:tab/>
      </w:r>
      <w:r w:rsidRPr="00EF16AC">
        <w:rPr>
          <w:rFonts w:cstheme="minorHAnsi"/>
          <w:b/>
          <w:bCs/>
          <w:szCs w:val="24"/>
          <w:lang w:val="es-ES_tradnl"/>
        </w:rPr>
        <w:t>La cuarta reunión</w:t>
      </w:r>
      <w:r w:rsidRPr="00EF16AC">
        <w:rPr>
          <w:rStyle w:val="FootnoteReference"/>
          <w:lang w:val="es-ES_tradnl"/>
        </w:rPr>
        <w:footnoteReference w:id="23"/>
      </w:r>
      <w:r w:rsidRPr="00EF16AC">
        <w:rPr>
          <w:rFonts w:cstheme="minorHAnsi"/>
          <w:szCs w:val="24"/>
          <w:lang w:val="es-ES_tradnl"/>
        </w:rPr>
        <w:t xml:space="preserve"> se celebró del 28 de abril al 2 de mayo de 202</w:t>
      </w:r>
      <w:r>
        <w:rPr>
          <w:rFonts w:cstheme="minorHAnsi"/>
          <w:szCs w:val="24"/>
          <w:lang w:val="es-ES_tradnl"/>
        </w:rPr>
        <w:t>5</w:t>
      </w:r>
      <w:r w:rsidRPr="00EF16AC">
        <w:rPr>
          <w:rFonts w:cstheme="minorHAnsi"/>
          <w:szCs w:val="24"/>
          <w:lang w:val="es-ES_tradnl"/>
        </w:rPr>
        <w:t xml:space="preserve">. </w:t>
      </w:r>
      <w:r w:rsidRPr="00EF16AC">
        <w:rPr>
          <w:rFonts w:cstheme="minorBidi"/>
          <w:szCs w:val="24"/>
          <w:lang w:val="es-ES_tradnl"/>
        </w:rPr>
        <w:t>En la reunión se examinaron y debatieron</w:t>
      </w:r>
      <w:r w:rsidRPr="00EF16AC">
        <w:rPr>
          <w:rFonts w:cstheme="minorHAnsi"/>
          <w:szCs w:val="24"/>
          <w:lang w:val="es-ES_tradnl"/>
        </w:rPr>
        <w:t xml:space="preserve"> 85 contribuciones</w:t>
      </w:r>
      <w:r w:rsidRPr="00EF16AC">
        <w:rPr>
          <w:vertAlign w:val="superscript"/>
          <w:lang w:val="es-ES_tradnl"/>
        </w:rPr>
        <w:footnoteReference w:id="24"/>
      </w:r>
      <w:r w:rsidRPr="00EF16AC">
        <w:rPr>
          <w:rFonts w:cstheme="minorHAnsi"/>
          <w:szCs w:val="24"/>
          <w:lang w:val="es-ES_tradnl"/>
        </w:rPr>
        <w:t xml:space="preserve"> y se registraron 179 participantes en representación de 52 países</w:t>
      </w:r>
      <w:r w:rsidRPr="00EF16AC">
        <w:rPr>
          <w:rStyle w:val="FootnoteReference"/>
          <w:rFonts w:cstheme="minorHAnsi"/>
          <w:szCs w:val="24"/>
          <w:lang w:val="es-ES_tradnl"/>
        </w:rPr>
        <w:footnoteReference w:id="25"/>
      </w:r>
      <w:r w:rsidRPr="00EF16AC">
        <w:rPr>
          <w:rFonts w:cstheme="minorHAnsi"/>
          <w:szCs w:val="24"/>
          <w:lang w:val="es-ES_tradnl"/>
        </w:rPr>
        <w:t xml:space="preserve">. </w:t>
      </w:r>
      <w:r w:rsidRPr="00EF16AC">
        <w:rPr>
          <w:szCs w:val="24"/>
          <w:lang w:val="es-ES_tradnl"/>
        </w:rPr>
        <w:t>Entre las decisiones adoptadas figuran las siguientes</w:t>
      </w:r>
      <w:r w:rsidRPr="00EF16AC">
        <w:rPr>
          <w:rFonts w:cstheme="minorHAnsi"/>
          <w:szCs w:val="24"/>
          <w:lang w:val="es-ES_tradnl"/>
        </w:rPr>
        <w:t>:</w:t>
      </w:r>
    </w:p>
    <w:p w14:paraId="058CD420" w14:textId="77777777" w:rsidR="006F1EC1" w:rsidRPr="00EF16AC" w:rsidRDefault="006F1EC1" w:rsidP="006F1EC1">
      <w:pPr>
        <w:pStyle w:val="enumlev1"/>
        <w:keepNext/>
        <w:keepLines/>
        <w:rPr>
          <w:rFonts w:cstheme="minorHAnsi"/>
          <w:szCs w:val="24"/>
          <w:lang w:val="es-ES_tradnl"/>
        </w:rPr>
      </w:pPr>
      <w:r w:rsidRPr="00EF16AC">
        <w:rPr>
          <w:szCs w:val="24"/>
          <w:lang w:val="es-ES_tradnl"/>
        </w:rPr>
        <w:t>–</w:t>
      </w:r>
      <w:r w:rsidRPr="00EF16AC">
        <w:rPr>
          <w:szCs w:val="24"/>
          <w:lang w:val="es-ES_tradnl"/>
        </w:rPr>
        <w:tab/>
      </w:r>
      <w:r w:rsidRPr="00EF16AC">
        <w:rPr>
          <w:rFonts w:cstheme="minorHAnsi"/>
          <w:szCs w:val="24"/>
          <w:lang w:val="es-ES_tradnl"/>
        </w:rPr>
        <w:t>Se aprobaron los siete informes finales de resultados de las Cuestiones de estudio.</w:t>
      </w:r>
    </w:p>
    <w:p w14:paraId="06B27C49" w14:textId="77777777" w:rsidR="006F1EC1" w:rsidRPr="00EF16AC" w:rsidRDefault="006F1EC1" w:rsidP="006F1EC1">
      <w:pPr>
        <w:pStyle w:val="enumlev1"/>
        <w:rPr>
          <w:rFonts w:cstheme="minorHAnsi"/>
          <w:szCs w:val="24"/>
          <w:lang w:val="es-ES_tradnl"/>
        </w:rPr>
      </w:pPr>
      <w:r w:rsidRPr="00EF16AC">
        <w:rPr>
          <w:szCs w:val="24"/>
          <w:lang w:val="es-ES_tradnl"/>
        </w:rPr>
        <w:t>–</w:t>
      </w:r>
      <w:r w:rsidRPr="00EF16AC">
        <w:rPr>
          <w:szCs w:val="24"/>
          <w:lang w:val="es-ES_tradnl"/>
        </w:rPr>
        <w:tab/>
      </w:r>
      <w:r w:rsidRPr="00EF16AC">
        <w:rPr>
          <w:rFonts w:cstheme="minorHAnsi"/>
          <w:szCs w:val="24"/>
          <w:lang w:val="es-ES_tradnl"/>
        </w:rPr>
        <w:t>Se aprobó la edición revisada (actualizada) del informe final de resultados de la Cuestión 4/1 para el periodo de estudios 2018-2021.</w:t>
      </w:r>
    </w:p>
    <w:p w14:paraId="0856B9E4" w14:textId="77777777" w:rsidR="006F1EC1" w:rsidRPr="00EF16AC" w:rsidRDefault="006F1EC1" w:rsidP="006F1EC1">
      <w:pPr>
        <w:pStyle w:val="enumlev1"/>
        <w:rPr>
          <w:rFonts w:cstheme="minorHAnsi"/>
          <w:szCs w:val="24"/>
          <w:lang w:val="es-ES_tradnl"/>
        </w:rPr>
      </w:pPr>
      <w:r w:rsidRPr="00EF16AC">
        <w:rPr>
          <w:szCs w:val="24"/>
          <w:lang w:val="es-ES_tradnl"/>
        </w:rPr>
        <w:t>–</w:t>
      </w:r>
      <w:r w:rsidRPr="00EF16AC">
        <w:rPr>
          <w:szCs w:val="24"/>
          <w:lang w:val="es-ES_tradnl"/>
        </w:rPr>
        <w:tab/>
      </w:r>
      <w:r w:rsidRPr="00EF16AC">
        <w:rPr>
          <w:rFonts w:cstheme="minorHAnsi"/>
          <w:szCs w:val="24"/>
          <w:lang w:val="es-ES_tradnl"/>
        </w:rPr>
        <w:t xml:space="preserve">Se aprobó el envío de ocho declaraciones de coordinación. </w:t>
      </w:r>
    </w:p>
    <w:p w14:paraId="02260A3E" w14:textId="77777777" w:rsidR="006F1EC1" w:rsidRPr="00EF16AC" w:rsidRDefault="006F1EC1" w:rsidP="006F1EC1">
      <w:pPr>
        <w:pStyle w:val="enumlev1"/>
        <w:rPr>
          <w:rFonts w:cstheme="minorHAnsi"/>
          <w:szCs w:val="24"/>
          <w:lang w:val="es-ES_tradnl"/>
        </w:rPr>
      </w:pPr>
      <w:r w:rsidRPr="00EF16AC">
        <w:rPr>
          <w:szCs w:val="24"/>
          <w:lang w:val="es-ES_tradnl"/>
        </w:rPr>
        <w:t>–</w:t>
      </w:r>
      <w:r w:rsidRPr="00EF16AC">
        <w:rPr>
          <w:szCs w:val="24"/>
          <w:lang w:val="es-ES_tradnl"/>
        </w:rPr>
        <w:tab/>
      </w:r>
      <w:r w:rsidRPr="00EF16AC">
        <w:rPr>
          <w:rFonts w:cstheme="minorHAnsi"/>
          <w:szCs w:val="24"/>
          <w:lang w:val="es-ES_tradnl"/>
        </w:rPr>
        <w:t>Se acordó que, una vez aprobados, todos los informes finales se formatearían debidamente, tal y como se hacía con todas las publicaciones de la UIT, para incluir un índice de figuras, in índice de cuadros y las secciones de abreviaturas y agradecimientos, según procediera.</w:t>
      </w:r>
    </w:p>
    <w:p w14:paraId="086398A9" w14:textId="77777777" w:rsidR="006F1EC1" w:rsidRPr="00EF16AC" w:rsidRDefault="006F1EC1" w:rsidP="006F1EC1">
      <w:pPr>
        <w:pStyle w:val="enumlev1"/>
        <w:rPr>
          <w:rFonts w:cstheme="minorHAnsi"/>
          <w:bCs/>
          <w:szCs w:val="24"/>
          <w:lang w:val="es-ES_tradnl"/>
        </w:rPr>
      </w:pPr>
      <w:r w:rsidRPr="00EF16AC">
        <w:rPr>
          <w:szCs w:val="24"/>
          <w:lang w:val="es-ES_tradnl"/>
        </w:rPr>
        <w:t>–</w:t>
      </w:r>
      <w:r w:rsidRPr="00EF16AC">
        <w:rPr>
          <w:szCs w:val="24"/>
          <w:lang w:val="es-ES_tradnl"/>
        </w:rPr>
        <w:tab/>
      </w:r>
      <w:r w:rsidRPr="00EF16AC">
        <w:rPr>
          <w:rFonts w:cstheme="minorHAnsi"/>
          <w:bCs/>
          <w:szCs w:val="24"/>
          <w:lang w:val="es-ES_tradnl"/>
        </w:rPr>
        <w:t>Se acordó presentar al GADT el compendio de necesidades de los miembros en relación con la Resolución 9 como anexo (véase el</w:t>
      </w:r>
      <w:r w:rsidRPr="00EF16AC">
        <w:rPr>
          <w:rFonts w:cstheme="minorHAnsi"/>
          <w:b/>
          <w:szCs w:val="24"/>
          <w:lang w:val="es-ES_tradnl"/>
        </w:rPr>
        <w:t xml:space="preserve"> Anexo 5</w:t>
      </w:r>
      <w:r w:rsidRPr="00EF16AC">
        <w:rPr>
          <w:rFonts w:cstheme="minorHAnsi"/>
          <w:bCs/>
          <w:szCs w:val="24"/>
          <w:lang w:val="es-ES_tradnl"/>
        </w:rPr>
        <w:t>) al informe de la Presidenta de la CE 1.</w:t>
      </w:r>
    </w:p>
    <w:p w14:paraId="6FE43E58" w14:textId="77777777" w:rsidR="006F1EC1" w:rsidRPr="00EF16AC" w:rsidRDefault="006F1EC1" w:rsidP="006F1EC1">
      <w:pPr>
        <w:pStyle w:val="enumlev1"/>
        <w:rPr>
          <w:rFonts w:cstheme="minorHAnsi"/>
          <w:szCs w:val="24"/>
          <w:lang w:val="es-ES_tradnl"/>
        </w:rPr>
      </w:pPr>
      <w:r w:rsidRPr="00EF16AC">
        <w:rPr>
          <w:szCs w:val="24"/>
          <w:lang w:val="es-ES_tradnl"/>
        </w:rPr>
        <w:t>–</w:t>
      </w:r>
      <w:r w:rsidRPr="00EF16AC">
        <w:rPr>
          <w:szCs w:val="24"/>
          <w:lang w:val="es-ES_tradnl"/>
        </w:rPr>
        <w:tab/>
      </w:r>
      <w:r w:rsidRPr="00EF16AC">
        <w:rPr>
          <w:rFonts w:cstheme="minorHAnsi"/>
          <w:bCs/>
          <w:szCs w:val="24"/>
          <w:lang w:val="es-ES_tradnl"/>
        </w:rPr>
        <w:t>Se tomó nota de que los mandatos de todas las Cuestiones, revisados por los (Co)Relatores, se habían compartido con el Grupo de Trabajo del GADT sobre el futuro de las Cuestiones de las Comisiones de Estudio.</w:t>
      </w:r>
    </w:p>
    <w:p w14:paraId="2238BA96" w14:textId="77777777" w:rsidR="006F1EC1" w:rsidRPr="00EF16AC" w:rsidRDefault="006F1EC1" w:rsidP="006F1EC1">
      <w:pPr>
        <w:pStyle w:val="enumlev1"/>
        <w:rPr>
          <w:rFonts w:cstheme="minorHAnsi"/>
          <w:szCs w:val="24"/>
          <w:lang w:val="es-ES_tradnl"/>
        </w:rPr>
      </w:pPr>
      <w:r w:rsidRPr="00EF16AC">
        <w:rPr>
          <w:szCs w:val="24"/>
          <w:lang w:val="es-ES_tradnl"/>
        </w:rPr>
        <w:t>–</w:t>
      </w:r>
      <w:r w:rsidRPr="00EF16AC">
        <w:rPr>
          <w:szCs w:val="24"/>
          <w:lang w:val="es-ES_tradnl"/>
        </w:rPr>
        <w:tab/>
      </w:r>
      <w:r w:rsidRPr="00EF16AC">
        <w:rPr>
          <w:rFonts w:cstheme="minorHAnsi"/>
          <w:bCs/>
          <w:szCs w:val="24"/>
          <w:lang w:val="es-ES_tradnl"/>
        </w:rPr>
        <w:t>Se tomó nota de la necesidad de actualizar las correspondencias intersectoriales después de la CMDT-25.</w:t>
      </w:r>
    </w:p>
    <w:p w14:paraId="755AC429" w14:textId="77777777" w:rsidR="006F1EC1" w:rsidRPr="00EF16AC" w:rsidRDefault="006F1EC1" w:rsidP="006F1EC1">
      <w:pPr>
        <w:pStyle w:val="enumlev1"/>
        <w:rPr>
          <w:rFonts w:cstheme="minorHAnsi"/>
          <w:szCs w:val="24"/>
          <w:lang w:val="es-ES_tradnl"/>
        </w:rPr>
      </w:pPr>
      <w:r w:rsidRPr="00EF16AC">
        <w:rPr>
          <w:szCs w:val="24"/>
          <w:lang w:val="es-ES_tradnl"/>
        </w:rPr>
        <w:t>–</w:t>
      </w:r>
      <w:r w:rsidRPr="00EF16AC">
        <w:rPr>
          <w:szCs w:val="24"/>
          <w:lang w:val="es-ES_tradnl"/>
        </w:rPr>
        <w:tab/>
      </w:r>
      <w:r w:rsidRPr="00EF16AC">
        <w:rPr>
          <w:rFonts w:cstheme="minorHAnsi"/>
          <w:szCs w:val="24"/>
          <w:lang w:val="es-ES_tradnl"/>
        </w:rPr>
        <w:t xml:space="preserve">Se tomó nota de las dos directrices prácticas sobre </w:t>
      </w:r>
      <w:r>
        <w:rPr>
          <w:rFonts w:cstheme="minorHAnsi"/>
          <w:szCs w:val="24"/>
          <w:lang w:val="es-ES_tradnl"/>
        </w:rPr>
        <w:t>"</w:t>
      </w:r>
      <w:r w:rsidRPr="00EF16AC">
        <w:rPr>
          <w:rFonts w:cstheme="minorHAnsi"/>
          <w:szCs w:val="24"/>
          <w:lang w:val="es-ES_tradnl"/>
        </w:rPr>
        <w:t>Designación y selección de Relatores y Vicerrelatores</w:t>
      </w:r>
      <w:r>
        <w:rPr>
          <w:rFonts w:cstheme="minorHAnsi"/>
          <w:szCs w:val="24"/>
          <w:lang w:val="es-ES_tradnl"/>
        </w:rPr>
        <w:t>"</w:t>
      </w:r>
      <w:r w:rsidRPr="00EF16AC">
        <w:rPr>
          <w:rFonts w:cstheme="minorHAnsi"/>
          <w:szCs w:val="24"/>
          <w:lang w:val="es-ES_tradnl"/>
        </w:rPr>
        <w:t xml:space="preserve"> y sobre </w:t>
      </w:r>
      <w:r>
        <w:rPr>
          <w:rFonts w:cstheme="minorHAnsi"/>
          <w:szCs w:val="24"/>
          <w:lang w:val="es-ES_tradnl"/>
        </w:rPr>
        <w:t>"</w:t>
      </w:r>
      <w:r w:rsidRPr="00EF16AC">
        <w:rPr>
          <w:rFonts w:cstheme="minorHAnsi"/>
          <w:szCs w:val="24"/>
          <w:lang w:val="es-ES_tradnl"/>
        </w:rPr>
        <w:t>¿Cómo promover mejor los productos de las Comisiones de Estudio?</w:t>
      </w:r>
      <w:r>
        <w:rPr>
          <w:rFonts w:cstheme="minorHAnsi"/>
          <w:szCs w:val="24"/>
          <w:lang w:val="es-ES_tradnl"/>
        </w:rPr>
        <w:t>"</w:t>
      </w:r>
      <w:r w:rsidRPr="00EF16AC">
        <w:rPr>
          <w:rFonts w:cstheme="minorHAnsi"/>
          <w:szCs w:val="24"/>
          <w:lang w:val="es-ES_tradnl"/>
        </w:rPr>
        <w:t>, que se habían sometido a consideración para recabar aportaciones adicionales y se habían compartido con el GADT (véase el</w:t>
      </w:r>
      <w:r w:rsidRPr="00EF16AC">
        <w:rPr>
          <w:rFonts w:cstheme="minorHAnsi"/>
          <w:b/>
          <w:bCs/>
          <w:szCs w:val="24"/>
          <w:lang w:val="es-ES_tradnl"/>
        </w:rPr>
        <w:t xml:space="preserve"> Anexo 6</w:t>
      </w:r>
      <w:r w:rsidRPr="00EF16AC">
        <w:rPr>
          <w:rFonts w:cstheme="minorHAnsi"/>
          <w:szCs w:val="24"/>
          <w:lang w:val="es-ES_tradnl"/>
        </w:rPr>
        <w:t>).</w:t>
      </w:r>
    </w:p>
    <w:p w14:paraId="36245786" w14:textId="77777777" w:rsidR="006F1EC1" w:rsidRDefault="006F1EC1" w:rsidP="006F1EC1">
      <w:pPr>
        <w:pStyle w:val="Heading1"/>
        <w:rPr>
          <w:bCs/>
          <w:lang w:val="es-ES_tradnl"/>
        </w:rPr>
      </w:pPr>
      <w:r>
        <w:rPr>
          <w:bCs/>
          <w:lang w:val="es-ES_tradnl"/>
        </w:rPr>
        <w:lastRenderedPageBreak/>
        <w:t>3</w:t>
      </w:r>
      <w:r>
        <w:rPr>
          <w:bCs/>
          <w:lang w:val="es-ES_tradnl"/>
        </w:rPr>
        <w:tab/>
      </w:r>
      <w:r w:rsidRPr="00EF16AC">
        <w:rPr>
          <w:bCs/>
          <w:lang w:val="es-ES_tradnl"/>
        </w:rPr>
        <w:t>Resumen de los principales resultados logrados</w:t>
      </w:r>
    </w:p>
    <w:p w14:paraId="2B3E889F" w14:textId="77777777" w:rsidR="006F1EC1" w:rsidRPr="00155FBF" w:rsidRDefault="006F1EC1" w:rsidP="001B15D7">
      <w:pPr>
        <w:rPr>
          <w:lang w:val="es-ES_tradnl"/>
        </w:rPr>
      </w:pPr>
      <w:r>
        <w:rPr>
          <w:noProof/>
          <w:lang w:val="es-ES" w:eastAsia="es-ES"/>
        </w:rPr>
        <w:drawing>
          <wp:inline distT="0" distB="0" distL="0" distR="0" wp14:anchorId="3A0B27B6" wp14:editId="58FF3394">
            <wp:extent cx="5972810" cy="2981325"/>
            <wp:effectExtent l="0" t="0" r="8890" b="9525"/>
            <wp:docPr id="413710244" name="Picture 1"/>
            <wp:cNvGraphicFramePr/>
            <a:graphic xmlns:a="http://schemas.openxmlformats.org/drawingml/2006/main">
              <a:graphicData uri="http://schemas.openxmlformats.org/drawingml/2006/picture">
                <pic:pic xmlns:pic="http://schemas.openxmlformats.org/drawingml/2006/picture">
                  <pic:nvPicPr>
                    <pic:cNvPr id="413710244" name="Picture 1"/>
                    <pic:cNvPicPr/>
                  </pic:nvPicPr>
                  <pic:blipFill>
                    <a:blip r:embed="rId43"/>
                    <a:stretch>
                      <a:fillRect/>
                    </a:stretch>
                  </pic:blipFill>
                  <pic:spPr>
                    <a:xfrm>
                      <a:off x="0" y="0"/>
                      <a:ext cx="5972810" cy="2981325"/>
                    </a:xfrm>
                    <a:prstGeom prst="rect">
                      <a:avLst/>
                    </a:prstGeom>
                  </pic:spPr>
                </pic:pic>
              </a:graphicData>
            </a:graphic>
          </wp:inline>
        </w:drawing>
      </w:r>
    </w:p>
    <w:p w14:paraId="190C068B" w14:textId="2BEE7ECA" w:rsidR="006F1EC1" w:rsidRPr="00EF16AC" w:rsidRDefault="006F1EC1" w:rsidP="006F1EC1">
      <w:pPr>
        <w:pStyle w:val="Heading2"/>
        <w:rPr>
          <w:lang w:val="es-ES_tradnl"/>
        </w:rPr>
      </w:pPr>
      <w:bookmarkStart w:id="13" w:name="_Toc192493300"/>
      <w:r>
        <w:rPr>
          <w:lang w:val="es-ES_tradnl"/>
        </w:rPr>
        <w:t>3.1</w:t>
      </w:r>
      <w:r>
        <w:rPr>
          <w:lang w:val="es-ES_tradnl"/>
        </w:rPr>
        <w:tab/>
      </w:r>
      <w:r w:rsidRPr="00EF16AC">
        <w:rPr>
          <w:lang w:val="es-ES_tradnl"/>
        </w:rPr>
        <w:t>Cuestión 1/1</w:t>
      </w:r>
      <w:r w:rsidR="001B15D7">
        <w:rPr>
          <w:lang w:val="es-ES_tradnl"/>
        </w:rPr>
        <w:t xml:space="preserve"> </w:t>
      </w:r>
      <w:r w:rsidRPr="00A72998">
        <w:rPr>
          <w:lang w:val="es-ES_tradnl"/>
        </w:rPr>
        <w:t>–</w:t>
      </w:r>
      <w:r w:rsidRPr="00EF16AC">
        <w:rPr>
          <w:lang w:val="es-ES_tradnl"/>
        </w:rPr>
        <w:t xml:space="preserve"> </w:t>
      </w:r>
      <w:bookmarkEnd w:id="13"/>
      <w:r w:rsidRPr="00EF16AC">
        <w:rPr>
          <w:lang w:val="es-ES_tradnl"/>
        </w:rPr>
        <w:t>Estrategias y políticas para el despliegue de la banda ancha en los países en desarrollo</w:t>
      </w:r>
    </w:p>
    <w:p w14:paraId="7D63C09C" w14:textId="77777777" w:rsidR="006F1EC1" w:rsidRPr="00EF16AC" w:rsidRDefault="006F1EC1" w:rsidP="006F1EC1">
      <w:pPr>
        <w:rPr>
          <w:rFonts w:cstheme="minorHAnsi"/>
          <w:szCs w:val="24"/>
          <w:lang w:val="es-ES_tradnl"/>
        </w:rPr>
      </w:pPr>
      <w:r w:rsidRPr="00EF16AC">
        <w:rPr>
          <w:rFonts w:cstheme="minorHAnsi"/>
          <w:szCs w:val="24"/>
          <w:lang w:val="es-ES_tradnl"/>
        </w:rPr>
        <w:t xml:space="preserve">El informe aprobado de la reunión del Grupo de Relator para la Cuestión 1/1, celebrada el 1 de mayo de 2025, figura en el Documento </w:t>
      </w:r>
      <w:hyperlink r:id="rId44" w:history="1">
        <w:r w:rsidRPr="00EF16AC">
          <w:rPr>
            <w:rStyle w:val="Hyperlink"/>
            <w:rFonts w:cstheme="minorHAnsi"/>
            <w:szCs w:val="24"/>
            <w:lang w:val="es-ES_tradnl"/>
          </w:rPr>
          <w:t>1/REP/26</w:t>
        </w:r>
      </w:hyperlink>
      <w:r w:rsidRPr="00EF16AC">
        <w:rPr>
          <w:rFonts w:cstheme="minorHAnsi"/>
          <w:bCs/>
          <w:szCs w:val="24"/>
          <w:lang w:val="es-ES_tradnl"/>
        </w:rPr>
        <w:t xml:space="preserve">. </w:t>
      </w:r>
      <w:r w:rsidRPr="00EF16AC">
        <w:rPr>
          <w:rFonts w:cstheme="minorHAnsi"/>
          <w:szCs w:val="24"/>
          <w:lang w:val="es-ES_tradnl"/>
        </w:rPr>
        <w:t>El informe de resultados incluido en el Documento</w:t>
      </w:r>
      <w:hyperlink r:id="rId45" w:history="1">
        <w:r w:rsidRPr="00EF16AC">
          <w:rPr>
            <w:rStyle w:val="Hyperlink"/>
            <w:rFonts w:cstheme="minorHAnsi"/>
            <w:szCs w:val="24"/>
            <w:u w:val="none"/>
            <w:lang w:val="es-ES_tradnl"/>
          </w:rPr>
          <w:t xml:space="preserve"> </w:t>
        </w:r>
        <w:r w:rsidRPr="00EF16AC">
          <w:rPr>
            <w:rStyle w:val="Hyperlink"/>
            <w:rFonts w:cstheme="minorHAnsi"/>
            <w:szCs w:val="24"/>
            <w:lang w:val="es-ES_tradnl"/>
          </w:rPr>
          <w:t>1/483(Rev.2)</w:t>
        </w:r>
      </w:hyperlink>
      <w:r w:rsidRPr="00EF16AC">
        <w:rPr>
          <w:rFonts w:cstheme="minorHAnsi"/>
          <w:szCs w:val="24"/>
          <w:lang w:val="es-ES_tradnl"/>
        </w:rPr>
        <w:t xml:space="preserve"> se acordó y aprobó en la cuarta reunión de la CE 1, celebrada el 2 de mayo de 2025. El Documento </w:t>
      </w:r>
      <w:hyperlink r:id="rId46" w:history="1">
        <w:r w:rsidRPr="00EF16AC">
          <w:rPr>
            <w:rStyle w:val="Hyperlink"/>
            <w:rFonts w:cstheme="minorHAnsi"/>
            <w:szCs w:val="24"/>
            <w:lang w:val="es-ES_tradnl"/>
          </w:rPr>
          <w:t>TDAG-WG-futureSGQ/28</w:t>
        </w:r>
      </w:hyperlink>
      <w:r w:rsidRPr="00EF16AC">
        <w:rPr>
          <w:rFonts w:cstheme="minorHAnsi"/>
          <w:szCs w:val="24"/>
          <w:lang w:val="es-ES_tradnl"/>
        </w:rPr>
        <w:t xml:space="preserve"> ofrece información sobre el futuro mandato de la Cuestión 1/1, conforme a los debates entablados en el seno del Grupo de Trabajo del GADT sobre el futuro de las Cuestiones de las Comisiones de Estudio.</w:t>
      </w:r>
    </w:p>
    <w:p w14:paraId="76E110C3" w14:textId="77777777" w:rsidR="006F1EC1" w:rsidRPr="00EF16AC" w:rsidRDefault="006F1EC1" w:rsidP="006F1EC1">
      <w:pPr>
        <w:pStyle w:val="Heading2"/>
        <w:rPr>
          <w:b w:val="0"/>
          <w:bCs/>
          <w:lang w:val="es-ES_tradnl"/>
        </w:rPr>
      </w:pPr>
      <w:bookmarkStart w:id="14" w:name="_Toc192493301"/>
      <w:r>
        <w:rPr>
          <w:bCs/>
          <w:lang w:val="es-ES_tradnl"/>
        </w:rPr>
        <w:t>3.2</w:t>
      </w:r>
      <w:r>
        <w:rPr>
          <w:bCs/>
          <w:lang w:val="es-ES_tradnl"/>
        </w:rPr>
        <w:tab/>
      </w:r>
      <w:r w:rsidRPr="00EF16AC">
        <w:rPr>
          <w:bCs/>
          <w:lang w:val="es-ES_tradnl"/>
        </w:rPr>
        <w:t>Cuestión 2/1</w:t>
      </w:r>
      <w:bookmarkEnd w:id="14"/>
      <w:r>
        <w:rPr>
          <w:bCs/>
          <w:lang w:val="es-ES_tradnl"/>
        </w:rPr>
        <w:t xml:space="preserve"> </w:t>
      </w:r>
      <w:r w:rsidRPr="00A72998">
        <w:rPr>
          <w:lang w:val="es-ES_tradnl"/>
        </w:rPr>
        <w:t>–</w:t>
      </w:r>
      <w:r w:rsidRPr="00EF16AC">
        <w:rPr>
          <w:bCs/>
          <w:lang w:val="es-ES_tradnl"/>
        </w:rPr>
        <w:t xml:space="preserve"> Estrategias, políticas, reglamentación y métodos para la transición y adopción de tecnologías digitales de radiodifusión, incluida la prestación de nuevos servicios en diversos entornos</w:t>
      </w:r>
    </w:p>
    <w:p w14:paraId="334CFEDA" w14:textId="77777777" w:rsidR="006F1EC1" w:rsidRPr="00EF16AC" w:rsidRDefault="006F1EC1" w:rsidP="006F1EC1">
      <w:pPr>
        <w:rPr>
          <w:rFonts w:ascii="Calibri" w:hAnsi="Calibri" w:cs="Calibri"/>
          <w:szCs w:val="24"/>
          <w:lang w:val="es-ES_tradnl"/>
        </w:rPr>
      </w:pPr>
      <w:r w:rsidRPr="00EF16AC">
        <w:rPr>
          <w:rFonts w:cstheme="minorHAnsi"/>
          <w:szCs w:val="24"/>
          <w:lang w:val="es-ES_tradnl"/>
        </w:rPr>
        <w:t xml:space="preserve">El informe aprobado de la reunión del Grupo de Relator para la Cuestión 2/1, celebrada el </w:t>
      </w:r>
      <w:r w:rsidRPr="00EF16AC">
        <w:rPr>
          <w:rFonts w:ascii="Calibri" w:hAnsi="Calibri" w:cs="Calibri"/>
          <w:szCs w:val="24"/>
          <w:lang w:val="es-ES_tradnl"/>
        </w:rPr>
        <w:t>30 de abril de 2025</w:t>
      </w:r>
      <w:r w:rsidRPr="00EF16AC">
        <w:rPr>
          <w:rFonts w:cstheme="minorHAnsi"/>
          <w:szCs w:val="24"/>
          <w:lang w:val="es-ES_tradnl"/>
        </w:rPr>
        <w:t xml:space="preserve">, figura en el Documento </w:t>
      </w:r>
      <w:hyperlink r:id="rId47" w:history="1">
        <w:r w:rsidRPr="00EF16AC">
          <w:rPr>
            <w:rStyle w:val="Hyperlink"/>
            <w:rFonts w:ascii="Calibri" w:hAnsi="Calibri" w:cs="Calibri"/>
            <w:bCs/>
            <w:szCs w:val="24"/>
            <w:lang w:val="es-ES_tradnl"/>
          </w:rPr>
          <w:t>1/REP/27</w:t>
        </w:r>
      </w:hyperlink>
      <w:r w:rsidRPr="00EF16AC">
        <w:rPr>
          <w:rFonts w:ascii="Calibri" w:hAnsi="Calibri" w:cs="Calibri"/>
          <w:bCs/>
          <w:szCs w:val="24"/>
          <w:lang w:val="es-ES_tradnl"/>
        </w:rPr>
        <w:t xml:space="preserve">. </w:t>
      </w:r>
      <w:r w:rsidRPr="00EF16AC">
        <w:rPr>
          <w:rFonts w:cstheme="minorHAnsi"/>
          <w:szCs w:val="24"/>
          <w:lang w:val="es-ES_tradnl"/>
        </w:rPr>
        <w:t>El informe de resultados incluido en el Documento</w:t>
      </w:r>
      <w:r w:rsidRPr="00EF16AC">
        <w:rPr>
          <w:rFonts w:ascii="Calibri" w:hAnsi="Calibri" w:cs="Calibri"/>
          <w:szCs w:val="24"/>
          <w:lang w:val="es-ES_tradnl"/>
        </w:rPr>
        <w:t xml:space="preserve"> </w:t>
      </w:r>
      <w:hyperlink r:id="rId48" w:history="1">
        <w:r w:rsidRPr="00EF16AC">
          <w:rPr>
            <w:rStyle w:val="Hyperlink"/>
            <w:rFonts w:ascii="Calibri" w:hAnsi="Calibri" w:cs="Calibri"/>
            <w:szCs w:val="24"/>
            <w:lang w:val="es-ES_tradnl"/>
          </w:rPr>
          <w:t>1/484(Rev.1)</w:t>
        </w:r>
      </w:hyperlink>
      <w:r w:rsidRPr="00EF16AC">
        <w:rPr>
          <w:rFonts w:ascii="Calibri" w:hAnsi="Calibri" w:cs="Calibri"/>
          <w:szCs w:val="24"/>
          <w:lang w:val="es-ES_tradnl"/>
        </w:rPr>
        <w:t xml:space="preserve"> </w:t>
      </w:r>
      <w:r w:rsidRPr="00EF16AC">
        <w:rPr>
          <w:rFonts w:cstheme="minorHAnsi"/>
          <w:szCs w:val="24"/>
          <w:lang w:val="es-ES_tradnl"/>
        </w:rPr>
        <w:t xml:space="preserve">se acordó y aprobó en la cuarta reunión de la CE 1, celebrada el 2 de mayo de 2025. El Documento </w:t>
      </w:r>
      <w:hyperlink r:id="rId49" w:history="1">
        <w:r w:rsidRPr="00EF16AC">
          <w:rPr>
            <w:rStyle w:val="Hyperlink"/>
            <w:rFonts w:ascii="Calibri" w:hAnsi="Calibri" w:cs="Calibri"/>
            <w:szCs w:val="24"/>
            <w:lang w:val="es-ES_tradnl"/>
          </w:rPr>
          <w:t>TDAG-WG-futureSGQ/28</w:t>
        </w:r>
      </w:hyperlink>
      <w:r w:rsidRPr="00EF16AC">
        <w:rPr>
          <w:rFonts w:ascii="Calibri" w:hAnsi="Calibri" w:cs="Calibri"/>
          <w:szCs w:val="24"/>
          <w:lang w:val="es-ES_tradnl"/>
        </w:rPr>
        <w:t xml:space="preserve"> </w:t>
      </w:r>
      <w:r w:rsidRPr="00EF16AC">
        <w:rPr>
          <w:rFonts w:cstheme="minorHAnsi"/>
          <w:szCs w:val="24"/>
          <w:lang w:val="es-ES_tradnl"/>
        </w:rPr>
        <w:t>ofrece información sobre el futuro mandato de la Cuestión 2/1, conforme a los debates entablados en el seno del Grupo de Trabajo del GADT sobre el futuro de las Cuestiones de las Comisiones de Estudio.</w:t>
      </w:r>
    </w:p>
    <w:p w14:paraId="2BD9CE55" w14:textId="23C08657" w:rsidR="006F1EC1" w:rsidRPr="00EF16AC" w:rsidRDefault="006F1EC1" w:rsidP="006F1EC1">
      <w:pPr>
        <w:pStyle w:val="Heading2"/>
        <w:rPr>
          <w:b w:val="0"/>
          <w:bCs/>
          <w:lang w:val="es-ES_tradnl"/>
        </w:rPr>
      </w:pPr>
      <w:r>
        <w:rPr>
          <w:lang w:val="es-ES_tradnl"/>
        </w:rPr>
        <w:t>3.3</w:t>
      </w:r>
      <w:r>
        <w:rPr>
          <w:lang w:val="es-ES_tradnl"/>
        </w:rPr>
        <w:tab/>
      </w:r>
      <w:r w:rsidRPr="00EF16AC">
        <w:rPr>
          <w:lang w:val="es-ES_tradnl"/>
        </w:rPr>
        <w:t>Cuestión 3/1</w:t>
      </w:r>
      <w:r w:rsidR="001B15D7">
        <w:rPr>
          <w:lang w:val="es-ES_tradnl"/>
        </w:rPr>
        <w:t xml:space="preserve"> </w:t>
      </w:r>
      <w:r w:rsidRPr="00A72998">
        <w:rPr>
          <w:lang w:val="es-ES_tradnl"/>
        </w:rPr>
        <w:t>–</w:t>
      </w:r>
      <w:r w:rsidRPr="00EF16AC">
        <w:rPr>
          <w:lang w:val="es-ES_tradnl"/>
        </w:rPr>
        <w:t xml:space="preserve"> </w:t>
      </w:r>
      <w:r w:rsidRPr="00EF16AC">
        <w:rPr>
          <w:bCs/>
          <w:lang w:val="es-ES_tradnl"/>
        </w:rPr>
        <w:t>Utilización de las telecomunicaciones/TIC para la reducción del riesgo de catástrofes y su gestión</w:t>
      </w:r>
    </w:p>
    <w:p w14:paraId="5DCD6440" w14:textId="77777777" w:rsidR="006F1EC1" w:rsidRPr="00EF16AC" w:rsidRDefault="006F1EC1" w:rsidP="006F1EC1">
      <w:pPr>
        <w:rPr>
          <w:rFonts w:ascii="Calibri" w:hAnsi="Calibri" w:cs="Calibri"/>
          <w:szCs w:val="24"/>
          <w:lang w:val="es-ES_tradnl"/>
        </w:rPr>
      </w:pPr>
      <w:r w:rsidRPr="00EF16AC">
        <w:rPr>
          <w:rFonts w:cstheme="minorHAnsi"/>
          <w:szCs w:val="24"/>
          <w:lang w:val="es-ES_tradnl"/>
        </w:rPr>
        <w:t xml:space="preserve">El informe aprobado de la reunión del Grupo de Relator para la Cuestión 3/1, celebrada el </w:t>
      </w:r>
      <w:r w:rsidRPr="00EF16AC">
        <w:rPr>
          <w:rFonts w:ascii="Calibri" w:hAnsi="Calibri" w:cs="Calibri"/>
          <w:szCs w:val="24"/>
          <w:lang w:val="es-ES_tradnl"/>
        </w:rPr>
        <w:t>2 de mayo de 2025</w:t>
      </w:r>
      <w:r w:rsidRPr="00EF16AC">
        <w:rPr>
          <w:rFonts w:cstheme="minorHAnsi"/>
          <w:szCs w:val="24"/>
          <w:lang w:val="es-ES_tradnl"/>
        </w:rPr>
        <w:t xml:space="preserve">, figura en el Documento </w:t>
      </w:r>
      <w:hyperlink r:id="rId50" w:history="1">
        <w:r w:rsidRPr="00EF16AC">
          <w:rPr>
            <w:rStyle w:val="Hyperlink"/>
            <w:rFonts w:ascii="Calibri" w:hAnsi="Calibri" w:cs="Calibri"/>
            <w:bCs/>
            <w:szCs w:val="24"/>
            <w:lang w:val="es-ES_tradnl"/>
          </w:rPr>
          <w:t>1/REP/28</w:t>
        </w:r>
      </w:hyperlink>
      <w:r w:rsidRPr="00EF16AC">
        <w:rPr>
          <w:rFonts w:ascii="Calibri" w:hAnsi="Calibri" w:cs="Calibri"/>
          <w:bCs/>
          <w:szCs w:val="24"/>
          <w:lang w:val="es-ES_tradnl"/>
        </w:rPr>
        <w:t xml:space="preserve">. </w:t>
      </w:r>
      <w:r w:rsidRPr="00EF16AC">
        <w:rPr>
          <w:rFonts w:cstheme="minorHAnsi"/>
          <w:szCs w:val="24"/>
          <w:lang w:val="es-ES_tradnl"/>
        </w:rPr>
        <w:t>El informe de resultados incluido en el Documento</w:t>
      </w:r>
      <w:r w:rsidRPr="00EF16AC">
        <w:rPr>
          <w:rFonts w:ascii="Calibri" w:hAnsi="Calibri" w:cs="Calibri"/>
          <w:szCs w:val="24"/>
          <w:lang w:val="es-ES_tradnl"/>
        </w:rPr>
        <w:t xml:space="preserve"> </w:t>
      </w:r>
      <w:hyperlink r:id="rId51" w:history="1">
        <w:r w:rsidRPr="00EF16AC">
          <w:rPr>
            <w:rStyle w:val="Hyperlink"/>
            <w:rFonts w:ascii="Calibri" w:hAnsi="Calibri" w:cs="Calibri"/>
            <w:szCs w:val="24"/>
            <w:lang w:val="es-ES_tradnl"/>
          </w:rPr>
          <w:t>1/485(Rev.3)</w:t>
        </w:r>
      </w:hyperlink>
      <w:r w:rsidRPr="00EF16AC">
        <w:rPr>
          <w:rFonts w:ascii="Calibri" w:hAnsi="Calibri" w:cs="Calibri"/>
          <w:szCs w:val="24"/>
          <w:lang w:val="es-ES_tradnl"/>
        </w:rPr>
        <w:t xml:space="preserve"> </w:t>
      </w:r>
      <w:r w:rsidRPr="00EF16AC">
        <w:rPr>
          <w:rFonts w:cstheme="minorHAnsi"/>
          <w:szCs w:val="24"/>
          <w:lang w:val="es-ES_tradnl"/>
        </w:rPr>
        <w:t xml:space="preserve">se acordó y aprobó en la cuarta reunión de la CE 1, celebrada el 2 de mayo de 2025. El Documento </w:t>
      </w:r>
      <w:hyperlink r:id="rId52" w:history="1">
        <w:r w:rsidRPr="00EF16AC">
          <w:rPr>
            <w:rStyle w:val="Hyperlink"/>
            <w:rFonts w:ascii="Calibri" w:hAnsi="Calibri" w:cs="Calibri"/>
            <w:szCs w:val="24"/>
            <w:lang w:val="es-ES_tradnl"/>
          </w:rPr>
          <w:t>TDAG-WG-futureSGQ/28</w:t>
        </w:r>
      </w:hyperlink>
      <w:r w:rsidRPr="00EF16AC">
        <w:rPr>
          <w:rFonts w:ascii="Calibri" w:hAnsi="Calibri" w:cs="Calibri"/>
          <w:szCs w:val="24"/>
          <w:lang w:val="es-ES_tradnl"/>
        </w:rPr>
        <w:t xml:space="preserve"> </w:t>
      </w:r>
      <w:r w:rsidRPr="00EF16AC">
        <w:rPr>
          <w:rFonts w:cstheme="minorHAnsi"/>
          <w:szCs w:val="24"/>
          <w:lang w:val="es-ES_tradnl"/>
        </w:rPr>
        <w:t>ofrece información sobre el futuro mandato de la Cuestión 3/1, conforme a los debates entablados en el seno del Grupo de Trabajo del GADT sobre el futuro de las Cuestiones de las Comisiones de Estudio.</w:t>
      </w:r>
    </w:p>
    <w:p w14:paraId="2B8BCF22" w14:textId="17A39C7B" w:rsidR="006F1EC1" w:rsidRPr="00664B51" w:rsidRDefault="006F1EC1" w:rsidP="006F1EC1">
      <w:pPr>
        <w:pStyle w:val="Heading2"/>
        <w:rPr>
          <w:lang w:val="es-ES_tradnl"/>
        </w:rPr>
      </w:pPr>
      <w:bookmarkStart w:id="15" w:name="_Toc192493302"/>
      <w:r w:rsidRPr="00664B51">
        <w:rPr>
          <w:lang w:val="es-ES_tradnl"/>
        </w:rPr>
        <w:lastRenderedPageBreak/>
        <w:t>3.4</w:t>
      </w:r>
      <w:r w:rsidRPr="00664B51">
        <w:rPr>
          <w:lang w:val="es-ES_tradnl"/>
        </w:rPr>
        <w:tab/>
        <w:t>Cuestión 4/1</w:t>
      </w:r>
      <w:r>
        <w:rPr>
          <w:lang w:val="es-ES_tradnl"/>
        </w:rPr>
        <w:t xml:space="preserve"> </w:t>
      </w:r>
      <w:r w:rsidRPr="00A72998">
        <w:rPr>
          <w:lang w:val="es-ES_tradnl"/>
        </w:rPr>
        <w:t>–</w:t>
      </w:r>
      <w:r w:rsidRPr="00664B51">
        <w:rPr>
          <w:lang w:val="es-ES_tradnl"/>
        </w:rPr>
        <w:t xml:space="preserve"> </w:t>
      </w:r>
      <w:bookmarkEnd w:id="15"/>
      <w:r w:rsidRPr="00664B51">
        <w:rPr>
          <w:lang w:val="es-ES_tradnl"/>
        </w:rPr>
        <w:t>Aspectos económicos de las telecomunicaciones/TIC nacionales</w:t>
      </w:r>
    </w:p>
    <w:p w14:paraId="2D9603B3" w14:textId="77777777" w:rsidR="006F1EC1" w:rsidRPr="00EF16AC" w:rsidRDefault="006F1EC1" w:rsidP="006F1EC1">
      <w:pPr>
        <w:rPr>
          <w:rFonts w:ascii="Calibri" w:hAnsi="Calibri" w:cs="Calibri"/>
          <w:szCs w:val="24"/>
          <w:lang w:val="es-ES_tradnl"/>
        </w:rPr>
      </w:pPr>
      <w:r w:rsidRPr="00EF16AC">
        <w:rPr>
          <w:rFonts w:cstheme="minorHAnsi"/>
          <w:szCs w:val="24"/>
          <w:lang w:val="es-ES_tradnl"/>
        </w:rPr>
        <w:t xml:space="preserve">El informe aprobado de la reunión del Grupo de Relator para la Cuestión 4/1, celebrada el </w:t>
      </w:r>
      <w:r w:rsidRPr="00EF16AC">
        <w:rPr>
          <w:rFonts w:ascii="Calibri" w:hAnsi="Calibri" w:cs="Calibri"/>
          <w:szCs w:val="24"/>
          <w:lang w:val="es-ES_tradnl"/>
        </w:rPr>
        <w:t xml:space="preserve">29 de </w:t>
      </w:r>
      <w:r w:rsidRPr="00664B51">
        <w:rPr>
          <w:rFonts w:cstheme="minorHAnsi"/>
          <w:szCs w:val="24"/>
          <w:lang w:val="es-ES_tradnl"/>
        </w:rPr>
        <w:t>abril</w:t>
      </w:r>
      <w:r w:rsidRPr="00EF16AC">
        <w:rPr>
          <w:rFonts w:ascii="Calibri" w:hAnsi="Calibri" w:cs="Calibri"/>
          <w:szCs w:val="24"/>
          <w:lang w:val="es-ES_tradnl"/>
        </w:rPr>
        <w:t xml:space="preserve"> de 2025</w:t>
      </w:r>
      <w:r w:rsidRPr="00EF16AC">
        <w:rPr>
          <w:rFonts w:cstheme="minorHAnsi"/>
          <w:szCs w:val="24"/>
          <w:lang w:val="es-ES_tradnl"/>
        </w:rPr>
        <w:t xml:space="preserve">, figura en el Documento </w:t>
      </w:r>
      <w:hyperlink r:id="rId53" w:history="1">
        <w:r w:rsidRPr="00EF16AC">
          <w:rPr>
            <w:rStyle w:val="Hyperlink"/>
            <w:rFonts w:ascii="Calibri" w:hAnsi="Calibri" w:cs="Calibri"/>
            <w:bCs/>
            <w:szCs w:val="24"/>
            <w:lang w:val="es-ES_tradnl"/>
          </w:rPr>
          <w:t>1/REP/29</w:t>
        </w:r>
      </w:hyperlink>
      <w:r w:rsidRPr="00EF16AC">
        <w:rPr>
          <w:rFonts w:ascii="Calibri" w:hAnsi="Calibri" w:cs="Calibri"/>
          <w:bCs/>
          <w:szCs w:val="24"/>
          <w:lang w:val="es-ES_tradnl"/>
        </w:rPr>
        <w:t xml:space="preserve">. </w:t>
      </w:r>
      <w:r w:rsidRPr="00EF16AC">
        <w:rPr>
          <w:rFonts w:ascii="Calibri" w:hAnsi="Calibri" w:cs="Calibri"/>
          <w:szCs w:val="24"/>
          <w:lang w:val="es-ES_tradnl"/>
        </w:rPr>
        <w:t>Los informes de resultados incluidos en los Documentos</w:t>
      </w:r>
      <w:hyperlink r:id="rId54" w:history="1">
        <w:r w:rsidRPr="00EF16AC">
          <w:rPr>
            <w:rStyle w:val="Hyperlink"/>
            <w:rFonts w:ascii="Calibri" w:hAnsi="Calibri" w:cs="Calibri"/>
            <w:szCs w:val="24"/>
            <w:u w:val="none"/>
            <w:lang w:val="es-ES_tradnl"/>
          </w:rPr>
          <w:t xml:space="preserve"> </w:t>
        </w:r>
        <w:r w:rsidRPr="00EF16AC">
          <w:rPr>
            <w:rStyle w:val="Hyperlink"/>
            <w:rFonts w:ascii="Calibri" w:hAnsi="Calibri" w:cs="Calibri"/>
            <w:szCs w:val="24"/>
            <w:lang w:val="es-ES_tradnl"/>
          </w:rPr>
          <w:t>1/486(Rev.1)</w:t>
        </w:r>
      </w:hyperlink>
      <w:r w:rsidRPr="00EF16AC">
        <w:rPr>
          <w:rFonts w:ascii="Calibri" w:hAnsi="Calibri" w:cs="Calibri"/>
          <w:szCs w:val="24"/>
          <w:lang w:val="es-ES_tradnl"/>
        </w:rPr>
        <w:t xml:space="preserve"> y</w:t>
      </w:r>
      <w:hyperlink r:id="rId55" w:history="1">
        <w:r w:rsidRPr="00EF16AC">
          <w:rPr>
            <w:rStyle w:val="Hyperlink"/>
            <w:rFonts w:ascii="Calibri" w:hAnsi="Calibri" w:cs="Calibri"/>
            <w:szCs w:val="24"/>
            <w:u w:val="none"/>
            <w:lang w:val="es-ES_tradnl"/>
          </w:rPr>
          <w:t xml:space="preserve"> </w:t>
        </w:r>
        <w:r w:rsidRPr="00EF16AC">
          <w:rPr>
            <w:rStyle w:val="Hyperlink"/>
            <w:rFonts w:ascii="Calibri" w:hAnsi="Calibri" w:cs="Calibri"/>
            <w:szCs w:val="24"/>
            <w:lang w:val="es-ES_tradnl"/>
          </w:rPr>
          <w:t>1/487(Rev.1)</w:t>
        </w:r>
      </w:hyperlink>
      <w:r w:rsidRPr="00EF16AC">
        <w:rPr>
          <w:rFonts w:ascii="Calibri" w:hAnsi="Calibri" w:cs="Calibri"/>
          <w:szCs w:val="24"/>
          <w:lang w:val="es-ES_tradnl"/>
        </w:rPr>
        <w:t xml:space="preserve"> </w:t>
      </w:r>
      <w:r w:rsidRPr="00EF16AC">
        <w:rPr>
          <w:rFonts w:cstheme="minorHAnsi"/>
          <w:szCs w:val="24"/>
          <w:lang w:val="es-ES_tradnl"/>
        </w:rPr>
        <w:t>se acordaron y aprobaron en la cuarta reunión de la CE</w:t>
      </w:r>
      <w:r>
        <w:rPr>
          <w:rFonts w:cstheme="minorHAnsi"/>
          <w:szCs w:val="24"/>
          <w:lang w:val="es-ES_tradnl"/>
        </w:rPr>
        <w:t> </w:t>
      </w:r>
      <w:r w:rsidRPr="00EF16AC">
        <w:rPr>
          <w:rFonts w:cstheme="minorHAnsi"/>
          <w:szCs w:val="24"/>
          <w:lang w:val="es-ES_tradnl"/>
        </w:rPr>
        <w:t xml:space="preserve">1, celebrada el 2 de mayo de 2025. El Documento </w:t>
      </w:r>
      <w:hyperlink r:id="rId56" w:history="1">
        <w:r w:rsidRPr="00EF16AC">
          <w:rPr>
            <w:rStyle w:val="Hyperlink"/>
            <w:rFonts w:ascii="Calibri" w:hAnsi="Calibri" w:cs="Calibri"/>
            <w:szCs w:val="24"/>
            <w:lang w:val="es-ES_tradnl"/>
          </w:rPr>
          <w:t>TDAG-WG-futureSGQ/28</w:t>
        </w:r>
      </w:hyperlink>
      <w:r w:rsidRPr="00EF16AC">
        <w:rPr>
          <w:rFonts w:ascii="Calibri" w:hAnsi="Calibri" w:cs="Calibri"/>
          <w:szCs w:val="24"/>
          <w:lang w:val="es-ES_tradnl"/>
        </w:rPr>
        <w:t xml:space="preserve"> </w:t>
      </w:r>
      <w:r w:rsidRPr="00EF16AC">
        <w:rPr>
          <w:rFonts w:cstheme="minorHAnsi"/>
          <w:szCs w:val="24"/>
          <w:lang w:val="es-ES_tradnl"/>
        </w:rPr>
        <w:t>ofrece información sobre el futuro mandato de la Cuestión 4/1, conforme a los debates entablados en el seno del Grupo de Trabajo del GADT sobre el futuro de las Cuestiones de las Comisiones de Estudio.</w:t>
      </w:r>
    </w:p>
    <w:p w14:paraId="6F18B447" w14:textId="77777777" w:rsidR="006F1EC1" w:rsidRPr="00EF16AC" w:rsidRDefault="006F1EC1" w:rsidP="006F1EC1">
      <w:pPr>
        <w:pStyle w:val="Heading2"/>
        <w:rPr>
          <w:b w:val="0"/>
          <w:bCs/>
          <w:lang w:val="es-ES_tradnl"/>
        </w:rPr>
      </w:pPr>
      <w:bookmarkStart w:id="16" w:name="_Toc192493303"/>
      <w:r>
        <w:rPr>
          <w:bCs/>
          <w:lang w:val="es-ES_tradnl"/>
        </w:rPr>
        <w:t>3.5</w:t>
      </w:r>
      <w:r>
        <w:rPr>
          <w:bCs/>
          <w:lang w:val="es-ES_tradnl"/>
        </w:rPr>
        <w:tab/>
      </w:r>
      <w:r w:rsidRPr="00EF16AC">
        <w:rPr>
          <w:bCs/>
          <w:lang w:val="es-ES_tradnl"/>
        </w:rPr>
        <w:t>Cuestión 5/1</w:t>
      </w:r>
      <w:r>
        <w:rPr>
          <w:bCs/>
          <w:lang w:val="es-ES_tradnl"/>
        </w:rPr>
        <w:t xml:space="preserve"> </w:t>
      </w:r>
      <w:r w:rsidRPr="00A72998">
        <w:rPr>
          <w:lang w:val="es-ES_tradnl"/>
        </w:rPr>
        <w:t>–</w:t>
      </w:r>
      <w:r w:rsidRPr="00EF16AC">
        <w:rPr>
          <w:bCs/>
          <w:lang w:val="es-ES_tradnl"/>
        </w:rPr>
        <w:t xml:space="preserve"> </w:t>
      </w:r>
      <w:bookmarkEnd w:id="16"/>
      <w:r w:rsidRPr="00EF16AC">
        <w:rPr>
          <w:bCs/>
          <w:lang w:val="es-ES_tradnl"/>
        </w:rPr>
        <w:t>Telecomunicaciones/TIC para las zonas rurales y remotas</w:t>
      </w:r>
    </w:p>
    <w:p w14:paraId="21C90839" w14:textId="77777777" w:rsidR="006F1EC1" w:rsidRPr="00EF16AC" w:rsidRDefault="006F1EC1" w:rsidP="006F1EC1">
      <w:pPr>
        <w:rPr>
          <w:rFonts w:ascii="Calibri" w:hAnsi="Calibri" w:cs="Calibri"/>
          <w:szCs w:val="24"/>
          <w:lang w:val="es-ES_tradnl"/>
        </w:rPr>
      </w:pPr>
      <w:r w:rsidRPr="00EF16AC">
        <w:rPr>
          <w:rFonts w:cstheme="minorHAnsi"/>
          <w:szCs w:val="24"/>
          <w:lang w:val="es-ES_tradnl"/>
        </w:rPr>
        <w:t xml:space="preserve">El informe aprobado de la reunión del Grupo de Relator para la Cuestión 5/1, celebrada </w:t>
      </w:r>
      <w:r w:rsidRPr="00EF16AC">
        <w:rPr>
          <w:rFonts w:ascii="Calibri" w:hAnsi="Calibri" w:cs="Calibri"/>
          <w:szCs w:val="24"/>
          <w:lang w:val="es-ES_tradnl"/>
        </w:rPr>
        <w:t>el 30 de abril de 2025</w:t>
      </w:r>
      <w:r w:rsidRPr="00EF16AC">
        <w:rPr>
          <w:rFonts w:cstheme="minorHAnsi"/>
          <w:szCs w:val="24"/>
          <w:lang w:val="es-ES_tradnl"/>
        </w:rPr>
        <w:t xml:space="preserve">, figura en el Documento </w:t>
      </w:r>
      <w:hyperlink r:id="rId57" w:history="1">
        <w:r w:rsidRPr="00EF16AC">
          <w:rPr>
            <w:rStyle w:val="Hyperlink"/>
            <w:rFonts w:ascii="Calibri" w:hAnsi="Calibri" w:cs="Calibri"/>
            <w:bCs/>
            <w:szCs w:val="24"/>
            <w:lang w:val="es-ES_tradnl"/>
          </w:rPr>
          <w:t>1/REP/30</w:t>
        </w:r>
      </w:hyperlink>
      <w:r w:rsidRPr="00EF16AC">
        <w:rPr>
          <w:rFonts w:ascii="Calibri" w:hAnsi="Calibri" w:cs="Calibri"/>
          <w:bCs/>
          <w:szCs w:val="24"/>
          <w:lang w:val="es-ES_tradnl"/>
        </w:rPr>
        <w:t xml:space="preserve">. </w:t>
      </w:r>
      <w:r w:rsidRPr="00EF16AC">
        <w:rPr>
          <w:rFonts w:cstheme="minorHAnsi"/>
          <w:szCs w:val="24"/>
          <w:lang w:val="es-ES_tradnl"/>
        </w:rPr>
        <w:t xml:space="preserve">El informe de resultados incluido en el </w:t>
      </w:r>
      <w:r w:rsidRPr="00693126">
        <w:rPr>
          <w:lang w:val="fr-FR"/>
        </w:rPr>
        <w:t>Documento</w:t>
      </w:r>
      <w:hyperlink r:id="rId58" w:history="1">
        <w:r w:rsidRPr="00EF16AC">
          <w:rPr>
            <w:rStyle w:val="Hyperlink"/>
            <w:rFonts w:ascii="Calibri" w:hAnsi="Calibri" w:cs="Calibri"/>
            <w:szCs w:val="24"/>
            <w:u w:val="none"/>
            <w:lang w:val="es-ES_tradnl"/>
          </w:rPr>
          <w:t xml:space="preserve"> </w:t>
        </w:r>
        <w:r w:rsidRPr="00EF16AC">
          <w:rPr>
            <w:rStyle w:val="Hyperlink"/>
            <w:rFonts w:ascii="Calibri" w:hAnsi="Calibri" w:cs="Calibri"/>
            <w:szCs w:val="24"/>
            <w:lang w:val="es-ES_tradnl"/>
          </w:rPr>
          <w:t>1/488(Rev.2)</w:t>
        </w:r>
      </w:hyperlink>
      <w:r w:rsidRPr="00EF16AC">
        <w:rPr>
          <w:rFonts w:ascii="Calibri" w:hAnsi="Calibri" w:cs="Calibri"/>
          <w:szCs w:val="24"/>
          <w:lang w:val="es-ES_tradnl"/>
        </w:rPr>
        <w:t xml:space="preserve"> </w:t>
      </w:r>
      <w:r w:rsidRPr="00EF16AC">
        <w:rPr>
          <w:rFonts w:cstheme="minorHAnsi"/>
          <w:szCs w:val="24"/>
          <w:lang w:val="es-ES_tradnl"/>
        </w:rPr>
        <w:t>se acordó y aprobó en la cuarta reunión de la CE 1, celebrada el 2 de mayo de 2025. El Documento</w:t>
      </w:r>
      <w:r w:rsidRPr="00EF16AC">
        <w:rPr>
          <w:rFonts w:ascii="Calibri" w:hAnsi="Calibri" w:cs="Calibri"/>
          <w:szCs w:val="24"/>
          <w:lang w:val="es-ES_tradnl"/>
        </w:rPr>
        <w:t xml:space="preserve"> </w:t>
      </w:r>
      <w:hyperlink r:id="rId59" w:history="1">
        <w:r w:rsidRPr="00EF16AC">
          <w:rPr>
            <w:rStyle w:val="Hyperlink"/>
            <w:rFonts w:ascii="Calibri" w:hAnsi="Calibri" w:cs="Calibri"/>
            <w:szCs w:val="24"/>
            <w:lang w:val="es-ES_tradnl"/>
          </w:rPr>
          <w:t>TDAG-WG-futureSGQ/28</w:t>
        </w:r>
      </w:hyperlink>
      <w:r w:rsidRPr="00EF16AC">
        <w:rPr>
          <w:rFonts w:ascii="Calibri" w:hAnsi="Calibri" w:cs="Calibri"/>
          <w:szCs w:val="24"/>
          <w:lang w:val="es-ES_tradnl"/>
        </w:rPr>
        <w:t xml:space="preserve"> </w:t>
      </w:r>
      <w:r w:rsidRPr="00EF16AC">
        <w:rPr>
          <w:rFonts w:cstheme="minorHAnsi"/>
          <w:szCs w:val="24"/>
          <w:lang w:val="es-ES_tradnl"/>
        </w:rPr>
        <w:t>ofrece información sobre el futuro mandato de la Cuestión 5/1, conforme a los debates entablados en el seno del Grupo de Trabajo del GADT sobre el futuro de las Cuestiones de las Comisiones de Estudio.</w:t>
      </w:r>
    </w:p>
    <w:p w14:paraId="384D3312" w14:textId="77777777" w:rsidR="006F1EC1" w:rsidRPr="00EF16AC" w:rsidRDefault="006F1EC1" w:rsidP="006F1EC1">
      <w:pPr>
        <w:pStyle w:val="Heading2"/>
        <w:rPr>
          <w:b w:val="0"/>
          <w:bCs/>
          <w:lang w:val="es-ES_tradnl"/>
        </w:rPr>
      </w:pPr>
      <w:r>
        <w:rPr>
          <w:bCs/>
          <w:lang w:val="es-ES_tradnl"/>
        </w:rPr>
        <w:t>3.6</w:t>
      </w:r>
      <w:r>
        <w:rPr>
          <w:bCs/>
          <w:lang w:val="es-ES_tradnl"/>
        </w:rPr>
        <w:tab/>
      </w:r>
      <w:r w:rsidRPr="00EF16AC">
        <w:rPr>
          <w:bCs/>
          <w:lang w:val="es-ES_tradnl"/>
        </w:rPr>
        <w:t>Cuestión 6/1</w:t>
      </w:r>
      <w:r>
        <w:rPr>
          <w:bCs/>
          <w:lang w:val="es-ES_tradnl"/>
        </w:rPr>
        <w:t xml:space="preserve"> </w:t>
      </w:r>
      <w:r w:rsidRPr="00A72998">
        <w:rPr>
          <w:lang w:val="es-ES_tradnl"/>
        </w:rPr>
        <w:t>–</w:t>
      </w:r>
      <w:r w:rsidRPr="00EF16AC">
        <w:rPr>
          <w:bCs/>
          <w:lang w:val="es-ES_tradnl"/>
        </w:rPr>
        <w:t xml:space="preserve"> Información, protección y derechos del consumidor</w:t>
      </w:r>
    </w:p>
    <w:p w14:paraId="04AD1482" w14:textId="77777777" w:rsidR="006F1EC1" w:rsidRPr="00EF16AC" w:rsidRDefault="006F1EC1" w:rsidP="006F1EC1">
      <w:pPr>
        <w:rPr>
          <w:rFonts w:ascii="Calibri" w:hAnsi="Calibri" w:cs="Calibri"/>
          <w:szCs w:val="24"/>
          <w:lang w:val="es-ES_tradnl"/>
        </w:rPr>
      </w:pPr>
      <w:r w:rsidRPr="00EF16AC">
        <w:rPr>
          <w:rFonts w:cstheme="minorHAnsi"/>
          <w:szCs w:val="24"/>
          <w:lang w:val="es-ES_tradnl"/>
        </w:rPr>
        <w:t xml:space="preserve">El informe aprobado de la reunión del Grupo de Relator para la Cuestión 6/1, celebrada </w:t>
      </w:r>
      <w:r w:rsidRPr="00EF16AC">
        <w:rPr>
          <w:rFonts w:ascii="Calibri" w:hAnsi="Calibri" w:cs="Calibri"/>
          <w:szCs w:val="24"/>
          <w:lang w:val="es-ES_tradnl"/>
        </w:rPr>
        <w:t>el 29 de abril de 2025</w:t>
      </w:r>
      <w:r w:rsidRPr="00EF16AC">
        <w:rPr>
          <w:rFonts w:cstheme="minorHAnsi"/>
          <w:szCs w:val="24"/>
          <w:lang w:val="es-ES_tradnl"/>
        </w:rPr>
        <w:t xml:space="preserve">, figura en el Documento </w:t>
      </w:r>
      <w:hyperlink r:id="rId60" w:history="1">
        <w:r w:rsidRPr="00EF16AC">
          <w:rPr>
            <w:rStyle w:val="Hyperlink"/>
            <w:rFonts w:ascii="Calibri" w:hAnsi="Calibri" w:cs="Calibri"/>
            <w:bCs/>
            <w:szCs w:val="24"/>
            <w:lang w:val="es-ES_tradnl"/>
          </w:rPr>
          <w:t>1/REP/31</w:t>
        </w:r>
      </w:hyperlink>
      <w:r w:rsidRPr="00EF16AC">
        <w:rPr>
          <w:rFonts w:ascii="Calibri" w:hAnsi="Calibri" w:cs="Calibri"/>
          <w:bCs/>
          <w:szCs w:val="24"/>
          <w:lang w:val="es-ES_tradnl"/>
        </w:rPr>
        <w:t xml:space="preserve">. </w:t>
      </w:r>
      <w:r w:rsidRPr="00EF16AC">
        <w:rPr>
          <w:rFonts w:cstheme="minorHAnsi"/>
          <w:szCs w:val="24"/>
          <w:lang w:val="es-ES_tradnl"/>
        </w:rPr>
        <w:t>El informe de resultados incluido en el Documento</w:t>
      </w:r>
      <w:r w:rsidRPr="00EF16AC">
        <w:rPr>
          <w:lang w:val="es-ES_tradnl"/>
        </w:rPr>
        <w:t xml:space="preserve"> </w:t>
      </w:r>
      <w:hyperlink r:id="rId61" w:history="1">
        <w:r w:rsidRPr="00EF16AC">
          <w:rPr>
            <w:rStyle w:val="Hyperlink"/>
            <w:rFonts w:ascii="Calibri" w:hAnsi="Calibri" w:cs="Calibri"/>
            <w:szCs w:val="24"/>
            <w:lang w:val="es-ES_tradnl"/>
          </w:rPr>
          <w:t>1/489(Rev.2)</w:t>
        </w:r>
      </w:hyperlink>
      <w:r w:rsidRPr="00EF16AC">
        <w:rPr>
          <w:rFonts w:ascii="Calibri" w:hAnsi="Calibri" w:cs="Calibri"/>
          <w:szCs w:val="24"/>
          <w:lang w:val="es-ES_tradnl"/>
        </w:rPr>
        <w:t xml:space="preserve"> </w:t>
      </w:r>
      <w:r w:rsidRPr="00EF16AC">
        <w:rPr>
          <w:rFonts w:cstheme="minorHAnsi"/>
          <w:szCs w:val="24"/>
          <w:lang w:val="es-ES_tradnl"/>
        </w:rPr>
        <w:t>se acordó y aprobó en la cuarta reunión de la CE 1, celebrada el 2 de mayo de 2025. El Documento</w:t>
      </w:r>
      <w:r w:rsidRPr="00EF16AC">
        <w:rPr>
          <w:rFonts w:ascii="Calibri" w:hAnsi="Calibri" w:cs="Calibri"/>
          <w:szCs w:val="24"/>
          <w:lang w:val="es-ES_tradnl"/>
        </w:rPr>
        <w:t xml:space="preserve"> </w:t>
      </w:r>
      <w:hyperlink r:id="rId62" w:history="1">
        <w:r w:rsidRPr="00EF16AC">
          <w:rPr>
            <w:rStyle w:val="Hyperlink"/>
            <w:rFonts w:ascii="Calibri" w:hAnsi="Calibri" w:cs="Calibri"/>
            <w:szCs w:val="24"/>
            <w:lang w:val="es-ES_tradnl"/>
          </w:rPr>
          <w:t>TDAG-WG-futureSGQ/28</w:t>
        </w:r>
      </w:hyperlink>
      <w:r w:rsidRPr="00EF16AC">
        <w:rPr>
          <w:rFonts w:ascii="Calibri" w:hAnsi="Calibri" w:cs="Calibri"/>
          <w:szCs w:val="24"/>
          <w:lang w:val="es-ES_tradnl"/>
        </w:rPr>
        <w:t xml:space="preserve"> </w:t>
      </w:r>
      <w:r w:rsidRPr="00EF16AC">
        <w:rPr>
          <w:rFonts w:cstheme="minorHAnsi"/>
          <w:szCs w:val="24"/>
          <w:lang w:val="es-ES_tradnl"/>
        </w:rPr>
        <w:t>ofrece información sobre el futuro mandato de la Cuestión 6/1, conforme a los debates entablados en el seno del Grupo de Trabajo del GADT sobre el futuro de las Cuestiones de las Comisiones de Estudio.</w:t>
      </w:r>
    </w:p>
    <w:p w14:paraId="7EF85FF7" w14:textId="77777777" w:rsidR="006F1EC1" w:rsidRPr="00EF16AC" w:rsidRDefault="006F1EC1" w:rsidP="006F1EC1">
      <w:pPr>
        <w:pStyle w:val="Heading2"/>
        <w:rPr>
          <w:b w:val="0"/>
          <w:bCs/>
          <w:lang w:val="es-ES_tradnl"/>
        </w:rPr>
      </w:pPr>
      <w:bookmarkStart w:id="17" w:name="_Toc192493304"/>
      <w:r>
        <w:rPr>
          <w:bCs/>
          <w:lang w:val="es-ES_tradnl"/>
        </w:rPr>
        <w:t>3.7</w:t>
      </w:r>
      <w:r>
        <w:rPr>
          <w:bCs/>
          <w:lang w:val="es-ES_tradnl"/>
        </w:rPr>
        <w:tab/>
      </w:r>
      <w:r w:rsidRPr="00EF16AC">
        <w:rPr>
          <w:bCs/>
          <w:lang w:val="es-ES_tradnl"/>
        </w:rPr>
        <w:t>Cuestión 7/1</w:t>
      </w:r>
      <w:r>
        <w:rPr>
          <w:bCs/>
          <w:lang w:val="es-ES_tradnl"/>
        </w:rPr>
        <w:t xml:space="preserve"> </w:t>
      </w:r>
      <w:r w:rsidRPr="00A72998">
        <w:rPr>
          <w:lang w:val="es-ES_tradnl"/>
        </w:rPr>
        <w:t>–</w:t>
      </w:r>
      <w:r w:rsidRPr="00EF16AC">
        <w:rPr>
          <w:bCs/>
          <w:lang w:val="es-ES_tradnl"/>
        </w:rPr>
        <w:t xml:space="preserve"> </w:t>
      </w:r>
      <w:bookmarkEnd w:id="17"/>
      <w:r w:rsidRPr="00EF16AC">
        <w:rPr>
          <w:bCs/>
          <w:lang w:val="es-ES_tradnl"/>
        </w:rPr>
        <w:t>Accesibilidad de las telecomunicaciones/TIC para permitir la comunicación inclusiva, especialmente para las personas con discapacidad</w:t>
      </w:r>
    </w:p>
    <w:p w14:paraId="19869566" w14:textId="77777777" w:rsidR="006F1EC1" w:rsidRPr="00EF16AC" w:rsidRDefault="006F1EC1" w:rsidP="006F1EC1">
      <w:pPr>
        <w:rPr>
          <w:rFonts w:cstheme="minorHAnsi"/>
          <w:szCs w:val="24"/>
          <w:lang w:val="es-ES_tradnl"/>
        </w:rPr>
      </w:pPr>
      <w:r w:rsidRPr="00EF16AC">
        <w:rPr>
          <w:rFonts w:cstheme="minorHAnsi"/>
          <w:szCs w:val="24"/>
          <w:lang w:val="es-ES_tradnl"/>
        </w:rPr>
        <w:t xml:space="preserve">El informe aprobado de la reunión del Grupo de Relator para la Cuestión 7/1, celebrada </w:t>
      </w:r>
      <w:r w:rsidRPr="00EF16AC">
        <w:rPr>
          <w:rFonts w:ascii="Calibri" w:hAnsi="Calibri" w:cs="Calibri"/>
          <w:szCs w:val="24"/>
          <w:lang w:val="es-ES_tradnl"/>
        </w:rPr>
        <w:t>el 1 de mayo de 2025</w:t>
      </w:r>
      <w:r w:rsidRPr="00EF16AC">
        <w:rPr>
          <w:rFonts w:cstheme="minorHAnsi"/>
          <w:szCs w:val="24"/>
          <w:lang w:val="es-ES_tradnl"/>
        </w:rPr>
        <w:t xml:space="preserve">, figura en el Documento </w:t>
      </w:r>
      <w:hyperlink r:id="rId63" w:history="1">
        <w:r w:rsidRPr="00EF16AC">
          <w:rPr>
            <w:rStyle w:val="Hyperlink"/>
            <w:rFonts w:ascii="Calibri" w:hAnsi="Calibri" w:cs="Calibri"/>
            <w:bCs/>
            <w:szCs w:val="24"/>
            <w:lang w:val="es-ES_tradnl"/>
          </w:rPr>
          <w:t>1/REP/32</w:t>
        </w:r>
      </w:hyperlink>
      <w:r w:rsidRPr="00EF16AC">
        <w:rPr>
          <w:rFonts w:ascii="Calibri" w:hAnsi="Calibri" w:cs="Calibri"/>
          <w:bCs/>
          <w:szCs w:val="24"/>
          <w:lang w:val="es-ES_tradnl"/>
        </w:rPr>
        <w:t xml:space="preserve">. </w:t>
      </w:r>
      <w:r w:rsidRPr="00EF16AC">
        <w:rPr>
          <w:rFonts w:cstheme="minorHAnsi"/>
          <w:szCs w:val="24"/>
          <w:lang w:val="es-ES_tradnl"/>
        </w:rPr>
        <w:t>El informe de resultados incluido en el Documento</w:t>
      </w:r>
      <w:r w:rsidRPr="00EF16AC">
        <w:rPr>
          <w:lang w:val="es-ES_tradnl"/>
        </w:rPr>
        <w:t xml:space="preserve"> </w:t>
      </w:r>
      <w:hyperlink r:id="rId64" w:history="1">
        <w:r w:rsidRPr="00EF16AC">
          <w:rPr>
            <w:rStyle w:val="Hyperlink"/>
            <w:rFonts w:ascii="Calibri" w:hAnsi="Calibri" w:cs="Calibri"/>
            <w:szCs w:val="24"/>
            <w:lang w:val="es-ES_tradnl"/>
          </w:rPr>
          <w:t>1/490(Rev.3)</w:t>
        </w:r>
      </w:hyperlink>
      <w:r w:rsidRPr="00EF16AC">
        <w:rPr>
          <w:rFonts w:ascii="Calibri" w:hAnsi="Calibri" w:cs="Calibri"/>
          <w:szCs w:val="24"/>
          <w:lang w:val="es-ES_tradnl"/>
        </w:rPr>
        <w:t xml:space="preserve"> </w:t>
      </w:r>
      <w:r w:rsidRPr="00EF16AC">
        <w:rPr>
          <w:rFonts w:cstheme="minorHAnsi"/>
          <w:szCs w:val="24"/>
          <w:lang w:val="es-ES_tradnl"/>
        </w:rPr>
        <w:t>se acordó y aprobó en la cuarta reunión de la CE 1, celebrada el 2 de mayo de 2025. El Documento</w:t>
      </w:r>
      <w:r w:rsidRPr="00EF16AC">
        <w:rPr>
          <w:rFonts w:ascii="Calibri" w:hAnsi="Calibri" w:cs="Calibri"/>
          <w:szCs w:val="24"/>
          <w:lang w:val="es-ES_tradnl"/>
        </w:rPr>
        <w:t xml:space="preserve"> </w:t>
      </w:r>
      <w:hyperlink r:id="rId65" w:history="1">
        <w:r w:rsidRPr="00EF16AC">
          <w:rPr>
            <w:rStyle w:val="Hyperlink"/>
            <w:rFonts w:ascii="Calibri" w:hAnsi="Calibri" w:cs="Calibri"/>
            <w:szCs w:val="24"/>
            <w:lang w:val="es-ES_tradnl"/>
          </w:rPr>
          <w:t>TDAG-WG-futureSGQ/28</w:t>
        </w:r>
      </w:hyperlink>
      <w:r w:rsidRPr="00EF16AC">
        <w:rPr>
          <w:rFonts w:ascii="Calibri" w:hAnsi="Calibri" w:cs="Calibri"/>
          <w:szCs w:val="24"/>
          <w:lang w:val="es-ES_tradnl"/>
        </w:rPr>
        <w:t xml:space="preserve"> </w:t>
      </w:r>
      <w:r w:rsidRPr="00EF16AC">
        <w:rPr>
          <w:rFonts w:cstheme="minorHAnsi"/>
          <w:szCs w:val="24"/>
          <w:lang w:val="es-ES_tradnl"/>
        </w:rPr>
        <w:t>ofrece información sobre el futuro mandato de la Cuestión 7/1, conforme a los debates entablados en el seno del Grupo de Trabajo del GADT sobre el futuro de las Cuestiones de las Comisiones de Estudio.</w:t>
      </w:r>
    </w:p>
    <w:p w14:paraId="5B1E1789" w14:textId="77777777" w:rsidR="006F1EC1" w:rsidRPr="00EF16AC" w:rsidRDefault="006F1EC1" w:rsidP="006F1EC1">
      <w:pPr>
        <w:rPr>
          <w:rFonts w:cstheme="minorHAnsi"/>
          <w:bCs/>
          <w:i/>
          <w:iCs/>
          <w:szCs w:val="24"/>
          <w:lang w:val="es-ES_tradnl"/>
        </w:rPr>
      </w:pPr>
      <w:r w:rsidRPr="00EF16AC">
        <w:rPr>
          <w:i/>
          <w:iCs/>
          <w:lang w:val="es-ES_tradnl"/>
        </w:rPr>
        <w:t xml:space="preserve">A los ocho informes de resultados aprobados se les dará ahora el formato definitivo de las publicaciones de la UIT en todos los idiomas oficiales de las Naciones Unidas. </w:t>
      </w:r>
      <w:r w:rsidRPr="00EF16AC">
        <w:rPr>
          <w:rFonts w:cstheme="minorHAnsi"/>
          <w:bCs/>
          <w:i/>
          <w:iCs/>
          <w:szCs w:val="24"/>
          <w:lang w:val="es-ES_tradnl"/>
        </w:rPr>
        <w:t xml:space="preserve">En la sesión plenaria de clausura de la cuarta </w:t>
      </w:r>
      <w:r w:rsidRPr="00EF16AC">
        <w:rPr>
          <w:i/>
          <w:iCs/>
          <w:lang w:val="es-ES_tradnl"/>
        </w:rPr>
        <w:t xml:space="preserve">reunión de la CE 1, </w:t>
      </w:r>
      <w:r w:rsidRPr="00EF16AC">
        <w:rPr>
          <w:rFonts w:cstheme="minorHAnsi"/>
          <w:bCs/>
          <w:i/>
          <w:iCs/>
          <w:szCs w:val="24"/>
          <w:lang w:val="es-ES_tradnl"/>
        </w:rPr>
        <w:t xml:space="preserve">se acordó delegar en </w:t>
      </w:r>
      <w:r w:rsidRPr="00EF16AC">
        <w:rPr>
          <w:i/>
          <w:iCs/>
          <w:lang w:val="es-ES_tradnl"/>
        </w:rPr>
        <w:t>la Secretaría y en la BDT la autoridad necesaria para mejorar el aspecto y la presentación de las directrices y los informes de resultados aprobados durante la fase de formateo como publicaciones de la UIT.</w:t>
      </w:r>
    </w:p>
    <w:p w14:paraId="2C79C66D" w14:textId="77777777" w:rsidR="006F1EC1" w:rsidRPr="00EF16AC" w:rsidRDefault="006F1EC1" w:rsidP="006F1EC1">
      <w:pPr>
        <w:pStyle w:val="Heading1"/>
        <w:rPr>
          <w:lang w:val="es-ES_tradnl"/>
        </w:rPr>
      </w:pPr>
      <w:bookmarkStart w:id="18" w:name="_Toc192493305"/>
      <w:r>
        <w:rPr>
          <w:lang w:val="es-ES_tradnl"/>
        </w:rPr>
        <w:t>4</w:t>
      </w:r>
      <w:r>
        <w:rPr>
          <w:lang w:val="es-ES_tradnl"/>
        </w:rPr>
        <w:tab/>
      </w:r>
      <w:r w:rsidRPr="00EF16AC">
        <w:rPr>
          <w:lang w:val="es-ES_tradnl"/>
        </w:rPr>
        <w:t>Colaboración</w:t>
      </w:r>
      <w:bookmarkEnd w:id="18"/>
      <w:r w:rsidRPr="00EF16AC">
        <w:rPr>
          <w:lang w:val="es-ES_tradnl"/>
        </w:rPr>
        <w:t xml:space="preserve"> y coordinación </w:t>
      </w:r>
    </w:p>
    <w:p w14:paraId="56BE0D67" w14:textId="77777777" w:rsidR="006F1EC1" w:rsidRPr="00EF16AC" w:rsidRDefault="006F1EC1" w:rsidP="006F1EC1">
      <w:pPr>
        <w:pStyle w:val="Heading2"/>
        <w:rPr>
          <w:b w:val="0"/>
          <w:bCs/>
          <w:lang w:val="es-ES_tradnl"/>
        </w:rPr>
      </w:pPr>
      <w:bookmarkStart w:id="19" w:name="_Toc192493306"/>
      <w:r>
        <w:rPr>
          <w:bCs/>
          <w:lang w:val="es-ES_tradnl"/>
        </w:rPr>
        <w:t>4.1</w:t>
      </w:r>
      <w:r>
        <w:rPr>
          <w:bCs/>
          <w:lang w:val="es-ES_tradnl"/>
        </w:rPr>
        <w:tab/>
      </w:r>
      <w:r w:rsidRPr="00EF16AC">
        <w:rPr>
          <w:bCs/>
          <w:lang w:val="es-ES_tradnl"/>
        </w:rPr>
        <w:t xml:space="preserve">Cuestiones de estudio y Comisiones de Estudio del UIT-D </w:t>
      </w:r>
    </w:p>
    <w:p w14:paraId="5414FF09" w14:textId="77777777" w:rsidR="006F1EC1" w:rsidRPr="00EF16AC" w:rsidRDefault="006F1EC1" w:rsidP="006F1EC1">
      <w:pPr>
        <w:rPr>
          <w:rFonts w:cstheme="minorHAnsi"/>
          <w:szCs w:val="24"/>
          <w:lang w:val="es-ES_tradnl"/>
        </w:rPr>
      </w:pPr>
      <w:r w:rsidRPr="00EF16AC">
        <w:rPr>
          <w:lang w:val="es-ES_tradnl"/>
        </w:rPr>
        <w:t xml:space="preserve">Se buscan continuamente sinergias entre las Cuestiones de CE 1 y la CE 2. Los talleres conjuntos y los productos </w:t>
      </w:r>
      <w:r w:rsidRPr="00EF16AC">
        <w:rPr>
          <w:szCs w:val="24"/>
          <w:lang w:val="es-ES_tradnl"/>
        </w:rPr>
        <w:t>intermedios</w:t>
      </w:r>
      <w:r w:rsidRPr="00EF16AC">
        <w:rPr>
          <w:lang w:val="es-ES_tradnl"/>
        </w:rPr>
        <w:t xml:space="preserve"> conjuntos aúnan conocimientos, optimizan costes y refuerzan la colaboración. Se organizaron tres talleres conjuntos de Cuestiones de la CE 1 y ocho talleres transversales durante las reuniones de los RGQ de 2023 y 2024. Se celebró un taller conjunto de </w:t>
      </w:r>
      <w:r w:rsidRPr="00EF16AC">
        <w:rPr>
          <w:lang w:val="es-ES_tradnl"/>
        </w:rPr>
        <w:lastRenderedPageBreak/>
        <w:t>las Cuestiones 6/1 y 3/2 sobre sensibilización de los consumidores</w:t>
      </w:r>
      <w:r w:rsidRPr="00EF16AC">
        <w:rPr>
          <w:rStyle w:val="FootnoteReference"/>
          <w:rFonts w:cstheme="minorHAnsi"/>
          <w:szCs w:val="24"/>
          <w:lang w:val="es-ES_tradnl"/>
        </w:rPr>
        <w:footnoteReference w:id="26"/>
      </w:r>
      <w:r w:rsidRPr="00EF16AC">
        <w:rPr>
          <w:lang w:val="es-ES_tradnl"/>
        </w:rPr>
        <w:t xml:space="preserve"> del 18 al 20 de junio de 2024, en Brasilia, organizado por ANATEL en colaboración con la Oficina Regional de la UIT para las Américas. Se prepararon, aprobaron y publicaron gratuitamente dos productos </w:t>
      </w:r>
      <w:r w:rsidRPr="00EF16AC">
        <w:rPr>
          <w:szCs w:val="24"/>
          <w:lang w:val="es-ES_tradnl"/>
        </w:rPr>
        <w:t>intermedios</w:t>
      </w:r>
      <w:r w:rsidRPr="00EF16AC">
        <w:rPr>
          <w:lang w:val="es-ES_tradnl"/>
        </w:rPr>
        <w:t xml:space="preserve"> conjuntos en todos los idiomas oficiales de las Naciones Unidas.</w:t>
      </w:r>
    </w:p>
    <w:p w14:paraId="4488D536" w14:textId="77777777" w:rsidR="006F1EC1" w:rsidRPr="00EF16AC" w:rsidRDefault="006F1EC1" w:rsidP="006F1EC1">
      <w:pPr>
        <w:rPr>
          <w:rFonts w:cstheme="minorHAnsi"/>
          <w:lang w:val="es-ES_tradnl"/>
        </w:rPr>
      </w:pPr>
      <w:r w:rsidRPr="00EF16AC">
        <w:rPr>
          <w:lang w:val="es-ES_tradnl"/>
        </w:rPr>
        <w:t xml:space="preserve">Se celebraron cuatro reuniones conjuntas de los equipos directivos de la CE 1 y la CE 2 el domingo posterior a las reuniones de la CE 1 (es decir, el domingo anterior al inicio de las reuniones anuales de la CE 2) bajo la presidencia del Director de la Oficina de Desarrollo de las Telecomunicaciones. Estas reuniones garantizan la coordinación y la colaboración entre las Comisiones de Estudio del UIT-D. Se están preparando dos documentos de orientación sobre los siguientes puntos, que </w:t>
      </w:r>
      <w:r w:rsidRPr="00693126">
        <w:rPr>
          <w:lang w:val="fr-FR"/>
        </w:rPr>
        <w:t>deben</w:t>
      </w:r>
      <w:r w:rsidRPr="00EF16AC">
        <w:rPr>
          <w:lang w:val="es-ES_tradnl"/>
        </w:rPr>
        <w:t xml:space="preserve"> ser objeto de una reflexión conjunta para que el trabajo de las Comisiones de Estudio sea más eficiente y eficaz: </w:t>
      </w:r>
    </w:p>
    <w:p w14:paraId="50684365" w14:textId="77777777" w:rsidR="006F1EC1" w:rsidRPr="00EF16AC" w:rsidRDefault="006F1EC1" w:rsidP="006F1EC1">
      <w:pPr>
        <w:pStyle w:val="enumlev1"/>
        <w:rPr>
          <w:rFonts w:cstheme="minorHAnsi"/>
          <w:szCs w:val="24"/>
          <w:lang w:val="es-ES_tradnl"/>
        </w:rPr>
      </w:pPr>
      <w:r w:rsidRPr="00EF16AC">
        <w:rPr>
          <w:szCs w:val="24"/>
          <w:lang w:val="es-ES_tradnl"/>
        </w:rPr>
        <w:t>–</w:t>
      </w:r>
      <w:r w:rsidRPr="00EF16AC">
        <w:rPr>
          <w:szCs w:val="24"/>
          <w:lang w:val="es-ES_tradnl"/>
        </w:rPr>
        <w:tab/>
        <w:t xml:space="preserve">tratamiento de los retos que afectan a la utilización eficaz de los productos de las Comisiones de Estudio del UIT-D; </w:t>
      </w:r>
    </w:p>
    <w:p w14:paraId="4AEE5E2B" w14:textId="77777777" w:rsidR="006F1EC1" w:rsidRPr="00EF16AC" w:rsidRDefault="006F1EC1" w:rsidP="006F1EC1">
      <w:pPr>
        <w:pStyle w:val="enumlev1"/>
        <w:rPr>
          <w:rFonts w:cstheme="minorHAnsi"/>
          <w:szCs w:val="24"/>
          <w:lang w:val="es-ES_tradnl"/>
        </w:rPr>
      </w:pPr>
      <w:r w:rsidRPr="00EF16AC">
        <w:rPr>
          <w:szCs w:val="24"/>
          <w:lang w:val="es-ES_tradnl"/>
        </w:rPr>
        <w:t>–</w:t>
      </w:r>
      <w:r w:rsidRPr="00EF16AC">
        <w:rPr>
          <w:szCs w:val="24"/>
          <w:lang w:val="es-ES_tradnl"/>
        </w:rPr>
        <w:tab/>
        <w:t>directrices para los Miembros del UIT-D sobre la presentación de candidaturas, el nombramiento de Relatores y Vicerrelatores y la evaluación de los equipos de Relator.</w:t>
      </w:r>
    </w:p>
    <w:p w14:paraId="359F87B7" w14:textId="77777777" w:rsidR="006F1EC1" w:rsidRPr="00EF16AC" w:rsidRDefault="006F1EC1" w:rsidP="006F1EC1">
      <w:pPr>
        <w:rPr>
          <w:szCs w:val="24"/>
          <w:lang w:val="es-ES_tradnl"/>
        </w:rPr>
      </w:pPr>
      <w:r w:rsidRPr="00693126">
        <w:rPr>
          <w:lang w:val="fr-FR"/>
        </w:rPr>
        <w:t>La</w:t>
      </w:r>
      <w:r w:rsidRPr="00EF16AC">
        <w:rPr>
          <w:szCs w:val="24"/>
          <w:lang w:val="es-ES_tradnl"/>
        </w:rPr>
        <w:t xml:space="preserve"> reflexión se inició en una serie de sesiones de creación conjunta</w:t>
      </w:r>
      <w:r w:rsidRPr="00EF16AC">
        <w:rPr>
          <w:rStyle w:val="FootnoteReference"/>
          <w:rFonts w:cstheme="minorHAnsi"/>
          <w:sz w:val="24"/>
          <w:szCs w:val="24"/>
          <w:vertAlign w:val="superscript"/>
          <w:lang w:val="es-ES_tradnl"/>
        </w:rPr>
        <w:footnoteReference w:id="27"/>
      </w:r>
      <w:r w:rsidRPr="00EF16AC">
        <w:rPr>
          <w:szCs w:val="24"/>
          <w:lang w:val="es-ES_tradnl"/>
        </w:rPr>
        <w:t xml:space="preserve"> sobre "Innovación en el trabajo de las Comisiones de Estudio", celebradas en paralelo a la primera reunión del Grupo de Relator de la CE 1.</w:t>
      </w:r>
      <w:r w:rsidRPr="00EF16AC">
        <w:rPr>
          <w:rFonts w:cstheme="minorHAnsi"/>
          <w:szCs w:val="24"/>
          <w:lang w:val="es-ES_tradnl"/>
        </w:rPr>
        <w:t xml:space="preserve"> Las versiones actuales figuran en el</w:t>
      </w:r>
      <w:r w:rsidRPr="00EF16AC">
        <w:rPr>
          <w:rFonts w:cstheme="minorHAnsi"/>
          <w:b/>
          <w:bCs/>
          <w:szCs w:val="24"/>
          <w:lang w:val="es-ES_tradnl"/>
        </w:rPr>
        <w:t xml:space="preserve"> Anexo 6</w:t>
      </w:r>
      <w:r w:rsidRPr="00EF16AC">
        <w:rPr>
          <w:rFonts w:cstheme="minorHAnsi"/>
          <w:szCs w:val="24"/>
          <w:lang w:val="es-ES_tradnl"/>
        </w:rPr>
        <w:t>. Se agradecería que el GADT formul</w:t>
      </w:r>
      <w:r>
        <w:rPr>
          <w:rFonts w:cstheme="minorHAnsi"/>
          <w:szCs w:val="24"/>
          <w:lang w:val="es-ES_tradnl"/>
        </w:rPr>
        <w:t>a</w:t>
      </w:r>
      <w:r w:rsidRPr="00EF16AC">
        <w:rPr>
          <w:rFonts w:cstheme="minorHAnsi"/>
          <w:szCs w:val="24"/>
          <w:lang w:val="es-ES_tradnl"/>
        </w:rPr>
        <w:t>se observaciones al respecto.</w:t>
      </w:r>
    </w:p>
    <w:p w14:paraId="44264721" w14:textId="77777777" w:rsidR="006F1EC1" w:rsidRPr="00EF16AC" w:rsidRDefault="006F1EC1" w:rsidP="006F1EC1">
      <w:pPr>
        <w:pStyle w:val="Heading2"/>
        <w:rPr>
          <w:b w:val="0"/>
          <w:bCs/>
          <w:lang w:val="es-ES_tradnl"/>
        </w:rPr>
      </w:pPr>
      <w:r>
        <w:rPr>
          <w:bCs/>
          <w:lang w:val="es-ES_tradnl"/>
        </w:rPr>
        <w:t>4.2</w:t>
      </w:r>
      <w:r>
        <w:rPr>
          <w:bCs/>
          <w:lang w:val="es-ES_tradnl"/>
        </w:rPr>
        <w:tab/>
      </w:r>
      <w:r w:rsidRPr="00EF16AC">
        <w:rPr>
          <w:bCs/>
          <w:lang w:val="es-ES_tradnl"/>
        </w:rPr>
        <w:t>Grupo de Trabajo del GADT sobre el futuro de las Cuestiones de las Comisiones de Estudio</w:t>
      </w:r>
    </w:p>
    <w:p w14:paraId="0B839A0E" w14:textId="77777777" w:rsidR="006F1EC1" w:rsidRPr="00EF16AC" w:rsidRDefault="006F1EC1" w:rsidP="006F1EC1">
      <w:pPr>
        <w:rPr>
          <w:lang w:val="es-ES_tradnl"/>
        </w:rPr>
      </w:pPr>
      <w:r w:rsidRPr="00EF16AC">
        <w:rPr>
          <w:lang w:val="es-ES_tradnl"/>
        </w:rPr>
        <w:t>De conformidad con el mandato</w:t>
      </w:r>
      <w:r w:rsidRPr="00EF16AC">
        <w:rPr>
          <w:rStyle w:val="FootnoteReference"/>
          <w:lang w:val="es-ES_tradnl"/>
        </w:rPr>
        <w:footnoteReference w:id="28"/>
      </w:r>
      <w:r w:rsidRPr="00EF16AC">
        <w:rPr>
          <w:lang w:val="es-ES_tradnl"/>
        </w:rPr>
        <w:t xml:space="preserve"> del Grupo de Trabajo del GADT sobre el futuro de las Cuestiones de las Comisiones de Estudio (GT-GADT-futurasCCE), el Sr. Roberto Hirayama (Vicepresidente, Brasil) fue designado Coordinador de la CE 1. El GT-GADT-futurasCCE celebró seis reuniones en las que el Coordinador de la CE 1 recopiló y presentó los mandatos revisados de las Cuestiones de la CE 1 preparados por los Relatores y Correlatores. Estos mandatos revisados se han integrado en el producto del Grupo de Trabajo (véanse los documentos </w:t>
      </w:r>
      <w:hyperlink r:id="rId66" w:history="1">
        <w:r w:rsidRPr="00EF16AC">
          <w:rPr>
            <w:rStyle w:val="Hyperlink"/>
            <w:lang w:val="es-ES_tradnl"/>
          </w:rPr>
          <w:t>TDAG WG- FutureSGQ /23</w:t>
        </w:r>
      </w:hyperlink>
      <w:r w:rsidRPr="00EF16AC">
        <w:rPr>
          <w:lang w:val="es-ES_tradnl"/>
        </w:rPr>
        <w:t xml:space="preserve"> y </w:t>
      </w:r>
      <w:hyperlink r:id="rId67" w:history="1">
        <w:r w:rsidRPr="00EF16AC">
          <w:rPr>
            <w:rStyle w:val="Hyperlink"/>
            <w:lang w:val="es-ES_tradnl"/>
          </w:rPr>
          <w:t>TDAG WG- FutureSGQ /29</w:t>
        </w:r>
      </w:hyperlink>
      <w:r w:rsidRPr="00EF16AC">
        <w:rPr>
          <w:lang w:val="es-ES_tradnl"/>
        </w:rPr>
        <w:t xml:space="preserve">) </w:t>
      </w:r>
    </w:p>
    <w:p w14:paraId="52B9AF20" w14:textId="77777777" w:rsidR="006F1EC1" w:rsidRPr="00EF16AC" w:rsidRDefault="006F1EC1" w:rsidP="006F1EC1">
      <w:pPr>
        <w:pStyle w:val="Heading2"/>
        <w:rPr>
          <w:b w:val="0"/>
          <w:bCs/>
          <w:lang w:val="es-ES_tradnl"/>
        </w:rPr>
      </w:pPr>
      <w:r>
        <w:rPr>
          <w:lang w:val="es-ES_tradnl"/>
        </w:rPr>
        <w:t>4.3</w:t>
      </w:r>
      <w:r>
        <w:rPr>
          <w:lang w:val="es-ES_tradnl"/>
        </w:rPr>
        <w:tab/>
      </w:r>
      <w:r w:rsidRPr="00664B51">
        <w:rPr>
          <w:lang w:val="es-ES_tradnl"/>
        </w:rPr>
        <w:t>Coordinación</w:t>
      </w:r>
      <w:r w:rsidRPr="00EF16AC">
        <w:rPr>
          <w:bCs/>
          <w:lang w:val="es-ES_tradnl"/>
        </w:rPr>
        <w:t xml:space="preserve"> intersectorial</w:t>
      </w:r>
      <w:bookmarkEnd w:id="19"/>
      <w:r w:rsidRPr="00EF16AC">
        <w:rPr>
          <w:bCs/>
          <w:lang w:val="es-ES_tradnl"/>
        </w:rPr>
        <w:t xml:space="preserve"> </w:t>
      </w:r>
    </w:p>
    <w:p w14:paraId="388046A0" w14:textId="77777777" w:rsidR="006F1EC1" w:rsidRPr="00EF16AC" w:rsidRDefault="006F1EC1" w:rsidP="006F1EC1">
      <w:pPr>
        <w:rPr>
          <w:rFonts w:cstheme="minorHAnsi"/>
          <w:bCs/>
          <w:szCs w:val="24"/>
          <w:lang w:val="es-ES_tradnl"/>
        </w:rPr>
      </w:pPr>
      <w:r w:rsidRPr="00EF16AC">
        <w:rPr>
          <w:rFonts w:cstheme="minorHAnsi"/>
          <w:bCs/>
          <w:szCs w:val="24"/>
          <w:lang w:val="es-ES_tradnl"/>
        </w:rPr>
        <w:t xml:space="preserve">En </w:t>
      </w:r>
      <w:r w:rsidRPr="00EF16AC">
        <w:rPr>
          <w:lang w:val="es-ES_tradnl"/>
        </w:rPr>
        <w:t>cada reunión anual de la CE 1, como es tradición, la TSB y la BR compartieron información actualizada</w:t>
      </w:r>
      <w:r w:rsidRPr="00EF16AC">
        <w:rPr>
          <w:rStyle w:val="FootnoteReference"/>
          <w:lang w:val="es-ES_tradnl"/>
        </w:rPr>
        <w:footnoteReference w:id="29"/>
      </w:r>
      <w:r w:rsidRPr="00EF16AC">
        <w:rPr>
          <w:lang w:val="es-ES_tradnl"/>
        </w:rPr>
        <w:t>, que los participantes consideraron útil para detectar sinergias y posibles áreas de colaboración de cara al futuro a nivel de las Cuestiones de las Comisiones de Estudio, los Grupos de Trabajo y las Resoluciones.</w:t>
      </w:r>
    </w:p>
    <w:p w14:paraId="2C224676" w14:textId="77777777" w:rsidR="006F1EC1" w:rsidRPr="00EF16AC" w:rsidRDefault="006F1EC1" w:rsidP="006F1EC1">
      <w:pPr>
        <w:rPr>
          <w:rFonts w:cstheme="minorHAnsi"/>
          <w:bCs/>
          <w:szCs w:val="24"/>
          <w:lang w:val="es-ES_tradnl"/>
        </w:rPr>
      </w:pPr>
      <w:r w:rsidRPr="00EF16AC">
        <w:rPr>
          <w:lang w:val="es-ES_tradnl"/>
        </w:rPr>
        <w:t xml:space="preserve">Con miras a facilitar la coordinación y reforzar aún más la colaboración con las Comisiones de Estudio de los demás Sectores, en el sitio web del </w:t>
      </w:r>
      <w:hyperlink r:id="rId68" w:history="1">
        <w:r w:rsidRPr="00EF16AC">
          <w:rPr>
            <w:rStyle w:val="Hyperlink"/>
            <w:lang w:val="es-ES_tradnl"/>
          </w:rPr>
          <w:t>Grupo de Coordinación Intersectorial</w:t>
        </w:r>
      </w:hyperlink>
      <w:r w:rsidRPr="00EF16AC">
        <w:rPr>
          <w:lang w:val="es-ES_tradnl"/>
        </w:rPr>
        <w:t xml:space="preserve"> (GCIS) se </w:t>
      </w:r>
      <w:r w:rsidRPr="00693126">
        <w:rPr>
          <w:lang w:val="fr-FR"/>
        </w:rPr>
        <w:t>publicó</w:t>
      </w:r>
      <w:r w:rsidRPr="00EF16AC">
        <w:rPr>
          <w:lang w:val="es-ES_tradnl"/>
        </w:rPr>
        <w:t xml:space="preserve"> una versión revisada de la matriz de correspondencias entre las Cuestiones de la CE 1 y la CE 2 del UIT-D y las Cuestiones de las Grupos de Trabajo del UIT-R. La matriz de correspondencias </w:t>
      </w:r>
      <w:r w:rsidRPr="00EF16AC">
        <w:rPr>
          <w:lang w:val="es-ES_tradnl"/>
        </w:rPr>
        <w:lastRenderedPageBreak/>
        <w:t xml:space="preserve">entre las Cuestiones de la CE 1 y la CE 2 del UIT-D y las Comisiones de Estudio del UIT-R se actualizará de acuerdo con los resultados de la AMNT-24. </w:t>
      </w:r>
    </w:p>
    <w:p w14:paraId="39F5EAA5" w14:textId="77777777" w:rsidR="006F1EC1" w:rsidRPr="00EF16AC" w:rsidRDefault="006F1EC1" w:rsidP="006F1EC1">
      <w:pPr>
        <w:rPr>
          <w:rFonts w:cstheme="minorHAnsi"/>
          <w:bCs/>
          <w:szCs w:val="24"/>
          <w:lang w:val="es-ES_tradnl"/>
        </w:rPr>
      </w:pPr>
      <w:r w:rsidRPr="00EF16AC">
        <w:rPr>
          <w:lang w:val="es-ES_tradnl"/>
        </w:rPr>
        <w:t xml:space="preserve">La matriz de correspondencias permite a los Grupos de Relator relacionar sus temas de trabajo específicos con los de otros Sectores de la UIT, en aras de facilitar las referencias cruzadas a las Recomendaciones existentes, dirigir las declaraciones de coordinación a los grupos adecuados e identificar expertos y compartir conocimientos sobre temas conexos, por ejemplo, por conducto de talleres conjuntos. Dicha labor incumbió a los coordinadores asignados (véase el </w:t>
      </w:r>
      <w:r w:rsidRPr="00EF16AC">
        <w:rPr>
          <w:b/>
          <w:bCs/>
          <w:lang w:val="es-ES_tradnl"/>
        </w:rPr>
        <w:t>Anexo 2</w:t>
      </w:r>
      <w:r w:rsidRPr="00EF16AC">
        <w:rPr>
          <w:lang w:val="es-ES_tradnl"/>
        </w:rPr>
        <w:t xml:space="preserve">) encargados de la coordinación intersectorial. El Coordinador que representa a la Comisión de Estudio 1 es el Sr. Arseny Plossky (Federación de Rusia), Relator para la Cuestión 4/1, cuya ardua labor en este ámbito es encomiable. </w:t>
      </w:r>
    </w:p>
    <w:p w14:paraId="2A378440" w14:textId="77777777" w:rsidR="006F1EC1" w:rsidRPr="00EF16AC" w:rsidRDefault="006F1EC1" w:rsidP="006F1EC1">
      <w:pPr>
        <w:spacing w:after="120"/>
        <w:rPr>
          <w:rFonts w:cstheme="minorHAnsi"/>
          <w:bCs/>
          <w:szCs w:val="24"/>
          <w:lang w:val="es-ES_tradnl"/>
        </w:rPr>
      </w:pPr>
      <w:r w:rsidRPr="00EF16AC">
        <w:rPr>
          <w:lang w:val="es-ES_tradnl"/>
        </w:rPr>
        <w:t xml:space="preserve">Utilizando la matriz de correspondencias, se intercambiaron declaraciones de coordinación dedicadas de manera que la CE 1 recibió información sobre los últimos documentos aprobados por otros Sectores y organizaciones afines, y, a su vez, informó y recabó comentarios según el caso sobre sus trabajos en curso. </w:t>
      </w:r>
    </w:p>
    <w:p w14:paraId="2ED94997" w14:textId="77777777" w:rsidR="006F1EC1" w:rsidRPr="00EF16AC" w:rsidRDefault="006F1EC1" w:rsidP="006F1EC1">
      <w:pPr>
        <w:rPr>
          <w:rFonts w:cstheme="minorHAnsi"/>
          <w:bCs/>
          <w:szCs w:val="24"/>
          <w:lang w:val="es-ES_tradnl"/>
        </w:rPr>
      </w:pPr>
      <w:r w:rsidRPr="00EF16AC">
        <w:rPr>
          <w:lang w:val="es-ES_tradnl"/>
        </w:rPr>
        <w:t>En el marco de la colaboración continua de las tres Oficinas de la UIT, se organizaron tres talleres sobre el futuro de la televisión. El taller sobre "</w:t>
      </w:r>
      <w:hyperlink r:id="rId69" w:history="1">
        <w:r w:rsidRPr="00EF16AC">
          <w:rPr>
            <w:rStyle w:val="Hyperlink"/>
            <w:lang w:val="es-ES_tradnl"/>
          </w:rPr>
          <w:t>El futuro de la televisión en Asia Meridional, la Región Árabe y la Región de África</w:t>
        </w:r>
      </w:hyperlink>
      <w:r w:rsidRPr="00EF16AC">
        <w:rPr>
          <w:lang w:val="es-ES_tradnl"/>
        </w:rPr>
        <w:t>" y el taller sobre "</w:t>
      </w:r>
      <w:hyperlink r:id="rId70" w:history="1">
        <w:r w:rsidRPr="00EF16AC">
          <w:rPr>
            <w:rStyle w:val="Hyperlink"/>
            <w:lang w:val="es-ES_tradnl"/>
          </w:rPr>
          <w:t>El futuro de la televisión para las Américas</w:t>
        </w:r>
      </w:hyperlink>
      <w:r w:rsidRPr="00EF16AC">
        <w:rPr>
          <w:lang w:val="es-ES_tradnl"/>
        </w:rPr>
        <w:t>", celebrados en Bangalore y Bogotá respectivamente, fueron dirigidos por la CE 9 del UIT-T en colaboración con la CE 16 del UIT-T, la CE 6 del UIT-R y la Cuestión 2/1 del UIT-D. El taller sobre "</w:t>
      </w:r>
      <w:hyperlink r:id="rId71" w:history="1">
        <w:r w:rsidRPr="00EF16AC">
          <w:rPr>
            <w:rStyle w:val="Hyperlink"/>
            <w:lang w:val="es-ES_tradnl"/>
          </w:rPr>
          <w:t>El futuro de la televisión para Europa</w:t>
        </w:r>
      </w:hyperlink>
      <w:r w:rsidRPr="00EF16AC">
        <w:rPr>
          <w:lang w:val="es-ES_tradnl"/>
        </w:rPr>
        <w:t>" se celebró en la Sede de la UIT, en Ginebra, y fue dirigido por la CE 6 del UIT-R en colaboración con la Oficina Regional para Europa, las CE 9 y CE 16 del UIT-T y la Cuestión 2/1 del UIT-D</w:t>
      </w:r>
      <w:r w:rsidRPr="00EF16AC">
        <w:rPr>
          <w:rFonts w:cstheme="minorHAnsi"/>
          <w:bCs/>
          <w:szCs w:val="24"/>
          <w:lang w:val="es-ES_tradnl"/>
        </w:rPr>
        <w:t>.</w:t>
      </w:r>
    </w:p>
    <w:p w14:paraId="60E9047D" w14:textId="77777777" w:rsidR="006F1EC1" w:rsidRPr="00EF16AC" w:rsidRDefault="006F1EC1" w:rsidP="006F1EC1">
      <w:pPr>
        <w:pStyle w:val="Heading2"/>
        <w:rPr>
          <w:b w:val="0"/>
          <w:bCs/>
          <w:lang w:val="es-ES_tradnl"/>
        </w:rPr>
      </w:pPr>
      <w:bookmarkStart w:id="20" w:name="_Toc192493307"/>
      <w:r>
        <w:rPr>
          <w:lang w:val="es-ES_tradnl"/>
        </w:rPr>
        <w:t>4.4</w:t>
      </w:r>
      <w:r>
        <w:rPr>
          <w:lang w:val="es-ES_tradnl"/>
        </w:rPr>
        <w:tab/>
      </w:r>
      <w:r w:rsidRPr="00664B51">
        <w:rPr>
          <w:lang w:val="es-ES_tradnl"/>
        </w:rPr>
        <w:t>Resolución</w:t>
      </w:r>
      <w:r w:rsidRPr="00EF16AC">
        <w:rPr>
          <w:bCs/>
          <w:lang w:val="es-ES_tradnl"/>
        </w:rPr>
        <w:t xml:space="preserve"> 9</w:t>
      </w:r>
      <w:bookmarkEnd w:id="20"/>
    </w:p>
    <w:p w14:paraId="665E190F" w14:textId="77777777" w:rsidR="006F1EC1" w:rsidRPr="00EF16AC" w:rsidRDefault="006F1EC1" w:rsidP="006F1EC1">
      <w:pPr>
        <w:rPr>
          <w:lang w:val="es-ES_tradnl"/>
        </w:rPr>
      </w:pPr>
      <w:r w:rsidRPr="00EF16AC">
        <w:rPr>
          <w:lang w:val="es-ES_tradnl"/>
        </w:rPr>
        <w:t>Las Comisiones de Estudio del UIT-D siguieron colaborando en la aplicación de la Resolución 9 (Rev.</w:t>
      </w:r>
      <w:r>
        <w:rPr>
          <w:lang w:val="es-ES_tradnl"/>
        </w:rPr>
        <w:t> </w:t>
      </w:r>
      <w:r w:rsidRPr="00EF16AC">
        <w:rPr>
          <w:lang w:val="es-ES_tradnl"/>
        </w:rPr>
        <w:t>Kigali, 2022) de la CMDT por conducto de los Coordinadores designados, entre ellos, el Sr. Roberto Hirayama (Brasil) para la CE 1. Los Coordinadores de la CE 1 y la CE 2 para la Resolución</w:t>
      </w:r>
      <w:r>
        <w:rPr>
          <w:lang w:val="es-ES_tradnl"/>
        </w:rPr>
        <w:t> </w:t>
      </w:r>
      <w:r w:rsidRPr="00EF16AC">
        <w:rPr>
          <w:lang w:val="es-ES_tradnl"/>
        </w:rPr>
        <w:t xml:space="preserve">9 están colaborando de conformidad con lo dispuesto en el Documento </w:t>
      </w:r>
      <w:hyperlink r:id="rId72">
        <w:r w:rsidRPr="00EF16AC">
          <w:rPr>
            <w:rStyle w:val="Hyperlink"/>
            <w:rFonts w:cstheme="minorBidi"/>
            <w:lang w:val="es-ES_tradnl"/>
          </w:rPr>
          <w:t>1/197</w:t>
        </w:r>
      </w:hyperlink>
      <w:r w:rsidRPr="00EF16AC">
        <w:rPr>
          <w:lang w:val="es-ES_tradnl"/>
        </w:rPr>
        <w:t xml:space="preserve">, que se debatió en octubre de 2023 en las reuniones de los Grupos de Relator pertinentes, a saber, los Grupos de Relator para las Cuestiones 1/1, 3/1, 4/1 y 5/1. Se acordó que la información relacionada con la gestión del espectro que se recibiera a través de contribuciones se asociaría a la lista de temas del Anexo 1 a la Resolución 9 de la CMDT y se sometería a la consideración del GADT y de los Directores de la BDT y la BR, según procediera. A tal efecto, se compartió una plantilla con las citadas Cuestiones, con objeto de que la cumplimentasen y remitiesen a los Coordinadores para su tramitación ulterior. </w:t>
      </w:r>
      <w:r w:rsidRPr="00EF16AC">
        <w:rPr>
          <w:rFonts w:cstheme="minorHAnsi"/>
          <w:color w:val="000000"/>
          <w:lang w:val="es-ES_tradnl"/>
        </w:rPr>
        <w:t>En la cuarta reunión de la CE 1, celebrada en abril-mayo de 2025, e</w:t>
      </w:r>
      <w:r w:rsidRPr="00EF16AC">
        <w:rPr>
          <w:lang w:val="es-ES_tradnl"/>
        </w:rPr>
        <w:t>l Coordinador de la CE 1 presentó el compendio final de necesidades relativas a la aplicac</w:t>
      </w:r>
      <w:r w:rsidRPr="00EF16AC">
        <w:rPr>
          <w:rFonts w:cstheme="minorHAnsi"/>
          <w:color w:val="000000"/>
          <w:lang w:val="es-ES_tradnl"/>
        </w:rPr>
        <w:t>ión de la Resolución 9 recabadas en el marco de la Comisión de Estudio 1 del UIT-D (véase el Documento</w:t>
      </w:r>
      <w:hyperlink r:id="rId73" w:history="1">
        <w:r w:rsidRPr="00EF16AC">
          <w:rPr>
            <w:rStyle w:val="Hyperlink"/>
            <w:rFonts w:cstheme="minorHAnsi"/>
            <w:lang w:val="es-ES_tradnl"/>
          </w:rPr>
          <w:t xml:space="preserve"> 1/511)</w:t>
        </w:r>
      </w:hyperlink>
      <w:r w:rsidRPr="00EF16AC">
        <w:rPr>
          <w:lang w:val="es-ES_tradnl"/>
        </w:rPr>
        <w:t xml:space="preserve">. </w:t>
      </w:r>
      <w:r w:rsidRPr="00EF16AC">
        <w:rPr>
          <w:rFonts w:cstheme="minorHAnsi"/>
          <w:color w:val="000000"/>
          <w:lang w:val="es-ES_tradnl"/>
        </w:rPr>
        <w:t>El documento en cuestión figura en el</w:t>
      </w:r>
      <w:r w:rsidRPr="00EF16AC">
        <w:rPr>
          <w:rFonts w:cstheme="minorHAnsi"/>
          <w:b/>
          <w:bCs/>
          <w:color w:val="000000"/>
          <w:lang w:val="es-ES_tradnl"/>
        </w:rPr>
        <w:t xml:space="preserve"> Anexo 5</w:t>
      </w:r>
      <w:r w:rsidRPr="00EF16AC">
        <w:rPr>
          <w:rFonts w:cstheme="minorHAnsi"/>
          <w:color w:val="000000"/>
          <w:lang w:val="es-ES_tradnl"/>
        </w:rPr>
        <w:t>.</w:t>
      </w:r>
    </w:p>
    <w:p w14:paraId="42F432A2" w14:textId="77777777" w:rsidR="006F1EC1" w:rsidRPr="00EF16AC" w:rsidRDefault="006F1EC1" w:rsidP="006F1EC1">
      <w:pPr>
        <w:pStyle w:val="Heading2"/>
        <w:rPr>
          <w:b w:val="0"/>
          <w:bCs/>
          <w:lang w:val="es-ES_tradnl"/>
        </w:rPr>
      </w:pPr>
      <w:r>
        <w:rPr>
          <w:bCs/>
          <w:lang w:val="es-ES_tradnl"/>
        </w:rPr>
        <w:t>4.5</w:t>
      </w:r>
      <w:r>
        <w:rPr>
          <w:bCs/>
          <w:lang w:val="es-ES_tradnl"/>
        </w:rPr>
        <w:tab/>
      </w:r>
      <w:r w:rsidRPr="00EF16AC">
        <w:rPr>
          <w:bCs/>
          <w:lang w:val="es-ES_tradnl"/>
        </w:rPr>
        <w:t>Comité de Coordinación de la Terminología de la UIT</w:t>
      </w:r>
    </w:p>
    <w:p w14:paraId="2D47570E" w14:textId="77777777" w:rsidR="006F1EC1" w:rsidRPr="00EF16AC" w:rsidRDefault="006F1EC1" w:rsidP="006F1EC1">
      <w:pPr>
        <w:rPr>
          <w:rStyle w:val="Hyperlink"/>
          <w:bCs/>
          <w:lang w:val="es-ES_tradnl"/>
        </w:rPr>
      </w:pPr>
      <w:bookmarkStart w:id="21" w:name="_Toc192493309"/>
      <w:r w:rsidRPr="00EF16AC">
        <w:rPr>
          <w:lang w:val="es-ES_tradnl"/>
        </w:rPr>
        <w:t xml:space="preserve">En la Resolución 154 (Rev. Bucarest, 2022) de la Conferencia de Plenipotenciarios sobre la utilización de los seis idiomas oficiales de la Unión en igualdad de condiciones, se señala la importancia de la labor del Comité de Coordinación de la Terminología (CCT) de la UIT, que acuerda y adopta términos y definiciones en el campo de las telecomunicaciones/TIC de los tres Sectores de la UIT. De conformidad con la disposición 12.3 de la Resolución 1, el Sr. Ali Rasheed Hamad Al-Hamad (Vicepresidente, Kuwait) fue nombrado representante de la CE 1 del UIT-D ante </w:t>
      </w:r>
      <w:r w:rsidRPr="00EF16AC">
        <w:rPr>
          <w:lang w:val="es-ES_tradnl"/>
        </w:rPr>
        <w:lastRenderedPageBreak/>
        <w:t>el CCT. Durante el periodo de estudios 2022-2025, el CCT se reunió en nueve ocasiones</w:t>
      </w:r>
      <w:r w:rsidRPr="00EF16AC">
        <w:rPr>
          <w:rStyle w:val="FootnoteReference"/>
          <w:lang w:val="es-ES_tradnl"/>
        </w:rPr>
        <w:footnoteReference w:id="30"/>
      </w:r>
      <w:r w:rsidRPr="00EF16AC">
        <w:rPr>
          <w:lang w:val="es-ES_tradnl"/>
        </w:rPr>
        <w:t xml:space="preserve">. En estas reuniones se examinaron las declaraciones de coordinación y las contribuciones relacionadas con asuntos relativos a la terminología, y se acordó la actualización de la base de datos terminológica de la UIT, especialmente la denominada Parte 3, con términos, acrónimos y definiciones. Los términos y definiciones propuestos por las Comisiones de Estudio del UIT-R y el UIT-T incluyeron términos que podían utilizarse en el contexto de las Cuestiones de estudio del UIT-D, como "aplicación/servicio de IA", "cadena de bloques", "servicios financieros digitales" y "teléfono inteligente". Se invitó a todos los Grupos de Relator a debatir nuevos términos y a realizar un seguimiento en la materia mediante declaraciones de coordinación con el CCT de la UIT, según procediera. Para más información, véanse los informes de los Coordinadores en los Documentos </w:t>
      </w:r>
      <w:hyperlink r:id="rId74" w:history="1">
        <w:r w:rsidRPr="00EF16AC">
          <w:rPr>
            <w:rStyle w:val="Hyperlink"/>
            <w:lang w:val="es-ES_tradnl"/>
          </w:rPr>
          <w:t>1/227</w:t>
        </w:r>
      </w:hyperlink>
      <w:r w:rsidRPr="00EF16AC">
        <w:rPr>
          <w:rFonts w:eastAsia="Malgun Gothic"/>
          <w:lang w:val="es-ES_tradnl" w:eastAsia="ko-KR"/>
        </w:rPr>
        <w:t xml:space="preserve"> (2023) y </w:t>
      </w:r>
      <w:hyperlink r:id="rId75" w:history="1">
        <w:r w:rsidRPr="00EF16AC">
          <w:rPr>
            <w:rStyle w:val="Hyperlink"/>
            <w:rFonts w:eastAsia="Malgun Gothic"/>
            <w:lang w:val="es-ES_tradnl" w:eastAsia="ko-KR"/>
          </w:rPr>
          <w:t>1/372</w:t>
        </w:r>
      </w:hyperlink>
      <w:r w:rsidRPr="00EF16AC">
        <w:rPr>
          <w:rFonts w:eastAsia="Malgun Gothic"/>
          <w:lang w:val="es-ES_tradnl" w:eastAsia="ko-KR"/>
        </w:rPr>
        <w:t xml:space="preserve"> (2024).</w:t>
      </w:r>
    </w:p>
    <w:p w14:paraId="24E384A3" w14:textId="77777777" w:rsidR="006F1EC1" w:rsidRPr="00EF16AC" w:rsidRDefault="006F1EC1" w:rsidP="006F1EC1">
      <w:pPr>
        <w:pStyle w:val="Heading2"/>
        <w:rPr>
          <w:b w:val="0"/>
          <w:bCs/>
          <w:lang w:val="es-ES_tradnl"/>
        </w:rPr>
      </w:pPr>
      <w:r>
        <w:rPr>
          <w:bCs/>
          <w:lang w:val="es-ES_tradnl"/>
        </w:rPr>
        <w:t>4.6</w:t>
      </w:r>
      <w:r>
        <w:rPr>
          <w:bCs/>
          <w:lang w:val="es-ES_tradnl"/>
        </w:rPr>
        <w:tab/>
      </w:r>
      <w:r w:rsidRPr="00EF16AC">
        <w:rPr>
          <w:bCs/>
          <w:lang w:val="es-ES_tradnl"/>
        </w:rPr>
        <w:t xml:space="preserve">Grupo de Expertos en Indicadores de TIC en el Hogar y Grupo de Expertos en Indicadores de Telecomunicaciones/TIC </w:t>
      </w:r>
      <w:bookmarkEnd w:id="21"/>
    </w:p>
    <w:p w14:paraId="47641ECE" w14:textId="77777777" w:rsidR="006F1EC1" w:rsidRPr="00EF16AC" w:rsidRDefault="006F1EC1" w:rsidP="006F1EC1">
      <w:pPr>
        <w:rPr>
          <w:rFonts w:eastAsia="Malgun Gothic"/>
          <w:lang w:val="es-ES_tradnl"/>
        </w:rPr>
      </w:pPr>
      <w:bookmarkStart w:id="22" w:name="_Toc192493310"/>
      <w:r w:rsidRPr="00693126">
        <w:rPr>
          <w:lang w:val="fr-FR"/>
        </w:rPr>
        <w:t>Con</w:t>
      </w:r>
      <w:r w:rsidRPr="00EF16AC">
        <w:rPr>
          <w:lang w:val="es-ES_tradnl"/>
        </w:rPr>
        <w:t xml:space="preserve"> miras a aplicar la Resolución 131 (Rev. Bucarest, 2018) de la Conferencia de Plenipotenciarios, relativa a la medición de las tecnologías de la información y la comunicación para la construcción de una sociedad de la información integradora e inclusiva, y la Resolución 8 (Rev. Kigali, 2022) de la CMDT, sobre la recopilación y difusión de información y estadísticas, la CE 1 nombró coordinadores a los Vicepresidentes Sr. Sangwon Ko (República de Corea) y Sr. Mehmet Alper (Türkiye) para explorar posibles sinergias con la labor en materia de estadísticas del UIT-D, véase en particular la del Grupo de Expertos en Indicadores de TIC en el Hogar (GEH) y del Grupo de Expertos en Indicadores de Telecomunicaciones/TIC (GEIT). Cada año, los Coordinadores presentaron información actualizada</w:t>
      </w:r>
      <w:r w:rsidRPr="00EF16AC">
        <w:rPr>
          <w:rStyle w:val="FootnoteReference"/>
          <w:rFonts w:eastAsia="Malgun Gothic"/>
          <w:bCs/>
          <w:lang w:val="es-ES_tradnl" w:eastAsia="ko-KR"/>
        </w:rPr>
        <w:footnoteReference w:id="31"/>
      </w:r>
      <w:r w:rsidRPr="00EF16AC">
        <w:rPr>
          <w:lang w:val="es-ES_tradnl"/>
        </w:rPr>
        <w:t xml:space="preserve"> a las reuniones de la CE 1.</w:t>
      </w:r>
    </w:p>
    <w:p w14:paraId="66FEAA83" w14:textId="77777777" w:rsidR="006F1EC1" w:rsidRPr="00EF16AC" w:rsidRDefault="006F1EC1" w:rsidP="006F1EC1">
      <w:pPr>
        <w:rPr>
          <w:rStyle w:val="Hyperlink"/>
          <w:bCs/>
          <w:color w:val="auto"/>
          <w:lang w:val="es-ES_tradnl"/>
        </w:rPr>
      </w:pPr>
      <w:r w:rsidRPr="00EF16AC">
        <w:rPr>
          <w:lang w:val="es-ES_tradnl"/>
        </w:rPr>
        <w:t>Los datos empíricos que se obtienen gracias a una información y a unos análisis estadísticos fiables revisten una importancia crucial para la elaboración de productos de calidad en el marco de la CE 1. Durante la reunión anual de la CE 1, se facilita información actualizada</w:t>
      </w:r>
      <w:r w:rsidRPr="00EF16AC">
        <w:rPr>
          <w:rStyle w:val="FootnoteReference"/>
          <w:rFonts w:eastAsia="Malgun Gothic"/>
          <w:bCs/>
          <w:lang w:val="es-ES_tradnl" w:eastAsia="ko-KR"/>
        </w:rPr>
        <w:footnoteReference w:id="32"/>
      </w:r>
      <w:r w:rsidRPr="00EF16AC">
        <w:rPr>
          <w:lang w:val="es-ES_tradnl"/>
        </w:rPr>
        <w:t xml:space="preserve"> sobre las actividades y los productos estadísticos del UIT-D, incluida una serie de aclaraciones oportunas sobre el Índice de Desarrollo de las TIC (IDT). Los trabajos en curso del GEIT y el GEH siguen basándose en el concepto de conectividad universal y efectiva como marco teórico subyacente del IDT. Los trabajos previstos en el GEIT y el GEH de cara al futuro incluyen la creación de un subgrupo mixto GEIT-GEH con miras a la revisión del IDT, los cables submarinos y la compartición de redes; los indicadores medioambientales/de sostenibilidad del sector de las TIC; el perfeccionamiento de los indicadores de calidad del servicio/velocidad; los indicadores de Internet de banda ancha por satélite; los indicadores de conectividad de los tramos intermedios (centros de datos, computación en la nube, servidores de Internet seguros, IXP); los indicadores de utilización de OTT; y las tecnologías incipientes</w:t>
      </w:r>
      <w:r w:rsidRPr="00EF16AC">
        <w:rPr>
          <w:rFonts w:cstheme="minorHAnsi"/>
          <w:szCs w:val="24"/>
          <w:lang w:val="es-ES_tradnl"/>
        </w:rPr>
        <w:t xml:space="preserve">. </w:t>
      </w:r>
    </w:p>
    <w:bookmarkEnd w:id="22"/>
    <w:p w14:paraId="52E05016" w14:textId="77777777" w:rsidR="006F1EC1" w:rsidRPr="00EF16AC" w:rsidRDefault="006F1EC1" w:rsidP="006F1EC1">
      <w:pPr>
        <w:pStyle w:val="Heading2"/>
        <w:rPr>
          <w:b w:val="0"/>
          <w:bCs/>
          <w:lang w:val="es-ES_tradnl"/>
        </w:rPr>
      </w:pPr>
      <w:r>
        <w:rPr>
          <w:bCs/>
          <w:lang w:val="es-ES_tradnl"/>
        </w:rPr>
        <w:t>4.7</w:t>
      </w:r>
      <w:r>
        <w:rPr>
          <w:bCs/>
          <w:lang w:val="es-ES_tradnl"/>
        </w:rPr>
        <w:tab/>
      </w:r>
      <w:r w:rsidRPr="00EF16AC">
        <w:rPr>
          <w:bCs/>
          <w:lang w:val="es-ES_tradnl"/>
        </w:rPr>
        <w:t xml:space="preserve">Sinergias con las actividades de la UIT, incluidos los proyectos de la BDT </w:t>
      </w:r>
    </w:p>
    <w:p w14:paraId="026D366F" w14:textId="77777777" w:rsidR="006F1EC1" w:rsidRPr="00EF16AC" w:rsidRDefault="006F1EC1" w:rsidP="006F1EC1">
      <w:pPr>
        <w:rPr>
          <w:rFonts w:cstheme="minorHAnsi"/>
          <w:szCs w:val="24"/>
          <w:lang w:val="es-ES_tradnl"/>
        </w:rPr>
      </w:pPr>
      <w:r w:rsidRPr="00693126">
        <w:rPr>
          <w:lang w:val="fr-FR"/>
        </w:rPr>
        <w:t>La</w:t>
      </w:r>
      <w:r w:rsidRPr="00EF16AC">
        <w:rPr>
          <w:lang w:val="es-ES_tradnl"/>
        </w:rPr>
        <w:t xml:space="preserve"> mejora de la coordinación y la orientación hacia una colaboración activa con los correspondientes organizadores de eventos regionales y mundiales de la BDT, los gestores de proyectos y los colegas encargados del desarrollo de capacidades para optimizar los recursos de </w:t>
      </w:r>
      <w:r w:rsidRPr="00EF16AC">
        <w:rPr>
          <w:lang w:val="es-ES_tradnl"/>
        </w:rPr>
        <w:lastRenderedPageBreak/>
        <w:t xml:space="preserve">los expertos que integran los equipos directivos de las Comisiones de Estudio ha conformado un proceso continuo. </w:t>
      </w:r>
    </w:p>
    <w:p w14:paraId="32CDFD04" w14:textId="77777777" w:rsidR="006F1EC1" w:rsidRPr="00EF16AC" w:rsidRDefault="006F1EC1" w:rsidP="006F1EC1">
      <w:pPr>
        <w:rPr>
          <w:rFonts w:cstheme="minorHAnsi"/>
          <w:szCs w:val="24"/>
          <w:lang w:val="es-ES_tradnl"/>
        </w:rPr>
      </w:pPr>
      <w:r w:rsidRPr="00EF16AC">
        <w:rPr>
          <w:lang w:val="es-ES_tradnl"/>
        </w:rPr>
        <w:t xml:space="preserve">En las reuniones anuales de la CE 1, se facilitó información actualizada sobre los proyectos de la BDT en referencia a las Cuestiones de estudio del UIT-D, de tal manera que los equipos directivos de las Cuestiones y los Grupos de Relator pudieran identificar proyectos de interés. El Coordinador de la CE 1, Sr. Sunil Singhal (Vicepresidente, India), hizo llamamientos a la colaboración y compartió información actualizada en cada reunión anual de la CE 1. Se pidió al equipo directivo de cada Cuestión de estudio que examinara las contribuciones valiosas y pertinentes de: </w:t>
      </w:r>
    </w:p>
    <w:p w14:paraId="2370613E" w14:textId="77777777" w:rsidR="006F1EC1" w:rsidRPr="00EF16AC" w:rsidRDefault="006F1EC1" w:rsidP="006F1EC1">
      <w:pPr>
        <w:pStyle w:val="enumlev1"/>
        <w:rPr>
          <w:rFonts w:cstheme="minorHAnsi"/>
          <w:szCs w:val="24"/>
          <w:lang w:val="es-ES_tradnl"/>
        </w:rPr>
      </w:pPr>
      <w:r w:rsidRPr="00EF16AC">
        <w:rPr>
          <w:lang w:val="es-ES_tradnl"/>
        </w:rPr>
        <w:t>–</w:t>
      </w:r>
      <w:r w:rsidRPr="00EF16AC">
        <w:rPr>
          <w:lang w:val="es-ES_tradnl"/>
        </w:rPr>
        <w:tab/>
        <w:t>el Coordinador de la BDT en la Sede (experto en la materia para la Cuestión de que se trate), para determinar futuros talleres de la BDT, actividades de apoyo técnico en los países, conjuntos de herramientas y otras publicaciones a los que los miembros del equipo directivo de la Cuestión, especialmente de la región donde actúa la BDT, puedan contribuir como especialistas (orador, formador, asesor, desarrollador de herramientas/publicaciones o revisor);</w:t>
      </w:r>
    </w:p>
    <w:p w14:paraId="294F4963" w14:textId="77777777" w:rsidR="006F1EC1" w:rsidRPr="00EF16AC" w:rsidRDefault="006F1EC1" w:rsidP="006F1EC1">
      <w:pPr>
        <w:pStyle w:val="enumlev1"/>
        <w:rPr>
          <w:rFonts w:cstheme="minorHAnsi"/>
          <w:szCs w:val="24"/>
          <w:lang w:val="es-ES_tradnl"/>
        </w:rPr>
      </w:pPr>
      <w:r w:rsidRPr="00EF16AC">
        <w:rPr>
          <w:lang w:val="es-ES_tradnl"/>
        </w:rPr>
        <w:t>–</w:t>
      </w:r>
      <w:r w:rsidRPr="00EF16AC">
        <w:rPr>
          <w:lang w:val="es-ES_tradnl"/>
        </w:rPr>
        <w:tab/>
        <w:t>el equipo de apoyo a los proyectos de la BDT</w:t>
      </w:r>
      <w:r w:rsidRPr="00EF16AC">
        <w:rPr>
          <w:rStyle w:val="FootnoteReference"/>
          <w:rFonts w:cstheme="minorHAnsi"/>
          <w:szCs w:val="24"/>
          <w:lang w:val="es-ES_tradnl"/>
        </w:rPr>
        <w:footnoteReference w:id="33"/>
      </w:r>
      <w:r w:rsidRPr="00EF16AC">
        <w:rPr>
          <w:lang w:val="es-ES_tradnl"/>
        </w:rPr>
        <w:t xml:space="preserve">, para identificar los proyectos en curso o cerrados que puedan aportar una contribución útil a los estudios de caso por parte del país u oficina regional de que se trate, a fin de ampliar el contenido de los productos </w:t>
      </w:r>
      <w:r w:rsidRPr="00EF16AC">
        <w:rPr>
          <w:szCs w:val="24"/>
          <w:lang w:val="es-ES_tradnl"/>
        </w:rPr>
        <w:t>intermedios</w:t>
      </w:r>
      <w:r w:rsidRPr="00EF16AC">
        <w:rPr>
          <w:lang w:val="es-ES_tradnl"/>
        </w:rPr>
        <w:t xml:space="preserve"> y/o los informes de resultados</w:t>
      </w:r>
      <w:r>
        <w:rPr>
          <w:lang w:val="es-ES_tradnl"/>
        </w:rPr>
        <w:t>;</w:t>
      </w:r>
    </w:p>
    <w:p w14:paraId="61BF27D7" w14:textId="77777777" w:rsidR="006F1EC1" w:rsidRPr="00EF16AC" w:rsidRDefault="006F1EC1" w:rsidP="006F1EC1">
      <w:pPr>
        <w:pStyle w:val="enumlev1"/>
        <w:rPr>
          <w:rFonts w:cstheme="minorHAnsi"/>
          <w:szCs w:val="24"/>
          <w:lang w:val="es-ES_tradnl"/>
        </w:rPr>
      </w:pPr>
      <w:r w:rsidRPr="00EF16AC">
        <w:rPr>
          <w:lang w:val="es-ES_tradnl"/>
        </w:rPr>
        <w:t>–</w:t>
      </w:r>
      <w:r w:rsidRPr="00EF16AC">
        <w:rPr>
          <w:lang w:val="es-ES_tradnl"/>
        </w:rPr>
        <w:tab/>
        <w:t xml:space="preserve">los materiales de los talleres transversales celebrados con ocasión de las reuniones de los Grupos de Relator de la CE 1; </w:t>
      </w:r>
    </w:p>
    <w:p w14:paraId="7D684AE1" w14:textId="77777777" w:rsidR="006F1EC1" w:rsidRPr="00EF16AC" w:rsidRDefault="006F1EC1" w:rsidP="006F1EC1">
      <w:pPr>
        <w:pStyle w:val="enumlev1"/>
        <w:rPr>
          <w:rFonts w:cstheme="minorHAnsi"/>
          <w:szCs w:val="24"/>
          <w:lang w:val="es-ES_tradnl"/>
        </w:rPr>
      </w:pPr>
      <w:r w:rsidRPr="00EF16AC">
        <w:rPr>
          <w:lang w:val="es-ES_tradnl"/>
        </w:rPr>
        <w:t>–</w:t>
      </w:r>
      <w:r w:rsidRPr="00EF16AC">
        <w:rPr>
          <w:lang w:val="es-ES_tradnl"/>
        </w:rPr>
        <w:tab/>
        <w:t xml:space="preserve">el material del Foro Regional de Desarrollo de cada región de la BDT, especialmente las contribuciones presentadas por los países o los Miembros del UIT-D que puedan ser pertinentes para la Cuestión de que se trate, a fin de ampliar el contenido de los productos </w:t>
      </w:r>
      <w:r w:rsidRPr="00EF16AC">
        <w:rPr>
          <w:szCs w:val="24"/>
          <w:lang w:val="es-ES_tradnl"/>
        </w:rPr>
        <w:t>intermedios</w:t>
      </w:r>
      <w:r w:rsidRPr="00EF16AC">
        <w:rPr>
          <w:lang w:val="es-ES_tradnl"/>
        </w:rPr>
        <w:t xml:space="preserve"> y/o los informes de resultados.</w:t>
      </w:r>
    </w:p>
    <w:p w14:paraId="250D8989" w14:textId="77777777" w:rsidR="006F1EC1" w:rsidRPr="00EF16AC" w:rsidRDefault="006F1EC1" w:rsidP="006F1EC1">
      <w:pPr>
        <w:rPr>
          <w:rFonts w:cstheme="minorHAnsi"/>
          <w:szCs w:val="24"/>
          <w:lang w:val="es-ES_tradnl"/>
        </w:rPr>
      </w:pPr>
      <w:r w:rsidRPr="00EF16AC">
        <w:rPr>
          <w:lang w:val="es-ES_tradnl"/>
        </w:rPr>
        <w:t>Los gestores de los proyectos PRIDA (Iniciativa de política y reglamentación para el África Digital)</w:t>
      </w:r>
      <w:r w:rsidRPr="00EF16AC">
        <w:rPr>
          <w:rStyle w:val="FootnoteReference"/>
          <w:lang w:val="es-ES_tradnl"/>
        </w:rPr>
        <w:footnoteReference w:id="34"/>
      </w:r>
      <w:r w:rsidRPr="00EF16AC">
        <w:rPr>
          <w:lang w:val="es-ES_tradnl"/>
        </w:rPr>
        <w:t xml:space="preserve"> y UMC (Promoción y medición de la conectividad digital universal significativa)</w:t>
      </w:r>
      <w:r w:rsidRPr="00EF16AC">
        <w:rPr>
          <w:rStyle w:val="FootnoteReference"/>
          <w:rFonts w:cstheme="minorHAnsi"/>
          <w:szCs w:val="24"/>
          <w:lang w:val="es-ES_tradnl"/>
        </w:rPr>
        <w:footnoteReference w:id="35"/>
      </w:r>
      <w:r w:rsidRPr="00EF16AC">
        <w:rPr>
          <w:lang w:val="es-ES_tradnl"/>
        </w:rPr>
        <w:t xml:space="preserve"> presentaron la información del proyecto a la reunión de la CE 1 para que los equipos directivos de las Cuestiones de estudio pertinentes considerasen la posibilidad de reforzar la colaboración. Los equipos directivos de las Cuestiones</w:t>
      </w:r>
      <w:r w:rsidRPr="00EF16AC">
        <w:rPr>
          <w:rStyle w:val="FootnoteReference"/>
          <w:rFonts w:cstheme="minorHAnsi"/>
          <w:szCs w:val="24"/>
          <w:lang w:val="es-ES_tradnl"/>
        </w:rPr>
        <w:footnoteReference w:id="36"/>
      </w:r>
      <w:r w:rsidRPr="00EF16AC">
        <w:rPr>
          <w:lang w:val="es-ES_tradnl"/>
        </w:rPr>
        <w:t xml:space="preserve"> compartieron sus intereses en proyectos específicos y su participación en iniciativas concretas de la BDT</w:t>
      </w:r>
      <w:r w:rsidRPr="00EF16AC">
        <w:rPr>
          <w:rFonts w:cstheme="minorHAnsi"/>
          <w:szCs w:val="24"/>
          <w:lang w:val="es-ES_tradnl"/>
        </w:rPr>
        <w:t xml:space="preserve">. </w:t>
      </w:r>
    </w:p>
    <w:p w14:paraId="1362008C" w14:textId="77777777" w:rsidR="006F1EC1" w:rsidRPr="00EF16AC" w:rsidRDefault="006F1EC1" w:rsidP="006F1EC1">
      <w:pPr>
        <w:pStyle w:val="Heading2"/>
        <w:rPr>
          <w:b w:val="0"/>
          <w:bCs/>
          <w:lang w:val="es-ES_tradnl"/>
        </w:rPr>
      </w:pPr>
      <w:r>
        <w:rPr>
          <w:bCs/>
          <w:lang w:val="es-ES_tradnl"/>
        </w:rPr>
        <w:t>4.8</w:t>
      </w:r>
      <w:r>
        <w:rPr>
          <w:bCs/>
          <w:lang w:val="es-ES_tradnl"/>
        </w:rPr>
        <w:tab/>
      </w:r>
      <w:r w:rsidRPr="00EF16AC">
        <w:rPr>
          <w:bCs/>
          <w:lang w:val="es-ES_tradnl"/>
        </w:rPr>
        <w:t>Participación de los jóvenes y las mujeres</w:t>
      </w:r>
    </w:p>
    <w:p w14:paraId="31BBC20B" w14:textId="77777777" w:rsidR="006F1EC1" w:rsidRPr="00EF16AC" w:rsidRDefault="006F1EC1" w:rsidP="006F1EC1">
      <w:pPr>
        <w:rPr>
          <w:rFonts w:eastAsia="Malgun Gothic"/>
          <w:bCs/>
          <w:lang w:val="es-ES_tradnl"/>
        </w:rPr>
      </w:pPr>
      <w:r w:rsidRPr="00EF16AC">
        <w:rPr>
          <w:lang w:val="es-ES_tradnl"/>
        </w:rPr>
        <w:t xml:space="preserve">De conformidad con las Resoluciones 55 y 76 (Rev. Kigali, 2022) de la CMDT y con el objetivo de organizar reuniones de Comisiones de Estudio inclusivas y con perspectiva de género, se invitó periódicamente a los Miembros a apoyar y fomentar la participación de mujeres y jóvenes en sus delegaciones. </w:t>
      </w:r>
    </w:p>
    <w:p w14:paraId="0B0FE8E8" w14:textId="0A84DDFC" w:rsidR="006F1EC1" w:rsidRPr="00EF16AC" w:rsidRDefault="006F1EC1" w:rsidP="006F1EC1">
      <w:pPr>
        <w:rPr>
          <w:rFonts w:cstheme="minorHAnsi"/>
          <w:szCs w:val="24"/>
          <w:lang w:val="es-ES_tradnl"/>
        </w:rPr>
      </w:pPr>
      <w:r w:rsidRPr="00693126">
        <w:rPr>
          <w:lang w:val="fr-FR"/>
        </w:rPr>
        <w:lastRenderedPageBreak/>
        <w:t>Los</w:t>
      </w:r>
      <w:r w:rsidRPr="00EF16AC">
        <w:rPr>
          <w:lang w:val="es-ES_tradnl"/>
        </w:rPr>
        <w:t xml:space="preserve"> Enviados de la Juventud de </w:t>
      </w:r>
      <w:r w:rsidRPr="00EF16AC">
        <w:rPr>
          <w:i/>
          <w:iCs/>
          <w:lang w:val="es-ES_tradnl"/>
        </w:rPr>
        <w:t>Generation Connect</w:t>
      </w:r>
      <w:r w:rsidRPr="00EF16AC">
        <w:rPr>
          <w:lang w:val="es-ES_tradnl"/>
        </w:rPr>
        <w:t xml:space="preserve"> participaron </w:t>
      </w:r>
      <w:r>
        <w:rPr>
          <w:lang w:val="es-ES_tradnl"/>
        </w:rPr>
        <w:t>como miembros de</w:t>
      </w:r>
      <w:r w:rsidRPr="00EF16AC">
        <w:rPr>
          <w:lang w:val="es-ES_tradnl"/>
        </w:rPr>
        <w:t xml:space="preserve"> las delegaciones de sus respectivos países para seguir los debates y las cuestiones en curso</w:t>
      </w:r>
      <w:r>
        <w:rPr>
          <w:lang w:val="es-ES_tradnl"/>
        </w:rPr>
        <w:t xml:space="preserve"> en la primera reunión </w:t>
      </w:r>
      <w:r w:rsidRPr="00EF16AC">
        <w:rPr>
          <w:lang w:val="es-ES_tradnl"/>
        </w:rPr>
        <w:t xml:space="preserve">de la CE 1 de 2022. También se organizó un evento paralelo (diálogo intergeneracional) durante la reunión, donde los Enviados de la Juventud tuvieron la oportunidad de dar a conocer sus impresiones generales, junto con algunas ideas para su consideración por los Grupos de Relator. El evento fue moderado por los Coordinadores de la CE 1 encargados de la participación de las mujeres y los jóvenes, Sr. Anthony Giannoumis (Vicepresidente, Noruega) y Sra. Umida Musaeva (Vicepresidenta, Uzbekistán). En la reunión de la CE 1 de 2024, se presentaron tres proyectos de becarios del Programa de Jóvenes Líderes de </w:t>
      </w:r>
      <w:r w:rsidRPr="00EF16AC">
        <w:rPr>
          <w:i/>
          <w:iCs/>
          <w:lang w:val="es-ES_tradnl"/>
        </w:rPr>
        <w:t>Generation Connect</w:t>
      </w:r>
      <w:r w:rsidRPr="00EF16AC">
        <w:rPr>
          <w:lang w:val="es-ES_tradnl"/>
        </w:rPr>
        <w:t xml:space="preserve"> en las Cuestiones de estudio 4/1, 5/1 y 7/1 pertinentes. Se examinaron estas contribuciones para incluirlas en el correspondiente informe final de las Cuestiones de estudio. El Coordinador de la CE 1 de Uzbekistán compartió propuestas</w:t>
      </w:r>
      <w:r w:rsidRPr="00EF16AC">
        <w:rPr>
          <w:rStyle w:val="FootnoteReference"/>
          <w:lang w:val="es-ES_tradnl"/>
        </w:rPr>
        <w:footnoteReference w:id="37"/>
      </w:r>
      <w:r w:rsidRPr="00EF16AC">
        <w:rPr>
          <w:lang w:val="es-ES_tradnl"/>
        </w:rPr>
        <w:t xml:space="preserve"> y experiencias sobre la participación de los jóvenes en la reunión de la CE 1 de 2024. Estas propuestas se </w:t>
      </w:r>
      <w:r>
        <w:rPr>
          <w:lang w:val="es-ES_tradnl"/>
        </w:rPr>
        <w:t>volvieron a someter</w:t>
      </w:r>
      <w:r w:rsidRPr="00EF16AC">
        <w:rPr>
          <w:lang w:val="es-ES_tradnl"/>
        </w:rPr>
        <w:t xml:space="preserve"> a la consideración del GADT en 2025. Se pidió a los Grupos de Relator que consideraran la posibilidad de incluir una sección sobre las iniciativas encaminadas a la integración de jóvenes y mujeres en relación con la Cuestión de estudio en sus informes finales de resultados.</w:t>
      </w:r>
    </w:p>
    <w:p w14:paraId="7C66B5A3" w14:textId="77777777" w:rsidR="006F1EC1" w:rsidRPr="00EF16AC" w:rsidRDefault="006F1EC1" w:rsidP="006F1EC1">
      <w:pPr>
        <w:spacing w:after="120"/>
        <w:rPr>
          <w:rFonts w:cstheme="minorHAnsi"/>
          <w:szCs w:val="24"/>
          <w:lang w:val="es-ES_tradnl"/>
        </w:rPr>
      </w:pPr>
      <w:r w:rsidRPr="00EF16AC">
        <w:rPr>
          <w:lang w:val="es-ES_tradnl"/>
        </w:rPr>
        <w:t xml:space="preserve">En todas las reuniones anuales de la CE 1 se facilitó información actualizada sobre las actividades de la BDT para la inclusión de los jóvenes y las mujeres en el mundo digital. Coincidiendo con las reuniones de Grupos de Relator de 2023, la red NOW del UIT-D, EQUALS y </w:t>
      </w:r>
      <w:r w:rsidRPr="00EF16AC">
        <w:rPr>
          <w:i/>
          <w:iCs/>
          <w:lang w:val="es-ES_tradnl"/>
        </w:rPr>
        <w:t>Generation Connect</w:t>
      </w:r>
      <w:r w:rsidRPr="00EF16AC">
        <w:rPr>
          <w:lang w:val="es-ES_tradnl"/>
        </w:rPr>
        <w:t xml:space="preserve"> organizaron un taller transversal sobre "</w:t>
      </w:r>
      <w:hyperlink r:id="rId76" w:history="1">
        <w:r w:rsidRPr="00EF16AC">
          <w:rPr>
            <w:rStyle w:val="Hyperlink"/>
            <w:lang w:val="es-ES_tradnl"/>
          </w:rPr>
          <w:t>Conectividad significativa: inclusión de mujeres expertas y jóvenes expertos</w:t>
        </w:r>
      </w:hyperlink>
      <w:r w:rsidRPr="00EF16AC">
        <w:rPr>
          <w:lang w:val="es-ES_tradnl"/>
        </w:rPr>
        <w:t>" en paralelo a las reuniones de los Grupos de Relator de 2024, así como un taller transversal sobre "Liderazgo femenino en la tecnología" con motivo de la celebración del Día de las Niñas en las TIC, en el que intervinieron la Secretaria General de la UIT y el Director de la BDT. En la mayoría de las semanas de reuniones de la CE 1, se organizaron almuerzos y reuniones de la NOW, donde los Coordinadores de la BDT sobre género, el Presidente de la CE 1 y los Coordinadores sobre mujeres y género facilitaron conversaciones e intercambios de experiencias en un entorno informal</w:t>
      </w:r>
      <w:r w:rsidRPr="00EF16AC">
        <w:rPr>
          <w:rFonts w:cstheme="minorHAnsi"/>
          <w:szCs w:val="24"/>
          <w:lang w:val="es-ES_tradnl"/>
        </w:rPr>
        <w:t xml:space="preserve">. </w:t>
      </w:r>
    </w:p>
    <w:p w14:paraId="0B53389C" w14:textId="77777777" w:rsidR="006F1EC1" w:rsidRPr="00EF16AC" w:rsidRDefault="006F1EC1" w:rsidP="006F1EC1">
      <w:pPr>
        <w:pStyle w:val="Heading2"/>
        <w:rPr>
          <w:b w:val="0"/>
          <w:bCs/>
          <w:lang w:val="es-ES_tradnl"/>
        </w:rPr>
      </w:pPr>
      <w:r>
        <w:rPr>
          <w:bCs/>
          <w:lang w:val="es-ES_tradnl"/>
        </w:rPr>
        <w:t>4.9</w:t>
      </w:r>
      <w:r>
        <w:rPr>
          <w:bCs/>
          <w:lang w:val="es-ES_tradnl"/>
        </w:rPr>
        <w:tab/>
      </w:r>
      <w:r w:rsidRPr="00EF16AC">
        <w:rPr>
          <w:bCs/>
          <w:lang w:val="es-ES_tradnl"/>
        </w:rPr>
        <w:t xml:space="preserve"> Cumbre Mundial sobre la Sociedad de la Información</w:t>
      </w:r>
    </w:p>
    <w:p w14:paraId="12AF7F08" w14:textId="77777777" w:rsidR="006F1EC1" w:rsidRPr="00EF16AC" w:rsidRDefault="006F1EC1" w:rsidP="006F1EC1">
      <w:pPr>
        <w:rPr>
          <w:rFonts w:cstheme="minorHAnsi"/>
          <w:bCs/>
          <w:szCs w:val="24"/>
          <w:lang w:val="es-ES_tradnl"/>
        </w:rPr>
      </w:pPr>
      <w:r w:rsidRPr="00EF16AC">
        <w:rPr>
          <w:lang w:val="es-ES_tradnl"/>
        </w:rPr>
        <w:t>En las reuniones de la CE 1 se recibe periódicamente información actualizada</w:t>
      </w:r>
      <w:r w:rsidRPr="00EF16AC">
        <w:rPr>
          <w:rStyle w:val="FootnoteReference"/>
          <w:rFonts w:cstheme="minorHAnsi"/>
          <w:bCs/>
          <w:szCs w:val="24"/>
          <w:lang w:val="es-ES_tradnl"/>
        </w:rPr>
        <w:footnoteReference w:id="38"/>
      </w:r>
      <w:r w:rsidRPr="00EF16AC">
        <w:rPr>
          <w:lang w:val="es-ES_tradnl"/>
        </w:rPr>
        <w:t xml:space="preserve"> sobre las diversas actividades emprendidas por la Secretaría General en relación con la Cumbre Mundial sobre la Sociedad de la Información (CMSI), incluidos los resultados del Foro de la CMSI, los preparativos del siguiente Foro de la CMSI, el Inventario de la CMSI y los Premios de la CMSI. Dado que la mayoría de las Cuestiones de estudio guarda relación con las Líneas de Acción de la CMSI, la CE</w:t>
      </w:r>
      <w:r>
        <w:rPr>
          <w:lang w:val="es-ES_tradnl"/>
        </w:rPr>
        <w:t> </w:t>
      </w:r>
      <w:r w:rsidRPr="00EF16AC">
        <w:rPr>
          <w:lang w:val="es-ES_tradnl"/>
        </w:rPr>
        <w:t>1</w:t>
      </w:r>
      <w:r>
        <w:rPr>
          <w:lang w:val="es-ES_tradnl"/>
        </w:rPr>
        <w:t> </w:t>
      </w:r>
      <w:r w:rsidRPr="00EF16AC">
        <w:rPr>
          <w:lang w:val="es-ES_tradnl"/>
        </w:rPr>
        <w:t>trabaja con los equipos de la CMSI por conducto de los coordinadores de la BDT en la Sede. Se invitó a los ganadores de los premios de la CMSI que fueran Miembros del UIT-D a presentar contribuciones a las Cuestiones pertinentes de la CE 1.</w:t>
      </w:r>
    </w:p>
    <w:p w14:paraId="71A91EE2" w14:textId="77777777" w:rsidR="006F1EC1" w:rsidRPr="00EF16AC" w:rsidRDefault="006F1EC1" w:rsidP="006F1EC1">
      <w:pPr>
        <w:pStyle w:val="Heading1"/>
        <w:rPr>
          <w:lang w:val="es-ES_tradnl"/>
        </w:rPr>
      </w:pPr>
      <w:r>
        <w:rPr>
          <w:lang w:val="es-ES_tradnl"/>
        </w:rPr>
        <w:t>5</w:t>
      </w:r>
      <w:r>
        <w:rPr>
          <w:lang w:val="es-ES_tradnl"/>
        </w:rPr>
        <w:tab/>
      </w:r>
      <w:r w:rsidRPr="00EF16AC">
        <w:rPr>
          <w:lang w:val="es-ES_tradnl"/>
        </w:rPr>
        <w:t>Herramientas de colaboración</w:t>
      </w:r>
    </w:p>
    <w:p w14:paraId="0012C129" w14:textId="2644CFFC" w:rsidR="006F1EC1" w:rsidRPr="00EF16AC" w:rsidRDefault="006F1EC1" w:rsidP="006F1EC1">
      <w:pPr>
        <w:rPr>
          <w:lang w:val="es-ES_tradnl"/>
        </w:rPr>
      </w:pPr>
      <w:r w:rsidRPr="00EF16AC">
        <w:rPr>
          <w:lang w:val="es-ES_tradnl"/>
        </w:rPr>
        <w:t xml:space="preserve">Las </w:t>
      </w:r>
      <w:hyperlink r:id="rId77" w:history="1">
        <w:r w:rsidRPr="00EF16AC">
          <w:rPr>
            <w:rStyle w:val="Hyperlink"/>
            <w:lang w:val="es-ES_tradnl"/>
          </w:rPr>
          <w:t>herramientas de colaboración</w:t>
        </w:r>
      </w:hyperlink>
      <w:r w:rsidRPr="00EF16AC">
        <w:rPr>
          <w:lang w:val="es-ES_tradnl"/>
        </w:rPr>
        <w:t xml:space="preserve"> para facilitar la participación electrónica en los trabajos de las Comisiones de Estudio del UIT-D están evolucionando. Además de los servicios de participación a distancia y difusión por la web disponibles en los idiomas de trabajo de las distintas reuniones, se proporcionan listas de correo a los participantes y los miembros de los equipos directivos. También se han creado </w:t>
      </w:r>
      <w:r>
        <w:rPr>
          <w:lang w:val="es-ES_tradnl"/>
        </w:rPr>
        <w:t>canales</w:t>
      </w:r>
      <w:r w:rsidRPr="00EF16AC">
        <w:rPr>
          <w:lang w:val="es-ES_tradnl"/>
        </w:rPr>
        <w:t xml:space="preserve"> en MS Teams para que los equipos directivos de cada Cuestión los </w:t>
      </w:r>
      <w:r w:rsidRPr="00EF16AC">
        <w:rPr>
          <w:lang w:val="es-ES_tradnl"/>
        </w:rPr>
        <w:lastRenderedPageBreak/>
        <w:t xml:space="preserve">utilicen según les convenga. Los miembros de los equipos directivos de las Cuestiones valoran muy positivamente el sistema de subtitulado automático disponible en varios idiomas, ya que mejora la accesibilidad y facilita los intercambios durante las reuniones virtuales. Se ofrece y agradece el subtitulado en todas las reuniones de la CE 1 y la interpretación en lengua de señas en las reuniones de la Cuestión 7/1. </w:t>
      </w:r>
      <w:r w:rsidRPr="00EF16AC">
        <w:rPr>
          <w:rFonts w:cstheme="minorBidi"/>
          <w:lang w:val="es-ES_tradnl"/>
        </w:rPr>
        <w:t>En la reunión que el equipo directivo de la CE 1 celebró en 2025 y en la reunión conjunta de los equipos directivos de la CE 1 y la CE 2 (en las que normalmente no se ofrece interpretación)</w:t>
      </w:r>
      <w:r>
        <w:rPr>
          <w:rFonts w:cstheme="minorBidi"/>
          <w:lang w:val="es-ES_tradnl"/>
        </w:rPr>
        <w:t>,</w:t>
      </w:r>
      <w:r w:rsidRPr="00EF16AC">
        <w:rPr>
          <w:rFonts w:cstheme="minorBidi"/>
          <w:lang w:val="es-ES_tradnl"/>
        </w:rPr>
        <w:t xml:space="preserve"> se facilitaron servicios de interpretación por IA a título experimental.</w:t>
      </w:r>
    </w:p>
    <w:p w14:paraId="6A88FB83" w14:textId="42ADCB23" w:rsidR="006F1EC1" w:rsidRPr="00EF16AC" w:rsidRDefault="006F1EC1" w:rsidP="006F1EC1">
      <w:pPr>
        <w:rPr>
          <w:rFonts w:cstheme="minorHAnsi"/>
          <w:szCs w:val="24"/>
          <w:lang w:val="es-ES_tradnl"/>
        </w:rPr>
      </w:pPr>
      <w:r>
        <w:rPr>
          <w:lang w:val="es-ES_tradnl"/>
        </w:rPr>
        <w:t xml:space="preserve">El </w:t>
      </w:r>
      <w:r w:rsidRPr="00EF16AC">
        <w:rPr>
          <w:lang w:val="es-ES_tradnl"/>
        </w:rPr>
        <w:t>repositorio y el tablero de contribuciones</w:t>
      </w:r>
      <w:r w:rsidRPr="00EF16AC">
        <w:rPr>
          <w:rStyle w:val="FootnoteReference"/>
          <w:rFonts w:cstheme="minorBidi"/>
          <w:lang w:val="es-ES_tradnl"/>
        </w:rPr>
        <w:footnoteReference w:id="39"/>
      </w:r>
      <w:r>
        <w:rPr>
          <w:lang w:val="es-ES_tradnl"/>
        </w:rPr>
        <w:t xml:space="preserve"> </w:t>
      </w:r>
      <w:r w:rsidRPr="00EF16AC">
        <w:rPr>
          <w:lang w:val="es-ES_tradnl"/>
        </w:rPr>
        <w:t>facilitan la búsqueda de contribuciones anteriores</w:t>
      </w:r>
      <w:r>
        <w:rPr>
          <w:lang w:val="es-ES_tradnl"/>
        </w:rPr>
        <w:t>, con</w:t>
      </w:r>
      <w:r w:rsidRPr="00EF16AC">
        <w:rPr>
          <w:lang w:val="es-ES_tradnl"/>
        </w:rPr>
        <w:t xml:space="preserve"> resúmenes </w:t>
      </w:r>
      <w:r>
        <w:rPr>
          <w:lang w:val="es-ES_tradnl"/>
        </w:rPr>
        <w:t>actualizados puestos a disposición</w:t>
      </w:r>
      <w:r w:rsidRPr="00EF16AC">
        <w:rPr>
          <w:lang w:val="es-ES_tradnl"/>
        </w:rPr>
        <w:t>. El sistema de traducción automática de documentos "ITUTranslate"</w:t>
      </w:r>
      <w:r w:rsidRPr="00EF16AC">
        <w:rPr>
          <w:rStyle w:val="FootnoteReference"/>
          <w:rFonts w:cstheme="minorBidi"/>
          <w:lang w:val="es-ES_tradnl"/>
        </w:rPr>
        <w:footnoteReference w:id="40"/>
      </w:r>
      <w:r w:rsidRPr="00EF16AC">
        <w:rPr>
          <w:lang w:val="es-ES_tradnl"/>
        </w:rPr>
        <w:t xml:space="preserve"> ha sido incluido en el repositorio de gestión de documentos, al que solo pueden acceder usuarios TIES. Dicho sistema permite traducir contribuciones, informes y otros documentos de reuniones entre idiomas oficiales de las Naciones Unidas. Todas las páginas web de las Comisiones de Estudio del UIT-D, al igual que las de la BDT, están disponibles en todos los idiomas oficiales de las Naciones Unidas gracias al complemento ITUTranslate.</w:t>
      </w:r>
    </w:p>
    <w:p w14:paraId="2425C495" w14:textId="77777777" w:rsidR="006F1EC1" w:rsidRPr="00EF16AC" w:rsidRDefault="006F1EC1" w:rsidP="006F1EC1">
      <w:pPr>
        <w:rPr>
          <w:rFonts w:cstheme="minorHAnsi"/>
          <w:szCs w:val="24"/>
          <w:lang w:val="es-ES_tradnl"/>
        </w:rPr>
      </w:pPr>
      <w:r w:rsidRPr="00EF16AC">
        <w:rPr>
          <w:lang w:val="es-ES_tradnl"/>
        </w:rPr>
        <w:t>Se alentó a los participantes en las Comisiones de Estudio a examinar las herramientas disponibles y enviar comentarios a la secretaría para contribuir a su mejora.</w:t>
      </w:r>
    </w:p>
    <w:p w14:paraId="57F35022" w14:textId="77777777" w:rsidR="006F1EC1" w:rsidRPr="00EF16AC" w:rsidRDefault="006F1EC1" w:rsidP="006F1EC1">
      <w:pPr>
        <w:pStyle w:val="Heading1"/>
        <w:ind w:left="993" w:hanging="993"/>
        <w:rPr>
          <w:lang w:val="es-ES_tradnl"/>
        </w:rPr>
      </w:pPr>
      <w:bookmarkStart w:id="23" w:name="_Toc192493311"/>
      <w:r>
        <w:rPr>
          <w:bCs/>
          <w:lang w:val="es-ES_tradnl"/>
        </w:rPr>
        <w:t>6</w:t>
      </w:r>
      <w:r>
        <w:rPr>
          <w:bCs/>
          <w:lang w:val="es-ES_tradnl"/>
        </w:rPr>
        <w:tab/>
      </w:r>
      <w:r w:rsidRPr="008D03FE">
        <w:rPr>
          <w:lang w:val="fr-FR"/>
        </w:rPr>
        <w:t>Resultado</w:t>
      </w:r>
      <w:r w:rsidRPr="00EF16AC">
        <w:rPr>
          <w:bCs/>
          <w:lang w:val="es-ES_tradnl"/>
        </w:rPr>
        <w:t xml:space="preserve"> de la encuesta sobre la labor de las Comisiones de Estudio del UIT-D</w:t>
      </w:r>
      <w:r w:rsidRPr="00EF16AC">
        <w:rPr>
          <w:bCs/>
          <w:lang w:val="es-ES_tradnl"/>
        </w:rPr>
        <w:br/>
        <w:t>(8º periodo de estudios, 2022-2025</w:t>
      </w:r>
      <w:r w:rsidRPr="00EF16AC">
        <w:rPr>
          <w:rFonts w:eastAsia="Malgun Gothic"/>
          <w:lang w:val="es-ES_tradnl" w:eastAsia="ko-KR"/>
        </w:rPr>
        <w:t>)</w:t>
      </w:r>
      <w:bookmarkEnd w:id="23"/>
    </w:p>
    <w:p w14:paraId="2C56178C" w14:textId="77777777" w:rsidR="006F1EC1" w:rsidRPr="00EF16AC" w:rsidRDefault="006F1EC1" w:rsidP="006F1EC1">
      <w:pPr>
        <w:rPr>
          <w:rFonts w:cstheme="minorHAnsi"/>
          <w:szCs w:val="24"/>
          <w:lang w:val="es-ES_tradnl"/>
        </w:rPr>
      </w:pPr>
      <w:r w:rsidRPr="00EF16AC">
        <w:rPr>
          <w:lang w:val="es-ES_tradnl"/>
        </w:rPr>
        <w:t>De conformidad con la Sección 12.4.3 de la Resolución 1 (Rev.</w:t>
      </w:r>
      <w:r>
        <w:rPr>
          <w:lang w:val="es-ES_tradnl"/>
        </w:rPr>
        <w:t> </w:t>
      </w:r>
      <w:r w:rsidRPr="00EF16AC">
        <w:rPr>
          <w:lang w:val="es-ES_tradnl"/>
        </w:rPr>
        <w:t xml:space="preserve">Kigali, 2022) de la CMDT, las Comisiones de Estudio del UIT-D publicaron una encuesta conjunta para determinar en qué medida los Miembros del UIT-D, en particular los países en desarrollo, se benefician de los resultados de los estudios. </w:t>
      </w:r>
    </w:p>
    <w:p w14:paraId="7DD21E9C" w14:textId="77777777" w:rsidR="006F1EC1" w:rsidRPr="00EF16AC" w:rsidRDefault="006F1EC1" w:rsidP="006F1EC1">
      <w:pPr>
        <w:rPr>
          <w:rFonts w:cstheme="minorBidi"/>
          <w:lang w:val="es-ES_tradnl"/>
        </w:rPr>
      </w:pPr>
      <w:r w:rsidRPr="00EF16AC">
        <w:rPr>
          <w:lang w:val="es-ES_tradnl"/>
        </w:rPr>
        <w:t xml:space="preserve">El proyecto de encuesta se presentó en las reuniones de las Comisiones de Estudio 1 y 2 del UIT-D de noviembre de 2024, con el fin de recabar observaciones. La versión final de la encuesta se publicó el 8 de enero de 2025 como cuestionario en línea dirigido a los Miembros del UIT-D (véase la </w:t>
      </w:r>
      <w:hyperlink r:id="rId78" w:history="1">
        <w:r w:rsidRPr="00EF16AC">
          <w:rPr>
            <w:rStyle w:val="Hyperlink"/>
            <w:lang w:val="es-ES_tradnl"/>
          </w:rPr>
          <w:t>Carta Circular 07 del UIT-D</w:t>
        </w:r>
      </w:hyperlink>
      <w:r w:rsidRPr="00EF16AC">
        <w:rPr>
          <w:lang w:val="es-ES_tradnl"/>
        </w:rPr>
        <w:t>) con vigencia hasta el 15 de enero de 2025. Este plazo se prorrogó posteriormente al 7 febrero de 2025. Los resultados de la encuesta conjunta se analizaron y se presentarán a las Comisiones de Estudio en sus reuniones cuarta y quinta.</w:t>
      </w:r>
    </w:p>
    <w:p w14:paraId="00ED5531" w14:textId="77777777" w:rsidR="006F1EC1" w:rsidRPr="00EF16AC" w:rsidRDefault="006F1EC1" w:rsidP="006F1EC1">
      <w:pPr>
        <w:overflowPunct/>
        <w:autoSpaceDE/>
        <w:autoSpaceDN/>
        <w:adjustRightInd/>
        <w:spacing w:after="120"/>
        <w:textAlignment w:val="auto"/>
        <w:rPr>
          <w:rFonts w:cstheme="minorHAnsi"/>
          <w:szCs w:val="24"/>
          <w:lang w:val="es-ES_tradnl"/>
        </w:rPr>
      </w:pPr>
      <w:r w:rsidRPr="00EF16AC">
        <w:rPr>
          <w:lang w:val="es-ES_tradnl"/>
        </w:rPr>
        <w:t>Las conclusiones de la encuesta pueden resultar útiles a los miembros en el marco de los preparativos de la CMDT-25, en particular, para las secciones pertinentes a los debates sobre el futuro de las Cuestiones y los métodos de trabajo de las Comisiones de Estudio</w:t>
      </w:r>
      <w:r w:rsidRPr="00EF16AC">
        <w:rPr>
          <w:rFonts w:cstheme="minorHAnsi"/>
          <w:szCs w:val="24"/>
          <w:lang w:val="es-ES_tradnl"/>
        </w:rPr>
        <w:t xml:space="preserve">. </w:t>
      </w:r>
    </w:p>
    <w:p w14:paraId="2BE9D87F" w14:textId="77777777" w:rsidR="006F1EC1" w:rsidRPr="00EF16AC" w:rsidRDefault="006F1EC1" w:rsidP="006F1EC1">
      <w:pPr>
        <w:pStyle w:val="Heading1"/>
        <w:rPr>
          <w:lang w:val="es-ES_tradnl"/>
        </w:rPr>
      </w:pPr>
      <w:r>
        <w:rPr>
          <w:bCs/>
          <w:lang w:val="es-ES_tradnl"/>
        </w:rPr>
        <w:t>7</w:t>
      </w:r>
      <w:r>
        <w:rPr>
          <w:bCs/>
          <w:lang w:val="es-ES_tradnl"/>
        </w:rPr>
        <w:tab/>
      </w:r>
      <w:r w:rsidRPr="00EF16AC">
        <w:rPr>
          <w:bCs/>
          <w:lang w:val="es-ES_tradnl"/>
        </w:rPr>
        <w:t>La visión "3I" de la Comisión de Estudio 1</w:t>
      </w:r>
    </w:p>
    <w:p w14:paraId="4523539C" w14:textId="77777777" w:rsidR="006F1EC1" w:rsidRPr="00EF16AC" w:rsidRDefault="006F1EC1" w:rsidP="006F1EC1">
      <w:pPr>
        <w:rPr>
          <w:rFonts w:cstheme="minorBidi"/>
          <w:color w:val="1E1E1E"/>
          <w:lang w:val="es-ES_tradnl"/>
        </w:rPr>
      </w:pPr>
      <w:r w:rsidRPr="00EF16AC">
        <w:rPr>
          <w:lang w:val="es-ES_tradnl"/>
        </w:rPr>
        <w:t xml:space="preserve">A fin de que la CE 1 pueda alcanzar los resultados previstos para el periodo de estudios 2022-2025 dentro del alcance definido en la Resolución 2 (Rev. Kigali, 2022) de la CMDT, relativa al </w:t>
      </w:r>
      <w:r>
        <w:rPr>
          <w:lang w:val="es-ES_tradnl"/>
        </w:rPr>
        <w:t>"E</w:t>
      </w:r>
      <w:r w:rsidRPr="00EF16AC">
        <w:rPr>
          <w:lang w:val="es-ES_tradnl"/>
        </w:rPr>
        <w:t>stablecimiento de Comisiones de Estudio</w:t>
      </w:r>
      <w:r>
        <w:rPr>
          <w:lang w:val="es-ES_tradnl"/>
        </w:rPr>
        <w:t>"</w:t>
      </w:r>
      <w:r w:rsidRPr="00EF16AC">
        <w:rPr>
          <w:lang w:val="es-ES_tradnl"/>
        </w:rPr>
        <w:t>, cabía dar continuidad a la visión de la Presidenta de la CE 1, centrada en el aumento de la interacción, la innovación y la implementación (3I) y presentada durante la primera reunión de la CE 1 de este 8º periodo de estudios 2022-2025, mediante:</w:t>
      </w:r>
    </w:p>
    <w:p w14:paraId="774B53FC" w14:textId="77777777" w:rsidR="006F1EC1" w:rsidRPr="00EF16AC" w:rsidRDefault="006F1EC1" w:rsidP="006F1EC1">
      <w:pPr>
        <w:pStyle w:val="enumlev1"/>
        <w:rPr>
          <w:rFonts w:cstheme="minorHAnsi"/>
          <w:color w:val="1E1E1E"/>
          <w:szCs w:val="24"/>
          <w:lang w:val="es-ES_tradnl"/>
        </w:rPr>
      </w:pPr>
      <w:r w:rsidRPr="00EF16AC">
        <w:rPr>
          <w:lang w:val="es-ES_tradnl"/>
        </w:rPr>
        <w:lastRenderedPageBreak/>
        <w:t>–</w:t>
      </w:r>
      <w:r w:rsidRPr="00EF16AC">
        <w:rPr>
          <w:lang w:val="es-ES_tradnl"/>
        </w:rPr>
        <w:tab/>
        <w:t>la aplicación de un plan de trabajo de la CE 1 inteligente, que redundase en una mayor eficiencia en ese periodo de estudios más breve;</w:t>
      </w:r>
    </w:p>
    <w:p w14:paraId="1FE1D7A5" w14:textId="77777777" w:rsidR="006F1EC1" w:rsidRPr="00EF16AC" w:rsidRDefault="006F1EC1" w:rsidP="006F1EC1">
      <w:pPr>
        <w:pStyle w:val="enumlev1"/>
        <w:rPr>
          <w:rFonts w:cstheme="minorBidi"/>
          <w:color w:val="1E1E1E"/>
          <w:lang w:val="es-ES_tradnl"/>
        </w:rPr>
      </w:pPr>
      <w:r w:rsidRPr="00EF16AC">
        <w:rPr>
          <w:lang w:val="es-ES_tradnl"/>
        </w:rPr>
        <w:t>–</w:t>
      </w:r>
      <w:r w:rsidRPr="00EF16AC">
        <w:rPr>
          <w:lang w:val="es-ES_tradnl"/>
        </w:rPr>
        <w:tab/>
        <w:t>la elaboración de contenidos de calidad y con base empírica, que contribuyeran a la labor de la CE 1, con la participación efectiva de expertos en el equipo directivo, colaboradores activos y participantes en las reuniones, a fin de analizar y tramitar las aportaciones correspondientes y obtener así resultados oportunos y de calidad;</w:t>
      </w:r>
    </w:p>
    <w:p w14:paraId="361A9A67" w14:textId="77777777" w:rsidR="006F1EC1" w:rsidRPr="00EF16AC" w:rsidRDefault="006F1EC1" w:rsidP="006F1EC1">
      <w:pPr>
        <w:pStyle w:val="enumlev1"/>
        <w:rPr>
          <w:rFonts w:cstheme="minorBidi"/>
          <w:color w:val="1E1E1E"/>
          <w:lang w:val="es-ES_tradnl"/>
        </w:rPr>
      </w:pPr>
      <w:r w:rsidRPr="00EF16AC">
        <w:rPr>
          <w:lang w:val="es-ES_tradnl"/>
        </w:rPr>
        <w:t>–</w:t>
      </w:r>
      <w:r w:rsidRPr="00EF16AC">
        <w:rPr>
          <w:lang w:val="es-ES_tradnl"/>
        </w:rPr>
        <w:tab/>
        <w:t>la optimización de los recursos mediante sinergias continuadas y específicas, que favorecieran la colaboración entre las Cuestiones de estudio y las Comisiones de Estudio del UIT-D y de otros Sectores con proyectos de la BDT, iniciativas regionales y actividades de la UIT y de sus socios;</w:t>
      </w:r>
    </w:p>
    <w:p w14:paraId="35A22381" w14:textId="77777777" w:rsidR="006F1EC1" w:rsidRPr="00EF16AC" w:rsidRDefault="006F1EC1" w:rsidP="006F1EC1">
      <w:pPr>
        <w:pStyle w:val="enumlev1"/>
        <w:rPr>
          <w:rFonts w:cstheme="minorHAnsi"/>
          <w:color w:val="1E1E1E"/>
          <w:szCs w:val="24"/>
          <w:lang w:val="es-ES_tradnl"/>
        </w:rPr>
      </w:pPr>
      <w:r w:rsidRPr="00EF16AC">
        <w:rPr>
          <w:lang w:val="es-ES_tradnl"/>
        </w:rPr>
        <w:t>–</w:t>
      </w:r>
      <w:r w:rsidRPr="00EF16AC">
        <w:rPr>
          <w:lang w:val="es-ES_tradnl"/>
        </w:rPr>
        <w:tab/>
        <w:t>la implicación de los expertos de las Comisiones de Estudio procedentes de los equipos directivos de la CE 1 en los trabajos de la BDT y la UIT para prestar servicio a los Miembros; y</w:t>
      </w:r>
    </w:p>
    <w:p w14:paraId="2838EDA5" w14:textId="77777777" w:rsidR="006F1EC1" w:rsidRPr="00EF16AC" w:rsidRDefault="006F1EC1" w:rsidP="006F1EC1">
      <w:pPr>
        <w:pStyle w:val="enumlev1"/>
        <w:rPr>
          <w:rFonts w:cstheme="minorHAnsi"/>
          <w:color w:val="1E1E1E"/>
          <w:szCs w:val="24"/>
          <w:lang w:val="es-ES_tradnl"/>
        </w:rPr>
      </w:pPr>
      <w:r w:rsidRPr="00EF16AC">
        <w:rPr>
          <w:lang w:val="es-ES_tradnl"/>
        </w:rPr>
        <w:t>–</w:t>
      </w:r>
      <w:r w:rsidRPr="00EF16AC">
        <w:rPr>
          <w:lang w:val="es-ES_tradnl"/>
        </w:rPr>
        <w:tab/>
        <w:t>la inclusión de expertos procedentes de los miembros, en particular, personas con discapacidad, mujeres y jóvenes, en los trabajos de la CE 1.</w:t>
      </w:r>
    </w:p>
    <w:p w14:paraId="2B01AE5B" w14:textId="77777777" w:rsidR="006F1EC1" w:rsidRPr="00EF16AC" w:rsidRDefault="006F1EC1" w:rsidP="006F1EC1">
      <w:pPr>
        <w:pStyle w:val="Heading1"/>
        <w:rPr>
          <w:lang w:val="es-ES_tradnl"/>
        </w:rPr>
      </w:pPr>
      <w:bookmarkStart w:id="24" w:name="_Toc192493313"/>
      <w:r>
        <w:rPr>
          <w:lang w:val="es-ES_tradnl"/>
        </w:rPr>
        <w:t>8</w:t>
      </w:r>
      <w:r>
        <w:rPr>
          <w:lang w:val="es-ES_tradnl"/>
        </w:rPr>
        <w:tab/>
      </w:r>
      <w:r w:rsidRPr="00EF16AC">
        <w:rPr>
          <w:lang w:val="es-ES_tradnl"/>
        </w:rPr>
        <w:t>Conclusión</w:t>
      </w:r>
      <w:bookmarkEnd w:id="24"/>
    </w:p>
    <w:p w14:paraId="7A8AA39C" w14:textId="77777777" w:rsidR="006F1EC1" w:rsidRDefault="006F1EC1" w:rsidP="006F1EC1">
      <w:pPr>
        <w:rPr>
          <w:bCs/>
          <w:szCs w:val="24"/>
          <w:lang w:val="es-ES_tradnl"/>
        </w:rPr>
      </w:pPr>
      <w:r w:rsidRPr="00EF16AC">
        <w:rPr>
          <w:bCs/>
          <w:szCs w:val="24"/>
          <w:lang w:val="es-ES_tradnl"/>
        </w:rPr>
        <w:t>La Comisión de Estudio 1 ha llevado a buen término su mandato presentando contribuciones de gran calidad en acalorados debates, con un gran esfuerzo, dedicación, perseverancia, flexibilidad/consenso, y conocimientos técnicos especializados de todas las partes implicadas: el equipo directivo de la CE 1, los Vicepresidentes, los Relatores, los Vicerrelatores, los Coordinadores, la Secretaría de la BDT, los colaboradores activos, los participantes en las reuniones tanto presenciales como virtuales, los moderadores del Departamento de Servicios de Información, los intérpretes, los traductores y el personal de soporte informático. Gracias al apoyo firme y constante del Director de la BDT y su personal, del Presidente del GADT y de la Oficina, así como de los demás Sectores (UIT-T y UIT-R), la Comisión ha cumplido su misión.</w:t>
      </w:r>
    </w:p>
    <w:p w14:paraId="33B38D9C" w14:textId="77777777" w:rsidR="006F1EC1" w:rsidRPr="00EF16AC" w:rsidRDefault="006F1EC1" w:rsidP="006F1EC1">
      <w:pPr>
        <w:rPr>
          <w:b/>
          <w:bCs/>
          <w:szCs w:val="24"/>
          <w:lang w:val="es-ES_tradnl"/>
        </w:rPr>
      </w:pPr>
    </w:p>
    <w:p w14:paraId="0A4C6FEB" w14:textId="77777777" w:rsidR="006F1EC1" w:rsidRPr="00431BAD" w:rsidRDefault="006F1EC1" w:rsidP="006F1EC1">
      <w:pPr>
        <w:tabs>
          <w:tab w:val="clear" w:pos="1134"/>
          <w:tab w:val="clear" w:pos="1871"/>
          <w:tab w:val="clear" w:pos="2268"/>
          <w:tab w:val="left" w:pos="4330"/>
        </w:tabs>
        <w:rPr>
          <w:lang w:val="es-ES"/>
        </w:rPr>
        <w:sectPr w:rsidR="006F1EC1" w:rsidRPr="00431BAD" w:rsidSect="006F1EC1">
          <w:headerReference w:type="default" r:id="rId79"/>
          <w:footerReference w:type="even" r:id="rId80"/>
          <w:footerReference w:type="first" r:id="rId81"/>
          <w:pgSz w:w="11907" w:h="16840" w:code="9"/>
          <w:pgMar w:top="1440" w:right="1134" w:bottom="1134" w:left="1134" w:header="720" w:footer="720" w:gutter="0"/>
          <w:paperSrc w:first="7" w:other="7"/>
          <w:pgNumType w:start="1"/>
          <w:cols w:space="720"/>
          <w:titlePg/>
          <w:docGrid w:linePitch="326"/>
        </w:sectPr>
      </w:pPr>
    </w:p>
    <w:p w14:paraId="316E4078" w14:textId="77777777" w:rsidR="006F1EC1" w:rsidRPr="0086709A" w:rsidRDefault="006F1EC1" w:rsidP="006F1EC1">
      <w:pPr>
        <w:spacing w:after="120"/>
        <w:rPr>
          <w:b/>
          <w:szCs w:val="24"/>
        </w:rPr>
      </w:pPr>
      <w:r w:rsidRPr="0086709A">
        <w:rPr>
          <w:b/>
          <w:szCs w:val="24"/>
        </w:rPr>
        <w:lastRenderedPageBreak/>
        <w:t>Annex 1: Appointed Chair, Vice-Chair and Rapporteurs and Vice-Rapporteurs of ITU-D Study Group 1 Questions for the 2022-2025 period with attendance information</w:t>
      </w:r>
    </w:p>
    <w:p w14:paraId="6DAC1AFA" w14:textId="77777777" w:rsidR="006F1EC1" w:rsidRPr="0086709A" w:rsidRDefault="006F1EC1" w:rsidP="006F1EC1">
      <w:pPr>
        <w:rPr>
          <w:bCs/>
          <w:szCs w:val="24"/>
        </w:rPr>
      </w:pPr>
      <w:r w:rsidRPr="0086709A">
        <w:rPr>
          <w:bCs/>
          <w:szCs w:val="24"/>
        </w:rPr>
        <w:t xml:space="preserve">List of chair and vice-chair is also available </w:t>
      </w:r>
      <w:hyperlink r:id="rId82" w:history="1">
        <w:r w:rsidRPr="0086709A">
          <w:rPr>
            <w:rStyle w:val="Hyperlink"/>
            <w:bCs/>
            <w:szCs w:val="24"/>
          </w:rPr>
          <w:t>here</w:t>
        </w:r>
      </w:hyperlink>
      <w:r w:rsidRPr="0086709A">
        <w:rPr>
          <w:bCs/>
          <w:szCs w:val="24"/>
        </w:rPr>
        <w:t xml:space="preserve"> </w:t>
      </w:r>
    </w:p>
    <w:p w14:paraId="7E93CB6C" w14:textId="77777777" w:rsidR="006F1EC1" w:rsidRPr="0086709A" w:rsidRDefault="006F1EC1" w:rsidP="006F1EC1">
      <w:pPr>
        <w:rPr>
          <w:bCs/>
          <w:szCs w:val="24"/>
        </w:rPr>
      </w:pPr>
      <w:r w:rsidRPr="0086709A">
        <w:rPr>
          <w:bCs/>
          <w:szCs w:val="24"/>
        </w:rPr>
        <w:t xml:space="preserve">List of rapporteurs, vice-rapporteur and BDT focal points is also available </w:t>
      </w:r>
      <w:hyperlink r:id="rId83" w:history="1">
        <w:r w:rsidRPr="0086709A">
          <w:rPr>
            <w:rStyle w:val="Hyperlink"/>
            <w:bCs/>
            <w:szCs w:val="24"/>
          </w:rPr>
          <w:t>here</w:t>
        </w:r>
      </w:hyperlink>
    </w:p>
    <w:tbl>
      <w:tblPr>
        <w:tblW w:w="5000" w:type="pct"/>
        <w:jc w:val="center"/>
        <w:tblCellMar>
          <w:left w:w="0" w:type="dxa"/>
          <w:right w:w="0" w:type="dxa"/>
        </w:tblCellMar>
        <w:tblLook w:val="04A0" w:firstRow="1" w:lastRow="0" w:firstColumn="1" w:lastColumn="0" w:noHBand="0" w:noVBand="1"/>
      </w:tblPr>
      <w:tblGrid>
        <w:gridCol w:w="1100"/>
        <w:gridCol w:w="4465"/>
        <w:gridCol w:w="1364"/>
        <w:gridCol w:w="1667"/>
        <w:gridCol w:w="1377"/>
        <w:gridCol w:w="1668"/>
        <w:gridCol w:w="1531"/>
        <w:gridCol w:w="1373"/>
      </w:tblGrid>
      <w:tr w:rsidR="006F1EC1" w:rsidRPr="0086709A" w14:paraId="635FD9BD" w14:textId="77777777" w:rsidTr="00735190">
        <w:trPr>
          <w:trHeight w:val="309"/>
          <w:jc w:val="center"/>
        </w:trPr>
        <w:tc>
          <w:tcPr>
            <w:tcW w:w="110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06EFEFF0" w14:textId="77777777" w:rsidR="006F1EC1" w:rsidRPr="0086709A" w:rsidRDefault="006F1EC1" w:rsidP="00735190">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3DD48DD9" w14:textId="77777777" w:rsidR="006F1EC1" w:rsidRPr="0086709A" w:rsidRDefault="006F1EC1" w:rsidP="00735190">
            <w:pPr>
              <w:spacing w:before="0"/>
              <w:rPr>
                <w:bCs/>
                <w:szCs w:val="24"/>
              </w:rPr>
            </w:pPr>
            <w:r w:rsidRPr="0086709A">
              <w:rPr>
                <w:b/>
                <w:bCs/>
                <w:szCs w:val="24"/>
              </w:rPr>
              <w:t>ITU-D STUDY GROUP 1</w:t>
            </w:r>
          </w:p>
        </w:tc>
        <w:tc>
          <w:tcPr>
            <w:tcW w:w="1364" w:type="dxa"/>
            <w:tcBorders>
              <w:top w:val="single" w:sz="8" w:space="0" w:color="000000"/>
              <w:left w:val="single" w:sz="8" w:space="0" w:color="000000"/>
              <w:bottom w:val="single" w:sz="8" w:space="0" w:color="000000"/>
              <w:right w:val="single" w:sz="8" w:space="0" w:color="000000"/>
            </w:tcBorders>
            <w:shd w:val="clear" w:color="auto" w:fill="C6D9F1"/>
          </w:tcPr>
          <w:p w14:paraId="1E52987F" w14:textId="77777777" w:rsidR="006F1EC1" w:rsidRPr="0086709A" w:rsidRDefault="006F1EC1" w:rsidP="00735190">
            <w:pPr>
              <w:spacing w:before="0"/>
              <w:rPr>
                <w:b/>
                <w:bCs/>
                <w:szCs w:val="24"/>
              </w:rPr>
            </w:pPr>
            <w:r w:rsidRPr="0086709A">
              <w:rPr>
                <w:b/>
                <w:bCs/>
                <w:szCs w:val="24"/>
              </w:rPr>
              <w:t>Study Group 1 Meeting 2022</w:t>
            </w:r>
          </w:p>
        </w:tc>
        <w:tc>
          <w:tcPr>
            <w:tcW w:w="1667" w:type="dxa"/>
            <w:tcBorders>
              <w:top w:val="single" w:sz="8" w:space="0" w:color="000000"/>
              <w:left w:val="single" w:sz="8" w:space="0" w:color="000000"/>
              <w:bottom w:val="single" w:sz="8" w:space="0" w:color="000000"/>
              <w:right w:val="single" w:sz="8" w:space="0" w:color="000000"/>
            </w:tcBorders>
            <w:shd w:val="clear" w:color="auto" w:fill="C6D9F1"/>
          </w:tcPr>
          <w:p w14:paraId="61B111BB" w14:textId="77777777" w:rsidR="006F1EC1" w:rsidRPr="0086709A" w:rsidRDefault="006F1EC1" w:rsidP="00735190">
            <w:pPr>
              <w:spacing w:before="0"/>
              <w:rPr>
                <w:b/>
                <w:bCs/>
                <w:szCs w:val="24"/>
              </w:rPr>
            </w:pPr>
            <w:r w:rsidRPr="0086709A">
              <w:rPr>
                <w:b/>
                <w:bCs/>
                <w:szCs w:val="24"/>
              </w:rPr>
              <w:t>Rapporteur Group Meeting 2023</w:t>
            </w:r>
          </w:p>
        </w:tc>
        <w:tc>
          <w:tcPr>
            <w:tcW w:w="1377" w:type="dxa"/>
            <w:tcBorders>
              <w:top w:val="single" w:sz="8" w:space="0" w:color="000000"/>
              <w:left w:val="single" w:sz="8" w:space="0" w:color="000000"/>
              <w:bottom w:val="single" w:sz="8" w:space="0" w:color="000000"/>
              <w:right w:val="single" w:sz="8" w:space="0" w:color="000000"/>
            </w:tcBorders>
            <w:shd w:val="clear" w:color="auto" w:fill="C6D9F1"/>
          </w:tcPr>
          <w:p w14:paraId="61022BB7" w14:textId="77777777" w:rsidR="006F1EC1" w:rsidRPr="0086709A" w:rsidRDefault="006F1EC1" w:rsidP="00735190">
            <w:pPr>
              <w:spacing w:before="0"/>
              <w:rPr>
                <w:b/>
                <w:bCs/>
                <w:szCs w:val="24"/>
              </w:rPr>
            </w:pPr>
            <w:r w:rsidRPr="0086709A">
              <w:rPr>
                <w:b/>
                <w:bCs/>
                <w:szCs w:val="24"/>
              </w:rPr>
              <w:t>Study Group 1 Meeting 2023</w:t>
            </w:r>
          </w:p>
        </w:tc>
        <w:tc>
          <w:tcPr>
            <w:tcW w:w="1668" w:type="dxa"/>
            <w:tcBorders>
              <w:top w:val="single" w:sz="8" w:space="0" w:color="000000"/>
              <w:left w:val="single" w:sz="8" w:space="0" w:color="000000"/>
              <w:bottom w:val="single" w:sz="8" w:space="0" w:color="000000"/>
              <w:right w:val="single" w:sz="8" w:space="0" w:color="000000"/>
            </w:tcBorders>
            <w:shd w:val="clear" w:color="auto" w:fill="C6D9F1"/>
          </w:tcPr>
          <w:p w14:paraId="2B540431" w14:textId="77777777" w:rsidR="006F1EC1" w:rsidRPr="0086709A" w:rsidRDefault="006F1EC1" w:rsidP="00735190">
            <w:pPr>
              <w:spacing w:before="0"/>
              <w:rPr>
                <w:b/>
                <w:bCs/>
                <w:szCs w:val="24"/>
              </w:rPr>
            </w:pPr>
            <w:r w:rsidRPr="0086709A">
              <w:rPr>
                <w:b/>
                <w:bCs/>
                <w:szCs w:val="24"/>
              </w:rPr>
              <w:t>Rapporteur Group Meeting 2024</w:t>
            </w:r>
          </w:p>
        </w:tc>
        <w:tc>
          <w:tcPr>
            <w:tcW w:w="1531" w:type="dxa"/>
            <w:tcBorders>
              <w:top w:val="single" w:sz="8" w:space="0" w:color="000000"/>
              <w:left w:val="single" w:sz="8" w:space="0" w:color="000000"/>
              <w:bottom w:val="single" w:sz="8" w:space="0" w:color="000000"/>
              <w:right w:val="single" w:sz="8" w:space="0" w:color="000000"/>
            </w:tcBorders>
            <w:shd w:val="clear" w:color="auto" w:fill="C6D9F1"/>
          </w:tcPr>
          <w:p w14:paraId="5131972E" w14:textId="77777777" w:rsidR="006F1EC1" w:rsidRPr="0086709A" w:rsidRDefault="006F1EC1" w:rsidP="00735190">
            <w:pPr>
              <w:spacing w:before="0"/>
              <w:jc w:val="center"/>
              <w:rPr>
                <w:b/>
                <w:bCs/>
                <w:szCs w:val="24"/>
              </w:rPr>
            </w:pPr>
            <w:r w:rsidRPr="0086709A">
              <w:rPr>
                <w:b/>
                <w:bCs/>
                <w:szCs w:val="24"/>
              </w:rPr>
              <w:t>Study Group 1 Meeting 2024</w:t>
            </w:r>
          </w:p>
        </w:tc>
        <w:tc>
          <w:tcPr>
            <w:tcW w:w="1373" w:type="dxa"/>
            <w:tcBorders>
              <w:top w:val="single" w:sz="8" w:space="0" w:color="000000"/>
              <w:left w:val="single" w:sz="8" w:space="0" w:color="000000"/>
              <w:bottom w:val="single" w:sz="8" w:space="0" w:color="000000"/>
              <w:right w:val="single" w:sz="8" w:space="0" w:color="000000"/>
            </w:tcBorders>
            <w:shd w:val="clear" w:color="auto" w:fill="C6D9F1"/>
          </w:tcPr>
          <w:p w14:paraId="76818F35" w14:textId="77777777" w:rsidR="006F1EC1" w:rsidRPr="0086709A" w:rsidRDefault="006F1EC1" w:rsidP="00735190">
            <w:pPr>
              <w:spacing w:before="0"/>
              <w:jc w:val="center"/>
              <w:rPr>
                <w:b/>
                <w:bCs/>
                <w:szCs w:val="24"/>
              </w:rPr>
            </w:pPr>
            <w:r w:rsidRPr="0086709A">
              <w:rPr>
                <w:b/>
                <w:bCs/>
                <w:szCs w:val="24"/>
              </w:rPr>
              <w:t>Study Group 1 Meeting 202</w:t>
            </w:r>
            <w:r>
              <w:rPr>
                <w:b/>
                <w:bCs/>
                <w:szCs w:val="24"/>
              </w:rPr>
              <w:t>5</w:t>
            </w:r>
          </w:p>
        </w:tc>
      </w:tr>
      <w:tr w:rsidR="006F1EC1" w:rsidRPr="0086709A" w14:paraId="47C28200" w14:textId="77777777" w:rsidTr="00735190">
        <w:trPr>
          <w:trHeight w:val="296"/>
          <w:jc w:val="center"/>
        </w:trPr>
        <w:tc>
          <w:tcPr>
            <w:tcW w:w="110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6F3120AB" w14:textId="77777777" w:rsidR="006F1EC1" w:rsidRPr="0086709A" w:rsidRDefault="006F1EC1" w:rsidP="00735190">
            <w:pPr>
              <w:spacing w:before="0"/>
              <w:rPr>
                <w:bCs/>
                <w:szCs w:val="24"/>
              </w:rPr>
            </w:pPr>
            <w:r w:rsidRPr="0086709A">
              <w:rPr>
                <w:b/>
                <w:bCs/>
                <w:szCs w:val="24"/>
              </w:rPr>
              <w:t>Chair</w:t>
            </w: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BF275F" w14:textId="77777777" w:rsidR="006F1EC1" w:rsidRPr="002A5E4B" w:rsidRDefault="006F1EC1" w:rsidP="00735190">
            <w:pPr>
              <w:spacing w:before="0"/>
              <w:rPr>
                <w:bCs/>
                <w:szCs w:val="24"/>
                <w:lang w:val="fr-FR"/>
              </w:rPr>
            </w:pPr>
            <w:r w:rsidRPr="002A5E4B">
              <w:rPr>
                <w:bCs/>
                <w:szCs w:val="24"/>
                <w:lang w:val="fr-FR"/>
              </w:rPr>
              <w:t xml:space="preserve">Ms Regina Fleur Assoumou BESSOU (Côte d’Ivoire) </w:t>
            </w:r>
          </w:p>
        </w:tc>
        <w:tc>
          <w:tcPr>
            <w:tcW w:w="1364" w:type="dxa"/>
            <w:tcBorders>
              <w:top w:val="single" w:sz="8" w:space="0" w:color="000000"/>
              <w:left w:val="single" w:sz="8" w:space="0" w:color="000000"/>
              <w:bottom w:val="single" w:sz="8" w:space="0" w:color="000000"/>
              <w:right w:val="single" w:sz="8" w:space="0" w:color="000000"/>
            </w:tcBorders>
          </w:tcPr>
          <w:p w14:paraId="22564D0B" w14:textId="77777777" w:rsidR="006F1EC1" w:rsidRPr="0086709A" w:rsidRDefault="006F1EC1" w:rsidP="00735190">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63D65731" w14:textId="77777777" w:rsidR="006F1EC1" w:rsidRPr="0086709A" w:rsidRDefault="006F1EC1" w:rsidP="00735190">
            <w:pPr>
              <w:spacing w:before="0"/>
              <w:jc w:val="center"/>
              <w:rPr>
                <w:bCs/>
                <w:szCs w:val="24"/>
              </w:rPr>
            </w:pPr>
            <w:r w:rsidRPr="0086709A">
              <w:rPr>
                <w:bCs/>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30DBD57C" w14:textId="77777777" w:rsidR="006F1EC1" w:rsidRPr="0086709A" w:rsidRDefault="006F1EC1" w:rsidP="00735190">
            <w:pPr>
              <w:spacing w:before="0"/>
              <w:jc w:val="center"/>
              <w:rPr>
                <w:bCs/>
                <w:szCs w:val="24"/>
              </w:rPr>
            </w:pPr>
            <w:r w:rsidRPr="0086709A">
              <w:rPr>
                <w:bCs/>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7C99B1FC" w14:textId="77777777" w:rsidR="006F1EC1" w:rsidRPr="0086709A" w:rsidRDefault="006F1EC1" w:rsidP="00735190">
            <w:pPr>
              <w:spacing w:before="0"/>
              <w:jc w:val="center"/>
              <w:rPr>
                <w:bCs/>
                <w:szCs w:val="24"/>
              </w:rPr>
            </w:pPr>
            <w:r w:rsidRPr="0086709A">
              <w:rPr>
                <w:bCs/>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2F4E1CBD" w14:textId="77777777" w:rsidR="006F1EC1" w:rsidRPr="0086709A" w:rsidRDefault="006F1EC1" w:rsidP="00735190">
            <w:pPr>
              <w:spacing w:before="0"/>
              <w:jc w:val="center"/>
              <w:rPr>
                <w:bCs/>
                <w:szCs w:val="24"/>
              </w:rPr>
            </w:pPr>
            <w:r w:rsidRPr="0086709A">
              <w:rPr>
                <w:bCs/>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62B152CE" w14:textId="77777777" w:rsidR="006F1EC1" w:rsidRPr="0086709A" w:rsidRDefault="006F1EC1" w:rsidP="00735190">
            <w:pPr>
              <w:spacing w:before="0"/>
              <w:jc w:val="center"/>
              <w:rPr>
                <w:bCs/>
                <w:szCs w:val="24"/>
              </w:rPr>
            </w:pPr>
            <w:r w:rsidRPr="0086709A">
              <w:rPr>
                <w:bCs/>
                <w:szCs w:val="24"/>
              </w:rPr>
              <w:t>Present</w:t>
            </w:r>
          </w:p>
        </w:tc>
      </w:tr>
      <w:tr w:rsidR="006F1EC1" w:rsidRPr="0086709A" w14:paraId="1723AADF" w14:textId="77777777" w:rsidTr="00735190">
        <w:trPr>
          <w:trHeight w:val="309"/>
          <w:jc w:val="center"/>
        </w:trPr>
        <w:tc>
          <w:tcPr>
            <w:tcW w:w="1100"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0C0219B0" w14:textId="77777777" w:rsidR="006F1EC1" w:rsidRPr="0086709A" w:rsidRDefault="006F1EC1" w:rsidP="00735190">
            <w:pPr>
              <w:spacing w:before="0"/>
              <w:rPr>
                <w:bCs/>
                <w:szCs w:val="24"/>
              </w:rPr>
            </w:pPr>
            <w:r w:rsidRPr="0086709A">
              <w:rPr>
                <w:b/>
                <w:bCs/>
                <w:szCs w:val="24"/>
              </w:rPr>
              <w:t>Vice-Chairs</w:t>
            </w: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A026B1" w14:textId="77777777" w:rsidR="006F1EC1" w:rsidRPr="0086709A" w:rsidRDefault="006F1EC1" w:rsidP="00735190">
            <w:pPr>
              <w:spacing w:before="0"/>
              <w:rPr>
                <w:bCs/>
                <w:szCs w:val="24"/>
              </w:rPr>
            </w:pPr>
            <w:r w:rsidRPr="0086709A">
              <w:rPr>
                <w:rFonts w:cstheme="minorHAnsi"/>
                <w:szCs w:val="24"/>
              </w:rPr>
              <w:t>Ms Caecilia NYAMUTSWA (Zimbabwe)</w:t>
            </w:r>
          </w:p>
        </w:tc>
        <w:tc>
          <w:tcPr>
            <w:tcW w:w="1364" w:type="dxa"/>
            <w:tcBorders>
              <w:top w:val="single" w:sz="8" w:space="0" w:color="000000"/>
              <w:left w:val="single" w:sz="8" w:space="0" w:color="000000"/>
              <w:bottom w:val="single" w:sz="8" w:space="0" w:color="000000"/>
              <w:right w:val="single" w:sz="8" w:space="0" w:color="000000"/>
            </w:tcBorders>
          </w:tcPr>
          <w:p w14:paraId="65F91F27" w14:textId="77777777" w:rsidR="006F1EC1" w:rsidRPr="0086709A" w:rsidRDefault="006F1EC1" w:rsidP="00735190">
            <w:pPr>
              <w:spacing w:before="0"/>
              <w:jc w:val="center"/>
              <w:rPr>
                <w:rFonts w:cstheme="minorHAnsi"/>
                <w:szCs w:val="24"/>
              </w:rPr>
            </w:pPr>
            <w:r w:rsidRPr="0086709A">
              <w:rPr>
                <w:rFonts w:cstheme="minorHAnsi"/>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212D069E" w14:textId="77777777" w:rsidR="006F1EC1" w:rsidRPr="0086709A" w:rsidRDefault="006F1EC1" w:rsidP="00735190">
            <w:pPr>
              <w:spacing w:before="0"/>
              <w:jc w:val="center"/>
              <w:rPr>
                <w:rFonts w:cstheme="minorHAnsi"/>
                <w:szCs w:val="24"/>
              </w:rPr>
            </w:pPr>
            <w:r w:rsidRPr="0086709A">
              <w:rPr>
                <w:rFonts w:cstheme="minorHAnsi"/>
                <w:szCs w:val="24"/>
              </w:rPr>
              <w:t>Remote</w:t>
            </w:r>
          </w:p>
        </w:tc>
        <w:tc>
          <w:tcPr>
            <w:tcW w:w="1377" w:type="dxa"/>
            <w:tcBorders>
              <w:top w:val="single" w:sz="8" w:space="0" w:color="000000"/>
              <w:left w:val="single" w:sz="8" w:space="0" w:color="000000"/>
              <w:bottom w:val="single" w:sz="8" w:space="0" w:color="000000"/>
              <w:right w:val="single" w:sz="8" w:space="0" w:color="000000"/>
            </w:tcBorders>
          </w:tcPr>
          <w:p w14:paraId="5763A101" w14:textId="77777777" w:rsidR="006F1EC1" w:rsidRPr="0086709A" w:rsidRDefault="006F1EC1" w:rsidP="00735190">
            <w:pPr>
              <w:spacing w:before="0"/>
              <w:jc w:val="center"/>
              <w:rPr>
                <w:rFonts w:cstheme="minorHAnsi"/>
                <w:szCs w:val="24"/>
              </w:rPr>
            </w:pPr>
            <w:r w:rsidRPr="0086709A">
              <w:rPr>
                <w:rFonts w:cstheme="minorHAnsi"/>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242499C1" w14:textId="77777777" w:rsidR="006F1EC1" w:rsidRPr="0086709A" w:rsidRDefault="006F1EC1" w:rsidP="00735190">
            <w:pPr>
              <w:spacing w:before="0"/>
              <w:jc w:val="center"/>
              <w:rPr>
                <w:rFonts w:cstheme="minorHAnsi"/>
                <w:szCs w:val="24"/>
              </w:rPr>
            </w:pPr>
            <w:r w:rsidRPr="0086709A">
              <w:rPr>
                <w:rFonts w:cstheme="minorHAnsi"/>
                <w:szCs w:val="24"/>
              </w:rPr>
              <w:t>Remote</w:t>
            </w:r>
          </w:p>
        </w:tc>
        <w:tc>
          <w:tcPr>
            <w:tcW w:w="1531" w:type="dxa"/>
            <w:tcBorders>
              <w:top w:val="single" w:sz="8" w:space="0" w:color="000000"/>
              <w:left w:val="single" w:sz="8" w:space="0" w:color="000000"/>
              <w:bottom w:val="single" w:sz="8" w:space="0" w:color="000000"/>
              <w:right w:val="single" w:sz="8" w:space="0" w:color="000000"/>
            </w:tcBorders>
          </w:tcPr>
          <w:p w14:paraId="2B2B344A" w14:textId="77777777" w:rsidR="006F1EC1" w:rsidRPr="0086709A" w:rsidRDefault="006F1EC1" w:rsidP="00735190">
            <w:pPr>
              <w:spacing w:before="0"/>
              <w:jc w:val="center"/>
              <w:rPr>
                <w:rFonts w:cstheme="minorHAnsi"/>
                <w:szCs w:val="24"/>
              </w:rPr>
            </w:pPr>
            <w:r w:rsidRPr="0086709A">
              <w:rPr>
                <w:rFonts w:cstheme="minorHAnsi"/>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3381D70C" w14:textId="77777777" w:rsidR="006F1EC1" w:rsidRPr="0086709A" w:rsidRDefault="006F1EC1" w:rsidP="00735190">
            <w:pPr>
              <w:spacing w:before="0"/>
              <w:jc w:val="center"/>
              <w:rPr>
                <w:rFonts w:cstheme="minorHAnsi"/>
                <w:szCs w:val="24"/>
              </w:rPr>
            </w:pPr>
            <w:r w:rsidRPr="0086709A">
              <w:rPr>
                <w:rFonts w:cstheme="minorHAnsi"/>
                <w:szCs w:val="24"/>
              </w:rPr>
              <w:t>Present</w:t>
            </w:r>
          </w:p>
        </w:tc>
      </w:tr>
      <w:tr w:rsidR="006F1EC1" w:rsidRPr="0086709A" w14:paraId="7A631B27" w14:textId="77777777" w:rsidTr="00735190">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4E5EF9BD" w14:textId="77777777" w:rsidR="006F1EC1" w:rsidRPr="0086709A" w:rsidRDefault="006F1EC1" w:rsidP="00735190">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9FA180" w14:textId="77777777" w:rsidR="006F1EC1" w:rsidRPr="0086709A" w:rsidRDefault="006F1EC1" w:rsidP="00735190">
            <w:pPr>
              <w:spacing w:before="0"/>
              <w:rPr>
                <w:bCs/>
                <w:szCs w:val="24"/>
              </w:rPr>
            </w:pPr>
            <w:r w:rsidRPr="0086709A">
              <w:rPr>
                <w:bCs/>
                <w:szCs w:val="24"/>
              </w:rPr>
              <w:t>Mr Amah Vinyo CAPO (Togo)</w:t>
            </w:r>
          </w:p>
        </w:tc>
        <w:tc>
          <w:tcPr>
            <w:tcW w:w="1364" w:type="dxa"/>
            <w:tcBorders>
              <w:top w:val="single" w:sz="8" w:space="0" w:color="000000"/>
              <w:left w:val="single" w:sz="8" w:space="0" w:color="000000"/>
              <w:bottom w:val="single" w:sz="8" w:space="0" w:color="000000"/>
              <w:right w:val="single" w:sz="8" w:space="0" w:color="000000"/>
            </w:tcBorders>
          </w:tcPr>
          <w:p w14:paraId="03037D2D" w14:textId="77777777" w:rsidR="006F1EC1" w:rsidRPr="0086709A" w:rsidRDefault="006F1EC1" w:rsidP="00735190">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37E5DA60" w14:textId="77777777" w:rsidR="006F1EC1" w:rsidRPr="0086709A" w:rsidRDefault="006F1EC1" w:rsidP="00735190">
            <w:pPr>
              <w:spacing w:before="0"/>
              <w:jc w:val="center"/>
              <w:rPr>
                <w:bCs/>
                <w:szCs w:val="24"/>
              </w:rPr>
            </w:pPr>
            <w:r w:rsidRPr="0086709A">
              <w:rPr>
                <w:bCs/>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07F7631B" w14:textId="77777777" w:rsidR="006F1EC1" w:rsidRPr="0086709A" w:rsidRDefault="006F1EC1" w:rsidP="00735190">
            <w:pPr>
              <w:spacing w:before="0"/>
              <w:jc w:val="center"/>
              <w:rPr>
                <w:bCs/>
                <w:szCs w:val="24"/>
              </w:rPr>
            </w:pPr>
            <w:r w:rsidRPr="0086709A">
              <w:rPr>
                <w:bCs/>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38A1BF34" w14:textId="77777777" w:rsidR="006F1EC1" w:rsidRPr="0086709A" w:rsidRDefault="006F1EC1" w:rsidP="00735190">
            <w:pPr>
              <w:spacing w:before="0"/>
              <w:jc w:val="center"/>
              <w:rPr>
                <w:bCs/>
                <w:szCs w:val="24"/>
              </w:rPr>
            </w:pPr>
            <w:r w:rsidRPr="0086709A">
              <w:rPr>
                <w:bCs/>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3030F0CE" w14:textId="77777777" w:rsidR="006F1EC1" w:rsidRPr="0086709A" w:rsidRDefault="006F1EC1" w:rsidP="00735190">
            <w:pPr>
              <w:spacing w:before="0"/>
              <w:jc w:val="center"/>
              <w:rPr>
                <w:bCs/>
                <w:szCs w:val="24"/>
              </w:rPr>
            </w:pPr>
            <w:r w:rsidRPr="0086709A">
              <w:rPr>
                <w:bCs/>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6092CA2D" w14:textId="77777777" w:rsidR="006F1EC1" w:rsidRPr="0086709A" w:rsidRDefault="006F1EC1" w:rsidP="00735190">
            <w:pPr>
              <w:spacing w:before="0"/>
              <w:jc w:val="center"/>
              <w:rPr>
                <w:bCs/>
                <w:szCs w:val="24"/>
              </w:rPr>
            </w:pPr>
            <w:r w:rsidRPr="0086709A">
              <w:rPr>
                <w:bCs/>
                <w:szCs w:val="24"/>
              </w:rPr>
              <w:t>Present</w:t>
            </w:r>
          </w:p>
        </w:tc>
      </w:tr>
      <w:tr w:rsidR="006F1EC1" w:rsidRPr="0086709A" w14:paraId="00F5C925" w14:textId="77777777" w:rsidTr="00735190">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47159C35" w14:textId="77777777" w:rsidR="006F1EC1" w:rsidRPr="0086709A" w:rsidRDefault="006F1EC1" w:rsidP="00735190">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166C9B" w14:textId="77777777" w:rsidR="006F1EC1" w:rsidRPr="0086709A" w:rsidRDefault="006F1EC1" w:rsidP="00735190">
            <w:pPr>
              <w:spacing w:before="0"/>
              <w:rPr>
                <w:bCs/>
                <w:szCs w:val="24"/>
              </w:rPr>
            </w:pPr>
            <w:r w:rsidRPr="0086709A">
              <w:rPr>
                <w:bCs/>
                <w:szCs w:val="24"/>
              </w:rPr>
              <w:t>Mr Roberto Mitsuake HIRAYAMA (Brazil)</w:t>
            </w:r>
          </w:p>
        </w:tc>
        <w:tc>
          <w:tcPr>
            <w:tcW w:w="1364" w:type="dxa"/>
            <w:tcBorders>
              <w:top w:val="single" w:sz="8" w:space="0" w:color="000000"/>
              <w:left w:val="single" w:sz="8" w:space="0" w:color="000000"/>
              <w:bottom w:val="single" w:sz="8" w:space="0" w:color="000000"/>
              <w:right w:val="single" w:sz="8" w:space="0" w:color="000000"/>
            </w:tcBorders>
          </w:tcPr>
          <w:p w14:paraId="2E51377F" w14:textId="77777777" w:rsidR="006F1EC1" w:rsidRPr="0086709A" w:rsidRDefault="006F1EC1" w:rsidP="00735190">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7CCADE05" w14:textId="77777777" w:rsidR="006F1EC1" w:rsidRPr="0086709A" w:rsidRDefault="006F1EC1" w:rsidP="00735190">
            <w:pPr>
              <w:spacing w:before="0"/>
              <w:jc w:val="center"/>
              <w:rPr>
                <w:bCs/>
                <w:szCs w:val="24"/>
              </w:rPr>
            </w:pPr>
            <w:r w:rsidRPr="0086709A">
              <w:rPr>
                <w:bCs/>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0DB472AF" w14:textId="77777777" w:rsidR="006F1EC1" w:rsidRPr="0086709A" w:rsidRDefault="006F1EC1" w:rsidP="00735190">
            <w:pPr>
              <w:spacing w:before="0"/>
              <w:jc w:val="center"/>
              <w:rPr>
                <w:bCs/>
                <w:szCs w:val="24"/>
              </w:rPr>
            </w:pPr>
            <w:r w:rsidRPr="0086709A">
              <w:rPr>
                <w:bCs/>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5EA069A1" w14:textId="77777777" w:rsidR="006F1EC1" w:rsidRPr="0086709A" w:rsidRDefault="006F1EC1" w:rsidP="00735190">
            <w:pPr>
              <w:spacing w:before="0"/>
              <w:jc w:val="center"/>
              <w:rPr>
                <w:bCs/>
                <w:szCs w:val="24"/>
              </w:rPr>
            </w:pPr>
            <w:r w:rsidRPr="0086709A">
              <w:rPr>
                <w:bCs/>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4B013F52" w14:textId="77777777" w:rsidR="006F1EC1" w:rsidRPr="0086709A" w:rsidRDefault="006F1EC1" w:rsidP="00735190">
            <w:pPr>
              <w:spacing w:before="0"/>
              <w:jc w:val="center"/>
              <w:rPr>
                <w:bCs/>
                <w:szCs w:val="24"/>
              </w:rPr>
            </w:pPr>
            <w:r w:rsidRPr="0086709A">
              <w:rPr>
                <w:bCs/>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09E713F8" w14:textId="77777777" w:rsidR="006F1EC1" w:rsidRPr="0086709A" w:rsidRDefault="006F1EC1" w:rsidP="00735190">
            <w:pPr>
              <w:spacing w:before="0"/>
              <w:jc w:val="center"/>
              <w:rPr>
                <w:bCs/>
                <w:szCs w:val="24"/>
              </w:rPr>
            </w:pPr>
            <w:r w:rsidRPr="0086709A">
              <w:rPr>
                <w:bCs/>
                <w:szCs w:val="24"/>
              </w:rPr>
              <w:t>Present</w:t>
            </w:r>
          </w:p>
        </w:tc>
      </w:tr>
      <w:tr w:rsidR="006F1EC1" w:rsidRPr="0086709A" w14:paraId="00B34B38" w14:textId="77777777" w:rsidTr="00735190">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70323ED2" w14:textId="77777777" w:rsidR="006F1EC1" w:rsidRPr="0086709A" w:rsidRDefault="006F1EC1" w:rsidP="00735190">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A0E8D6" w14:textId="77777777" w:rsidR="006F1EC1" w:rsidRPr="0086709A" w:rsidRDefault="006F1EC1" w:rsidP="00735190">
            <w:pPr>
              <w:spacing w:before="0"/>
              <w:rPr>
                <w:bCs/>
                <w:szCs w:val="24"/>
              </w:rPr>
            </w:pPr>
            <w:r w:rsidRPr="0086709A">
              <w:rPr>
                <w:bCs/>
                <w:szCs w:val="24"/>
              </w:rPr>
              <w:t>Ms Sameera Belal Momen MOHAMMAD /Mr Ali Rasheed Hamad AL-HAMAD (Kuwait) from Oct 2023</w:t>
            </w:r>
          </w:p>
        </w:tc>
        <w:tc>
          <w:tcPr>
            <w:tcW w:w="1364" w:type="dxa"/>
            <w:tcBorders>
              <w:top w:val="single" w:sz="8" w:space="0" w:color="000000"/>
              <w:left w:val="single" w:sz="8" w:space="0" w:color="000000"/>
              <w:bottom w:val="single" w:sz="8" w:space="0" w:color="000000"/>
              <w:right w:val="single" w:sz="8" w:space="0" w:color="000000"/>
            </w:tcBorders>
          </w:tcPr>
          <w:p w14:paraId="02114A5D" w14:textId="77777777" w:rsidR="006F1EC1" w:rsidRPr="0086709A" w:rsidRDefault="006F1EC1" w:rsidP="00735190">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6C5E857C" w14:textId="77777777" w:rsidR="006F1EC1" w:rsidRPr="0086709A" w:rsidRDefault="006F1EC1" w:rsidP="00735190">
            <w:pPr>
              <w:spacing w:before="0"/>
              <w:jc w:val="center"/>
              <w:rPr>
                <w:bCs/>
                <w:szCs w:val="24"/>
              </w:rPr>
            </w:pPr>
            <w:r w:rsidRPr="0086709A">
              <w:rPr>
                <w:bCs/>
                <w:szCs w:val="24"/>
              </w:rPr>
              <w:t>Absent</w:t>
            </w:r>
          </w:p>
        </w:tc>
        <w:tc>
          <w:tcPr>
            <w:tcW w:w="1377" w:type="dxa"/>
            <w:tcBorders>
              <w:top w:val="single" w:sz="8" w:space="0" w:color="000000"/>
              <w:left w:val="single" w:sz="8" w:space="0" w:color="000000"/>
              <w:bottom w:val="single" w:sz="8" w:space="0" w:color="000000"/>
              <w:right w:val="single" w:sz="8" w:space="0" w:color="000000"/>
            </w:tcBorders>
          </w:tcPr>
          <w:p w14:paraId="0133CCA1" w14:textId="77777777" w:rsidR="006F1EC1" w:rsidRPr="0086709A" w:rsidRDefault="006F1EC1" w:rsidP="00735190">
            <w:pPr>
              <w:spacing w:before="0"/>
              <w:jc w:val="center"/>
              <w:rPr>
                <w:bCs/>
                <w:szCs w:val="24"/>
              </w:rPr>
            </w:pPr>
            <w:r w:rsidRPr="0086709A">
              <w:rPr>
                <w:bCs/>
                <w:szCs w:val="24"/>
              </w:rPr>
              <w:t>Remote</w:t>
            </w:r>
          </w:p>
        </w:tc>
        <w:tc>
          <w:tcPr>
            <w:tcW w:w="1668" w:type="dxa"/>
            <w:tcBorders>
              <w:top w:val="single" w:sz="8" w:space="0" w:color="000000"/>
              <w:left w:val="single" w:sz="8" w:space="0" w:color="000000"/>
              <w:bottom w:val="single" w:sz="8" w:space="0" w:color="000000"/>
              <w:right w:val="single" w:sz="8" w:space="0" w:color="000000"/>
            </w:tcBorders>
          </w:tcPr>
          <w:p w14:paraId="3B3DFA28" w14:textId="77777777" w:rsidR="006F1EC1" w:rsidRPr="0086709A" w:rsidRDefault="006F1EC1" w:rsidP="00735190">
            <w:pPr>
              <w:spacing w:before="0"/>
              <w:jc w:val="center"/>
              <w:rPr>
                <w:bCs/>
                <w:szCs w:val="24"/>
              </w:rPr>
            </w:pPr>
            <w:r w:rsidRPr="0086709A">
              <w:rPr>
                <w:bCs/>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53B296D0" w14:textId="77777777" w:rsidR="006F1EC1" w:rsidRPr="0086709A" w:rsidRDefault="006F1EC1" w:rsidP="00735190">
            <w:pPr>
              <w:spacing w:before="0"/>
              <w:jc w:val="center"/>
              <w:rPr>
                <w:bCs/>
                <w:szCs w:val="24"/>
              </w:rPr>
            </w:pPr>
            <w:r w:rsidRPr="0086709A">
              <w:rPr>
                <w:bCs/>
                <w:szCs w:val="24"/>
              </w:rPr>
              <w:t>Remote</w:t>
            </w:r>
          </w:p>
        </w:tc>
        <w:tc>
          <w:tcPr>
            <w:tcW w:w="1373" w:type="dxa"/>
            <w:tcBorders>
              <w:top w:val="single" w:sz="8" w:space="0" w:color="000000"/>
              <w:left w:val="single" w:sz="8" w:space="0" w:color="000000"/>
              <w:bottom w:val="single" w:sz="8" w:space="0" w:color="000000"/>
              <w:right w:val="single" w:sz="8" w:space="0" w:color="000000"/>
            </w:tcBorders>
          </w:tcPr>
          <w:p w14:paraId="05509D68" w14:textId="77777777" w:rsidR="006F1EC1" w:rsidRPr="0086709A" w:rsidRDefault="006F1EC1" w:rsidP="00735190">
            <w:pPr>
              <w:spacing w:before="0"/>
              <w:jc w:val="center"/>
              <w:rPr>
                <w:bCs/>
                <w:szCs w:val="24"/>
              </w:rPr>
            </w:pPr>
            <w:r>
              <w:rPr>
                <w:bCs/>
                <w:szCs w:val="24"/>
              </w:rPr>
              <w:t>Present</w:t>
            </w:r>
          </w:p>
        </w:tc>
      </w:tr>
      <w:tr w:rsidR="006F1EC1" w:rsidRPr="0086709A" w14:paraId="0E1C4373" w14:textId="77777777" w:rsidTr="00735190">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79594BCD" w14:textId="77777777" w:rsidR="006F1EC1" w:rsidRPr="0086709A" w:rsidRDefault="006F1EC1" w:rsidP="00735190">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BDFAF8" w14:textId="77777777" w:rsidR="006F1EC1" w:rsidRPr="0086709A" w:rsidRDefault="006F1EC1" w:rsidP="00735190">
            <w:pPr>
              <w:spacing w:before="0"/>
              <w:rPr>
                <w:bCs/>
                <w:szCs w:val="24"/>
              </w:rPr>
            </w:pPr>
            <w:r w:rsidRPr="0086709A">
              <w:rPr>
                <w:bCs/>
                <w:szCs w:val="24"/>
              </w:rPr>
              <w:t>Mr Sunil SINGHAL (India)</w:t>
            </w:r>
          </w:p>
        </w:tc>
        <w:tc>
          <w:tcPr>
            <w:tcW w:w="1364" w:type="dxa"/>
            <w:tcBorders>
              <w:top w:val="single" w:sz="8" w:space="0" w:color="000000"/>
              <w:left w:val="single" w:sz="8" w:space="0" w:color="000000"/>
              <w:bottom w:val="single" w:sz="8" w:space="0" w:color="000000"/>
              <w:right w:val="single" w:sz="8" w:space="0" w:color="000000"/>
            </w:tcBorders>
          </w:tcPr>
          <w:p w14:paraId="2051FF72" w14:textId="77777777" w:rsidR="006F1EC1" w:rsidRPr="0086709A" w:rsidRDefault="006F1EC1" w:rsidP="00735190">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04C17BEE" w14:textId="77777777" w:rsidR="006F1EC1" w:rsidRPr="0086709A" w:rsidRDefault="006F1EC1" w:rsidP="00735190">
            <w:pPr>
              <w:spacing w:before="0"/>
              <w:jc w:val="center"/>
              <w:rPr>
                <w:bCs/>
                <w:szCs w:val="24"/>
              </w:rPr>
            </w:pPr>
            <w:r w:rsidRPr="0086709A">
              <w:rPr>
                <w:bCs/>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0DBBFFD4" w14:textId="77777777" w:rsidR="006F1EC1" w:rsidRPr="0086709A" w:rsidRDefault="006F1EC1" w:rsidP="00735190">
            <w:pPr>
              <w:spacing w:before="0"/>
              <w:jc w:val="center"/>
              <w:rPr>
                <w:bCs/>
                <w:szCs w:val="24"/>
              </w:rPr>
            </w:pPr>
            <w:r w:rsidRPr="0086709A">
              <w:rPr>
                <w:bCs/>
                <w:szCs w:val="24"/>
              </w:rPr>
              <w:t>Remote</w:t>
            </w:r>
          </w:p>
        </w:tc>
        <w:tc>
          <w:tcPr>
            <w:tcW w:w="1668" w:type="dxa"/>
            <w:tcBorders>
              <w:top w:val="single" w:sz="8" w:space="0" w:color="000000"/>
              <w:left w:val="single" w:sz="8" w:space="0" w:color="000000"/>
              <w:bottom w:val="single" w:sz="8" w:space="0" w:color="000000"/>
              <w:right w:val="single" w:sz="8" w:space="0" w:color="000000"/>
            </w:tcBorders>
          </w:tcPr>
          <w:p w14:paraId="00521B7F" w14:textId="77777777" w:rsidR="006F1EC1" w:rsidRPr="0086709A" w:rsidRDefault="006F1EC1" w:rsidP="00735190">
            <w:pPr>
              <w:spacing w:before="0"/>
              <w:jc w:val="center"/>
              <w:rPr>
                <w:bCs/>
                <w:szCs w:val="24"/>
              </w:rPr>
            </w:pPr>
            <w:r w:rsidRPr="0086709A">
              <w:rPr>
                <w:bCs/>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68F58271" w14:textId="77777777" w:rsidR="006F1EC1" w:rsidRPr="0086709A" w:rsidRDefault="006F1EC1" w:rsidP="00735190">
            <w:pPr>
              <w:spacing w:before="0"/>
              <w:jc w:val="center"/>
              <w:rPr>
                <w:bCs/>
                <w:szCs w:val="24"/>
              </w:rPr>
            </w:pPr>
            <w:r w:rsidRPr="0086709A">
              <w:rPr>
                <w:bCs/>
                <w:szCs w:val="24"/>
              </w:rPr>
              <w:t>Remote</w:t>
            </w:r>
          </w:p>
        </w:tc>
        <w:tc>
          <w:tcPr>
            <w:tcW w:w="1373" w:type="dxa"/>
            <w:tcBorders>
              <w:top w:val="single" w:sz="8" w:space="0" w:color="000000"/>
              <w:left w:val="single" w:sz="8" w:space="0" w:color="000000"/>
              <w:bottom w:val="single" w:sz="8" w:space="0" w:color="000000"/>
              <w:right w:val="single" w:sz="8" w:space="0" w:color="000000"/>
            </w:tcBorders>
          </w:tcPr>
          <w:p w14:paraId="2D9A28CE" w14:textId="77777777" w:rsidR="006F1EC1" w:rsidRPr="0086709A" w:rsidRDefault="006F1EC1" w:rsidP="00735190">
            <w:pPr>
              <w:spacing w:before="0"/>
              <w:jc w:val="center"/>
              <w:rPr>
                <w:bCs/>
                <w:szCs w:val="24"/>
              </w:rPr>
            </w:pPr>
            <w:r w:rsidRPr="0086709A">
              <w:rPr>
                <w:bCs/>
                <w:szCs w:val="24"/>
              </w:rPr>
              <w:t>Remote</w:t>
            </w:r>
          </w:p>
        </w:tc>
      </w:tr>
      <w:tr w:rsidR="006F1EC1" w:rsidRPr="0086709A" w14:paraId="4B6DAF0C" w14:textId="77777777" w:rsidTr="00735190">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6D5459BB" w14:textId="77777777" w:rsidR="006F1EC1" w:rsidRPr="0086709A" w:rsidRDefault="006F1EC1" w:rsidP="00735190">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035BA9" w14:textId="77777777" w:rsidR="006F1EC1" w:rsidRPr="0086709A" w:rsidRDefault="006F1EC1" w:rsidP="00735190">
            <w:pPr>
              <w:spacing w:before="0"/>
              <w:rPr>
                <w:bCs/>
                <w:szCs w:val="24"/>
              </w:rPr>
            </w:pPr>
            <w:r w:rsidRPr="0086709A">
              <w:rPr>
                <w:bCs/>
                <w:szCs w:val="24"/>
              </w:rPr>
              <w:t>Mr Memiko OTSUKI (Japan)</w:t>
            </w:r>
          </w:p>
        </w:tc>
        <w:tc>
          <w:tcPr>
            <w:tcW w:w="1364" w:type="dxa"/>
            <w:tcBorders>
              <w:top w:val="single" w:sz="8" w:space="0" w:color="000000"/>
              <w:left w:val="single" w:sz="8" w:space="0" w:color="000000"/>
              <w:bottom w:val="single" w:sz="8" w:space="0" w:color="000000"/>
              <w:right w:val="single" w:sz="8" w:space="0" w:color="000000"/>
            </w:tcBorders>
          </w:tcPr>
          <w:p w14:paraId="13E03EA2" w14:textId="77777777" w:rsidR="006F1EC1" w:rsidRPr="0086709A" w:rsidRDefault="006F1EC1" w:rsidP="00735190">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1CCF9755" w14:textId="77777777" w:rsidR="006F1EC1" w:rsidRPr="0086709A" w:rsidRDefault="006F1EC1" w:rsidP="00735190">
            <w:pPr>
              <w:spacing w:before="0"/>
              <w:jc w:val="center"/>
              <w:rPr>
                <w:bCs/>
                <w:szCs w:val="24"/>
              </w:rPr>
            </w:pPr>
            <w:r w:rsidRPr="0086709A">
              <w:rPr>
                <w:bCs/>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62ED607C" w14:textId="77777777" w:rsidR="006F1EC1" w:rsidRPr="0086709A" w:rsidRDefault="006F1EC1" w:rsidP="00735190">
            <w:pPr>
              <w:spacing w:before="0"/>
              <w:jc w:val="center"/>
              <w:rPr>
                <w:bCs/>
                <w:szCs w:val="24"/>
              </w:rPr>
            </w:pPr>
            <w:r w:rsidRPr="0086709A">
              <w:rPr>
                <w:bCs/>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479B4F43" w14:textId="77777777" w:rsidR="006F1EC1" w:rsidRPr="0086709A" w:rsidRDefault="006F1EC1" w:rsidP="00735190">
            <w:pPr>
              <w:spacing w:before="0"/>
              <w:jc w:val="center"/>
              <w:rPr>
                <w:bCs/>
                <w:szCs w:val="24"/>
              </w:rPr>
            </w:pPr>
            <w:r w:rsidRPr="0086709A">
              <w:rPr>
                <w:bCs/>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2C3C8B7E" w14:textId="77777777" w:rsidR="006F1EC1" w:rsidRPr="0086709A" w:rsidRDefault="006F1EC1" w:rsidP="00735190">
            <w:pPr>
              <w:spacing w:before="0"/>
              <w:jc w:val="center"/>
              <w:rPr>
                <w:bCs/>
                <w:szCs w:val="24"/>
              </w:rPr>
            </w:pPr>
            <w:r w:rsidRPr="0086709A">
              <w:rPr>
                <w:bCs/>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29C0258F" w14:textId="77777777" w:rsidR="006F1EC1" w:rsidRPr="0086709A" w:rsidRDefault="006F1EC1" w:rsidP="00735190">
            <w:pPr>
              <w:spacing w:before="0"/>
              <w:jc w:val="center"/>
              <w:rPr>
                <w:bCs/>
                <w:szCs w:val="24"/>
              </w:rPr>
            </w:pPr>
            <w:r w:rsidRPr="0086709A">
              <w:rPr>
                <w:bCs/>
                <w:szCs w:val="24"/>
              </w:rPr>
              <w:t>Present</w:t>
            </w:r>
          </w:p>
        </w:tc>
      </w:tr>
      <w:tr w:rsidR="006F1EC1" w:rsidRPr="0086709A" w14:paraId="74F9A981" w14:textId="77777777" w:rsidTr="00735190">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49E13FDE" w14:textId="77777777" w:rsidR="006F1EC1" w:rsidRPr="0086709A" w:rsidRDefault="006F1EC1" w:rsidP="00735190">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5BFFB0" w14:textId="77777777" w:rsidR="006F1EC1" w:rsidRPr="0086709A" w:rsidRDefault="006F1EC1" w:rsidP="00735190">
            <w:pPr>
              <w:spacing w:before="0"/>
              <w:rPr>
                <w:bCs/>
                <w:szCs w:val="24"/>
              </w:rPr>
            </w:pPr>
            <w:r w:rsidRPr="0086709A">
              <w:rPr>
                <w:bCs/>
                <w:szCs w:val="24"/>
              </w:rPr>
              <w:t>Mr Sangwon KO (Republic of Korea)</w:t>
            </w:r>
          </w:p>
        </w:tc>
        <w:tc>
          <w:tcPr>
            <w:tcW w:w="1364" w:type="dxa"/>
            <w:tcBorders>
              <w:top w:val="single" w:sz="8" w:space="0" w:color="000000"/>
              <w:left w:val="single" w:sz="8" w:space="0" w:color="000000"/>
              <w:bottom w:val="single" w:sz="8" w:space="0" w:color="000000"/>
              <w:right w:val="single" w:sz="8" w:space="0" w:color="000000"/>
            </w:tcBorders>
          </w:tcPr>
          <w:p w14:paraId="216CED30" w14:textId="77777777" w:rsidR="006F1EC1" w:rsidRPr="0086709A" w:rsidRDefault="006F1EC1" w:rsidP="00735190">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6AD413A4" w14:textId="77777777" w:rsidR="006F1EC1" w:rsidRPr="0086709A" w:rsidRDefault="006F1EC1" w:rsidP="00735190">
            <w:pPr>
              <w:spacing w:before="0"/>
              <w:jc w:val="center"/>
              <w:rPr>
                <w:bCs/>
                <w:szCs w:val="24"/>
              </w:rPr>
            </w:pPr>
            <w:r w:rsidRPr="0086709A">
              <w:rPr>
                <w:bCs/>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6502662C" w14:textId="77777777" w:rsidR="006F1EC1" w:rsidRPr="0086709A" w:rsidRDefault="006F1EC1" w:rsidP="00735190">
            <w:pPr>
              <w:spacing w:before="0"/>
              <w:jc w:val="center"/>
              <w:rPr>
                <w:bCs/>
                <w:szCs w:val="24"/>
              </w:rPr>
            </w:pPr>
            <w:r w:rsidRPr="0086709A">
              <w:rPr>
                <w:bCs/>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28169FE5" w14:textId="77777777" w:rsidR="006F1EC1" w:rsidRPr="0086709A" w:rsidRDefault="006F1EC1" w:rsidP="00735190">
            <w:pPr>
              <w:spacing w:before="0"/>
              <w:jc w:val="center"/>
              <w:rPr>
                <w:bCs/>
                <w:szCs w:val="24"/>
              </w:rPr>
            </w:pPr>
            <w:r w:rsidRPr="0086709A">
              <w:rPr>
                <w:bCs/>
                <w:szCs w:val="24"/>
              </w:rPr>
              <w:t>Remote</w:t>
            </w:r>
          </w:p>
        </w:tc>
        <w:tc>
          <w:tcPr>
            <w:tcW w:w="1531" w:type="dxa"/>
            <w:tcBorders>
              <w:top w:val="single" w:sz="8" w:space="0" w:color="000000"/>
              <w:left w:val="single" w:sz="8" w:space="0" w:color="000000"/>
              <w:bottom w:val="single" w:sz="8" w:space="0" w:color="000000"/>
              <w:right w:val="single" w:sz="8" w:space="0" w:color="000000"/>
            </w:tcBorders>
          </w:tcPr>
          <w:p w14:paraId="0700DBFA" w14:textId="77777777" w:rsidR="006F1EC1" w:rsidRPr="0086709A" w:rsidRDefault="006F1EC1" w:rsidP="00735190">
            <w:pPr>
              <w:spacing w:before="0"/>
              <w:jc w:val="center"/>
              <w:rPr>
                <w:bCs/>
                <w:szCs w:val="24"/>
              </w:rPr>
            </w:pPr>
            <w:r w:rsidRPr="0086709A">
              <w:rPr>
                <w:bCs/>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4703B9BF" w14:textId="77777777" w:rsidR="006F1EC1" w:rsidRPr="0086709A" w:rsidRDefault="006F1EC1" w:rsidP="00735190">
            <w:pPr>
              <w:spacing w:before="0"/>
              <w:jc w:val="center"/>
              <w:rPr>
                <w:bCs/>
                <w:szCs w:val="24"/>
              </w:rPr>
            </w:pPr>
            <w:r>
              <w:rPr>
                <w:bCs/>
                <w:szCs w:val="24"/>
              </w:rPr>
              <w:t>Remote</w:t>
            </w:r>
          </w:p>
        </w:tc>
      </w:tr>
      <w:tr w:rsidR="006F1EC1" w:rsidRPr="0086709A" w14:paraId="263DB7C8" w14:textId="77777777" w:rsidTr="00735190">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28E8A0E4" w14:textId="77777777" w:rsidR="006F1EC1" w:rsidRPr="0086709A" w:rsidRDefault="006F1EC1" w:rsidP="00735190">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711B5F" w14:textId="77777777" w:rsidR="006F1EC1" w:rsidRPr="0086709A" w:rsidRDefault="006F1EC1" w:rsidP="00735190">
            <w:pPr>
              <w:spacing w:before="0"/>
              <w:rPr>
                <w:bCs/>
                <w:szCs w:val="24"/>
              </w:rPr>
            </w:pPr>
            <w:r w:rsidRPr="0086709A">
              <w:rPr>
                <w:rFonts w:cstheme="minorHAnsi"/>
                <w:bCs/>
                <w:color w:val="000000" w:themeColor="text1"/>
                <w:szCs w:val="24"/>
              </w:rPr>
              <w:t>Ms Khayala PASHAZADA (Azerbaijan)</w:t>
            </w:r>
          </w:p>
        </w:tc>
        <w:tc>
          <w:tcPr>
            <w:tcW w:w="1364" w:type="dxa"/>
            <w:tcBorders>
              <w:top w:val="single" w:sz="8" w:space="0" w:color="000000"/>
              <w:left w:val="single" w:sz="8" w:space="0" w:color="000000"/>
              <w:bottom w:val="single" w:sz="8" w:space="0" w:color="000000"/>
              <w:right w:val="single" w:sz="8" w:space="0" w:color="000000"/>
            </w:tcBorders>
          </w:tcPr>
          <w:p w14:paraId="313415D5" w14:textId="77777777" w:rsidR="006F1EC1" w:rsidRPr="0086709A" w:rsidRDefault="006F1EC1" w:rsidP="00735190">
            <w:pPr>
              <w:spacing w:before="0"/>
              <w:jc w:val="center"/>
              <w:rPr>
                <w:rFonts w:cstheme="minorHAnsi"/>
                <w:bCs/>
                <w:color w:val="000000" w:themeColor="text1"/>
                <w:szCs w:val="24"/>
              </w:rPr>
            </w:pPr>
            <w:r w:rsidRPr="0086709A">
              <w:rPr>
                <w:rFonts w:cstheme="minorHAnsi"/>
                <w:bCs/>
                <w:color w:val="000000" w:themeColor="text1"/>
                <w:szCs w:val="24"/>
              </w:rPr>
              <w:t>Remote</w:t>
            </w:r>
          </w:p>
        </w:tc>
        <w:tc>
          <w:tcPr>
            <w:tcW w:w="1667" w:type="dxa"/>
            <w:tcBorders>
              <w:top w:val="single" w:sz="8" w:space="0" w:color="000000"/>
              <w:left w:val="single" w:sz="8" w:space="0" w:color="000000"/>
              <w:bottom w:val="single" w:sz="8" w:space="0" w:color="000000"/>
              <w:right w:val="single" w:sz="8" w:space="0" w:color="000000"/>
            </w:tcBorders>
          </w:tcPr>
          <w:p w14:paraId="36364BD8" w14:textId="77777777" w:rsidR="006F1EC1" w:rsidRPr="0086709A" w:rsidRDefault="006F1EC1" w:rsidP="00735190">
            <w:pPr>
              <w:spacing w:before="0"/>
              <w:jc w:val="center"/>
              <w:rPr>
                <w:rFonts w:cstheme="minorHAnsi"/>
                <w:bCs/>
                <w:color w:val="000000" w:themeColor="text1"/>
                <w:szCs w:val="24"/>
              </w:rPr>
            </w:pPr>
            <w:r w:rsidRPr="0086709A">
              <w:rPr>
                <w:rFonts w:cstheme="minorHAnsi"/>
                <w:bCs/>
                <w:color w:val="000000" w:themeColor="text1"/>
                <w:szCs w:val="24"/>
              </w:rPr>
              <w:t>Absent</w:t>
            </w:r>
          </w:p>
        </w:tc>
        <w:tc>
          <w:tcPr>
            <w:tcW w:w="1377" w:type="dxa"/>
            <w:tcBorders>
              <w:top w:val="single" w:sz="8" w:space="0" w:color="000000"/>
              <w:left w:val="single" w:sz="8" w:space="0" w:color="000000"/>
              <w:bottom w:val="single" w:sz="8" w:space="0" w:color="000000"/>
              <w:right w:val="single" w:sz="8" w:space="0" w:color="000000"/>
            </w:tcBorders>
          </w:tcPr>
          <w:p w14:paraId="5C087189" w14:textId="77777777" w:rsidR="006F1EC1" w:rsidRPr="0086709A" w:rsidRDefault="006F1EC1" w:rsidP="00735190">
            <w:pPr>
              <w:spacing w:before="0"/>
              <w:jc w:val="center"/>
              <w:rPr>
                <w:rFonts w:cstheme="minorHAnsi"/>
                <w:bCs/>
                <w:color w:val="000000" w:themeColor="text1"/>
                <w:szCs w:val="24"/>
              </w:rPr>
            </w:pPr>
            <w:r w:rsidRPr="0086709A">
              <w:rPr>
                <w:rFonts w:cstheme="minorHAnsi"/>
                <w:bCs/>
                <w:color w:val="000000" w:themeColor="text1"/>
                <w:szCs w:val="24"/>
              </w:rPr>
              <w:t>Absent</w:t>
            </w:r>
          </w:p>
        </w:tc>
        <w:tc>
          <w:tcPr>
            <w:tcW w:w="1668" w:type="dxa"/>
            <w:tcBorders>
              <w:top w:val="single" w:sz="8" w:space="0" w:color="000000"/>
              <w:left w:val="single" w:sz="8" w:space="0" w:color="000000"/>
              <w:bottom w:val="single" w:sz="8" w:space="0" w:color="000000"/>
              <w:right w:val="single" w:sz="8" w:space="0" w:color="000000"/>
            </w:tcBorders>
          </w:tcPr>
          <w:p w14:paraId="4AF88D54" w14:textId="77777777" w:rsidR="006F1EC1" w:rsidRPr="0086709A" w:rsidRDefault="006F1EC1" w:rsidP="00735190">
            <w:pPr>
              <w:spacing w:before="0"/>
              <w:jc w:val="center"/>
              <w:rPr>
                <w:rFonts w:cstheme="minorHAnsi"/>
                <w:bCs/>
                <w:color w:val="000000" w:themeColor="text1"/>
                <w:szCs w:val="24"/>
              </w:rPr>
            </w:pPr>
            <w:r w:rsidRPr="0086709A">
              <w:rPr>
                <w:rFonts w:cstheme="minorHAnsi"/>
                <w:bCs/>
                <w:color w:val="000000" w:themeColor="text1"/>
                <w:szCs w:val="24"/>
              </w:rPr>
              <w:t>Absent</w:t>
            </w:r>
          </w:p>
        </w:tc>
        <w:tc>
          <w:tcPr>
            <w:tcW w:w="1531" w:type="dxa"/>
            <w:tcBorders>
              <w:top w:val="single" w:sz="8" w:space="0" w:color="000000"/>
              <w:left w:val="single" w:sz="8" w:space="0" w:color="000000"/>
              <w:bottom w:val="single" w:sz="8" w:space="0" w:color="000000"/>
              <w:right w:val="single" w:sz="8" w:space="0" w:color="000000"/>
            </w:tcBorders>
          </w:tcPr>
          <w:p w14:paraId="3C52B352" w14:textId="77777777" w:rsidR="006F1EC1" w:rsidRPr="0086709A" w:rsidRDefault="006F1EC1" w:rsidP="00735190">
            <w:pPr>
              <w:spacing w:before="0"/>
              <w:jc w:val="center"/>
              <w:rPr>
                <w:rFonts w:cstheme="minorHAnsi"/>
                <w:bCs/>
                <w:color w:val="000000" w:themeColor="text1"/>
                <w:szCs w:val="24"/>
              </w:rPr>
            </w:pPr>
            <w:r w:rsidRPr="0086709A">
              <w:rPr>
                <w:rFonts w:cstheme="minorHAnsi"/>
                <w:bCs/>
                <w:color w:val="000000" w:themeColor="text1"/>
                <w:szCs w:val="24"/>
              </w:rPr>
              <w:t>Absent</w:t>
            </w:r>
          </w:p>
        </w:tc>
        <w:tc>
          <w:tcPr>
            <w:tcW w:w="1373" w:type="dxa"/>
            <w:tcBorders>
              <w:top w:val="single" w:sz="8" w:space="0" w:color="000000"/>
              <w:left w:val="single" w:sz="8" w:space="0" w:color="000000"/>
              <w:bottom w:val="single" w:sz="8" w:space="0" w:color="000000"/>
              <w:right w:val="single" w:sz="8" w:space="0" w:color="000000"/>
            </w:tcBorders>
          </w:tcPr>
          <w:p w14:paraId="4BB62888" w14:textId="77777777" w:rsidR="006F1EC1" w:rsidRPr="0086709A" w:rsidRDefault="006F1EC1" w:rsidP="00735190">
            <w:pPr>
              <w:spacing w:before="0"/>
              <w:jc w:val="center"/>
              <w:rPr>
                <w:rFonts w:cstheme="minorHAnsi"/>
                <w:bCs/>
                <w:color w:val="000000" w:themeColor="text1"/>
                <w:szCs w:val="24"/>
              </w:rPr>
            </w:pPr>
            <w:r w:rsidRPr="0086709A">
              <w:rPr>
                <w:rFonts w:cstheme="minorHAnsi"/>
                <w:bCs/>
                <w:color w:val="000000" w:themeColor="text1"/>
                <w:szCs w:val="24"/>
              </w:rPr>
              <w:t>Absent</w:t>
            </w:r>
          </w:p>
        </w:tc>
      </w:tr>
      <w:tr w:rsidR="006F1EC1" w:rsidRPr="0086709A" w14:paraId="3A32209B" w14:textId="77777777" w:rsidTr="00735190">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28C04D59" w14:textId="77777777" w:rsidR="006F1EC1" w:rsidRPr="0086709A" w:rsidRDefault="006F1EC1" w:rsidP="00735190">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641310" w14:textId="77777777" w:rsidR="006F1EC1" w:rsidRPr="0086709A" w:rsidRDefault="006F1EC1" w:rsidP="00735190">
            <w:pPr>
              <w:spacing w:before="0"/>
              <w:rPr>
                <w:bCs/>
                <w:szCs w:val="24"/>
              </w:rPr>
            </w:pPr>
            <w:r w:rsidRPr="0086709A">
              <w:rPr>
                <w:rFonts w:cstheme="minorHAnsi"/>
                <w:bCs/>
                <w:color w:val="000000" w:themeColor="text1"/>
                <w:szCs w:val="24"/>
              </w:rPr>
              <w:t>Ms Umida MUSAEVA (Uzbekistan)</w:t>
            </w:r>
          </w:p>
        </w:tc>
        <w:tc>
          <w:tcPr>
            <w:tcW w:w="1364" w:type="dxa"/>
            <w:tcBorders>
              <w:top w:val="single" w:sz="8" w:space="0" w:color="000000"/>
              <w:left w:val="single" w:sz="8" w:space="0" w:color="000000"/>
              <w:bottom w:val="single" w:sz="8" w:space="0" w:color="000000"/>
              <w:right w:val="single" w:sz="8" w:space="0" w:color="000000"/>
            </w:tcBorders>
          </w:tcPr>
          <w:p w14:paraId="3E3C54CF" w14:textId="77777777" w:rsidR="006F1EC1" w:rsidRPr="0086709A" w:rsidRDefault="006F1EC1" w:rsidP="00735190">
            <w:pPr>
              <w:spacing w:before="0"/>
              <w:jc w:val="center"/>
              <w:rPr>
                <w:rFonts w:cstheme="minorHAnsi"/>
                <w:bCs/>
                <w:color w:val="000000" w:themeColor="text1"/>
                <w:szCs w:val="24"/>
              </w:rPr>
            </w:pPr>
            <w:r w:rsidRPr="0086709A">
              <w:rPr>
                <w:rFonts w:cstheme="minorHAnsi"/>
                <w:bCs/>
                <w:color w:val="000000" w:themeColor="text1"/>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2B8E56C0" w14:textId="77777777" w:rsidR="006F1EC1" w:rsidRPr="0086709A" w:rsidRDefault="006F1EC1" w:rsidP="00735190">
            <w:pPr>
              <w:spacing w:before="0"/>
              <w:jc w:val="center"/>
              <w:rPr>
                <w:rFonts w:cstheme="minorHAnsi"/>
                <w:bCs/>
                <w:color w:val="000000" w:themeColor="text1"/>
                <w:szCs w:val="24"/>
              </w:rPr>
            </w:pPr>
            <w:r w:rsidRPr="0086709A">
              <w:rPr>
                <w:rFonts w:cstheme="minorHAnsi"/>
                <w:bCs/>
                <w:color w:val="000000" w:themeColor="text1"/>
                <w:szCs w:val="24"/>
              </w:rPr>
              <w:t xml:space="preserve">Absent </w:t>
            </w:r>
          </w:p>
        </w:tc>
        <w:tc>
          <w:tcPr>
            <w:tcW w:w="1377" w:type="dxa"/>
            <w:tcBorders>
              <w:top w:val="single" w:sz="8" w:space="0" w:color="000000"/>
              <w:left w:val="single" w:sz="8" w:space="0" w:color="000000"/>
              <w:bottom w:val="single" w:sz="8" w:space="0" w:color="000000"/>
              <w:right w:val="single" w:sz="8" w:space="0" w:color="000000"/>
            </w:tcBorders>
          </w:tcPr>
          <w:p w14:paraId="0EA2DD84" w14:textId="77777777" w:rsidR="006F1EC1" w:rsidRPr="0086709A" w:rsidRDefault="006F1EC1" w:rsidP="00735190">
            <w:pPr>
              <w:spacing w:before="0"/>
              <w:jc w:val="center"/>
              <w:rPr>
                <w:rFonts w:cstheme="minorHAnsi"/>
                <w:bCs/>
                <w:color w:val="000000" w:themeColor="text1"/>
                <w:szCs w:val="24"/>
              </w:rPr>
            </w:pPr>
            <w:r w:rsidRPr="0086709A">
              <w:rPr>
                <w:rFonts w:cstheme="minorHAnsi"/>
                <w:bCs/>
                <w:color w:val="000000" w:themeColor="text1"/>
                <w:szCs w:val="24"/>
              </w:rPr>
              <w:t>Absent</w:t>
            </w:r>
          </w:p>
        </w:tc>
        <w:tc>
          <w:tcPr>
            <w:tcW w:w="1668" w:type="dxa"/>
            <w:tcBorders>
              <w:top w:val="single" w:sz="8" w:space="0" w:color="000000"/>
              <w:left w:val="single" w:sz="8" w:space="0" w:color="000000"/>
              <w:bottom w:val="single" w:sz="8" w:space="0" w:color="000000"/>
              <w:right w:val="single" w:sz="8" w:space="0" w:color="000000"/>
            </w:tcBorders>
          </w:tcPr>
          <w:p w14:paraId="1918DBA9" w14:textId="77777777" w:rsidR="006F1EC1" w:rsidRPr="0086709A" w:rsidRDefault="006F1EC1" w:rsidP="00735190">
            <w:pPr>
              <w:spacing w:before="0"/>
              <w:jc w:val="center"/>
              <w:rPr>
                <w:rFonts w:cstheme="minorHAnsi"/>
                <w:bCs/>
                <w:color w:val="000000" w:themeColor="text1"/>
                <w:szCs w:val="24"/>
              </w:rPr>
            </w:pPr>
            <w:r w:rsidRPr="0086709A">
              <w:rPr>
                <w:rFonts w:cstheme="minorHAnsi"/>
                <w:bCs/>
                <w:color w:val="000000" w:themeColor="text1"/>
                <w:szCs w:val="24"/>
              </w:rPr>
              <w:t>Absent</w:t>
            </w:r>
          </w:p>
        </w:tc>
        <w:tc>
          <w:tcPr>
            <w:tcW w:w="1531" w:type="dxa"/>
            <w:tcBorders>
              <w:top w:val="single" w:sz="8" w:space="0" w:color="000000"/>
              <w:left w:val="single" w:sz="8" w:space="0" w:color="000000"/>
              <w:bottom w:val="single" w:sz="8" w:space="0" w:color="000000"/>
              <w:right w:val="single" w:sz="8" w:space="0" w:color="000000"/>
            </w:tcBorders>
          </w:tcPr>
          <w:p w14:paraId="69AF998A" w14:textId="77777777" w:rsidR="006F1EC1" w:rsidRPr="0086709A" w:rsidRDefault="006F1EC1" w:rsidP="00735190">
            <w:pPr>
              <w:spacing w:before="0"/>
              <w:jc w:val="center"/>
              <w:rPr>
                <w:rFonts w:cstheme="minorHAnsi"/>
                <w:bCs/>
                <w:color w:val="000000" w:themeColor="text1"/>
                <w:szCs w:val="24"/>
              </w:rPr>
            </w:pPr>
            <w:r w:rsidRPr="0086709A">
              <w:rPr>
                <w:rFonts w:cstheme="minorHAnsi"/>
                <w:bCs/>
                <w:color w:val="000000" w:themeColor="text1"/>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10A2375A" w14:textId="77777777" w:rsidR="006F1EC1" w:rsidRPr="0086709A" w:rsidRDefault="006F1EC1" w:rsidP="00735190">
            <w:pPr>
              <w:spacing w:before="0"/>
              <w:jc w:val="center"/>
              <w:rPr>
                <w:rFonts w:cstheme="minorHAnsi"/>
                <w:bCs/>
                <w:color w:val="000000" w:themeColor="text1"/>
                <w:szCs w:val="24"/>
              </w:rPr>
            </w:pPr>
            <w:r w:rsidRPr="0086709A">
              <w:rPr>
                <w:rFonts w:cstheme="minorHAnsi"/>
                <w:bCs/>
                <w:color w:val="000000" w:themeColor="text1"/>
                <w:szCs w:val="24"/>
              </w:rPr>
              <w:t>Present</w:t>
            </w:r>
          </w:p>
        </w:tc>
      </w:tr>
      <w:tr w:rsidR="006F1EC1" w:rsidRPr="0086709A" w14:paraId="375598DE" w14:textId="77777777" w:rsidTr="00735190">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3019BAE4" w14:textId="77777777" w:rsidR="006F1EC1" w:rsidRPr="0086709A" w:rsidRDefault="006F1EC1" w:rsidP="00735190">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239BD6" w14:textId="77777777" w:rsidR="006F1EC1" w:rsidRPr="0086709A" w:rsidRDefault="006F1EC1" w:rsidP="00735190">
            <w:pPr>
              <w:spacing w:before="0"/>
              <w:rPr>
                <w:bCs/>
                <w:szCs w:val="24"/>
              </w:rPr>
            </w:pPr>
            <w:r w:rsidRPr="0086709A">
              <w:rPr>
                <w:rFonts w:cstheme="minorHAnsi"/>
                <w:bCs/>
                <w:color w:val="000000" w:themeColor="text1"/>
                <w:szCs w:val="24"/>
              </w:rPr>
              <w:t>Mr George Anthony GIANNOUMIS (Norway)</w:t>
            </w:r>
          </w:p>
        </w:tc>
        <w:tc>
          <w:tcPr>
            <w:tcW w:w="1364" w:type="dxa"/>
            <w:tcBorders>
              <w:top w:val="single" w:sz="8" w:space="0" w:color="000000"/>
              <w:left w:val="single" w:sz="8" w:space="0" w:color="000000"/>
              <w:bottom w:val="single" w:sz="8" w:space="0" w:color="000000"/>
              <w:right w:val="single" w:sz="8" w:space="0" w:color="000000"/>
            </w:tcBorders>
          </w:tcPr>
          <w:p w14:paraId="7F1E46DE" w14:textId="77777777" w:rsidR="006F1EC1" w:rsidRPr="0086709A" w:rsidRDefault="006F1EC1" w:rsidP="00735190">
            <w:pPr>
              <w:spacing w:before="0"/>
              <w:jc w:val="center"/>
              <w:rPr>
                <w:rFonts w:cstheme="minorHAnsi"/>
                <w:bCs/>
                <w:color w:val="000000" w:themeColor="text1"/>
                <w:szCs w:val="24"/>
              </w:rPr>
            </w:pPr>
            <w:r w:rsidRPr="0086709A">
              <w:rPr>
                <w:rFonts w:cstheme="minorHAnsi"/>
                <w:bCs/>
                <w:color w:val="000000" w:themeColor="text1"/>
                <w:szCs w:val="24"/>
              </w:rPr>
              <w:t>Remote</w:t>
            </w:r>
          </w:p>
        </w:tc>
        <w:tc>
          <w:tcPr>
            <w:tcW w:w="1667" w:type="dxa"/>
            <w:tcBorders>
              <w:top w:val="single" w:sz="8" w:space="0" w:color="000000"/>
              <w:left w:val="single" w:sz="8" w:space="0" w:color="000000"/>
              <w:bottom w:val="single" w:sz="8" w:space="0" w:color="000000"/>
              <w:right w:val="single" w:sz="8" w:space="0" w:color="000000"/>
            </w:tcBorders>
          </w:tcPr>
          <w:p w14:paraId="4791A297" w14:textId="77777777" w:rsidR="006F1EC1" w:rsidRPr="0086709A" w:rsidRDefault="006F1EC1" w:rsidP="00735190">
            <w:pPr>
              <w:spacing w:before="0"/>
              <w:jc w:val="center"/>
              <w:rPr>
                <w:rFonts w:cstheme="minorHAnsi"/>
                <w:bCs/>
                <w:color w:val="000000" w:themeColor="text1"/>
                <w:szCs w:val="24"/>
              </w:rPr>
            </w:pPr>
            <w:r w:rsidRPr="0086709A">
              <w:rPr>
                <w:rFonts w:cstheme="minorHAnsi"/>
                <w:bCs/>
                <w:color w:val="000000" w:themeColor="text1"/>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39176315" w14:textId="77777777" w:rsidR="006F1EC1" w:rsidRPr="0086709A" w:rsidRDefault="006F1EC1" w:rsidP="00735190">
            <w:pPr>
              <w:spacing w:before="0"/>
              <w:jc w:val="center"/>
              <w:rPr>
                <w:rFonts w:cstheme="minorHAnsi"/>
                <w:bCs/>
                <w:color w:val="000000" w:themeColor="text1"/>
                <w:szCs w:val="24"/>
              </w:rPr>
            </w:pPr>
            <w:r w:rsidRPr="0086709A">
              <w:rPr>
                <w:rFonts w:cstheme="minorHAnsi"/>
                <w:bCs/>
                <w:color w:val="000000" w:themeColor="text1"/>
                <w:szCs w:val="24"/>
              </w:rPr>
              <w:t>Remote</w:t>
            </w:r>
          </w:p>
        </w:tc>
        <w:tc>
          <w:tcPr>
            <w:tcW w:w="1668" w:type="dxa"/>
            <w:tcBorders>
              <w:top w:val="single" w:sz="8" w:space="0" w:color="000000"/>
              <w:left w:val="single" w:sz="8" w:space="0" w:color="000000"/>
              <w:bottom w:val="single" w:sz="8" w:space="0" w:color="000000"/>
              <w:right w:val="single" w:sz="8" w:space="0" w:color="000000"/>
            </w:tcBorders>
          </w:tcPr>
          <w:p w14:paraId="5140E981" w14:textId="77777777" w:rsidR="006F1EC1" w:rsidRPr="0086709A" w:rsidRDefault="006F1EC1" w:rsidP="00735190">
            <w:pPr>
              <w:spacing w:before="0"/>
              <w:jc w:val="center"/>
              <w:rPr>
                <w:rFonts w:cstheme="minorHAnsi"/>
                <w:bCs/>
                <w:color w:val="000000" w:themeColor="text1"/>
                <w:szCs w:val="24"/>
              </w:rPr>
            </w:pPr>
            <w:r w:rsidRPr="0086709A">
              <w:rPr>
                <w:rFonts w:cstheme="minorHAnsi"/>
                <w:bCs/>
                <w:color w:val="000000" w:themeColor="text1"/>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424AE1A4" w14:textId="77777777" w:rsidR="006F1EC1" w:rsidRPr="0086709A" w:rsidRDefault="006F1EC1" w:rsidP="00735190">
            <w:pPr>
              <w:spacing w:before="0"/>
              <w:jc w:val="center"/>
              <w:rPr>
                <w:rFonts w:cstheme="minorHAnsi"/>
                <w:bCs/>
                <w:color w:val="000000" w:themeColor="text1"/>
                <w:szCs w:val="24"/>
              </w:rPr>
            </w:pPr>
            <w:r w:rsidRPr="0086709A">
              <w:rPr>
                <w:rFonts w:cstheme="minorHAnsi"/>
                <w:bCs/>
                <w:color w:val="000000" w:themeColor="text1"/>
                <w:szCs w:val="24"/>
              </w:rPr>
              <w:t>Remote</w:t>
            </w:r>
          </w:p>
        </w:tc>
        <w:tc>
          <w:tcPr>
            <w:tcW w:w="1373" w:type="dxa"/>
            <w:tcBorders>
              <w:top w:val="single" w:sz="8" w:space="0" w:color="000000"/>
              <w:left w:val="single" w:sz="8" w:space="0" w:color="000000"/>
              <w:bottom w:val="single" w:sz="8" w:space="0" w:color="000000"/>
              <w:right w:val="single" w:sz="8" w:space="0" w:color="000000"/>
            </w:tcBorders>
          </w:tcPr>
          <w:p w14:paraId="4DBF1A02" w14:textId="77777777" w:rsidR="006F1EC1" w:rsidRPr="0086709A" w:rsidRDefault="006F1EC1" w:rsidP="00735190">
            <w:pPr>
              <w:spacing w:before="0"/>
              <w:jc w:val="center"/>
              <w:rPr>
                <w:rFonts w:cstheme="minorHAnsi"/>
                <w:bCs/>
                <w:color w:val="000000" w:themeColor="text1"/>
                <w:szCs w:val="24"/>
              </w:rPr>
            </w:pPr>
            <w:r w:rsidRPr="0086709A">
              <w:rPr>
                <w:rFonts w:cstheme="minorHAnsi"/>
                <w:bCs/>
                <w:color w:val="000000" w:themeColor="text1"/>
                <w:szCs w:val="24"/>
              </w:rPr>
              <w:t>Remote</w:t>
            </w:r>
          </w:p>
        </w:tc>
      </w:tr>
      <w:tr w:rsidR="006F1EC1" w:rsidRPr="0086709A" w14:paraId="58EA1D74" w14:textId="77777777" w:rsidTr="00735190">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69D643D4" w14:textId="77777777" w:rsidR="006F1EC1" w:rsidRPr="0086709A" w:rsidRDefault="006F1EC1" w:rsidP="00735190">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F50B48" w14:textId="77777777" w:rsidR="006F1EC1" w:rsidRPr="0086709A" w:rsidRDefault="006F1EC1" w:rsidP="00735190">
            <w:pPr>
              <w:spacing w:before="0"/>
              <w:rPr>
                <w:szCs w:val="24"/>
              </w:rPr>
            </w:pPr>
            <w:r w:rsidRPr="0086709A">
              <w:rPr>
                <w:rFonts w:eastAsia="SimHei" w:cstheme="minorHAnsi"/>
                <w:szCs w:val="24"/>
              </w:rPr>
              <w:t>Mr Mehmet Alper TEKIN (</w:t>
            </w:r>
            <w:r w:rsidRPr="0086709A">
              <w:rPr>
                <w:rFonts w:ascii="Calibri" w:hAnsi="Calibri"/>
                <w:color w:val="000000"/>
                <w:sz w:val="22"/>
                <w:szCs w:val="22"/>
              </w:rPr>
              <w:t>Türkiye)</w:t>
            </w:r>
          </w:p>
        </w:tc>
        <w:tc>
          <w:tcPr>
            <w:tcW w:w="1364" w:type="dxa"/>
            <w:tcBorders>
              <w:top w:val="single" w:sz="8" w:space="0" w:color="000000"/>
              <w:left w:val="single" w:sz="8" w:space="0" w:color="000000"/>
              <w:bottom w:val="single" w:sz="8" w:space="0" w:color="000000"/>
              <w:right w:val="single" w:sz="8" w:space="0" w:color="000000"/>
            </w:tcBorders>
          </w:tcPr>
          <w:p w14:paraId="62BEBF3E" w14:textId="77777777" w:rsidR="006F1EC1" w:rsidRPr="0086709A" w:rsidRDefault="006F1EC1" w:rsidP="00735190">
            <w:pPr>
              <w:spacing w:before="0"/>
              <w:jc w:val="center"/>
              <w:rPr>
                <w:rFonts w:eastAsia="SimHei" w:cstheme="minorHAnsi"/>
                <w:szCs w:val="24"/>
              </w:rPr>
            </w:pPr>
            <w:r w:rsidRPr="0086709A">
              <w:rPr>
                <w:rFonts w:eastAsia="SimHei" w:cstheme="minorHAnsi"/>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4ABB918D" w14:textId="77777777" w:rsidR="006F1EC1" w:rsidRPr="0086709A" w:rsidRDefault="006F1EC1" w:rsidP="00735190">
            <w:pPr>
              <w:spacing w:before="0"/>
              <w:jc w:val="center"/>
              <w:rPr>
                <w:rFonts w:eastAsia="SimHei" w:cstheme="minorHAnsi"/>
                <w:szCs w:val="24"/>
              </w:rPr>
            </w:pPr>
            <w:r w:rsidRPr="0086709A">
              <w:rPr>
                <w:rFonts w:eastAsia="SimHei" w:cstheme="minorHAnsi"/>
                <w:szCs w:val="24"/>
              </w:rPr>
              <w:t>Remote</w:t>
            </w:r>
          </w:p>
        </w:tc>
        <w:tc>
          <w:tcPr>
            <w:tcW w:w="1377" w:type="dxa"/>
            <w:tcBorders>
              <w:top w:val="single" w:sz="8" w:space="0" w:color="000000"/>
              <w:left w:val="single" w:sz="8" w:space="0" w:color="000000"/>
              <w:bottom w:val="single" w:sz="8" w:space="0" w:color="000000"/>
              <w:right w:val="single" w:sz="8" w:space="0" w:color="000000"/>
            </w:tcBorders>
          </w:tcPr>
          <w:p w14:paraId="18CBBADF" w14:textId="77777777" w:rsidR="006F1EC1" w:rsidRPr="0086709A" w:rsidRDefault="006F1EC1" w:rsidP="00735190">
            <w:pPr>
              <w:spacing w:before="0"/>
              <w:jc w:val="center"/>
              <w:rPr>
                <w:rFonts w:eastAsia="SimHei" w:cstheme="minorHAnsi"/>
                <w:szCs w:val="24"/>
              </w:rPr>
            </w:pPr>
            <w:r w:rsidRPr="0086709A">
              <w:rPr>
                <w:rFonts w:eastAsia="SimHei" w:cstheme="minorHAnsi"/>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5ACCBF06" w14:textId="77777777" w:rsidR="006F1EC1" w:rsidRPr="0086709A" w:rsidRDefault="006F1EC1" w:rsidP="00735190">
            <w:pPr>
              <w:spacing w:before="0"/>
              <w:jc w:val="center"/>
              <w:rPr>
                <w:rFonts w:eastAsia="SimHei" w:cstheme="minorHAnsi"/>
                <w:szCs w:val="24"/>
              </w:rPr>
            </w:pPr>
            <w:r w:rsidRPr="0086709A">
              <w:rPr>
                <w:rFonts w:eastAsia="SimHei" w:cstheme="minorHAnsi"/>
                <w:szCs w:val="24"/>
              </w:rPr>
              <w:t>Remote</w:t>
            </w:r>
          </w:p>
        </w:tc>
        <w:tc>
          <w:tcPr>
            <w:tcW w:w="1531" w:type="dxa"/>
            <w:tcBorders>
              <w:top w:val="single" w:sz="8" w:space="0" w:color="000000"/>
              <w:left w:val="single" w:sz="8" w:space="0" w:color="000000"/>
              <w:bottom w:val="single" w:sz="8" w:space="0" w:color="000000"/>
              <w:right w:val="single" w:sz="8" w:space="0" w:color="000000"/>
            </w:tcBorders>
          </w:tcPr>
          <w:p w14:paraId="7BC923FD" w14:textId="77777777" w:rsidR="006F1EC1" w:rsidRPr="0086709A" w:rsidRDefault="006F1EC1" w:rsidP="00735190">
            <w:pPr>
              <w:spacing w:before="0"/>
              <w:jc w:val="center"/>
              <w:rPr>
                <w:rFonts w:eastAsia="SimHei" w:cstheme="minorHAnsi"/>
                <w:szCs w:val="24"/>
              </w:rPr>
            </w:pPr>
            <w:r w:rsidRPr="0086709A">
              <w:rPr>
                <w:rFonts w:eastAsia="SimHei" w:cstheme="minorHAnsi"/>
                <w:szCs w:val="24"/>
              </w:rPr>
              <w:t>Remote</w:t>
            </w:r>
          </w:p>
        </w:tc>
        <w:tc>
          <w:tcPr>
            <w:tcW w:w="1373" w:type="dxa"/>
            <w:tcBorders>
              <w:top w:val="single" w:sz="8" w:space="0" w:color="000000"/>
              <w:left w:val="single" w:sz="8" w:space="0" w:color="000000"/>
              <w:bottom w:val="single" w:sz="8" w:space="0" w:color="000000"/>
              <w:right w:val="single" w:sz="8" w:space="0" w:color="000000"/>
            </w:tcBorders>
          </w:tcPr>
          <w:p w14:paraId="6E76A6CE" w14:textId="77777777" w:rsidR="006F1EC1" w:rsidRPr="0086709A" w:rsidRDefault="006F1EC1" w:rsidP="00735190">
            <w:pPr>
              <w:spacing w:before="0"/>
              <w:jc w:val="center"/>
              <w:rPr>
                <w:rFonts w:eastAsia="SimHei" w:cstheme="minorHAnsi"/>
                <w:szCs w:val="24"/>
              </w:rPr>
            </w:pPr>
            <w:r>
              <w:rPr>
                <w:rFonts w:eastAsia="SimHei" w:cstheme="minorHAnsi"/>
                <w:szCs w:val="24"/>
              </w:rPr>
              <w:t>Present</w:t>
            </w:r>
          </w:p>
        </w:tc>
      </w:tr>
    </w:tbl>
    <w:p w14:paraId="2878C548" w14:textId="77777777" w:rsidR="006F1EC1" w:rsidRPr="0086709A" w:rsidRDefault="006F1EC1" w:rsidP="006F1EC1">
      <w:pPr>
        <w:spacing w:after="120"/>
        <w:rPr>
          <w:bCs/>
          <w:szCs w:val="24"/>
        </w:rPr>
      </w:pPr>
    </w:p>
    <w:p w14:paraId="3C352257" w14:textId="77777777" w:rsidR="006F1EC1" w:rsidRPr="0086709A" w:rsidRDefault="006F1EC1" w:rsidP="006F1EC1">
      <w:pPr>
        <w:spacing w:after="120"/>
        <w:jc w:val="both"/>
        <w:rPr>
          <w:bCs/>
          <w:szCs w:val="24"/>
        </w:rPr>
      </w:pPr>
      <w:r w:rsidRPr="0086709A">
        <w:rPr>
          <w:bCs/>
          <w:szCs w:val="24"/>
        </w:rPr>
        <w:t xml:space="preserve">List of (Co)Rapporteurs and Vice-Rapporteurs </w:t>
      </w:r>
    </w:p>
    <w:tbl>
      <w:tblPr>
        <w:tblW w:w="14484" w:type="dxa"/>
        <w:tblInd w:w="118" w:type="dxa"/>
        <w:tblLayout w:type="fixed"/>
        <w:tblLook w:val="04A0" w:firstRow="1" w:lastRow="0" w:firstColumn="1" w:lastColumn="0" w:noHBand="0" w:noVBand="1"/>
      </w:tblPr>
      <w:tblGrid>
        <w:gridCol w:w="1226"/>
        <w:gridCol w:w="1407"/>
        <w:gridCol w:w="2319"/>
        <w:gridCol w:w="1677"/>
        <w:gridCol w:w="1590"/>
        <w:gridCol w:w="1094"/>
        <w:gridCol w:w="775"/>
        <w:gridCol w:w="851"/>
        <w:gridCol w:w="850"/>
        <w:gridCol w:w="851"/>
        <w:gridCol w:w="850"/>
        <w:gridCol w:w="994"/>
      </w:tblGrid>
      <w:tr w:rsidR="006F1EC1" w:rsidRPr="0086709A" w14:paraId="38D0F3F2" w14:textId="77777777" w:rsidTr="00735190">
        <w:trPr>
          <w:trHeight w:val="372"/>
          <w:tblHeader/>
        </w:trPr>
        <w:tc>
          <w:tcPr>
            <w:tcW w:w="1226" w:type="dxa"/>
            <w:tcBorders>
              <w:top w:val="single" w:sz="4" w:space="0" w:color="9BC2E6"/>
              <w:left w:val="nil"/>
              <w:bottom w:val="single" w:sz="4" w:space="0" w:color="9BC2E6"/>
              <w:right w:val="nil"/>
            </w:tcBorders>
            <w:shd w:val="clear" w:color="auto" w:fill="5B9BD5"/>
            <w:hideMark/>
          </w:tcPr>
          <w:p w14:paraId="5D732C82" w14:textId="77777777" w:rsidR="006F1EC1" w:rsidRPr="0086709A" w:rsidRDefault="006F1EC1" w:rsidP="00735190">
            <w:pPr>
              <w:overflowPunct/>
              <w:autoSpaceDE/>
              <w:autoSpaceDN/>
              <w:adjustRightInd/>
              <w:spacing w:before="0"/>
              <w:textAlignment w:val="auto"/>
              <w:rPr>
                <w:rFonts w:cstheme="minorHAnsi"/>
                <w:b/>
                <w:bCs/>
                <w:color w:val="FFFFFF"/>
                <w:sz w:val="20"/>
                <w:lang w:eastAsia="zh-CN"/>
              </w:rPr>
            </w:pPr>
            <w:r w:rsidRPr="0086709A">
              <w:rPr>
                <w:rFonts w:cstheme="minorHAnsi"/>
                <w:b/>
                <w:bCs/>
                <w:color w:val="FFFFFF"/>
                <w:sz w:val="20"/>
                <w:lang w:eastAsia="zh-CN"/>
              </w:rPr>
              <w:lastRenderedPageBreak/>
              <w:t xml:space="preserve">Question </w:t>
            </w:r>
          </w:p>
        </w:tc>
        <w:tc>
          <w:tcPr>
            <w:tcW w:w="1407" w:type="dxa"/>
            <w:tcBorders>
              <w:top w:val="single" w:sz="4" w:space="0" w:color="9BC2E6"/>
              <w:left w:val="nil"/>
              <w:right w:val="nil"/>
            </w:tcBorders>
            <w:shd w:val="clear" w:color="auto" w:fill="5B9BD5"/>
            <w:hideMark/>
          </w:tcPr>
          <w:p w14:paraId="267F6D51" w14:textId="77777777" w:rsidR="006F1EC1" w:rsidRPr="0086709A" w:rsidRDefault="006F1EC1" w:rsidP="00735190">
            <w:pPr>
              <w:overflowPunct/>
              <w:autoSpaceDE/>
              <w:autoSpaceDN/>
              <w:adjustRightInd/>
              <w:spacing w:before="0"/>
              <w:textAlignment w:val="auto"/>
              <w:rPr>
                <w:rFonts w:cstheme="minorHAnsi"/>
                <w:b/>
                <w:bCs/>
                <w:color w:val="FFFFFF"/>
                <w:sz w:val="20"/>
                <w:lang w:eastAsia="zh-CN"/>
              </w:rPr>
            </w:pPr>
            <w:r w:rsidRPr="0086709A">
              <w:rPr>
                <w:rFonts w:cstheme="minorHAnsi"/>
                <w:b/>
                <w:bCs/>
                <w:color w:val="FFFFFF"/>
                <w:sz w:val="20"/>
                <w:lang w:eastAsia="zh-CN"/>
              </w:rPr>
              <w:t xml:space="preserve">Role </w:t>
            </w:r>
          </w:p>
        </w:tc>
        <w:tc>
          <w:tcPr>
            <w:tcW w:w="2319" w:type="dxa"/>
            <w:tcBorders>
              <w:top w:val="single" w:sz="4" w:space="0" w:color="9BC2E6"/>
              <w:left w:val="nil"/>
              <w:bottom w:val="single" w:sz="4" w:space="0" w:color="9BC2E6"/>
              <w:right w:val="nil"/>
            </w:tcBorders>
            <w:shd w:val="clear" w:color="auto" w:fill="5B9BD5"/>
            <w:hideMark/>
          </w:tcPr>
          <w:p w14:paraId="01917A19" w14:textId="77777777" w:rsidR="006F1EC1" w:rsidRPr="0086709A" w:rsidRDefault="006F1EC1" w:rsidP="00735190">
            <w:pPr>
              <w:overflowPunct/>
              <w:autoSpaceDE/>
              <w:autoSpaceDN/>
              <w:adjustRightInd/>
              <w:spacing w:before="0"/>
              <w:textAlignment w:val="auto"/>
              <w:rPr>
                <w:rFonts w:cstheme="minorHAnsi"/>
                <w:b/>
                <w:bCs/>
                <w:color w:val="FFFFFF"/>
                <w:sz w:val="20"/>
                <w:lang w:eastAsia="zh-CN"/>
              </w:rPr>
            </w:pPr>
            <w:r w:rsidRPr="0086709A">
              <w:rPr>
                <w:rFonts w:cstheme="minorHAnsi"/>
                <w:b/>
                <w:bCs/>
                <w:color w:val="FFFFFF"/>
                <w:sz w:val="20"/>
                <w:lang w:eastAsia="zh-CN"/>
              </w:rPr>
              <w:t>Name of candidate</w:t>
            </w:r>
          </w:p>
        </w:tc>
        <w:tc>
          <w:tcPr>
            <w:tcW w:w="1677" w:type="dxa"/>
            <w:tcBorders>
              <w:top w:val="single" w:sz="4" w:space="0" w:color="9BC2E6"/>
              <w:left w:val="nil"/>
              <w:bottom w:val="single" w:sz="4" w:space="0" w:color="9BC2E6"/>
              <w:right w:val="nil"/>
            </w:tcBorders>
            <w:shd w:val="clear" w:color="auto" w:fill="5B9BD5"/>
            <w:hideMark/>
          </w:tcPr>
          <w:p w14:paraId="4505B100" w14:textId="77777777" w:rsidR="006F1EC1" w:rsidRPr="0086709A" w:rsidRDefault="006F1EC1" w:rsidP="00735190">
            <w:pPr>
              <w:overflowPunct/>
              <w:autoSpaceDE/>
              <w:autoSpaceDN/>
              <w:snapToGrid w:val="0"/>
              <w:spacing w:before="0"/>
              <w:textAlignment w:val="auto"/>
              <w:rPr>
                <w:rFonts w:cstheme="minorHAnsi"/>
                <w:b/>
                <w:bCs/>
                <w:color w:val="FFFFFF"/>
                <w:sz w:val="20"/>
                <w:lang w:eastAsia="zh-CN"/>
              </w:rPr>
            </w:pPr>
            <w:r w:rsidRPr="0086709A">
              <w:rPr>
                <w:rFonts w:cstheme="minorHAnsi"/>
                <w:b/>
                <w:bCs/>
                <w:color w:val="FFFFFF"/>
                <w:sz w:val="20"/>
                <w:lang w:eastAsia="zh-CN"/>
              </w:rPr>
              <w:t xml:space="preserve">Organisation </w:t>
            </w:r>
          </w:p>
        </w:tc>
        <w:tc>
          <w:tcPr>
            <w:tcW w:w="1590" w:type="dxa"/>
            <w:tcBorders>
              <w:top w:val="single" w:sz="4" w:space="0" w:color="9BC2E6"/>
              <w:left w:val="nil"/>
              <w:bottom w:val="single" w:sz="4" w:space="0" w:color="9BC2E6"/>
              <w:right w:val="nil"/>
            </w:tcBorders>
            <w:shd w:val="clear" w:color="auto" w:fill="5B9BD5"/>
            <w:hideMark/>
          </w:tcPr>
          <w:p w14:paraId="06643561" w14:textId="77777777" w:rsidR="006F1EC1" w:rsidRPr="0086709A" w:rsidRDefault="006F1EC1" w:rsidP="00735190">
            <w:pPr>
              <w:overflowPunct/>
              <w:autoSpaceDE/>
              <w:autoSpaceDN/>
              <w:adjustRightInd/>
              <w:spacing w:before="0"/>
              <w:textAlignment w:val="auto"/>
              <w:rPr>
                <w:rFonts w:cstheme="minorHAnsi"/>
                <w:b/>
                <w:bCs/>
                <w:color w:val="FFFFFF"/>
                <w:sz w:val="20"/>
                <w:lang w:eastAsia="zh-CN"/>
              </w:rPr>
            </w:pPr>
            <w:r w:rsidRPr="0086709A">
              <w:rPr>
                <w:rFonts w:cstheme="minorHAnsi"/>
                <w:b/>
                <w:bCs/>
                <w:color w:val="FFFFFF"/>
                <w:sz w:val="20"/>
                <w:lang w:eastAsia="zh-CN"/>
              </w:rPr>
              <w:t>Country</w:t>
            </w:r>
          </w:p>
        </w:tc>
        <w:tc>
          <w:tcPr>
            <w:tcW w:w="1094" w:type="dxa"/>
            <w:tcBorders>
              <w:top w:val="single" w:sz="4" w:space="0" w:color="9BC2E6"/>
              <w:left w:val="nil"/>
              <w:bottom w:val="single" w:sz="4" w:space="0" w:color="9BC2E6"/>
              <w:right w:val="single" w:sz="4" w:space="0" w:color="9BC2E6"/>
            </w:tcBorders>
            <w:shd w:val="clear" w:color="auto" w:fill="5B9BD5"/>
            <w:hideMark/>
          </w:tcPr>
          <w:p w14:paraId="4D608A27" w14:textId="77777777" w:rsidR="006F1EC1" w:rsidRPr="0086709A" w:rsidRDefault="006F1EC1" w:rsidP="00735190">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Region</w:t>
            </w:r>
          </w:p>
        </w:tc>
        <w:tc>
          <w:tcPr>
            <w:tcW w:w="775" w:type="dxa"/>
            <w:tcBorders>
              <w:top w:val="single" w:sz="4" w:space="0" w:color="9BC2E6"/>
              <w:left w:val="nil"/>
              <w:bottom w:val="single" w:sz="4" w:space="0" w:color="9BC2E6"/>
              <w:right w:val="single" w:sz="4" w:space="0" w:color="9BC2E6"/>
            </w:tcBorders>
            <w:shd w:val="clear" w:color="auto" w:fill="5B9BD5"/>
          </w:tcPr>
          <w:p w14:paraId="0BA0D1B0" w14:textId="77777777" w:rsidR="006F1EC1" w:rsidRPr="0086709A" w:rsidRDefault="006F1EC1" w:rsidP="00735190">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SG1</w:t>
            </w:r>
          </w:p>
          <w:p w14:paraId="33990669" w14:textId="77777777" w:rsidR="006F1EC1" w:rsidRPr="0086709A" w:rsidRDefault="006F1EC1" w:rsidP="00735190">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 xml:space="preserve"> 2022</w:t>
            </w:r>
          </w:p>
        </w:tc>
        <w:tc>
          <w:tcPr>
            <w:tcW w:w="851" w:type="dxa"/>
            <w:tcBorders>
              <w:top w:val="single" w:sz="4" w:space="0" w:color="9BC2E6"/>
              <w:left w:val="nil"/>
              <w:bottom w:val="single" w:sz="4" w:space="0" w:color="9BC2E6"/>
              <w:right w:val="single" w:sz="4" w:space="0" w:color="9BC2E6"/>
            </w:tcBorders>
            <w:shd w:val="clear" w:color="auto" w:fill="5B9BD5"/>
          </w:tcPr>
          <w:p w14:paraId="1097A9D6" w14:textId="77777777" w:rsidR="006F1EC1" w:rsidRPr="0086709A" w:rsidRDefault="006F1EC1" w:rsidP="00735190">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RG</w:t>
            </w:r>
          </w:p>
          <w:p w14:paraId="255B395B" w14:textId="77777777" w:rsidR="006F1EC1" w:rsidRPr="0086709A" w:rsidRDefault="006F1EC1" w:rsidP="00735190">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2023</w:t>
            </w:r>
          </w:p>
        </w:tc>
        <w:tc>
          <w:tcPr>
            <w:tcW w:w="850" w:type="dxa"/>
            <w:tcBorders>
              <w:top w:val="single" w:sz="4" w:space="0" w:color="9BC2E6"/>
              <w:left w:val="nil"/>
              <w:bottom w:val="single" w:sz="4" w:space="0" w:color="9BC2E6"/>
              <w:right w:val="single" w:sz="4" w:space="0" w:color="9BC2E6"/>
            </w:tcBorders>
            <w:shd w:val="clear" w:color="auto" w:fill="5B9BD5"/>
          </w:tcPr>
          <w:p w14:paraId="37B41DE5" w14:textId="77777777" w:rsidR="006F1EC1" w:rsidRPr="0086709A" w:rsidRDefault="006F1EC1" w:rsidP="00735190">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 xml:space="preserve">SG1 </w:t>
            </w:r>
          </w:p>
          <w:p w14:paraId="13EB98C2" w14:textId="77777777" w:rsidR="006F1EC1" w:rsidRPr="0086709A" w:rsidRDefault="006F1EC1" w:rsidP="00735190">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2023</w:t>
            </w:r>
          </w:p>
        </w:tc>
        <w:tc>
          <w:tcPr>
            <w:tcW w:w="851" w:type="dxa"/>
            <w:tcBorders>
              <w:top w:val="single" w:sz="4" w:space="0" w:color="9BC2E6"/>
              <w:left w:val="nil"/>
              <w:bottom w:val="single" w:sz="4" w:space="0" w:color="9BC2E6"/>
              <w:right w:val="single" w:sz="4" w:space="0" w:color="9BC2E6"/>
            </w:tcBorders>
            <w:shd w:val="clear" w:color="auto" w:fill="5B9BD5"/>
          </w:tcPr>
          <w:p w14:paraId="505017A7" w14:textId="77777777" w:rsidR="006F1EC1" w:rsidRPr="0086709A" w:rsidRDefault="006F1EC1" w:rsidP="00735190">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 xml:space="preserve">RG </w:t>
            </w:r>
          </w:p>
          <w:p w14:paraId="2BA83EF5" w14:textId="77777777" w:rsidR="006F1EC1" w:rsidRPr="0086709A" w:rsidRDefault="006F1EC1" w:rsidP="00735190">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2024</w:t>
            </w:r>
          </w:p>
        </w:tc>
        <w:tc>
          <w:tcPr>
            <w:tcW w:w="850" w:type="dxa"/>
            <w:tcBorders>
              <w:top w:val="single" w:sz="4" w:space="0" w:color="9BC2E6"/>
              <w:left w:val="nil"/>
              <w:bottom w:val="single" w:sz="4" w:space="0" w:color="9BC2E6"/>
              <w:right w:val="single" w:sz="4" w:space="0" w:color="9BC2E6"/>
            </w:tcBorders>
            <w:shd w:val="clear" w:color="auto" w:fill="5B9BD5"/>
          </w:tcPr>
          <w:p w14:paraId="7083F5F2" w14:textId="77777777" w:rsidR="006F1EC1" w:rsidRPr="0086709A" w:rsidRDefault="006F1EC1" w:rsidP="00735190">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 xml:space="preserve">SG1 </w:t>
            </w:r>
          </w:p>
          <w:p w14:paraId="117F46EB" w14:textId="77777777" w:rsidR="006F1EC1" w:rsidRPr="0086709A" w:rsidRDefault="006F1EC1" w:rsidP="00735190">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2024</w:t>
            </w:r>
          </w:p>
        </w:tc>
        <w:tc>
          <w:tcPr>
            <w:tcW w:w="994" w:type="dxa"/>
            <w:tcBorders>
              <w:top w:val="single" w:sz="4" w:space="0" w:color="9BC2E6"/>
              <w:left w:val="nil"/>
              <w:bottom w:val="single" w:sz="4" w:space="0" w:color="9BC2E6"/>
              <w:right w:val="single" w:sz="4" w:space="0" w:color="9BC2E6"/>
            </w:tcBorders>
            <w:shd w:val="clear" w:color="auto" w:fill="5B9BD5"/>
          </w:tcPr>
          <w:p w14:paraId="5AD05E8A" w14:textId="77777777" w:rsidR="006F1EC1" w:rsidRPr="0086709A" w:rsidRDefault="006F1EC1" w:rsidP="00735190">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 xml:space="preserve">SG1 </w:t>
            </w:r>
          </w:p>
          <w:p w14:paraId="06C7C4AE" w14:textId="77777777" w:rsidR="006F1EC1" w:rsidRPr="0086709A" w:rsidRDefault="006F1EC1" w:rsidP="00735190">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202</w:t>
            </w:r>
            <w:r>
              <w:rPr>
                <w:rFonts w:cstheme="minorHAnsi"/>
                <w:b/>
                <w:bCs/>
                <w:color w:val="FFFFFF"/>
                <w:sz w:val="20"/>
                <w:lang w:eastAsia="zh-CN"/>
              </w:rPr>
              <w:t>5</w:t>
            </w:r>
          </w:p>
        </w:tc>
      </w:tr>
      <w:tr w:rsidR="006F1EC1" w:rsidRPr="0086709A" w14:paraId="463CFD66" w14:textId="77777777" w:rsidTr="00735190">
        <w:trPr>
          <w:trHeight w:val="50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432B4F40" w14:textId="77777777" w:rsidR="006F1EC1" w:rsidRPr="0086709A" w:rsidRDefault="006F1EC1" w:rsidP="00735190">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6F8C16E6" w14:textId="77777777" w:rsidR="006F1EC1" w:rsidRPr="0086709A" w:rsidRDefault="006F1EC1" w:rsidP="00735190">
            <w:pPr>
              <w:rPr>
                <w:rFonts w:cstheme="minorHAnsi"/>
                <w:color w:val="000000"/>
                <w:sz w:val="20"/>
              </w:rPr>
            </w:pPr>
            <w:r w:rsidRPr="0086709A">
              <w:rPr>
                <w:rFonts w:cstheme="minorHAnsi"/>
                <w:color w:val="000000"/>
                <w:sz w:val="20"/>
              </w:rPr>
              <w:t>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6C576EC9" w14:textId="77777777" w:rsidR="006F1EC1" w:rsidRPr="0086709A" w:rsidRDefault="006F1EC1" w:rsidP="00735190">
            <w:pPr>
              <w:rPr>
                <w:rFonts w:cstheme="minorHAnsi"/>
                <w:color w:val="000000"/>
                <w:sz w:val="20"/>
              </w:rPr>
            </w:pPr>
            <w:r w:rsidRPr="0086709A">
              <w:rPr>
                <w:rFonts w:cstheme="minorHAnsi"/>
                <w:color w:val="000000"/>
                <w:sz w:val="20"/>
              </w:rPr>
              <w:t>Mr Ahmed GAD</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71421153"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0E9F842F" w14:textId="77777777" w:rsidR="006F1EC1" w:rsidRPr="0086709A" w:rsidRDefault="006F1EC1" w:rsidP="00735190">
            <w:pPr>
              <w:rPr>
                <w:rFonts w:cstheme="minorHAnsi"/>
                <w:color w:val="000000"/>
                <w:sz w:val="20"/>
              </w:rPr>
            </w:pPr>
            <w:r w:rsidRPr="0086709A">
              <w:rPr>
                <w:rFonts w:cstheme="minorHAnsi"/>
                <w:color w:val="000000"/>
                <w:sz w:val="20"/>
              </w:rPr>
              <w:t>Egypt (Arab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189EA943" w14:textId="77777777" w:rsidR="006F1EC1" w:rsidRPr="0086709A" w:rsidRDefault="006F1EC1" w:rsidP="00735190">
            <w:pPr>
              <w:rPr>
                <w:rFonts w:cstheme="minorHAnsi"/>
                <w:color w:val="000000"/>
                <w:sz w:val="20"/>
              </w:rPr>
            </w:pPr>
            <w:r w:rsidRPr="0086709A">
              <w:rPr>
                <w:rFonts w:cstheme="minorHAnsi"/>
                <w:color w:val="000000"/>
                <w:sz w:val="20"/>
              </w:rPr>
              <w:t>Arab States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9D02CEF"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2588C23"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A050735"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DF27D0F"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AB46537"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59BD4BD" w14:textId="77777777" w:rsidR="006F1EC1" w:rsidRPr="0086709A" w:rsidRDefault="006F1EC1" w:rsidP="00735190">
            <w:pPr>
              <w:rPr>
                <w:rFonts w:cstheme="minorHAnsi"/>
                <w:color w:val="000000"/>
                <w:sz w:val="20"/>
              </w:rPr>
            </w:pPr>
            <w:r w:rsidRPr="00572654">
              <w:rPr>
                <w:rFonts w:cstheme="minorHAnsi"/>
                <w:color w:val="000000"/>
                <w:sz w:val="16"/>
                <w:szCs w:val="16"/>
              </w:rPr>
              <w:t>Present</w:t>
            </w:r>
          </w:p>
        </w:tc>
      </w:tr>
      <w:tr w:rsidR="006F1EC1" w:rsidRPr="0086709A" w14:paraId="52CA4CF8" w14:textId="77777777" w:rsidTr="00735190">
        <w:trPr>
          <w:trHeight w:val="32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CD20860" w14:textId="77777777" w:rsidR="006F1EC1" w:rsidRPr="0086709A" w:rsidRDefault="006F1EC1" w:rsidP="00735190">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09807F2"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37583D1" w14:textId="77777777" w:rsidR="006F1EC1" w:rsidRPr="0086709A" w:rsidRDefault="006F1EC1" w:rsidP="00735190">
            <w:pPr>
              <w:rPr>
                <w:rFonts w:cstheme="minorHAnsi"/>
                <w:color w:val="000000"/>
                <w:sz w:val="20"/>
              </w:rPr>
            </w:pPr>
            <w:r w:rsidRPr="0086709A">
              <w:rPr>
                <w:rFonts w:cstheme="minorHAnsi"/>
                <w:color w:val="000000"/>
                <w:sz w:val="20"/>
              </w:rPr>
              <w:t>Ms Keamogetswe MATOMELA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E4EA58B"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A319D4F" w14:textId="77777777" w:rsidR="006F1EC1" w:rsidRPr="0086709A" w:rsidRDefault="006F1EC1" w:rsidP="00735190">
            <w:pPr>
              <w:rPr>
                <w:rFonts w:cstheme="minorHAnsi"/>
                <w:color w:val="000000"/>
                <w:sz w:val="20"/>
              </w:rPr>
            </w:pPr>
            <w:r w:rsidRPr="0086709A">
              <w:rPr>
                <w:rFonts w:cstheme="minorHAnsi"/>
                <w:color w:val="000000"/>
                <w:sz w:val="20"/>
              </w:rPr>
              <w:t>Botswana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C6CDB69" w14:textId="77777777" w:rsidR="006F1EC1" w:rsidRPr="0086709A" w:rsidRDefault="006F1EC1" w:rsidP="00735190">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729FA59"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07612CE"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CBC46F2"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DFA9126"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09F337A"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6868C89" w14:textId="77777777" w:rsidR="006F1EC1" w:rsidRPr="0086709A" w:rsidRDefault="006F1EC1" w:rsidP="00735190">
            <w:pPr>
              <w:rPr>
                <w:rFonts w:cstheme="minorHAnsi"/>
                <w:color w:val="000000"/>
                <w:sz w:val="20"/>
              </w:rPr>
            </w:pPr>
            <w:r w:rsidRPr="00572654">
              <w:rPr>
                <w:rFonts w:cstheme="minorHAnsi"/>
                <w:color w:val="000000"/>
                <w:sz w:val="16"/>
                <w:szCs w:val="16"/>
              </w:rPr>
              <w:t>Absent</w:t>
            </w:r>
          </w:p>
        </w:tc>
      </w:tr>
      <w:tr w:rsidR="006F1EC1" w:rsidRPr="0086709A" w14:paraId="2E88819F" w14:textId="77777777" w:rsidTr="00735190">
        <w:trPr>
          <w:trHeight w:val="32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5F7A0D5" w14:textId="77777777" w:rsidR="006F1EC1" w:rsidRPr="0086709A" w:rsidRDefault="006F1EC1" w:rsidP="00735190">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7E1E3F1"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FF28937" w14:textId="77777777" w:rsidR="006F1EC1" w:rsidRPr="0086709A" w:rsidRDefault="006F1EC1" w:rsidP="00735190">
            <w:pPr>
              <w:rPr>
                <w:rFonts w:cstheme="minorHAnsi"/>
                <w:color w:val="000000"/>
                <w:sz w:val="20"/>
              </w:rPr>
            </w:pPr>
            <w:r w:rsidRPr="0086709A">
              <w:rPr>
                <w:rFonts w:cstheme="minorHAnsi"/>
                <w:color w:val="000000"/>
                <w:sz w:val="20"/>
              </w:rPr>
              <w:t>Ms Emma Ann OTIENO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686D5C8"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DC4021D" w14:textId="77777777" w:rsidR="006F1EC1" w:rsidRPr="0086709A" w:rsidRDefault="006F1EC1" w:rsidP="00735190">
            <w:pPr>
              <w:rPr>
                <w:rFonts w:cstheme="minorHAnsi"/>
                <w:color w:val="000000"/>
                <w:sz w:val="20"/>
              </w:rPr>
            </w:pPr>
            <w:r w:rsidRPr="0086709A">
              <w:rPr>
                <w:rFonts w:cstheme="minorHAnsi"/>
                <w:color w:val="000000"/>
                <w:sz w:val="20"/>
              </w:rPr>
              <w:t>Kenya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3921608" w14:textId="77777777" w:rsidR="006F1EC1" w:rsidRPr="0086709A" w:rsidRDefault="006F1EC1" w:rsidP="00735190">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66428B7"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B7ADF53"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3D67441"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536BA41"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F9424E1"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157C0B3" w14:textId="77777777" w:rsidR="006F1EC1" w:rsidRPr="0086709A" w:rsidRDefault="006F1EC1" w:rsidP="00735190">
            <w:pPr>
              <w:rPr>
                <w:rFonts w:cstheme="minorHAnsi"/>
                <w:color w:val="000000"/>
                <w:sz w:val="20"/>
              </w:rPr>
            </w:pPr>
            <w:r w:rsidRPr="00572654">
              <w:rPr>
                <w:rFonts w:cstheme="minorHAnsi"/>
                <w:color w:val="000000"/>
                <w:sz w:val="16"/>
                <w:szCs w:val="16"/>
              </w:rPr>
              <w:t>Present</w:t>
            </w:r>
          </w:p>
        </w:tc>
      </w:tr>
      <w:tr w:rsidR="006F1EC1" w:rsidRPr="0086709A" w14:paraId="4FC39949" w14:textId="77777777" w:rsidTr="00735190">
        <w:trPr>
          <w:trHeight w:val="30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5E18E7F" w14:textId="77777777" w:rsidR="006F1EC1" w:rsidRPr="0086709A" w:rsidRDefault="006F1EC1" w:rsidP="00735190">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92480E4"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871941B" w14:textId="77777777" w:rsidR="006F1EC1" w:rsidRPr="0086709A" w:rsidRDefault="006F1EC1" w:rsidP="00735190">
            <w:pPr>
              <w:rPr>
                <w:rFonts w:cstheme="minorHAnsi"/>
                <w:color w:val="000000"/>
                <w:sz w:val="20"/>
              </w:rPr>
            </w:pPr>
            <w:r w:rsidRPr="0086709A">
              <w:rPr>
                <w:rFonts w:cstheme="minorHAnsi"/>
                <w:color w:val="000000"/>
                <w:sz w:val="20"/>
              </w:rPr>
              <w:t>Mr Issiaka ALHABIBOU</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84B8B3B"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5290B7B" w14:textId="77777777" w:rsidR="006F1EC1" w:rsidRPr="0086709A" w:rsidRDefault="006F1EC1" w:rsidP="00735190">
            <w:pPr>
              <w:rPr>
                <w:rFonts w:cstheme="minorHAnsi"/>
                <w:color w:val="000000"/>
                <w:sz w:val="20"/>
              </w:rPr>
            </w:pPr>
            <w:r w:rsidRPr="0086709A">
              <w:rPr>
                <w:rFonts w:cstheme="minorHAnsi"/>
                <w:color w:val="000000"/>
                <w:sz w:val="20"/>
              </w:rPr>
              <w:t>Mali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2AA5E9A" w14:textId="77777777" w:rsidR="006F1EC1" w:rsidRPr="0086709A" w:rsidRDefault="006F1EC1" w:rsidP="00735190">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CFC0984"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C060968"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EA3CFBF"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D659AB2"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DEC5D01" w14:textId="77777777" w:rsidR="006F1EC1" w:rsidRPr="00C33B4E" w:rsidRDefault="006F1EC1" w:rsidP="00735190">
            <w:pPr>
              <w:rPr>
                <w:rFonts w:cstheme="minorHAnsi"/>
                <w:color w:val="000000"/>
                <w:sz w:val="16"/>
                <w:szCs w:val="16"/>
              </w:rPr>
            </w:pPr>
            <w:r w:rsidRPr="00C33B4E">
              <w:rPr>
                <w:rFonts w:cstheme="minorHAnsi"/>
                <w:color w:val="000000"/>
                <w:sz w:val="16"/>
                <w:szCs w:val="16"/>
              </w:rPr>
              <w:t xml:space="preserve">Present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FB8CDFF" w14:textId="77777777" w:rsidR="006F1EC1" w:rsidRPr="0086709A" w:rsidRDefault="006F1EC1" w:rsidP="00735190">
            <w:pPr>
              <w:rPr>
                <w:rFonts w:cstheme="minorHAnsi"/>
                <w:color w:val="000000"/>
                <w:sz w:val="20"/>
              </w:rPr>
            </w:pPr>
            <w:r w:rsidRPr="00572654">
              <w:rPr>
                <w:rFonts w:cstheme="minorHAnsi"/>
                <w:color w:val="000000"/>
                <w:sz w:val="16"/>
                <w:szCs w:val="16"/>
              </w:rPr>
              <w:t xml:space="preserve">Present </w:t>
            </w:r>
          </w:p>
        </w:tc>
      </w:tr>
      <w:tr w:rsidR="006F1EC1" w:rsidRPr="0086709A" w14:paraId="21251507" w14:textId="77777777" w:rsidTr="00735190">
        <w:trPr>
          <w:trHeight w:val="30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DDC63B5" w14:textId="77777777" w:rsidR="006F1EC1" w:rsidRPr="0086709A" w:rsidRDefault="006F1EC1" w:rsidP="00735190">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AE9D698"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7DA55C4" w14:textId="77777777" w:rsidR="006F1EC1" w:rsidRPr="0086709A" w:rsidRDefault="006F1EC1" w:rsidP="00735190">
            <w:pPr>
              <w:rPr>
                <w:rFonts w:cstheme="minorHAnsi"/>
                <w:color w:val="000000"/>
                <w:sz w:val="20"/>
              </w:rPr>
            </w:pPr>
            <w:r w:rsidRPr="0086709A">
              <w:rPr>
                <w:rFonts w:cstheme="minorHAnsi"/>
                <w:color w:val="000000"/>
                <w:sz w:val="20"/>
              </w:rPr>
              <w:t>Mr Christopher HEMMERLEIN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E192428"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58CF835" w14:textId="77777777" w:rsidR="006F1EC1" w:rsidRPr="0086709A" w:rsidRDefault="006F1EC1" w:rsidP="00735190">
            <w:pPr>
              <w:rPr>
                <w:rFonts w:cstheme="minorHAnsi"/>
                <w:color w:val="000000"/>
                <w:sz w:val="20"/>
              </w:rPr>
            </w:pPr>
            <w:r w:rsidRPr="0086709A">
              <w:rPr>
                <w:rFonts w:cstheme="minorHAnsi"/>
                <w:color w:val="000000"/>
                <w:sz w:val="20"/>
              </w:rPr>
              <w:t>United States of America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C1AF5BF" w14:textId="77777777" w:rsidR="006F1EC1" w:rsidRPr="0086709A" w:rsidRDefault="006F1EC1" w:rsidP="00735190">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152A130"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9FE9191"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6234D6D"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35E4210"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2193635"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C415349" w14:textId="77777777" w:rsidR="006F1EC1" w:rsidRPr="0086709A" w:rsidRDefault="006F1EC1" w:rsidP="00735190">
            <w:pPr>
              <w:rPr>
                <w:rFonts w:cstheme="minorHAnsi"/>
                <w:color w:val="000000"/>
                <w:sz w:val="20"/>
              </w:rPr>
            </w:pPr>
            <w:r w:rsidRPr="00572654">
              <w:rPr>
                <w:rFonts w:cstheme="minorHAnsi"/>
                <w:color w:val="000000"/>
                <w:sz w:val="16"/>
                <w:szCs w:val="16"/>
              </w:rPr>
              <w:t>Present</w:t>
            </w:r>
          </w:p>
        </w:tc>
      </w:tr>
      <w:tr w:rsidR="006F1EC1" w:rsidRPr="0086709A" w14:paraId="28223818" w14:textId="77777777" w:rsidTr="00735190">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6A46A9D" w14:textId="77777777" w:rsidR="006F1EC1" w:rsidRPr="0086709A" w:rsidRDefault="006F1EC1" w:rsidP="00735190">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C9ABDF0"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7755CCE" w14:textId="77777777" w:rsidR="006F1EC1" w:rsidRPr="0086709A" w:rsidRDefault="006F1EC1" w:rsidP="00735190">
            <w:pPr>
              <w:rPr>
                <w:rFonts w:cstheme="minorHAnsi"/>
                <w:color w:val="000000"/>
                <w:sz w:val="20"/>
              </w:rPr>
            </w:pPr>
            <w:r w:rsidRPr="0086709A">
              <w:rPr>
                <w:rFonts w:cstheme="minorHAnsi"/>
                <w:color w:val="000000"/>
                <w:sz w:val="20"/>
              </w:rPr>
              <w:t>Mr Turhan MULUK</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C7622A7" w14:textId="77777777" w:rsidR="006F1EC1" w:rsidRPr="0086709A" w:rsidRDefault="006F1EC1" w:rsidP="00735190">
            <w:pPr>
              <w:rPr>
                <w:rFonts w:cstheme="minorHAnsi"/>
                <w:color w:val="000000"/>
                <w:sz w:val="20"/>
              </w:rPr>
            </w:pPr>
            <w:r w:rsidRPr="0086709A">
              <w:rPr>
                <w:rFonts w:cstheme="minorHAnsi"/>
                <w:color w:val="000000"/>
                <w:sz w:val="20"/>
              </w:rPr>
              <w:t>Intel Corporation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B1C3603" w14:textId="77777777" w:rsidR="006F1EC1" w:rsidRPr="0086709A" w:rsidRDefault="006F1EC1" w:rsidP="00735190">
            <w:pPr>
              <w:rPr>
                <w:rFonts w:cstheme="minorHAnsi"/>
                <w:color w:val="000000"/>
                <w:sz w:val="20"/>
              </w:rPr>
            </w:pPr>
            <w:r w:rsidRPr="0086709A">
              <w:rPr>
                <w:rFonts w:cstheme="minorHAnsi"/>
                <w:color w:val="000000"/>
                <w:sz w:val="20"/>
              </w:rPr>
              <w:t>United States of America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450E6A8" w14:textId="77777777" w:rsidR="006F1EC1" w:rsidRPr="0086709A" w:rsidRDefault="006F1EC1" w:rsidP="00735190">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EADA580"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6B323FA"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177E6B0"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FD9E8F9"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5CB55D4"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4A8506C" w14:textId="77777777" w:rsidR="006F1EC1" w:rsidRPr="0086709A" w:rsidRDefault="006F1EC1" w:rsidP="00735190">
            <w:pPr>
              <w:rPr>
                <w:rFonts w:cstheme="minorHAnsi"/>
                <w:color w:val="000000"/>
                <w:sz w:val="20"/>
              </w:rPr>
            </w:pPr>
            <w:r>
              <w:rPr>
                <w:rFonts w:cstheme="minorHAnsi"/>
                <w:color w:val="000000"/>
                <w:sz w:val="16"/>
                <w:szCs w:val="16"/>
              </w:rPr>
              <w:t>Remote</w:t>
            </w:r>
          </w:p>
        </w:tc>
      </w:tr>
      <w:tr w:rsidR="006F1EC1" w:rsidRPr="0086709A" w14:paraId="0669C319" w14:textId="77777777" w:rsidTr="00735190">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3CECA09" w14:textId="77777777" w:rsidR="006F1EC1" w:rsidRPr="0086709A" w:rsidRDefault="006F1EC1" w:rsidP="00735190">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F298286"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68144EB" w14:textId="77777777" w:rsidR="006F1EC1" w:rsidRPr="0086709A" w:rsidRDefault="006F1EC1" w:rsidP="00735190">
            <w:pPr>
              <w:rPr>
                <w:rFonts w:cstheme="minorHAnsi"/>
                <w:color w:val="000000"/>
                <w:sz w:val="20"/>
              </w:rPr>
            </w:pPr>
            <w:r w:rsidRPr="0086709A">
              <w:rPr>
                <w:rFonts w:cstheme="minorHAnsi"/>
                <w:color w:val="000000"/>
                <w:sz w:val="20"/>
              </w:rPr>
              <w:t>Mr Bharat B BHATIA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83DB720"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2A7129B" w14:textId="77777777" w:rsidR="006F1EC1" w:rsidRPr="0086709A" w:rsidRDefault="006F1EC1" w:rsidP="00735190">
            <w:pPr>
              <w:rPr>
                <w:rFonts w:cstheme="minorHAnsi"/>
                <w:color w:val="000000"/>
                <w:sz w:val="20"/>
              </w:rPr>
            </w:pPr>
            <w:r w:rsidRPr="0086709A">
              <w:rPr>
                <w:rFonts w:cstheme="minorHAnsi"/>
                <w:color w:val="000000"/>
                <w:sz w:val="20"/>
              </w:rPr>
              <w:t>India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E817ED3" w14:textId="77777777" w:rsidR="006F1EC1" w:rsidRPr="0086709A" w:rsidRDefault="006F1EC1" w:rsidP="00735190">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8EB5F8A"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8BCF76A"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46C85E2"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25909EA"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CDE358A"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3B8DFAD" w14:textId="77777777" w:rsidR="006F1EC1" w:rsidRPr="0086709A" w:rsidRDefault="006F1EC1" w:rsidP="00735190">
            <w:pPr>
              <w:rPr>
                <w:rFonts w:cstheme="minorHAnsi"/>
                <w:color w:val="000000"/>
                <w:sz w:val="20"/>
              </w:rPr>
            </w:pPr>
            <w:r>
              <w:rPr>
                <w:rFonts w:cstheme="minorHAnsi"/>
                <w:color w:val="000000"/>
                <w:sz w:val="16"/>
                <w:szCs w:val="16"/>
              </w:rPr>
              <w:t>Absent</w:t>
            </w:r>
          </w:p>
        </w:tc>
      </w:tr>
      <w:tr w:rsidR="006F1EC1" w:rsidRPr="0086709A" w14:paraId="060CEB67" w14:textId="77777777" w:rsidTr="00735190">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26E41FE" w14:textId="77777777" w:rsidR="006F1EC1" w:rsidRPr="0086709A" w:rsidRDefault="006F1EC1" w:rsidP="00735190">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AE671AE"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5A41A31" w14:textId="77777777" w:rsidR="006F1EC1" w:rsidRPr="0086709A" w:rsidRDefault="006F1EC1" w:rsidP="00735190">
            <w:pPr>
              <w:rPr>
                <w:rFonts w:cstheme="minorHAnsi"/>
                <w:color w:val="000000"/>
                <w:sz w:val="20"/>
              </w:rPr>
            </w:pPr>
            <w:r w:rsidRPr="0086709A">
              <w:rPr>
                <w:rFonts w:cstheme="minorHAnsi"/>
                <w:color w:val="000000"/>
                <w:sz w:val="20"/>
              </w:rPr>
              <w:t>Ms Syahniza Md. SHAH /Ms Rozaidawati Zainum Aznal (from Oct 2023)</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38DBEEA"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FE1ED40" w14:textId="77777777" w:rsidR="006F1EC1" w:rsidRPr="0086709A" w:rsidRDefault="006F1EC1" w:rsidP="00735190">
            <w:pPr>
              <w:rPr>
                <w:rFonts w:cstheme="minorHAnsi"/>
                <w:color w:val="000000"/>
                <w:sz w:val="20"/>
              </w:rPr>
            </w:pPr>
            <w:r w:rsidRPr="0086709A">
              <w:rPr>
                <w:rFonts w:cstheme="minorHAnsi"/>
                <w:color w:val="000000"/>
                <w:sz w:val="20"/>
              </w:rPr>
              <w:t>Malaysia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9578CB5" w14:textId="77777777" w:rsidR="006F1EC1" w:rsidRPr="0086709A" w:rsidRDefault="006F1EC1" w:rsidP="00735190">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EBE0181"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A4C6E2E"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12BBD04"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5FF2848"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8B9264E"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1FF3124" w14:textId="77777777" w:rsidR="006F1EC1" w:rsidRPr="0086709A" w:rsidRDefault="006F1EC1" w:rsidP="00735190">
            <w:pPr>
              <w:rPr>
                <w:rFonts w:cstheme="minorHAnsi"/>
                <w:color w:val="000000"/>
                <w:sz w:val="20"/>
              </w:rPr>
            </w:pPr>
            <w:r>
              <w:rPr>
                <w:rFonts w:cstheme="minorHAnsi"/>
                <w:color w:val="000000"/>
                <w:sz w:val="16"/>
                <w:szCs w:val="16"/>
              </w:rPr>
              <w:t>Present</w:t>
            </w:r>
          </w:p>
        </w:tc>
      </w:tr>
      <w:tr w:rsidR="006F1EC1" w:rsidRPr="0086709A" w14:paraId="61B3B865" w14:textId="77777777" w:rsidTr="00735190">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8AF802C" w14:textId="77777777" w:rsidR="006F1EC1" w:rsidRPr="0086709A" w:rsidRDefault="006F1EC1" w:rsidP="00735190">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FD4E2D7"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50F1730" w14:textId="77777777" w:rsidR="006F1EC1" w:rsidRPr="0086709A" w:rsidRDefault="006F1EC1" w:rsidP="00735190">
            <w:pPr>
              <w:rPr>
                <w:rFonts w:cstheme="minorHAnsi"/>
                <w:color w:val="000000"/>
                <w:sz w:val="20"/>
              </w:rPr>
            </w:pPr>
            <w:r w:rsidRPr="0086709A">
              <w:rPr>
                <w:rFonts w:cstheme="minorHAnsi"/>
                <w:color w:val="000000"/>
                <w:sz w:val="20"/>
              </w:rPr>
              <w:t>Ms Ziqi ZHANG</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EF9786A"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38D242C" w14:textId="77777777" w:rsidR="006F1EC1" w:rsidRPr="0086709A" w:rsidRDefault="006F1EC1" w:rsidP="00735190">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8B15F2A" w14:textId="77777777" w:rsidR="006F1EC1" w:rsidRPr="0086709A" w:rsidRDefault="006F1EC1" w:rsidP="00735190">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79C840F"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A82F6F7"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D490818"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5C85A8F"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246F1A0"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6B03A26" w14:textId="77777777" w:rsidR="006F1EC1" w:rsidRPr="0086709A" w:rsidRDefault="006F1EC1" w:rsidP="00735190">
            <w:pPr>
              <w:rPr>
                <w:rFonts w:cstheme="minorHAnsi"/>
                <w:color w:val="000000"/>
                <w:sz w:val="20"/>
              </w:rPr>
            </w:pPr>
            <w:r w:rsidRPr="00572654">
              <w:rPr>
                <w:rFonts w:cstheme="minorHAnsi"/>
                <w:color w:val="000000"/>
                <w:sz w:val="16"/>
                <w:szCs w:val="16"/>
              </w:rPr>
              <w:t>Present</w:t>
            </w:r>
          </w:p>
        </w:tc>
      </w:tr>
      <w:tr w:rsidR="006F1EC1" w:rsidRPr="0086709A" w14:paraId="0A15DF64" w14:textId="77777777" w:rsidTr="00735190">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6B5DD86" w14:textId="77777777" w:rsidR="006F1EC1" w:rsidRPr="0086709A" w:rsidRDefault="006F1EC1" w:rsidP="00735190">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A00278F"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2FA768A" w14:textId="77777777" w:rsidR="006F1EC1" w:rsidRPr="0086709A" w:rsidRDefault="006F1EC1" w:rsidP="00735190">
            <w:pPr>
              <w:rPr>
                <w:rFonts w:cstheme="minorHAnsi"/>
                <w:color w:val="000000"/>
                <w:sz w:val="20"/>
              </w:rPr>
            </w:pPr>
            <w:r w:rsidRPr="0086709A">
              <w:rPr>
                <w:rFonts w:cstheme="minorHAnsi"/>
                <w:color w:val="000000"/>
                <w:sz w:val="20"/>
              </w:rPr>
              <w:t>Ms Uliana STOLIAROVA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DA23A96"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3AE7E03" w14:textId="77777777" w:rsidR="006F1EC1" w:rsidRPr="0086709A" w:rsidRDefault="006F1EC1" w:rsidP="00735190">
            <w:pPr>
              <w:rPr>
                <w:rFonts w:cstheme="minorHAnsi"/>
                <w:color w:val="000000"/>
                <w:sz w:val="20"/>
              </w:rPr>
            </w:pPr>
            <w:r w:rsidRPr="0086709A">
              <w:rPr>
                <w:rFonts w:cstheme="minorHAnsi"/>
                <w:color w:val="000000"/>
                <w:sz w:val="20"/>
              </w:rPr>
              <w:t>Russian Federation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8250AB0" w14:textId="77777777" w:rsidR="006F1EC1" w:rsidRPr="0086709A" w:rsidRDefault="006F1EC1" w:rsidP="00735190">
            <w:pPr>
              <w:rPr>
                <w:rFonts w:cstheme="minorHAnsi"/>
                <w:color w:val="000000"/>
                <w:sz w:val="20"/>
              </w:rPr>
            </w:pPr>
            <w:r w:rsidRPr="0086709A">
              <w:rPr>
                <w:rFonts w:cstheme="minorHAnsi"/>
                <w:color w:val="000000"/>
                <w:sz w:val="20"/>
              </w:rPr>
              <w:t>CIS Countries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017D45C"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D3A9FC5"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D1013F3"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CD9FA6A"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16883A3"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18EB07F" w14:textId="77777777" w:rsidR="006F1EC1" w:rsidRPr="0086709A" w:rsidRDefault="006F1EC1" w:rsidP="00735190">
            <w:pPr>
              <w:rPr>
                <w:rFonts w:cstheme="minorHAnsi"/>
                <w:color w:val="000000"/>
                <w:sz w:val="20"/>
              </w:rPr>
            </w:pPr>
            <w:r w:rsidRPr="00572654">
              <w:rPr>
                <w:rFonts w:cstheme="minorHAnsi"/>
                <w:color w:val="000000"/>
                <w:sz w:val="16"/>
                <w:szCs w:val="16"/>
              </w:rPr>
              <w:t>Absent</w:t>
            </w:r>
          </w:p>
        </w:tc>
      </w:tr>
      <w:tr w:rsidR="006F1EC1" w:rsidRPr="0086709A" w14:paraId="5E9F5594" w14:textId="77777777" w:rsidTr="00735190">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427BE7F" w14:textId="77777777" w:rsidR="006F1EC1" w:rsidRPr="0086709A" w:rsidRDefault="006F1EC1" w:rsidP="00735190">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3C3C656"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89C8D90" w14:textId="77777777" w:rsidR="006F1EC1" w:rsidRPr="0086709A" w:rsidRDefault="006F1EC1" w:rsidP="00735190">
            <w:pPr>
              <w:rPr>
                <w:rFonts w:cstheme="minorHAnsi"/>
                <w:color w:val="000000"/>
                <w:sz w:val="20"/>
              </w:rPr>
            </w:pPr>
            <w:r w:rsidRPr="0086709A">
              <w:rPr>
                <w:rFonts w:cstheme="minorHAnsi"/>
                <w:color w:val="000000"/>
                <w:sz w:val="20"/>
              </w:rPr>
              <w:t>Ms Nataša KUZMANOVIĆ</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8EF8941"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8716872" w14:textId="77777777" w:rsidR="006F1EC1" w:rsidRPr="0086709A" w:rsidRDefault="006F1EC1" w:rsidP="00735190">
            <w:pPr>
              <w:rPr>
                <w:rFonts w:cstheme="minorHAnsi"/>
                <w:color w:val="000000"/>
                <w:sz w:val="20"/>
              </w:rPr>
            </w:pPr>
            <w:r w:rsidRPr="0086709A">
              <w:rPr>
                <w:rFonts w:cstheme="minorHAnsi"/>
                <w:color w:val="000000"/>
                <w:sz w:val="20"/>
              </w:rPr>
              <w:t>Bosnia and Herzegovina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1C08B32" w14:textId="77777777" w:rsidR="006F1EC1" w:rsidRPr="0086709A" w:rsidRDefault="006F1EC1" w:rsidP="00735190">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2A8D654"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2333434"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16660A6"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F9664CC"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7A5C230"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D17A19A" w14:textId="77777777" w:rsidR="006F1EC1" w:rsidRPr="0086709A" w:rsidRDefault="006F1EC1" w:rsidP="00735190">
            <w:pPr>
              <w:rPr>
                <w:rFonts w:cstheme="minorHAnsi"/>
                <w:color w:val="000000"/>
                <w:sz w:val="20"/>
              </w:rPr>
            </w:pPr>
            <w:r w:rsidRPr="00572654">
              <w:rPr>
                <w:rFonts w:cstheme="minorHAnsi"/>
                <w:color w:val="000000"/>
                <w:sz w:val="16"/>
                <w:szCs w:val="16"/>
              </w:rPr>
              <w:t>Present</w:t>
            </w:r>
          </w:p>
        </w:tc>
      </w:tr>
      <w:tr w:rsidR="006F1EC1" w:rsidRPr="0086709A" w14:paraId="432A166E" w14:textId="77777777" w:rsidTr="00735190">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1A2F74B" w14:textId="77777777" w:rsidR="006F1EC1" w:rsidRPr="0086709A" w:rsidRDefault="006F1EC1" w:rsidP="00735190">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3F5BAA3"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505B026" w14:textId="77777777" w:rsidR="006F1EC1" w:rsidRPr="0086709A" w:rsidRDefault="006F1EC1" w:rsidP="00735190">
            <w:pPr>
              <w:rPr>
                <w:rFonts w:cstheme="minorHAnsi"/>
                <w:color w:val="000000"/>
                <w:sz w:val="20"/>
              </w:rPr>
            </w:pPr>
            <w:r w:rsidRPr="0086709A">
              <w:rPr>
                <w:rFonts w:cstheme="minorHAnsi"/>
                <w:color w:val="000000"/>
                <w:sz w:val="20"/>
              </w:rPr>
              <w:t>Mr Ugur KAYDAN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643465F"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DEF7691" w14:textId="77777777" w:rsidR="006F1EC1" w:rsidRPr="0086709A" w:rsidRDefault="006F1EC1" w:rsidP="00735190">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6A45A2B" w14:textId="77777777" w:rsidR="006F1EC1" w:rsidRPr="0086709A" w:rsidRDefault="006F1EC1" w:rsidP="00735190">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A23CDA7"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A957C0C"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3C4C647"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EF77D9D"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79AD87C" w14:textId="77777777" w:rsidR="006F1EC1" w:rsidRPr="00C33B4E" w:rsidRDefault="006F1EC1" w:rsidP="00735190">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A6FEED4" w14:textId="77777777" w:rsidR="006F1EC1" w:rsidRPr="0086709A" w:rsidRDefault="006F1EC1" w:rsidP="00735190">
            <w:pPr>
              <w:rPr>
                <w:rFonts w:cstheme="minorHAnsi"/>
                <w:color w:val="000000"/>
                <w:sz w:val="20"/>
              </w:rPr>
            </w:pPr>
            <w:r>
              <w:rPr>
                <w:rFonts w:cstheme="minorHAnsi"/>
                <w:color w:val="000000"/>
                <w:sz w:val="16"/>
                <w:szCs w:val="16"/>
              </w:rPr>
              <w:t>Present</w:t>
            </w:r>
            <w:r w:rsidRPr="00572654">
              <w:rPr>
                <w:rFonts w:cstheme="minorHAnsi"/>
                <w:color w:val="000000"/>
                <w:sz w:val="16"/>
                <w:szCs w:val="16"/>
              </w:rPr>
              <w:t xml:space="preserve"> </w:t>
            </w:r>
          </w:p>
        </w:tc>
      </w:tr>
      <w:tr w:rsidR="006F1EC1" w:rsidRPr="0086709A" w14:paraId="3F10834F" w14:textId="77777777" w:rsidTr="00735190">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0AB4484" w14:textId="77777777" w:rsidR="006F1EC1" w:rsidRPr="0086709A" w:rsidRDefault="006F1EC1" w:rsidP="00735190">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5704B88"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00E5023" w14:textId="77777777" w:rsidR="006F1EC1" w:rsidRPr="0086709A" w:rsidRDefault="006F1EC1" w:rsidP="00735190">
            <w:pPr>
              <w:rPr>
                <w:rFonts w:cstheme="minorHAnsi"/>
                <w:color w:val="000000"/>
                <w:sz w:val="20"/>
              </w:rPr>
            </w:pPr>
            <w:r w:rsidRPr="0086709A">
              <w:rPr>
                <w:rFonts w:cstheme="minorHAnsi"/>
                <w:color w:val="000000"/>
                <w:sz w:val="20"/>
              </w:rPr>
              <w:t>Mr Jesús CARBALLAL</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0251D3E" w14:textId="77777777" w:rsidR="006F1EC1" w:rsidRPr="0086709A" w:rsidRDefault="006F1EC1" w:rsidP="00735190">
            <w:pPr>
              <w:rPr>
                <w:rFonts w:cstheme="minorHAnsi"/>
                <w:color w:val="000000"/>
                <w:sz w:val="20"/>
              </w:rPr>
            </w:pPr>
            <w:r w:rsidRPr="0086709A">
              <w:rPr>
                <w:rFonts w:cstheme="minorHAnsi"/>
                <w:color w:val="000000"/>
                <w:sz w:val="20"/>
              </w:rPr>
              <w:t>Axon Partners Group</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ADF94CA" w14:textId="77777777" w:rsidR="006F1EC1" w:rsidRPr="0086709A" w:rsidRDefault="006F1EC1" w:rsidP="00735190">
            <w:pPr>
              <w:rPr>
                <w:rFonts w:cstheme="minorHAnsi"/>
                <w:color w:val="000000"/>
                <w:sz w:val="20"/>
              </w:rPr>
            </w:pPr>
            <w:r w:rsidRPr="0086709A">
              <w:rPr>
                <w:rFonts w:cstheme="minorHAnsi"/>
                <w:color w:val="000000"/>
                <w:sz w:val="20"/>
              </w:rPr>
              <w:t>Spain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E5BC4E0" w14:textId="77777777" w:rsidR="006F1EC1" w:rsidRPr="0086709A" w:rsidRDefault="006F1EC1" w:rsidP="00735190">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19CB625"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4046B13"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88CBC99"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A2C3955"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DA06679"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D87D558" w14:textId="77777777" w:rsidR="006F1EC1" w:rsidRPr="0086709A" w:rsidRDefault="006F1EC1" w:rsidP="00735190">
            <w:pPr>
              <w:rPr>
                <w:rFonts w:cstheme="minorHAnsi"/>
                <w:color w:val="000000"/>
                <w:sz w:val="20"/>
              </w:rPr>
            </w:pPr>
            <w:r w:rsidRPr="00572654">
              <w:rPr>
                <w:rFonts w:cstheme="minorHAnsi"/>
                <w:color w:val="000000"/>
                <w:sz w:val="16"/>
                <w:szCs w:val="16"/>
              </w:rPr>
              <w:t>Absent</w:t>
            </w:r>
          </w:p>
        </w:tc>
      </w:tr>
      <w:tr w:rsidR="006F1EC1" w:rsidRPr="0086709A" w14:paraId="7F7F80AA" w14:textId="77777777" w:rsidTr="00735190">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78A4E94" w14:textId="77777777" w:rsidR="006F1EC1" w:rsidRPr="0086709A" w:rsidRDefault="006F1EC1" w:rsidP="00735190">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FF57EA7"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8087BF2" w14:textId="77777777" w:rsidR="006F1EC1" w:rsidRPr="0086709A" w:rsidRDefault="006F1EC1" w:rsidP="00735190">
            <w:pPr>
              <w:rPr>
                <w:rFonts w:cstheme="minorHAnsi"/>
                <w:color w:val="000000"/>
                <w:sz w:val="20"/>
              </w:rPr>
            </w:pPr>
            <w:r w:rsidRPr="0086709A">
              <w:rPr>
                <w:rFonts w:cstheme="minorHAnsi"/>
                <w:color w:val="000000"/>
                <w:sz w:val="20"/>
              </w:rPr>
              <w:t>Mr Juan PEIRANO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887E45B" w14:textId="77777777" w:rsidR="006F1EC1" w:rsidRPr="0086709A" w:rsidRDefault="006F1EC1" w:rsidP="00735190">
            <w:pPr>
              <w:rPr>
                <w:rFonts w:cstheme="minorHAnsi"/>
                <w:color w:val="000000"/>
                <w:sz w:val="20"/>
              </w:rPr>
            </w:pPr>
            <w:r w:rsidRPr="0086709A">
              <w:rPr>
                <w:rFonts w:cstheme="minorHAnsi"/>
                <w:color w:val="000000"/>
                <w:sz w:val="20"/>
              </w:rPr>
              <w:t>Internet Society</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050510B" w14:textId="77777777" w:rsidR="006F1EC1" w:rsidRPr="0086709A" w:rsidRDefault="006F1EC1" w:rsidP="00735190">
            <w:pPr>
              <w:rPr>
                <w:rFonts w:cstheme="minorHAnsi"/>
                <w:color w:val="000000"/>
                <w:sz w:val="20"/>
              </w:rPr>
            </w:pPr>
            <w:r w:rsidRPr="0086709A">
              <w:rPr>
                <w:rFonts w:cstheme="minorHAnsi"/>
                <w:color w:val="000000"/>
                <w:sz w:val="20"/>
              </w:rPr>
              <w:t xml:space="preserve">United Kingdom of Great Britain </w:t>
            </w:r>
            <w:r w:rsidRPr="0086709A">
              <w:rPr>
                <w:rFonts w:cstheme="minorHAnsi"/>
                <w:color w:val="000000"/>
                <w:sz w:val="20"/>
              </w:rPr>
              <w:lastRenderedPageBreak/>
              <w:t>and Northern Ireland</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44218F8" w14:textId="77777777" w:rsidR="006F1EC1" w:rsidRPr="0086709A" w:rsidRDefault="006F1EC1" w:rsidP="00735190">
            <w:pPr>
              <w:rPr>
                <w:rFonts w:cstheme="minorHAnsi"/>
                <w:color w:val="000000"/>
                <w:sz w:val="20"/>
              </w:rPr>
            </w:pPr>
            <w:r w:rsidRPr="0086709A">
              <w:rPr>
                <w:rFonts w:cstheme="minorHAnsi"/>
                <w:color w:val="000000"/>
                <w:sz w:val="20"/>
              </w:rPr>
              <w:lastRenderedPageBreak/>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6C4B33F"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31D207F"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F749335"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64047BF"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B0D4F04"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89D241F" w14:textId="77777777" w:rsidR="006F1EC1" w:rsidRPr="0086709A" w:rsidRDefault="006F1EC1" w:rsidP="00735190">
            <w:pPr>
              <w:rPr>
                <w:rFonts w:cstheme="minorHAnsi"/>
                <w:color w:val="000000"/>
                <w:sz w:val="20"/>
              </w:rPr>
            </w:pPr>
            <w:r>
              <w:rPr>
                <w:rFonts w:cstheme="minorHAnsi"/>
                <w:color w:val="000000"/>
                <w:sz w:val="16"/>
                <w:szCs w:val="16"/>
              </w:rPr>
              <w:t>Present</w:t>
            </w:r>
          </w:p>
        </w:tc>
      </w:tr>
      <w:tr w:rsidR="006F1EC1" w:rsidRPr="0086709A" w14:paraId="52BE9CD8" w14:textId="77777777" w:rsidTr="00735190">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977FDEE" w14:textId="77777777" w:rsidR="006F1EC1" w:rsidRPr="0086709A" w:rsidRDefault="006F1EC1" w:rsidP="00735190">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B557D2F"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9B0593A" w14:textId="77777777" w:rsidR="006F1EC1" w:rsidRPr="0086709A" w:rsidRDefault="006F1EC1" w:rsidP="00735190">
            <w:pPr>
              <w:rPr>
                <w:rFonts w:cstheme="minorHAnsi"/>
                <w:color w:val="000000"/>
                <w:sz w:val="20"/>
              </w:rPr>
            </w:pPr>
            <w:r w:rsidRPr="0086709A">
              <w:rPr>
                <w:rFonts w:cstheme="minorHAnsi"/>
                <w:color w:val="000000"/>
                <w:sz w:val="20"/>
              </w:rPr>
              <w:t>Ms Gevher Nesibe TURAL TOK</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D5BE84E" w14:textId="77777777" w:rsidR="006F1EC1" w:rsidRPr="0086709A" w:rsidRDefault="006F1EC1" w:rsidP="00735190">
            <w:pPr>
              <w:rPr>
                <w:rFonts w:cstheme="minorHAnsi"/>
                <w:color w:val="000000"/>
                <w:sz w:val="20"/>
              </w:rPr>
            </w:pPr>
            <w:r w:rsidRPr="0086709A">
              <w:rPr>
                <w:rFonts w:cstheme="minorHAnsi"/>
                <w:color w:val="000000"/>
                <w:sz w:val="20"/>
              </w:rPr>
              <w:t>Türk Telekom</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9EBB0D6" w14:textId="77777777" w:rsidR="006F1EC1" w:rsidRPr="0086709A" w:rsidRDefault="006F1EC1" w:rsidP="00735190">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1EBB393" w14:textId="77777777" w:rsidR="006F1EC1" w:rsidRPr="0086709A" w:rsidRDefault="006F1EC1" w:rsidP="00735190">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A54B9DC"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F6B1440"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9F4B83D"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C4CBF98"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75F1658"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5E8E5A5" w14:textId="77777777" w:rsidR="006F1EC1" w:rsidRPr="0086709A" w:rsidRDefault="006F1EC1" w:rsidP="00735190">
            <w:pPr>
              <w:rPr>
                <w:rFonts w:cstheme="minorHAnsi"/>
                <w:color w:val="000000"/>
                <w:sz w:val="20"/>
              </w:rPr>
            </w:pPr>
            <w:r w:rsidRPr="00572654">
              <w:rPr>
                <w:rFonts w:cstheme="minorHAnsi"/>
                <w:color w:val="000000"/>
                <w:sz w:val="16"/>
                <w:szCs w:val="16"/>
              </w:rPr>
              <w:t>Absent</w:t>
            </w:r>
          </w:p>
        </w:tc>
      </w:tr>
      <w:tr w:rsidR="006F1EC1" w:rsidRPr="0086709A" w14:paraId="696CDD37" w14:textId="77777777" w:rsidTr="00735190">
        <w:trPr>
          <w:trHeight w:val="417"/>
        </w:trPr>
        <w:tc>
          <w:tcPr>
            <w:tcW w:w="122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7593E341" w14:textId="77777777" w:rsidR="006F1EC1" w:rsidRPr="0086709A" w:rsidRDefault="006F1EC1" w:rsidP="00735190">
            <w:pPr>
              <w:rPr>
                <w:rFonts w:cstheme="minorHAnsi"/>
                <w:color w:val="000000"/>
                <w:sz w:val="20"/>
              </w:rPr>
            </w:pPr>
            <w:r w:rsidRPr="0086709A">
              <w:rPr>
                <w:rFonts w:cstheme="minorHAnsi"/>
                <w:color w:val="000000"/>
                <w:sz w:val="20"/>
              </w:rPr>
              <w:t>Question 2/1</w:t>
            </w:r>
          </w:p>
        </w:tc>
        <w:tc>
          <w:tcPr>
            <w:tcW w:w="140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45823E2E" w14:textId="77777777" w:rsidR="006F1EC1" w:rsidRPr="0086709A" w:rsidRDefault="006F1EC1" w:rsidP="00735190">
            <w:pPr>
              <w:rPr>
                <w:rFonts w:cstheme="minorHAnsi"/>
                <w:color w:val="000000"/>
                <w:sz w:val="20"/>
              </w:rPr>
            </w:pPr>
            <w:r w:rsidRPr="0086709A">
              <w:rPr>
                <w:rFonts w:cstheme="minorHAnsi"/>
                <w:color w:val="000000"/>
                <w:sz w:val="20"/>
              </w:rPr>
              <w:t>Co-Rapporteur</w:t>
            </w:r>
          </w:p>
        </w:tc>
        <w:tc>
          <w:tcPr>
            <w:tcW w:w="231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3098576F" w14:textId="77777777" w:rsidR="006F1EC1" w:rsidRPr="0086709A" w:rsidRDefault="006F1EC1" w:rsidP="00735190">
            <w:pPr>
              <w:rPr>
                <w:rFonts w:cstheme="minorHAnsi"/>
                <w:color w:val="000000"/>
                <w:sz w:val="20"/>
              </w:rPr>
            </w:pPr>
            <w:r w:rsidRPr="0086709A">
              <w:rPr>
                <w:rFonts w:cstheme="minorHAnsi"/>
                <w:color w:val="000000"/>
                <w:sz w:val="20"/>
              </w:rPr>
              <w:t xml:space="preserve">Mr Roberto Mitsuake HIRAYAMA </w:t>
            </w:r>
          </w:p>
        </w:tc>
        <w:tc>
          <w:tcPr>
            <w:tcW w:w="167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5F5F064E"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5B81B507" w14:textId="77777777" w:rsidR="006F1EC1" w:rsidRPr="0086709A" w:rsidRDefault="006F1EC1" w:rsidP="00735190">
            <w:pPr>
              <w:rPr>
                <w:rFonts w:cstheme="minorHAnsi"/>
                <w:color w:val="000000"/>
                <w:sz w:val="20"/>
              </w:rPr>
            </w:pPr>
            <w:r w:rsidRPr="0086709A">
              <w:rPr>
                <w:rFonts w:cstheme="minorHAnsi"/>
                <w:color w:val="000000"/>
                <w:sz w:val="20"/>
              </w:rPr>
              <w:t>Brazil (Federative Republic of)</w:t>
            </w:r>
          </w:p>
        </w:tc>
        <w:tc>
          <w:tcPr>
            <w:tcW w:w="10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1A0AAD74" w14:textId="77777777" w:rsidR="006F1EC1" w:rsidRPr="0086709A" w:rsidRDefault="006F1EC1" w:rsidP="00735190">
            <w:pPr>
              <w:rPr>
                <w:rFonts w:cstheme="minorHAnsi"/>
                <w:color w:val="000000"/>
                <w:sz w:val="20"/>
              </w:rPr>
            </w:pPr>
            <w:r w:rsidRPr="0086709A">
              <w:rPr>
                <w:rFonts w:cstheme="minorHAnsi"/>
                <w:color w:val="000000"/>
                <w:sz w:val="20"/>
              </w:rPr>
              <w:t>Americas</w:t>
            </w:r>
          </w:p>
        </w:tc>
        <w:tc>
          <w:tcPr>
            <w:tcW w:w="77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6AD01CD"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62AD3F6"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41270F0"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2838899"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B1C0E27"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E57CD53" w14:textId="77777777" w:rsidR="006F1EC1" w:rsidRPr="0086709A" w:rsidRDefault="006F1EC1" w:rsidP="00735190">
            <w:pPr>
              <w:rPr>
                <w:rFonts w:cstheme="minorHAnsi"/>
                <w:color w:val="000000"/>
                <w:sz w:val="20"/>
              </w:rPr>
            </w:pPr>
            <w:r w:rsidRPr="00572654">
              <w:rPr>
                <w:rFonts w:cstheme="minorHAnsi"/>
                <w:color w:val="000000"/>
                <w:sz w:val="16"/>
                <w:szCs w:val="16"/>
              </w:rPr>
              <w:t>Present</w:t>
            </w:r>
          </w:p>
        </w:tc>
      </w:tr>
      <w:tr w:rsidR="006F1EC1" w:rsidRPr="0086709A" w14:paraId="682E387B" w14:textId="77777777" w:rsidTr="00735190">
        <w:trPr>
          <w:trHeight w:val="324"/>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106F6EAF" w14:textId="77777777" w:rsidR="006F1EC1" w:rsidRPr="0086709A" w:rsidRDefault="006F1EC1" w:rsidP="00735190">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1DF5F20A" w14:textId="77777777" w:rsidR="006F1EC1" w:rsidRPr="0086709A" w:rsidRDefault="006F1EC1" w:rsidP="00735190">
            <w:pPr>
              <w:rPr>
                <w:rFonts w:cstheme="minorHAnsi"/>
                <w:color w:val="000000"/>
                <w:sz w:val="20"/>
              </w:rPr>
            </w:pPr>
            <w:r w:rsidRPr="0086709A">
              <w:rPr>
                <w:rFonts w:cstheme="minorHAnsi"/>
                <w:color w:val="000000"/>
                <w:sz w:val="20"/>
              </w:rPr>
              <w:t>Co-Rapporteur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7F532187" w14:textId="77777777" w:rsidR="006F1EC1" w:rsidRPr="0086709A" w:rsidRDefault="006F1EC1" w:rsidP="00735190">
            <w:pPr>
              <w:rPr>
                <w:rFonts w:cstheme="minorHAnsi"/>
                <w:color w:val="000000"/>
                <w:sz w:val="20"/>
              </w:rPr>
            </w:pPr>
            <w:r w:rsidRPr="0086709A">
              <w:rPr>
                <w:rFonts w:cstheme="minorHAnsi"/>
                <w:color w:val="000000"/>
                <w:sz w:val="20"/>
              </w:rPr>
              <w:t>Mr Stanislas KANVOLI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333A2537"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8B27B7B" w14:textId="77777777" w:rsidR="006F1EC1" w:rsidRPr="0086709A" w:rsidRDefault="006F1EC1" w:rsidP="00735190">
            <w:pPr>
              <w:rPr>
                <w:rFonts w:cstheme="minorHAnsi"/>
                <w:color w:val="000000"/>
                <w:sz w:val="20"/>
              </w:rPr>
            </w:pPr>
            <w:bookmarkStart w:id="25" w:name="_Hlk182819833"/>
            <w:r w:rsidRPr="0086709A">
              <w:rPr>
                <w:rFonts w:cstheme="minorHAnsi"/>
                <w:color w:val="000000"/>
                <w:sz w:val="20"/>
              </w:rPr>
              <w:t>Côte</w:t>
            </w:r>
            <w:bookmarkEnd w:id="25"/>
            <w:r w:rsidRPr="0086709A">
              <w:rPr>
                <w:rFonts w:cstheme="minorHAnsi"/>
                <w:color w:val="000000"/>
                <w:sz w:val="20"/>
              </w:rPr>
              <w:t xml:space="preserve"> d'Ivoire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23808FB" w14:textId="77777777" w:rsidR="006F1EC1" w:rsidRPr="0086709A" w:rsidRDefault="006F1EC1" w:rsidP="00735190">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ABD6338"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E94339C" w14:textId="77777777" w:rsidR="006F1EC1" w:rsidRPr="00C33B4E" w:rsidRDefault="006F1EC1" w:rsidP="00735190">
            <w:pPr>
              <w:rPr>
                <w:rFonts w:cstheme="minorHAnsi"/>
                <w:color w:val="000000"/>
                <w:sz w:val="16"/>
                <w:szCs w:val="16"/>
              </w:rPr>
            </w:pPr>
            <w:r w:rsidRPr="00C33B4E">
              <w:rPr>
                <w:rFonts w:cstheme="minorHAnsi"/>
                <w:color w:val="000000"/>
                <w:sz w:val="16"/>
                <w:szCs w:val="16"/>
              </w:rPr>
              <w:t xml:space="preserve">Remote </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68CC075"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0C05213"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D196943" w14:textId="77777777" w:rsidR="006F1EC1" w:rsidRPr="00C33B4E" w:rsidRDefault="006F1EC1" w:rsidP="00735190">
            <w:pPr>
              <w:rPr>
                <w:rFonts w:cstheme="minorHAnsi"/>
                <w:color w:val="000000"/>
                <w:sz w:val="16"/>
                <w:szCs w:val="16"/>
                <w:highlight w:val="yellow"/>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2E7F853" w14:textId="77777777" w:rsidR="006F1EC1" w:rsidRPr="0086709A" w:rsidRDefault="006F1EC1" w:rsidP="00735190">
            <w:pPr>
              <w:rPr>
                <w:rFonts w:cstheme="minorHAnsi"/>
                <w:color w:val="000000"/>
                <w:sz w:val="20"/>
              </w:rPr>
            </w:pPr>
            <w:r>
              <w:rPr>
                <w:rFonts w:cstheme="minorHAnsi"/>
                <w:color w:val="000000"/>
                <w:sz w:val="16"/>
                <w:szCs w:val="16"/>
              </w:rPr>
              <w:t>Absent</w:t>
            </w:r>
          </w:p>
        </w:tc>
      </w:tr>
      <w:tr w:rsidR="006F1EC1" w:rsidRPr="0086709A" w14:paraId="774C997A" w14:textId="77777777" w:rsidTr="00735190">
        <w:trPr>
          <w:trHeight w:val="324"/>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039A697" w14:textId="77777777" w:rsidR="006F1EC1" w:rsidRPr="0086709A" w:rsidRDefault="006F1EC1" w:rsidP="00735190">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EB8DBE0"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4D8053B" w14:textId="77777777" w:rsidR="006F1EC1" w:rsidRPr="0086709A" w:rsidRDefault="006F1EC1" w:rsidP="00735190">
            <w:pPr>
              <w:rPr>
                <w:rFonts w:cstheme="minorHAnsi"/>
                <w:color w:val="000000"/>
                <w:sz w:val="20"/>
              </w:rPr>
            </w:pPr>
            <w:r w:rsidRPr="0086709A">
              <w:rPr>
                <w:rFonts w:cstheme="minorHAnsi"/>
                <w:color w:val="000000"/>
                <w:sz w:val="20"/>
              </w:rPr>
              <w:t>Ms Therese KOIVOGUI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E4D6EA5"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B9A6AFC" w14:textId="77777777" w:rsidR="006F1EC1" w:rsidRPr="0086709A" w:rsidRDefault="006F1EC1" w:rsidP="00735190">
            <w:pPr>
              <w:rPr>
                <w:rFonts w:cstheme="minorHAnsi"/>
                <w:color w:val="000000"/>
                <w:sz w:val="20"/>
              </w:rPr>
            </w:pPr>
            <w:r w:rsidRPr="0086709A">
              <w:rPr>
                <w:rFonts w:cstheme="minorHAnsi"/>
                <w:color w:val="000000"/>
                <w:sz w:val="20"/>
              </w:rPr>
              <w:t>Guinea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E07247A" w14:textId="77777777" w:rsidR="006F1EC1" w:rsidRPr="0086709A" w:rsidRDefault="006F1EC1" w:rsidP="00735190">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30F61D7"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0296952"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FBA3E23"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6EEAC44"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D538797"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885925C" w14:textId="77777777" w:rsidR="006F1EC1" w:rsidRPr="0086709A" w:rsidRDefault="006F1EC1" w:rsidP="00735190">
            <w:pPr>
              <w:rPr>
                <w:rFonts w:cstheme="minorHAnsi"/>
                <w:color w:val="000000"/>
                <w:sz w:val="20"/>
              </w:rPr>
            </w:pPr>
            <w:r w:rsidRPr="00572654">
              <w:rPr>
                <w:rFonts w:cstheme="minorHAnsi"/>
                <w:color w:val="000000"/>
                <w:sz w:val="16"/>
                <w:szCs w:val="16"/>
              </w:rPr>
              <w:t>Absent</w:t>
            </w:r>
          </w:p>
        </w:tc>
      </w:tr>
      <w:tr w:rsidR="006F1EC1" w:rsidRPr="0086709A" w14:paraId="2C4DB49C" w14:textId="77777777" w:rsidTr="00735190">
        <w:trPr>
          <w:trHeight w:val="18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0A8D727" w14:textId="77777777" w:rsidR="006F1EC1" w:rsidRPr="0086709A" w:rsidRDefault="006F1EC1" w:rsidP="00735190">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852DA7E"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D95001F" w14:textId="77777777" w:rsidR="006F1EC1" w:rsidRPr="0086709A" w:rsidRDefault="006F1EC1" w:rsidP="00735190">
            <w:pPr>
              <w:rPr>
                <w:rFonts w:cstheme="minorHAnsi"/>
                <w:color w:val="000000"/>
                <w:sz w:val="20"/>
              </w:rPr>
            </w:pPr>
            <w:r w:rsidRPr="0086709A">
              <w:rPr>
                <w:rFonts w:cstheme="minorHAnsi"/>
                <w:color w:val="000000"/>
                <w:sz w:val="20"/>
              </w:rPr>
              <w:t>Mr Malick NDIAYE</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83271E9"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248F0E1" w14:textId="77777777" w:rsidR="006F1EC1" w:rsidRPr="0086709A" w:rsidRDefault="006F1EC1" w:rsidP="00735190">
            <w:pPr>
              <w:rPr>
                <w:rFonts w:cstheme="minorHAnsi"/>
                <w:color w:val="000000"/>
                <w:sz w:val="20"/>
              </w:rPr>
            </w:pPr>
            <w:r w:rsidRPr="0086709A">
              <w:rPr>
                <w:rFonts w:cstheme="minorHAnsi"/>
                <w:color w:val="000000"/>
                <w:sz w:val="20"/>
              </w:rPr>
              <w:t>Senegal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34DBDAF" w14:textId="77777777" w:rsidR="006F1EC1" w:rsidRPr="0086709A" w:rsidRDefault="006F1EC1" w:rsidP="00735190">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872A329"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0EA4BC4"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7696FF2"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2F89DA3"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6C44078"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1EA15A9" w14:textId="77777777" w:rsidR="006F1EC1" w:rsidRPr="0086709A" w:rsidRDefault="006F1EC1" w:rsidP="00735190">
            <w:pPr>
              <w:rPr>
                <w:rFonts w:cstheme="minorHAnsi"/>
                <w:color w:val="000000"/>
                <w:sz w:val="20"/>
              </w:rPr>
            </w:pPr>
            <w:r>
              <w:rPr>
                <w:rFonts w:cstheme="minorHAnsi"/>
                <w:color w:val="000000"/>
                <w:sz w:val="16"/>
                <w:szCs w:val="16"/>
              </w:rPr>
              <w:t>Absent</w:t>
            </w:r>
          </w:p>
        </w:tc>
      </w:tr>
      <w:tr w:rsidR="006F1EC1" w:rsidRPr="0086709A" w14:paraId="587E95AD" w14:textId="77777777" w:rsidTr="00735190">
        <w:trPr>
          <w:trHeight w:val="78"/>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C1691B3" w14:textId="77777777" w:rsidR="006F1EC1" w:rsidRPr="0086709A" w:rsidRDefault="006F1EC1" w:rsidP="00735190">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8E04F60"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051FD6D" w14:textId="77777777" w:rsidR="006F1EC1" w:rsidRPr="0086709A" w:rsidRDefault="006F1EC1" w:rsidP="00735190">
            <w:pPr>
              <w:rPr>
                <w:rFonts w:cstheme="minorHAnsi"/>
                <w:color w:val="000000"/>
                <w:sz w:val="20"/>
              </w:rPr>
            </w:pPr>
            <w:r w:rsidRPr="0086709A">
              <w:rPr>
                <w:rFonts w:cstheme="minorHAnsi"/>
                <w:color w:val="000000"/>
                <w:sz w:val="20"/>
              </w:rPr>
              <w:t>Mr Jean Marie MAIGNAN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474197C"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502908D" w14:textId="77777777" w:rsidR="006F1EC1" w:rsidRPr="0086709A" w:rsidRDefault="006F1EC1" w:rsidP="00735190">
            <w:pPr>
              <w:rPr>
                <w:rFonts w:cstheme="minorHAnsi"/>
                <w:color w:val="000000"/>
                <w:sz w:val="20"/>
              </w:rPr>
            </w:pPr>
            <w:r w:rsidRPr="0086709A">
              <w:rPr>
                <w:rFonts w:cstheme="minorHAnsi"/>
                <w:color w:val="000000"/>
                <w:sz w:val="20"/>
              </w:rPr>
              <w:t>Haiti</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E703748" w14:textId="77777777" w:rsidR="006F1EC1" w:rsidRPr="0086709A" w:rsidRDefault="006F1EC1" w:rsidP="00735190">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20598A0"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BBD194D"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0807D76"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C59CD37"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C229D68" w14:textId="77777777" w:rsidR="006F1EC1" w:rsidRPr="00C33B4E" w:rsidRDefault="006F1EC1" w:rsidP="00735190">
            <w:pPr>
              <w:rPr>
                <w:rFonts w:cstheme="minorHAnsi"/>
                <w:color w:val="000000"/>
                <w:sz w:val="16"/>
                <w:szCs w:val="16"/>
              </w:rPr>
            </w:pPr>
            <w:r w:rsidRPr="00C33B4E">
              <w:rPr>
                <w:rFonts w:cstheme="minorHAnsi"/>
                <w:color w:val="000000"/>
                <w:sz w:val="16"/>
                <w:szCs w:val="16"/>
              </w:rPr>
              <w:t xml:space="preserve">Absent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6FD8FB2" w14:textId="77777777" w:rsidR="006F1EC1" w:rsidRPr="0086709A" w:rsidRDefault="006F1EC1" w:rsidP="00735190">
            <w:pPr>
              <w:rPr>
                <w:rFonts w:cstheme="minorHAnsi"/>
                <w:color w:val="000000"/>
                <w:sz w:val="20"/>
              </w:rPr>
            </w:pPr>
            <w:r w:rsidRPr="00572654">
              <w:rPr>
                <w:rFonts w:cstheme="minorHAnsi"/>
                <w:color w:val="000000"/>
                <w:sz w:val="16"/>
                <w:szCs w:val="16"/>
              </w:rPr>
              <w:t xml:space="preserve">Absent </w:t>
            </w:r>
          </w:p>
        </w:tc>
      </w:tr>
      <w:tr w:rsidR="006F1EC1" w:rsidRPr="0086709A" w14:paraId="6EF0A851" w14:textId="77777777" w:rsidTr="00735190">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B40EAEA" w14:textId="77777777" w:rsidR="006F1EC1" w:rsidRPr="0086709A" w:rsidRDefault="006F1EC1" w:rsidP="00735190">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480B70C"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8FB2F5C" w14:textId="77777777" w:rsidR="006F1EC1" w:rsidRPr="0086709A" w:rsidRDefault="006F1EC1" w:rsidP="00735190">
            <w:pPr>
              <w:rPr>
                <w:rFonts w:cstheme="minorHAnsi"/>
                <w:color w:val="000000"/>
                <w:sz w:val="20"/>
              </w:rPr>
            </w:pPr>
            <w:r w:rsidRPr="0086709A">
              <w:rPr>
                <w:rFonts w:cstheme="minorHAnsi"/>
                <w:color w:val="000000"/>
                <w:sz w:val="20"/>
              </w:rPr>
              <w:t>Mr Luyu ZHAO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754BAC3" w14:textId="77777777" w:rsidR="006F1EC1" w:rsidRPr="0086709A" w:rsidRDefault="006F1EC1" w:rsidP="00735190">
            <w:pPr>
              <w:rPr>
                <w:rFonts w:cstheme="minorHAnsi"/>
                <w:color w:val="000000"/>
                <w:sz w:val="20"/>
              </w:rPr>
            </w:pPr>
            <w:r w:rsidRPr="0086709A">
              <w:rPr>
                <w:rFonts w:cstheme="minorHAnsi"/>
                <w:color w:val="000000"/>
                <w:sz w:val="20"/>
              </w:rPr>
              <w:t>China Institute of Communications (CIC)</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88D7240" w14:textId="77777777" w:rsidR="006F1EC1" w:rsidRPr="0086709A" w:rsidRDefault="006F1EC1" w:rsidP="00735190">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564EFEB" w14:textId="77777777" w:rsidR="006F1EC1" w:rsidRPr="0086709A" w:rsidRDefault="006F1EC1" w:rsidP="00735190">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C54EF13"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1648A89"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923936B"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4DB4E35"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C541508"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0B79C37" w14:textId="77777777" w:rsidR="006F1EC1" w:rsidRPr="0086709A" w:rsidRDefault="006F1EC1" w:rsidP="00735190">
            <w:pPr>
              <w:rPr>
                <w:rFonts w:cstheme="minorHAnsi"/>
                <w:color w:val="000000"/>
                <w:sz w:val="20"/>
              </w:rPr>
            </w:pPr>
            <w:r w:rsidRPr="00572654">
              <w:rPr>
                <w:rFonts w:cstheme="minorHAnsi"/>
                <w:color w:val="000000"/>
                <w:sz w:val="16"/>
                <w:szCs w:val="16"/>
              </w:rPr>
              <w:t>Absent</w:t>
            </w:r>
          </w:p>
        </w:tc>
      </w:tr>
      <w:tr w:rsidR="006F1EC1" w:rsidRPr="0086709A" w14:paraId="00A6BABB" w14:textId="77777777" w:rsidTr="00735190">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176306D" w14:textId="77777777" w:rsidR="006F1EC1" w:rsidRPr="0086709A" w:rsidRDefault="006F1EC1" w:rsidP="00735190">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E2C88F5"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D8F0429" w14:textId="77777777" w:rsidR="006F1EC1" w:rsidRPr="0086709A" w:rsidRDefault="006F1EC1" w:rsidP="00735190">
            <w:pPr>
              <w:rPr>
                <w:rFonts w:cstheme="minorHAnsi"/>
                <w:color w:val="000000"/>
                <w:sz w:val="20"/>
              </w:rPr>
            </w:pPr>
            <w:r w:rsidRPr="0086709A">
              <w:rPr>
                <w:rFonts w:cstheme="minorHAnsi"/>
                <w:color w:val="000000"/>
                <w:sz w:val="20"/>
              </w:rPr>
              <w:t>Ms Nataša KUZMANOVIĆ</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29F549E"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57DDBF6" w14:textId="77777777" w:rsidR="006F1EC1" w:rsidRPr="0086709A" w:rsidRDefault="006F1EC1" w:rsidP="00735190">
            <w:pPr>
              <w:rPr>
                <w:rFonts w:cstheme="minorHAnsi"/>
                <w:color w:val="000000"/>
                <w:sz w:val="20"/>
              </w:rPr>
            </w:pPr>
            <w:r w:rsidRPr="0086709A">
              <w:rPr>
                <w:rFonts w:cstheme="minorHAnsi"/>
                <w:color w:val="000000"/>
                <w:sz w:val="20"/>
              </w:rPr>
              <w:t>Bosnia and Herzegovina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86C2670" w14:textId="77777777" w:rsidR="006F1EC1" w:rsidRPr="0086709A" w:rsidRDefault="006F1EC1" w:rsidP="00735190">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80B67C2"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8986BD8"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A6E2CBD"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FB71E63"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F1579A2"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5E80223" w14:textId="77777777" w:rsidR="006F1EC1" w:rsidRPr="0086709A" w:rsidRDefault="006F1EC1" w:rsidP="00735190">
            <w:pPr>
              <w:rPr>
                <w:rFonts w:cstheme="minorHAnsi"/>
                <w:color w:val="000000"/>
                <w:sz w:val="20"/>
              </w:rPr>
            </w:pPr>
            <w:r w:rsidRPr="00572654">
              <w:rPr>
                <w:rFonts w:cstheme="minorHAnsi"/>
                <w:color w:val="000000"/>
                <w:sz w:val="16"/>
                <w:szCs w:val="16"/>
              </w:rPr>
              <w:t>Present</w:t>
            </w:r>
          </w:p>
        </w:tc>
      </w:tr>
      <w:tr w:rsidR="006F1EC1" w:rsidRPr="0086709A" w14:paraId="71D2DEBC" w14:textId="77777777" w:rsidTr="00735190">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7564C63" w14:textId="77777777" w:rsidR="006F1EC1" w:rsidRPr="0086709A" w:rsidRDefault="006F1EC1" w:rsidP="00735190">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4BD2B22"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82CB365" w14:textId="77777777" w:rsidR="006F1EC1" w:rsidRPr="0086709A" w:rsidRDefault="006F1EC1" w:rsidP="00735190">
            <w:pPr>
              <w:rPr>
                <w:rFonts w:cstheme="minorHAnsi"/>
                <w:color w:val="000000"/>
                <w:sz w:val="20"/>
              </w:rPr>
            </w:pPr>
            <w:r w:rsidRPr="0086709A">
              <w:rPr>
                <w:rFonts w:cstheme="minorHAnsi"/>
                <w:color w:val="000000"/>
                <w:sz w:val="20"/>
              </w:rPr>
              <w:t xml:space="preserve">Mr </w:t>
            </w:r>
            <w:bookmarkStart w:id="26" w:name="_Hlk182820214"/>
            <w:r w:rsidRPr="0086709A">
              <w:rPr>
                <w:rFonts w:cstheme="minorHAnsi"/>
                <w:color w:val="000000"/>
                <w:sz w:val="20"/>
              </w:rPr>
              <w:t xml:space="preserve">Saeed Addow HIMMAIDA MOHAMMED </w:t>
            </w:r>
            <w:bookmarkEnd w:id="26"/>
            <w:r w:rsidRPr="0086709A">
              <w:rPr>
                <w:rFonts w:cstheme="minorHAnsi"/>
                <w:color w:val="000000"/>
                <w:sz w:val="20"/>
              </w:rPr>
              <w:t>(from Oct 2023)</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5EB0B65"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5211C7F" w14:textId="77777777" w:rsidR="006F1EC1" w:rsidRPr="0086709A" w:rsidRDefault="006F1EC1" w:rsidP="00735190">
            <w:pPr>
              <w:rPr>
                <w:rFonts w:cstheme="minorHAnsi"/>
                <w:color w:val="000000"/>
                <w:sz w:val="20"/>
              </w:rPr>
            </w:pPr>
            <w:r w:rsidRPr="0086709A">
              <w:rPr>
                <w:rFonts w:cstheme="minorHAnsi"/>
                <w:color w:val="000000"/>
                <w:sz w:val="20"/>
              </w:rPr>
              <w:t>Sudan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24F293F" w14:textId="77777777" w:rsidR="006F1EC1" w:rsidRPr="0086709A" w:rsidRDefault="006F1EC1" w:rsidP="00735190">
            <w:pPr>
              <w:rPr>
                <w:rFonts w:cstheme="minorHAnsi"/>
                <w:color w:val="000000"/>
                <w:sz w:val="20"/>
              </w:rPr>
            </w:pPr>
            <w:r w:rsidRPr="0086709A">
              <w:rPr>
                <w:rFonts w:cstheme="minorHAnsi"/>
                <w:color w:val="000000"/>
                <w:sz w:val="20"/>
              </w:rPr>
              <w:t>Arab States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1EE526A" w14:textId="77777777" w:rsidR="006F1EC1" w:rsidRPr="00C33B4E" w:rsidRDefault="006F1EC1" w:rsidP="00735190">
            <w:pPr>
              <w:rPr>
                <w:rFonts w:cstheme="minorHAnsi"/>
                <w:color w:val="000000"/>
                <w:sz w:val="16"/>
                <w:szCs w:val="16"/>
              </w:rPr>
            </w:pPr>
            <w:r w:rsidRPr="00C33B4E">
              <w:rPr>
                <w:rFonts w:cstheme="minorHAnsi"/>
                <w:color w:val="000000"/>
                <w:sz w:val="16"/>
                <w:szCs w:val="16"/>
              </w:rPr>
              <w:t>NA</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EDCA884" w14:textId="77777777" w:rsidR="006F1EC1" w:rsidRPr="00C33B4E" w:rsidRDefault="006F1EC1" w:rsidP="00735190">
            <w:pPr>
              <w:rPr>
                <w:rFonts w:cstheme="minorHAnsi"/>
                <w:color w:val="000000"/>
                <w:sz w:val="16"/>
                <w:szCs w:val="16"/>
              </w:rPr>
            </w:pPr>
            <w:r w:rsidRPr="00C33B4E">
              <w:rPr>
                <w:rFonts w:cstheme="minorHAnsi"/>
                <w:color w:val="000000"/>
                <w:sz w:val="16"/>
                <w:szCs w:val="16"/>
              </w:rPr>
              <w:t>NA</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2399B08"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6FD5BE5"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0BB3FCD"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A8B6C9F" w14:textId="77777777" w:rsidR="006F1EC1" w:rsidRPr="0086709A" w:rsidRDefault="006F1EC1" w:rsidP="00735190">
            <w:pPr>
              <w:rPr>
                <w:rFonts w:cstheme="minorHAnsi"/>
                <w:color w:val="000000"/>
                <w:sz w:val="20"/>
              </w:rPr>
            </w:pPr>
            <w:r>
              <w:rPr>
                <w:rFonts w:cstheme="minorHAnsi"/>
                <w:color w:val="000000"/>
                <w:sz w:val="16"/>
                <w:szCs w:val="16"/>
              </w:rPr>
              <w:t>Absent</w:t>
            </w:r>
          </w:p>
        </w:tc>
      </w:tr>
      <w:tr w:rsidR="006F1EC1" w:rsidRPr="0086709A" w14:paraId="4CEE5D6E" w14:textId="77777777" w:rsidTr="00735190">
        <w:trPr>
          <w:trHeight w:val="300"/>
        </w:trPr>
        <w:tc>
          <w:tcPr>
            <w:tcW w:w="1226"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41B7BD5F" w14:textId="77777777" w:rsidR="006F1EC1" w:rsidRPr="0086709A" w:rsidRDefault="006F1EC1" w:rsidP="00735190">
            <w:pPr>
              <w:rPr>
                <w:rFonts w:cstheme="minorHAnsi"/>
                <w:color w:val="000000"/>
                <w:sz w:val="20"/>
              </w:rPr>
            </w:pPr>
            <w:r w:rsidRPr="0086709A">
              <w:rPr>
                <w:rFonts w:cstheme="minorHAnsi"/>
                <w:color w:val="000000"/>
                <w:sz w:val="20"/>
              </w:rPr>
              <w:t>Question 3/1</w:t>
            </w:r>
          </w:p>
        </w:tc>
        <w:tc>
          <w:tcPr>
            <w:tcW w:w="1407"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40E8AEB8" w14:textId="77777777" w:rsidR="006F1EC1" w:rsidRPr="0086709A" w:rsidRDefault="006F1EC1" w:rsidP="00735190">
            <w:pPr>
              <w:rPr>
                <w:rFonts w:cstheme="minorHAnsi"/>
                <w:color w:val="000000"/>
                <w:sz w:val="20"/>
              </w:rPr>
            </w:pPr>
            <w:r w:rsidRPr="0086709A">
              <w:rPr>
                <w:rFonts w:cstheme="minorHAnsi"/>
                <w:color w:val="000000"/>
                <w:sz w:val="20"/>
              </w:rPr>
              <w:t>Co- Rapporteur</w:t>
            </w:r>
          </w:p>
        </w:tc>
        <w:tc>
          <w:tcPr>
            <w:tcW w:w="2319"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39838E14" w14:textId="77777777" w:rsidR="006F1EC1" w:rsidRPr="0086709A" w:rsidRDefault="006F1EC1" w:rsidP="00735190">
            <w:pPr>
              <w:rPr>
                <w:rFonts w:cstheme="minorHAnsi"/>
                <w:color w:val="000000"/>
                <w:sz w:val="20"/>
              </w:rPr>
            </w:pPr>
            <w:r w:rsidRPr="0086709A">
              <w:rPr>
                <w:rFonts w:cstheme="minorHAnsi"/>
                <w:color w:val="000000"/>
                <w:sz w:val="20"/>
              </w:rPr>
              <w:t>Mr Serigne Abdou Lahatt SYLLA</w:t>
            </w:r>
          </w:p>
        </w:tc>
        <w:tc>
          <w:tcPr>
            <w:tcW w:w="1677"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06EE68D1"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0337BB59" w14:textId="77777777" w:rsidR="006F1EC1" w:rsidRPr="0086709A" w:rsidRDefault="006F1EC1" w:rsidP="00735190">
            <w:pPr>
              <w:rPr>
                <w:rFonts w:cstheme="minorHAnsi"/>
                <w:color w:val="000000"/>
                <w:sz w:val="20"/>
              </w:rPr>
            </w:pPr>
            <w:r w:rsidRPr="0086709A">
              <w:rPr>
                <w:rFonts w:cstheme="minorHAnsi"/>
                <w:color w:val="000000"/>
                <w:sz w:val="20"/>
              </w:rPr>
              <w:t>Senegal (Republic of)</w:t>
            </w:r>
          </w:p>
        </w:tc>
        <w:tc>
          <w:tcPr>
            <w:tcW w:w="1094"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0C1AF943" w14:textId="77777777" w:rsidR="006F1EC1" w:rsidRPr="0086709A" w:rsidRDefault="006F1EC1" w:rsidP="00735190">
            <w:pPr>
              <w:rPr>
                <w:rFonts w:cstheme="minorHAnsi"/>
                <w:color w:val="000000"/>
                <w:sz w:val="20"/>
              </w:rPr>
            </w:pPr>
            <w:r w:rsidRPr="0086709A">
              <w:rPr>
                <w:rFonts w:cstheme="minorHAnsi"/>
                <w:color w:val="000000"/>
                <w:sz w:val="20"/>
              </w:rPr>
              <w:t>Africa</w:t>
            </w:r>
          </w:p>
        </w:tc>
        <w:tc>
          <w:tcPr>
            <w:tcW w:w="775"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1D92E1A"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3CA4CBE"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2EECD2E"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E420B1A"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6B0A29E"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994"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15B76EE" w14:textId="77777777" w:rsidR="006F1EC1" w:rsidRPr="0086709A" w:rsidRDefault="006F1EC1" w:rsidP="00735190">
            <w:pPr>
              <w:rPr>
                <w:rFonts w:cstheme="minorHAnsi"/>
                <w:color w:val="000000"/>
                <w:sz w:val="20"/>
              </w:rPr>
            </w:pPr>
            <w:r w:rsidRPr="00572654">
              <w:rPr>
                <w:rFonts w:cstheme="minorHAnsi"/>
                <w:color w:val="000000"/>
                <w:sz w:val="16"/>
                <w:szCs w:val="16"/>
              </w:rPr>
              <w:t>Presen</w:t>
            </w:r>
            <w:r>
              <w:rPr>
                <w:rFonts w:cstheme="minorHAnsi"/>
                <w:color w:val="000000"/>
                <w:sz w:val="16"/>
                <w:szCs w:val="16"/>
              </w:rPr>
              <w:t>t</w:t>
            </w:r>
          </w:p>
        </w:tc>
      </w:tr>
      <w:tr w:rsidR="006F1EC1" w:rsidRPr="0086709A" w14:paraId="6E04CE67" w14:textId="77777777" w:rsidTr="00735190">
        <w:trPr>
          <w:trHeight w:val="193"/>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F831E0C" w14:textId="77777777" w:rsidR="006F1EC1" w:rsidRPr="0086709A" w:rsidRDefault="006F1EC1" w:rsidP="00735190">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424B171" w14:textId="77777777" w:rsidR="006F1EC1" w:rsidRPr="0086709A" w:rsidRDefault="006F1EC1" w:rsidP="00735190">
            <w:pPr>
              <w:rPr>
                <w:rFonts w:cstheme="minorHAnsi"/>
                <w:color w:val="000000"/>
                <w:sz w:val="20"/>
              </w:rPr>
            </w:pPr>
            <w:r w:rsidRPr="0086709A">
              <w:rPr>
                <w:rFonts w:cstheme="minorHAnsi"/>
                <w:color w:val="000000"/>
                <w:sz w:val="20"/>
              </w:rPr>
              <w:t>Co-Rapporteur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EB7F1EC" w14:textId="77777777" w:rsidR="006F1EC1" w:rsidRPr="0086709A" w:rsidRDefault="006F1EC1" w:rsidP="00735190">
            <w:pPr>
              <w:rPr>
                <w:rFonts w:cstheme="minorHAnsi"/>
                <w:color w:val="000000"/>
                <w:sz w:val="20"/>
              </w:rPr>
            </w:pPr>
            <w:r w:rsidRPr="0086709A">
              <w:rPr>
                <w:rFonts w:cstheme="minorHAnsi"/>
                <w:color w:val="000000"/>
                <w:sz w:val="20"/>
              </w:rPr>
              <w:t>Ms Alison BALZER</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1C8DB93"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19C8560" w14:textId="77777777" w:rsidR="006F1EC1" w:rsidRPr="0086709A" w:rsidRDefault="006F1EC1" w:rsidP="00735190">
            <w:pPr>
              <w:rPr>
                <w:rFonts w:cstheme="minorHAnsi"/>
                <w:color w:val="000000"/>
                <w:sz w:val="20"/>
              </w:rPr>
            </w:pPr>
            <w:r w:rsidRPr="0086709A">
              <w:rPr>
                <w:rFonts w:cstheme="minorHAnsi"/>
                <w:color w:val="000000"/>
                <w:sz w:val="20"/>
              </w:rPr>
              <w:t>United States of America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CB567BB" w14:textId="77777777" w:rsidR="006F1EC1" w:rsidRPr="0086709A" w:rsidRDefault="006F1EC1" w:rsidP="00735190">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65918B9"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31635FE"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622215F"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6671A05"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C5E09DB"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EAD00CF" w14:textId="77777777" w:rsidR="006F1EC1" w:rsidRPr="0086709A" w:rsidRDefault="006F1EC1" w:rsidP="00735190">
            <w:pPr>
              <w:rPr>
                <w:rFonts w:cstheme="minorHAnsi"/>
                <w:color w:val="000000"/>
                <w:sz w:val="20"/>
              </w:rPr>
            </w:pPr>
            <w:r>
              <w:rPr>
                <w:rFonts w:cstheme="minorHAnsi"/>
                <w:color w:val="000000"/>
                <w:sz w:val="16"/>
                <w:szCs w:val="16"/>
              </w:rPr>
              <w:t>Absent</w:t>
            </w:r>
          </w:p>
        </w:tc>
      </w:tr>
      <w:tr w:rsidR="006F1EC1" w:rsidRPr="0086709A" w14:paraId="7E1BD659" w14:textId="77777777" w:rsidTr="00735190">
        <w:trPr>
          <w:trHeight w:val="5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96F3104" w14:textId="77777777" w:rsidR="006F1EC1" w:rsidRPr="0086709A" w:rsidRDefault="006F1EC1" w:rsidP="00735190">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9B839FF"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B95D9C8" w14:textId="77777777" w:rsidR="006F1EC1" w:rsidRPr="0086709A" w:rsidRDefault="006F1EC1" w:rsidP="00735190">
            <w:pPr>
              <w:rPr>
                <w:rFonts w:cstheme="minorHAnsi"/>
                <w:color w:val="000000"/>
                <w:sz w:val="20"/>
              </w:rPr>
            </w:pPr>
            <w:r w:rsidRPr="0086709A">
              <w:rPr>
                <w:rFonts w:cstheme="minorHAnsi"/>
                <w:color w:val="000000"/>
                <w:sz w:val="20"/>
              </w:rPr>
              <w:t>Ms Ruth KARIUKI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ED0A7F1"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5C7C409" w14:textId="77777777" w:rsidR="006F1EC1" w:rsidRPr="0086709A" w:rsidRDefault="006F1EC1" w:rsidP="00735190">
            <w:pPr>
              <w:rPr>
                <w:rFonts w:cstheme="minorHAnsi"/>
                <w:color w:val="000000"/>
                <w:sz w:val="20"/>
              </w:rPr>
            </w:pPr>
            <w:r w:rsidRPr="0086709A">
              <w:rPr>
                <w:rFonts w:cstheme="minorHAnsi"/>
                <w:color w:val="000000"/>
                <w:sz w:val="20"/>
              </w:rPr>
              <w:t>Kenya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BB84DEE" w14:textId="77777777" w:rsidR="006F1EC1" w:rsidRPr="0086709A" w:rsidRDefault="006F1EC1" w:rsidP="00735190">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8929A4C"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B3632BE"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9459AC2"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E4EE85C"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434C9C6"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82D54D1" w14:textId="77777777" w:rsidR="006F1EC1" w:rsidRPr="0086709A" w:rsidRDefault="006F1EC1" w:rsidP="00735190">
            <w:pPr>
              <w:rPr>
                <w:rFonts w:cstheme="minorHAnsi"/>
                <w:color w:val="000000"/>
                <w:sz w:val="20"/>
              </w:rPr>
            </w:pPr>
            <w:r w:rsidRPr="00572654">
              <w:rPr>
                <w:rFonts w:cstheme="minorHAnsi"/>
                <w:color w:val="000000"/>
                <w:sz w:val="16"/>
                <w:szCs w:val="16"/>
              </w:rPr>
              <w:t>Presen</w:t>
            </w:r>
            <w:r>
              <w:rPr>
                <w:rFonts w:cstheme="minorHAnsi"/>
                <w:color w:val="000000"/>
                <w:sz w:val="16"/>
                <w:szCs w:val="16"/>
              </w:rPr>
              <w:t>t</w:t>
            </w:r>
          </w:p>
        </w:tc>
      </w:tr>
      <w:tr w:rsidR="006F1EC1" w:rsidRPr="0086709A" w14:paraId="10EFE7F9" w14:textId="77777777" w:rsidTr="00735190">
        <w:trPr>
          <w:trHeight w:val="193"/>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CFB216D" w14:textId="77777777" w:rsidR="006F1EC1" w:rsidRPr="0086709A" w:rsidRDefault="006F1EC1" w:rsidP="00735190">
            <w:pPr>
              <w:rPr>
                <w:rFonts w:cstheme="minorHAnsi"/>
                <w:color w:val="000000"/>
                <w:sz w:val="20"/>
              </w:rPr>
            </w:pPr>
            <w:r w:rsidRPr="0086709A">
              <w:rPr>
                <w:rFonts w:cstheme="minorHAnsi"/>
                <w:color w:val="000000"/>
                <w:sz w:val="20"/>
              </w:rPr>
              <w:lastRenderedPageBreak/>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93E0746"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BA9D680" w14:textId="77777777" w:rsidR="006F1EC1" w:rsidRPr="0086709A" w:rsidRDefault="006F1EC1" w:rsidP="00735190">
            <w:pPr>
              <w:rPr>
                <w:rFonts w:cstheme="minorHAnsi"/>
                <w:color w:val="000000"/>
                <w:sz w:val="20"/>
              </w:rPr>
            </w:pPr>
            <w:r w:rsidRPr="0086709A">
              <w:rPr>
                <w:rFonts w:cstheme="minorHAnsi"/>
                <w:color w:val="000000"/>
                <w:sz w:val="20"/>
              </w:rPr>
              <w:t>Mr N'guessan Tchissou Jean Roger KOFFI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D96F70B"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390354A" w14:textId="77777777" w:rsidR="006F1EC1" w:rsidRPr="0086709A" w:rsidRDefault="006F1EC1" w:rsidP="00735190">
            <w:pPr>
              <w:rPr>
                <w:rFonts w:cstheme="minorHAnsi"/>
                <w:color w:val="000000"/>
                <w:sz w:val="20"/>
              </w:rPr>
            </w:pPr>
            <w:r w:rsidRPr="0086709A">
              <w:rPr>
                <w:rFonts w:cstheme="minorHAnsi"/>
                <w:color w:val="000000"/>
                <w:sz w:val="20"/>
              </w:rPr>
              <w:t>Côte d'Ivoire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E593EFC" w14:textId="77777777" w:rsidR="006F1EC1" w:rsidRPr="0086709A" w:rsidRDefault="006F1EC1" w:rsidP="00735190">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0D220FD"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84862C7"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C02301A"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AFC3E0B"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9E51BB8"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5650EA8" w14:textId="77777777" w:rsidR="006F1EC1" w:rsidRPr="0086709A" w:rsidRDefault="006F1EC1" w:rsidP="00735190">
            <w:pPr>
              <w:rPr>
                <w:rFonts w:cstheme="minorHAnsi"/>
                <w:color w:val="000000"/>
                <w:sz w:val="20"/>
              </w:rPr>
            </w:pPr>
            <w:r w:rsidRPr="00572654">
              <w:rPr>
                <w:rFonts w:cstheme="minorHAnsi"/>
                <w:color w:val="000000"/>
                <w:sz w:val="16"/>
                <w:szCs w:val="16"/>
              </w:rPr>
              <w:t>Presen</w:t>
            </w:r>
            <w:r>
              <w:rPr>
                <w:rFonts w:cstheme="minorHAnsi"/>
                <w:color w:val="000000"/>
                <w:sz w:val="16"/>
                <w:szCs w:val="16"/>
              </w:rPr>
              <w:t>t</w:t>
            </w:r>
          </w:p>
        </w:tc>
      </w:tr>
      <w:tr w:rsidR="006F1EC1" w:rsidRPr="0086709A" w14:paraId="11A32C14" w14:textId="77777777" w:rsidTr="00735190">
        <w:trPr>
          <w:trHeight w:val="226"/>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EA303FC" w14:textId="77777777" w:rsidR="006F1EC1" w:rsidRPr="0086709A" w:rsidRDefault="006F1EC1" w:rsidP="00735190">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EDCD428"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8C3D4CD" w14:textId="77777777" w:rsidR="006F1EC1" w:rsidRPr="0086709A" w:rsidRDefault="006F1EC1" w:rsidP="00735190">
            <w:pPr>
              <w:rPr>
                <w:rFonts w:cstheme="minorHAnsi"/>
                <w:color w:val="000000"/>
                <w:sz w:val="20"/>
              </w:rPr>
            </w:pPr>
            <w:r w:rsidRPr="0086709A">
              <w:rPr>
                <w:rFonts w:cstheme="minorHAnsi"/>
                <w:color w:val="000000"/>
                <w:sz w:val="20"/>
              </w:rPr>
              <w:t>Mr Giquel Thérance SASSA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BC7A73F" w14:textId="77777777" w:rsidR="006F1EC1" w:rsidRPr="002A5E4B" w:rsidRDefault="006F1EC1" w:rsidP="00735190">
            <w:pPr>
              <w:rPr>
                <w:rFonts w:cstheme="minorHAnsi"/>
                <w:color w:val="000000"/>
                <w:sz w:val="20"/>
                <w:lang w:val="fr-FR"/>
              </w:rPr>
            </w:pPr>
            <w:r w:rsidRPr="002A5E4B">
              <w:rPr>
                <w:rFonts w:cstheme="minorHAnsi"/>
                <w:color w:val="000000"/>
                <w:sz w:val="20"/>
                <w:lang w:val="fr-FR"/>
              </w:rPr>
              <w:t>Ecole Nationale Supérieure des Postes, Télécommunications et TIC (SUP'PTIC)</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567EF81" w14:textId="77777777" w:rsidR="006F1EC1" w:rsidRPr="0086709A" w:rsidRDefault="006F1EC1" w:rsidP="00735190">
            <w:pPr>
              <w:rPr>
                <w:rFonts w:cstheme="minorHAnsi"/>
                <w:color w:val="000000"/>
                <w:sz w:val="20"/>
              </w:rPr>
            </w:pPr>
            <w:hyperlink r:id="rId84" w:history="1">
              <w:r w:rsidRPr="0086709A">
                <w:rPr>
                  <w:rFonts w:cstheme="minorHAnsi"/>
                  <w:color w:val="000000"/>
                  <w:sz w:val="20"/>
                </w:rPr>
                <w:t>Cameroon</w:t>
              </w:r>
            </w:hyperlink>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F5C1CFA" w14:textId="77777777" w:rsidR="006F1EC1" w:rsidRPr="0086709A" w:rsidRDefault="006F1EC1" w:rsidP="00735190">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BD0790F"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7C13747"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A7257F7"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FA568E9"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7B685BD"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0358E5C" w14:textId="77777777" w:rsidR="006F1EC1" w:rsidRPr="0086709A" w:rsidRDefault="006F1EC1" w:rsidP="00735190">
            <w:pPr>
              <w:rPr>
                <w:rFonts w:cstheme="minorHAnsi"/>
                <w:color w:val="000000"/>
                <w:sz w:val="20"/>
              </w:rPr>
            </w:pPr>
            <w:r w:rsidRPr="00572654">
              <w:rPr>
                <w:rFonts w:cstheme="minorHAnsi"/>
                <w:color w:val="000000"/>
                <w:sz w:val="16"/>
                <w:szCs w:val="16"/>
              </w:rPr>
              <w:t>Absent</w:t>
            </w:r>
          </w:p>
        </w:tc>
      </w:tr>
      <w:tr w:rsidR="006F1EC1" w:rsidRPr="0086709A" w14:paraId="5E083EEE" w14:textId="77777777" w:rsidTr="00735190">
        <w:trPr>
          <w:trHeight w:val="10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BDEA7C6" w14:textId="77777777" w:rsidR="006F1EC1" w:rsidRPr="0086709A" w:rsidRDefault="006F1EC1" w:rsidP="00735190">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7D72CB8"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4DB8E39" w14:textId="77777777" w:rsidR="006F1EC1" w:rsidRPr="0086709A" w:rsidRDefault="006F1EC1" w:rsidP="00735190">
            <w:pPr>
              <w:rPr>
                <w:rFonts w:cstheme="minorHAnsi"/>
                <w:color w:val="000000"/>
                <w:sz w:val="20"/>
              </w:rPr>
            </w:pPr>
            <w:r w:rsidRPr="0086709A">
              <w:rPr>
                <w:rFonts w:cstheme="minorHAnsi"/>
                <w:color w:val="000000"/>
                <w:sz w:val="20"/>
              </w:rPr>
              <w:t>Mr Edva ALTEMAR</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5EBF274"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7C12C80" w14:textId="77777777" w:rsidR="006F1EC1" w:rsidRPr="0086709A" w:rsidRDefault="006F1EC1" w:rsidP="00735190">
            <w:pPr>
              <w:rPr>
                <w:rFonts w:cstheme="minorHAnsi"/>
                <w:color w:val="000000"/>
                <w:sz w:val="20"/>
              </w:rPr>
            </w:pPr>
            <w:r w:rsidRPr="0086709A">
              <w:rPr>
                <w:rFonts w:cstheme="minorHAnsi"/>
                <w:color w:val="000000"/>
                <w:sz w:val="20"/>
              </w:rPr>
              <w:t>Haiti</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8D4F49C" w14:textId="77777777" w:rsidR="006F1EC1" w:rsidRPr="0086709A" w:rsidRDefault="006F1EC1" w:rsidP="00735190">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CB8AA6F"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36F5326"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0D57ECB"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96E0F1B"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E466517"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DA0D495" w14:textId="77777777" w:rsidR="006F1EC1" w:rsidRPr="0086709A" w:rsidRDefault="006F1EC1" w:rsidP="00735190">
            <w:pPr>
              <w:rPr>
                <w:rFonts w:cstheme="minorHAnsi"/>
                <w:color w:val="000000"/>
                <w:sz w:val="20"/>
              </w:rPr>
            </w:pPr>
            <w:r>
              <w:rPr>
                <w:rFonts w:cstheme="minorHAnsi"/>
                <w:color w:val="000000"/>
                <w:sz w:val="16"/>
                <w:szCs w:val="16"/>
              </w:rPr>
              <w:t>Remote</w:t>
            </w:r>
          </w:p>
        </w:tc>
      </w:tr>
      <w:tr w:rsidR="006F1EC1" w:rsidRPr="0086709A" w14:paraId="1D976D41" w14:textId="77777777" w:rsidTr="00735190">
        <w:trPr>
          <w:trHeight w:val="17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D631264" w14:textId="77777777" w:rsidR="006F1EC1" w:rsidRPr="0086709A" w:rsidRDefault="006F1EC1" w:rsidP="00735190">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CC56FAD"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D5A28AD" w14:textId="77777777" w:rsidR="006F1EC1" w:rsidRPr="0086709A" w:rsidRDefault="006F1EC1" w:rsidP="00735190">
            <w:pPr>
              <w:rPr>
                <w:rFonts w:cstheme="minorHAnsi"/>
                <w:color w:val="000000"/>
                <w:sz w:val="20"/>
              </w:rPr>
            </w:pPr>
            <w:r w:rsidRPr="0086709A">
              <w:rPr>
                <w:rFonts w:cstheme="minorHAnsi"/>
                <w:color w:val="000000"/>
                <w:sz w:val="20"/>
              </w:rPr>
              <w:t>Mr Abdelwaheb GALIZRA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6D72CBF"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7DC6232" w14:textId="77777777" w:rsidR="006F1EC1" w:rsidRPr="0086709A" w:rsidRDefault="006F1EC1" w:rsidP="00735190">
            <w:pPr>
              <w:rPr>
                <w:rFonts w:cstheme="minorHAnsi"/>
                <w:color w:val="000000"/>
                <w:sz w:val="20"/>
              </w:rPr>
            </w:pPr>
            <w:r w:rsidRPr="0086709A">
              <w:rPr>
                <w:rFonts w:cstheme="minorHAnsi"/>
                <w:color w:val="000000"/>
                <w:sz w:val="20"/>
              </w:rPr>
              <w:t>Algeria (People's Democratic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CAFE497" w14:textId="77777777" w:rsidR="006F1EC1" w:rsidRPr="0086709A" w:rsidRDefault="006F1EC1" w:rsidP="00735190">
            <w:pPr>
              <w:rPr>
                <w:rFonts w:cstheme="minorHAnsi"/>
                <w:color w:val="000000"/>
                <w:sz w:val="20"/>
              </w:rPr>
            </w:pPr>
            <w:r w:rsidRPr="0086709A">
              <w:rPr>
                <w:rFonts w:cstheme="minorHAnsi"/>
                <w:color w:val="000000"/>
                <w:sz w:val="20"/>
              </w:rPr>
              <w:t>Arab States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2E15930"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A27423A"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F24A952"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C80B177"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024F3AE" w14:textId="77777777" w:rsidR="006F1EC1" w:rsidRPr="00C33B4E" w:rsidRDefault="006F1EC1" w:rsidP="00735190">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4A51EB3" w14:textId="77777777" w:rsidR="006F1EC1" w:rsidRPr="0086709A" w:rsidRDefault="006F1EC1" w:rsidP="00735190">
            <w:pPr>
              <w:rPr>
                <w:rFonts w:cstheme="minorHAnsi"/>
                <w:color w:val="000000"/>
                <w:sz w:val="20"/>
              </w:rPr>
            </w:pPr>
            <w:r>
              <w:rPr>
                <w:rFonts w:cstheme="minorHAnsi"/>
                <w:color w:val="000000"/>
                <w:sz w:val="16"/>
                <w:szCs w:val="16"/>
              </w:rPr>
              <w:t>Remote</w:t>
            </w:r>
          </w:p>
        </w:tc>
      </w:tr>
      <w:tr w:rsidR="006F1EC1" w:rsidRPr="0086709A" w14:paraId="15F7C2D6" w14:textId="77777777" w:rsidTr="00735190">
        <w:trPr>
          <w:trHeight w:val="49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547213E" w14:textId="77777777" w:rsidR="006F1EC1" w:rsidRPr="0086709A" w:rsidRDefault="006F1EC1" w:rsidP="00735190">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4D31E11"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2354426" w14:textId="77777777" w:rsidR="006F1EC1" w:rsidRPr="0086709A" w:rsidRDefault="006F1EC1" w:rsidP="00735190">
            <w:pPr>
              <w:rPr>
                <w:rFonts w:cstheme="minorHAnsi"/>
                <w:color w:val="000000"/>
                <w:sz w:val="20"/>
              </w:rPr>
            </w:pPr>
            <w:r w:rsidRPr="0086709A">
              <w:rPr>
                <w:rFonts w:cstheme="minorHAnsi"/>
                <w:color w:val="000000"/>
                <w:sz w:val="20"/>
              </w:rPr>
              <w:t>Mr Hideo IMANAKA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08434B4" w14:textId="77777777" w:rsidR="006F1EC1" w:rsidRPr="0086709A" w:rsidRDefault="006F1EC1" w:rsidP="00735190">
            <w:pPr>
              <w:rPr>
                <w:rFonts w:cstheme="minorHAnsi"/>
                <w:color w:val="000000"/>
                <w:sz w:val="20"/>
              </w:rPr>
            </w:pPr>
            <w:r w:rsidRPr="0086709A">
              <w:rPr>
                <w:rFonts w:cstheme="minorHAnsi"/>
                <w:color w:val="000000"/>
                <w:sz w:val="20"/>
              </w:rPr>
              <w:t xml:space="preserve">Administration </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AE6C17F" w14:textId="77777777" w:rsidR="006F1EC1" w:rsidRPr="0086709A" w:rsidRDefault="006F1EC1" w:rsidP="00735190">
            <w:pPr>
              <w:rPr>
                <w:rFonts w:cstheme="minorHAnsi"/>
                <w:color w:val="000000"/>
                <w:sz w:val="20"/>
              </w:rPr>
            </w:pPr>
            <w:r w:rsidRPr="0086709A">
              <w:rPr>
                <w:rFonts w:cstheme="minorHAnsi"/>
                <w:color w:val="000000"/>
                <w:sz w:val="20"/>
              </w:rPr>
              <w:t>Japan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199F264" w14:textId="77777777" w:rsidR="006F1EC1" w:rsidRPr="0086709A" w:rsidRDefault="006F1EC1" w:rsidP="00735190">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9F4A438"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94CD389"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35BE46B"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756B8CE"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4FCB22C"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D4BF4B5" w14:textId="77777777" w:rsidR="006F1EC1" w:rsidRPr="0086709A" w:rsidRDefault="006F1EC1" w:rsidP="00735190">
            <w:pPr>
              <w:rPr>
                <w:rFonts w:cstheme="minorHAnsi"/>
                <w:color w:val="000000"/>
                <w:sz w:val="20"/>
              </w:rPr>
            </w:pPr>
            <w:r w:rsidRPr="00572654">
              <w:rPr>
                <w:rFonts w:cstheme="minorHAnsi"/>
                <w:color w:val="000000"/>
                <w:sz w:val="16"/>
                <w:szCs w:val="16"/>
              </w:rPr>
              <w:t>Present</w:t>
            </w:r>
          </w:p>
        </w:tc>
      </w:tr>
      <w:tr w:rsidR="006F1EC1" w:rsidRPr="0086709A" w14:paraId="2AF4838E" w14:textId="77777777" w:rsidTr="00735190">
        <w:trPr>
          <w:trHeight w:val="258"/>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CFA419D" w14:textId="77777777" w:rsidR="006F1EC1" w:rsidRPr="0086709A" w:rsidRDefault="006F1EC1" w:rsidP="00735190">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7B414E2"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291C459" w14:textId="77777777" w:rsidR="006F1EC1" w:rsidRPr="0086709A" w:rsidRDefault="006F1EC1" w:rsidP="00735190">
            <w:pPr>
              <w:rPr>
                <w:rFonts w:cstheme="minorHAnsi"/>
                <w:color w:val="000000"/>
                <w:sz w:val="20"/>
              </w:rPr>
            </w:pPr>
            <w:r w:rsidRPr="0086709A">
              <w:rPr>
                <w:rFonts w:cstheme="minorHAnsi"/>
                <w:color w:val="000000"/>
                <w:sz w:val="20"/>
              </w:rPr>
              <w:t>Ms Jingli WANG</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D263E2F"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F2C5F39" w14:textId="77777777" w:rsidR="006F1EC1" w:rsidRPr="0086709A" w:rsidRDefault="006F1EC1" w:rsidP="00735190">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44DF8DA" w14:textId="77777777" w:rsidR="006F1EC1" w:rsidRPr="0086709A" w:rsidRDefault="006F1EC1" w:rsidP="00735190">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E50B9A8"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9EF429E"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ADB601E"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D034BFF"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2873B18"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8F2F02B" w14:textId="77777777" w:rsidR="006F1EC1" w:rsidRPr="0086709A" w:rsidRDefault="006F1EC1" w:rsidP="00735190">
            <w:pPr>
              <w:rPr>
                <w:rFonts w:cstheme="minorHAnsi"/>
                <w:color w:val="000000"/>
                <w:sz w:val="20"/>
              </w:rPr>
            </w:pPr>
            <w:r>
              <w:rPr>
                <w:rFonts w:cstheme="minorHAnsi"/>
                <w:color w:val="000000"/>
                <w:sz w:val="16"/>
                <w:szCs w:val="16"/>
              </w:rPr>
              <w:t>Remote</w:t>
            </w:r>
          </w:p>
        </w:tc>
      </w:tr>
      <w:tr w:rsidR="006F1EC1" w:rsidRPr="0086709A" w14:paraId="752675B6" w14:textId="77777777" w:rsidTr="00735190">
        <w:trPr>
          <w:trHeight w:val="30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167A193" w14:textId="77777777" w:rsidR="006F1EC1" w:rsidRPr="0086709A" w:rsidRDefault="006F1EC1" w:rsidP="00735190">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FAE46B6"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BDBAACE" w14:textId="77777777" w:rsidR="006F1EC1" w:rsidRPr="0086709A" w:rsidRDefault="006F1EC1" w:rsidP="00735190">
            <w:pPr>
              <w:rPr>
                <w:rFonts w:cstheme="minorHAnsi"/>
                <w:color w:val="000000"/>
                <w:sz w:val="20"/>
              </w:rPr>
            </w:pPr>
            <w:r w:rsidRPr="0086709A">
              <w:rPr>
                <w:rFonts w:cstheme="minorHAnsi"/>
                <w:color w:val="000000"/>
                <w:sz w:val="20"/>
              </w:rPr>
              <w:t>Ms Muberra BINGOL</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5347B6D"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96FCF3B" w14:textId="77777777" w:rsidR="006F1EC1" w:rsidRPr="0086709A" w:rsidRDefault="006F1EC1" w:rsidP="00735190">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16DBA9C" w14:textId="77777777" w:rsidR="006F1EC1" w:rsidRPr="0086709A" w:rsidRDefault="006F1EC1" w:rsidP="00735190">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99CEB02"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3F07AC7"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BA2EFF9"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4DCE878"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9CF023C"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5958BF1" w14:textId="77777777" w:rsidR="006F1EC1" w:rsidRPr="0086709A" w:rsidRDefault="006F1EC1" w:rsidP="00735190">
            <w:pPr>
              <w:rPr>
                <w:rFonts w:cstheme="minorHAnsi"/>
                <w:color w:val="000000"/>
                <w:sz w:val="20"/>
              </w:rPr>
            </w:pPr>
            <w:r w:rsidRPr="00572654">
              <w:rPr>
                <w:rFonts w:cstheme="minorHAnsi"/>
                <w:color w:val="000000"/>
                <w:sz w:val="16"/>
                <w:szCs w:val="16"/>
              </w:rPr>
              <w:t>Present</w:t>
            </w:r>
          </w:p>
        </w:tc>
      </w:tr>
      <w:tr w:rsidR="006F1EC1" w:rsidRPr="0086709A" w14:paraId="0E511B78" w14:textId="77777777" w:rsidTr="00735190">
        <w:trPr>
          <w:trHeight w:val="30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F7ECD2A" w14:textId="77777777" w:rsidR="006F1EC1" w:rsidRPr="0086709A" w:rsidRDefault="006F1EC1" w:rsidP="00735190">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E919C73"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32BB999" w14:textId="77777777" w:rsidR="006F1EC1" w:rsidRPr="0086709A" w:rsidRDefault="006F1EC1" w:rsidP="00735190">
            <w:pPr>
              <w:rPr>
                <w:rFonts w:cstheme="minorHAnsi"/>
                <w:color w:val="000000"/>
                <w:sz w:val="20"/>
              </w:rPr>
            </w:pPr>
            <w:r w:rsidRPr="0086709A">
              <w:rPr>
                <w:rFonts w:cstheme="minorHAnsi"/>
                <w:color w:val="000000"/>
                <w:sz w:val="20"/>
              </w:rPr>
              <w:t>Mr Gökhan TOK</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F7C09E8" w14:textId="77777777" w:rsidR="006F1EC1" w:rsidRPr="0086709A" w:rsidRDefault="006F1EC1" w:rsidP="00735190">
            <w:pPr>
              <w:rPr>
                <w:rFonts w:cstheme="minorHAnsi"/>
                <w:color w:val="000000"/>
                <w:sz w:val="20"/>
              </w:rPr>
            </w:pPr>
            <w:r w:rsidRPr="0086709A">
              <w:rPr>
                <w:rFonts w:cstheme="minorHAnsi"/>
                <w:color w:val="000000"/>
                <w:sz w:val="20"/>
              </w:rPr>
              <w:t>Access Partnership Ltd</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494F5A0" w14:textId="77777777" w:rsidR="006F1EC1" w:rsidRPr="0086709A" w:rsidRDefault="006F1EC1" w:rsidP="00735190">
            <w:pPr>
              <w:rPr>
                <w:rFonts w:cstheme="minorHAnsi"/>
                <w:color w:val="000000"/>
                <w:sz w:val="20"/>
              </w:rPr>
            </w:pPr>
            <w:r w:rsidRPr="0086709A">
              <w:rPr>
                <w:rFonts w:cstheme="minorHAnsi"/>
                <w:color w:val="000000"/>
                <w:sz w:val="20"/>
              </w:rPr>
              <w:t>United Kingdom of Great Britain and Northern Ireland</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19FEDFE" w14:textId="77777777" w:rsidR="006F1EC1" w:rsidRPr="0086709A" w:rsidRDefault="006F1EC1" w:rsidP="00735190">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F79EE35"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3B44549"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5D30025"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AB98ABE"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B0C8C2A"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B6A0BBC" w14:textId="77777777" w:rsidR="006F1EC1" w:rsidRPr="0086709A" w:rsidRDefault="006F1EC1" w:rsidP="00735190">
            <w:pPr>
              <w:rPr>
                <w:rFonts w:cstheme="minorHAnsi"/>
                <w:color w:val="000000"/>
                <w:sz w:val="20"/>
              </w:rPr>
            </w:pPr>
            <w:r w:rsidRPr="00572654">
              <w:rPr>
                <w:rFonts w:cstheme="minorHAnsi"/>
                <w:color w:val="000000"/>
                <w:sz w:val="16"/>
                <w:szCs w:val="16"/>
              </w:rPr>
              <w:t>Absent</w:t>
            </w:r>
          </w:p>
        </w:tc>
      </w:tr>
      <w:tr w:rsidR="006F1EC1" w:rsidRPr="0086709A" w14:paraId="206B9068" w14:textId="77777777" w:rsidTr="00735190">
        <w:trPr>
          <w:trHeight w:val="380"/>
        </w:trPr>
        <w:tc>
          <w:tcPr>
            <w:tcW w:w="122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58977AD9" w14:textId="77777777" w:rsidR="006F1EC1" w:rsidRPr="0086709A" w:rsidRDefault="006F1EC1" w:rsidP="00735190">
            <w:pPr>
              <w:rPr>
                <w:rFonts w:cstheme="minorHAnsi"/>
                <w:color w:val="000000"/>
                <w:sz w:val="20"/>
              </w:rPr>
            </w:pPr>
            <w:r w:rsidRPr="0086709A">
              <w:rPr>
                <w:rFonts w:cstheme="minorHAnsi"/>
                <w:color w:val="000000"/>
                <w:sz w:val="20"/>
              </w:rPr>
              <w:t>Question 4/1</w:t>
            </w:r>
          </w:p>
        </w:tc>
        <w:tc>
          <w:tcPr>
            <w:tcW w:w="140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4650AFC6" w14:textId="77777777" w:rsidR="006F1EC1" w:rsidRPr="0086709A" w:rsidRDefault="006F1EC1" w:rsidP="00735190">
            <w:pPr>
              <w:rPr>
                <w:rFonts w:cstheme="minorHAnsi"/>
                <w:color w:val="000000"/>
                <w:sz w:val="20"/>
              </w:rPr>
            </w:pPr>
            <w:r w:rsidRPr="0086709A">
              <w:rPr>
                <w:rFonts w:cstheme="minorHAnsi"/>
                <w:color w:val="000000"/>
                <w:sz w:val="20"/>
              </w:rPr>
              <w:t>Rapporteur</w:t>
            </w:r>
          </w:p>
        </w:tc>
        <w:tc>
          <w:tcPr>
            <w:tcW w:w="231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207409B6" w14:textId="77777777" w:rsidR="006F1EC1" w:rsidRPr="0086709A" w:rsidRDefault="006F1EC1" w:rsidP="00735190">
            <w:pPr>
              <w:rPr>
                <w:rFonts w:cstheme="minorHAnsi"/>
                <w:color w:val="000000"/>
                <w:sz w:val="20"/>
              </w:rPr>
            </w:pPr>
            <w:r w:rsidRPr="0086709A">
              <w:rPr>
                <w:rFonts w:cstheme="minorHAnsi"/>
                <w:color w:val="000000"/>
                <w:sz w:val="20"/>
              </w:rPr>
              <w:t>Mr Arseny PLOSSKY</w:t>
            </w:r>
          </w:p>
        </w:tc>
        <w:tc>
          <w:tcPr>
            <w:tcW w:w="167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1EA5493C"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45F74C87" w14:textId="77777777" w:rsidR="006F1EC1" w:rsidRPr="0086709A" w:rsidRDefault="006F1EC1" w:rsidP="00735190">
            <w:pPr>
              <w:rPr>
                <w:rFonts w:cstheme="minorHAnsi"/>
                <w:color w:val="000000"/>
                <w:sz w:val="20"/>
              </w:rPr>
            </w:pPr>
            <w:r w:rsidRPr="0086709A">
              <w:rPr>
                <w:rFonts w:cstheme="minorHAnsi"/>
                <w:color w:val="000000"/>
                <w:sz w:val="20"/>
              </w:rPr>
              <w:t>Russian Federation</w:t>
            </w:r>
          </w:p>
        </w:tc>
        <w:tc>
          <w:tcPr>
            <w:tcW w:w="10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3B3FA6B1" w14:textId="77777777" w:rsidR="006F1EC1" w:rsidRPr="0086709A" w:rsidRDefault="006F1EC1" w:rsidP="00735190">
            <w:pPr>
              <w:rPr>
                <w:rFonts w:cstheme="minorHAnsi"/>
                <w:color w:val="000000"/>
                <w:sz w:val="20"/>
              </w:rPr>
            </w:pPr>
            <w:r w:rsidRPr="0086709A">
              <w:rPr>
                <w:rFonts w:cstheme="minorHAnsi"/>
                <w:color w:val="000000"/>
                <w:sz w:val="20"/>
              </w:rPr>
              <w:t>CIS countries</w:t>
            </w:r>
          </w:p>
        </w:tc>
        <w:tc>
          <w:tcPr>
            <w:tcW w:w="77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3EAB15D"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DA30731"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257A470"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74C3B05"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28122F5"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F26D94F" w14:textId="77777777" w:rsidR="006F1EC1" w:rsidRPr="0086709A" w:rsidRDefault="006F1EC1" w:rsidP="00735190">
            <w:pPr>
              <w:rPr>
                <w:rFonts w:cstheme="minorHAnsi"/>
                <w:color w:val="000000"/>
                <w:sz w:val="20"/>
              </w:rPr>
            </w:pPr>
            <w:r w:rsidRPr="00572654">
              <w:rPr>
                <w:rFonts w:cstheme="minorHAnsi"/>
                <w:color w:val="000000"/>
                <w:sz w:val="16"/>
                <w:szCs w:val="16"/>
              </w:rPr>
              <w:t>Present</w:t>
            </w:r>
          </w:p>
        </w:tc>
      </w:tr>
      <w:tr w:rsidR="006F1EC1" w:rsidRPr="0086709A" w14:paraId="5FE1D400" w14:textId="77777777" w:rsidTr="00735190">
        <w:trPr>
          <w:trHeight w:val="32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98F9E0D" w14:textId="77777777" w:rsidR="006F1EC1" w:rsidRPr="0086709A" w:rsidRDefault="006F1EC1" w:rsidP="00735190">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5AF425E"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F9214B2" w14:textId="77777777" w:rsidR="006F1EC1" w:rsidRPr="0086709A" w:rsidRDefault="006F1EC1" w:rsidP="00735190">
            <w:pPr>
              <w:rPr>
                <w:rFonts w:cstheme="minorHAnsi"/>
                <w:color w:val="000000"/>
                <w:sz w:val="20"/>
              </w:rPr>
            </w:pPr>
            <w:r w:rsidRPr="0086709A">
              <w:rPr>
                <w:rFonts w:cstheme="minorHAnsi"/>
                <w:color w:val="000000"/>
                <w:sz w:val="20"/>
              </w:rPr>
              <w:t>Mr Denis R VILLALOBOS ARAYA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230D6F2"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6B2B312" w14:textId="77777777" w:rsidR="006F1EC1" w:rsidRPr="0086709A" w:rsidRDefault="006F1EC1" w:rsidP="00735190">
            <w:pPr>
              <w:rPr>
                <w:rFonts w:cstheme="minorHAnsi"/>
                <w:color w:val="000000"/>
                <w:sz w:val="20"/>
              </w:rPr>
            </w:pPr>
            <w:r w:rsidRPr="0086709A">
              <w:rPr>
                <w:rFonts w:cstheme="minorHAnsi"/>
                <w:color w:val="000000"/>
                <w:sz w:val="20"/>
              </w:rPr>
              <w:t xml:space="preserve">Costa Rica </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08C7303" w14:textId="77777777" w:rsidR="006F1EC1" w:rsidRPr="0086709A" w:rsidRDefault="006F1EC1" w:rsidP="00735190">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72510C9"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401A892"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EAC8955"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C1D66BB"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EFB0082"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E4F3646" w14:textId="77777777" w:rsidR="006F1EC1" w:rsidRPr="0086709A" w:rsidRDefault="006F1EC1" w:rsidP="00735190">
            <w:pPr>
              <w:rPr>
                <w:rFonts w:cstheme="minorHAnsi"/>
                <w:color w:val="000000"/>
                <w:sz w:val="20"/>
              </w:rPr>
            </w:pPr>
            <w:r w:rsidRPr="00572654">
              <w:rPr>
                <w:rFonts w:cstheme="minorHAnsi"/>
                <w:color w:val="000000"/>
                <w:sz w:val="16"/>
                <w:szCs w:val="16"/>
              </w:rPr>
              <w:t>Absent</w:t>
            </w:r>
          </w:p>
        </w:tc>
      </w:tr>
      <w:tr w:rsidR="006F1EC1" w:rsidRPr="0086709A" w14:paraId="01A64F02" w14:textId="77777777" w:rsidTr="00735190">
        <w:trPr>
          <w:trHeight w:val="32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58EE328" w14:textId="77777777" w:rsidR="006F1EC1" w:rsidRPr="0086709A" w:rsidRDefault="006F1EC1" w:rsidP="00735190">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5AD6999"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8B8D3FE" w14:textId="77777777" w:rsidR="006F1EC1" w:rsidRPr="0086709A" w:rsidRDefault="006F1EC1" w:rsidP="00735190">
            <w:pPr>
              <w:rPr>
                <w:rFonts w:cstheme="minorHAnsi"/>
                <w:color w:val="000000"/>
                <w:sz w:val="20"/>
              </w:rPr>
            </w:pPr>
            <w:r w:rsidRPr="0086709A">
              <w:rPr>
                <w:rFonts w:cstheme="minorHAnsi"/>
                <w:color w:val="000000"/>
                <w:sz w:val="20"/>
              </w:rPr>
              <w:t>Mr Yan CHEN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5A9A712" w14:textId="77777777" w:rsidR="006F1EC1" w:rsidRPr="0086709A" w:rsidRDefault="006F1EC1" w:rsidP="00735190">
            <w:pPr>
              <w:rPr>
                <w:rFonts w:cstheme="minorHAnsi"/>
                <w:color w:val="000000"/>
                <w:sz w:val="20"/>
              </w:rPr>
            </w:pPr>
            <w:r w:rsidRPr="0086709A">
              <w:rPr>
                <w:rFonts w:cstheme="minorHAnsi"/>
                <w:color w:val="000000"/>
                <w:sz w:val="20"/>
              </w:rPr>
              <w:t>Beijing University of Posts and Telecommunications</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87B1151" w14:textId="77777777" w:rsidR="006F1EC1" w:rsidRPr="0086709A" w:rsidRDefault="006F1EC1" w:rsidP="00735190">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454179C" w14:textId="77777777" w:rsidR="006F1EC1" w:rsidRPr="0086709A" w:rsidRDefault="006F1EC1" w:rsidP="00735190">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91A8493"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95CF17E"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DA92C70"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E1AB155"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111F242"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8878280" w14:textId="77777777" w:rsidR="006F1EC1" w:rsidRPr="0086709A" w:rsidRDefault="006F1EC1" w:rsidP="00735190">
            <w:pPr>
              <w:rPr>
                <w:rFonts w:cstheme="minorHAnsi"/>
                <w:color w:val="000000"/>
                <w:sz w:val="20"/>
              </w:rPr>
            </w:pPr>
            <w:r w:rsidRPr="00572654">
              <w:rPr>
                <w:rFonts w:cstheme="minorHAnsi"/>
                <w:color w:val="000000"/>
                <w:sz w:val="16"/>
                <w:szCs w:val="16"/>
              </w:rPr>
              <w:t>Absent</w:t>
            </w:r>
          </w:p>
        </w:tc>
      </w:tr>
      <w:tr w:rsidR="006F1EC1" w:rsidRPr="0086709A" w14:paraId="0A6F02E3" w14:textId="77777777" w:rsidTr="00735190">
        <w:trPr>
          <w:trHeight w:val="22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4319F6B" w14:textId="77777777" w:rsidR="006F1EC1" w:rsidRPr="0086709A" w:rsidRDefault="006F1EC1" w:rsidP="00735190">
            <w:pPr>
              <w:rPr>
                <w:rFonts w:cstheme="minorHAnsi"/>
                <w:color w:val="000000"/>
                <w:sz w:val="20"/>
              </w:rPr>
            </w:pPr>
            <w:r w:rsidRPr="0086709A">
              <w:rPr>
                <w:rFonts w:cstheme="minorHAnsi"/>
                <w:color w:val="000000"/>
                <w:sz w:val="20"/>
              </w:rPr>
              <w:lastRenderedPageBreak/>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EBDC5B4"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1567D08" w14:textId="77777777" w:rsidR="006F1EC1" w:rsidRPr="0086709A" w:rsidRDefault="006F1EC1" w:rsidP="00735190">
            <w:pPr>
              <w:rPr>
                <w:rFonts w:cstheme="minorHAnsi"/>
                <w:color w:val="000000"/>
                <w:sz w:val="20"/>
              </w:rPr>
            </w:pPr>
            <w:r w:rsidRPr="0086709A">
              <w:rPr>
                <w:rFonts w:cstheme="minorHAnsi"/>
                <w:color w:val="000000"/>
                <w:sz w:val="20"/>
              </w:rPr>
              <w:t>Ms Diago DIOUF FATI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E07724C"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EB8B802" w14:textId="77777777" w:rsidR="006F1EC1" w:rsidRPr="0086709A" w:rsidRDefault="006F1EC1" w:rsidP="00735190">
            <w:pPr>
              <w:rPr>
                <w:rFonts w:cstheme="minorHAnsi"/>
                <w:color w:val="000000"/>
                <w:sz w:val="20"/>
              </w:rPr>
            </w:pPr>
            <w:r w:rsidRPr="0086709A">
              <w:rPr>
                <w:rFonts w:cstheme="minorHAnsi"/>
                <w:color w:val="000000"/>
                <w:sz w:val="20"/>
              </w:rPr>
              <w:t>Senegal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F77FBDE" w14:textId="77777777" w:rsidR="006F1EC1" w:rsidRPr="0086709A" w:rsidRDefault="006F1EC1" w:rsidP="00735190">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9065700"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34495CF"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933F4DF"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9460494"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E2A5504"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90C5D96" w14:textId="77777777" w:rsidR="006F1EC1" w:rsidRPr="0086709A" w:rsidRDefault="006F1EC1" w:rsidP="00735190">
            <w:pPr>
              <w:rPr>
                <w:rFonts w:cstheme="minorHAnsi"/>
                <w:color w:val="000000"/>
                <w:sz w:val="20"/>
              </w:rPr>
            </w:pPr>
            <w:r w:rsidRPr="00572654">
              <w:rPr>
                <w:rFonts w:cstheme="minorHAnsi"/>
                <w:color w:val="000000"/>
                <w:sz w:val="16"/>
                <w:szCs w:val="16"/>
              </w:rPr>
              <w:t>Absent</w:t>
            </w:r>
          </w:p>
        </w:tc>
      </w:tr>
      <w:tr w:rsidR="006F1EC1" w:rsidRPr="0086709A" w14:paraId="415DF58E" w14:textId="77777777" w:rsidTr="00735190">
        <w:trPr>
          <w:trHeight w:val="253"/>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FCE6533" w14:textId="77777777" w:rsidR="006F1EC1" w:rsidRPr="0086709A" w:rsidRDefault="006F1EC1" w:rsidP="00735190">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C0D5236"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6179EAE" w14:textId="77777777" w:rsidR="006F1EC1" w:rsidRPr="0086709A" w:rsidRDefault="006F1EC1" w:rsidP="00735190">
            <w:pPr>
              <w:rPr>
                <w:rFonts w:cstheme="minorHAnsi"/>
                <w:color w:val="000000"/>
                <w:sz w:val="20"/>
              </w:rPr>
            </w:pPr>
            <w:r w:rsidRPr="0086709A">
              <w:rPr>
                <w:rFonts w:cstheme="minorHAnsi"/>
                <w:color w:val="000000"/>
                <w:sz w:val="20"/>
              </w:rPr>
              <w:t>Mr Talent</w:t>
            </w:r>
            <w:bookmarkStart w:id="27" w:name="_Hlk165645434"/>
            <w:r w:rsidRPr="0086709A">
              <w:rPr>
                <w:rFonts w:cstheme="minorHAnsi"/>
                <w:color w:val="000000"/>
                <w:sz w:val="20"/>
              </w:rPr>
              <w:t xml:space="preserve"> MUNYARADZI</w:t>
            </w:r>
            <w:bookmarkEnd w:id="27"/>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32F7AD7"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F8846DF" w14:textId="77777777" w:rsidR="006F1EC1" w:rsidRPr="0086709A" w:rsidRDefault="006F1EC1" w:rsidP="00735190">
            <w:pPr>
              <w:rPr>
                <w:rFonts w:cstheme="minorHAnsi"/>
                <w:color w:val="000000"/>
                <w:sz w:val="20"/>
              </w:rPr>
            </w:pPr>
            <w:r w:rsidRPr="0086709A">
              <w:rPr>
                <w:rFonts w:cstheme="minorHAnsi"/>
                <w:color w:val="000000"/>
                <w:sz w:val="20"/>
              </w:rPr>
              <w:t>Zimbabwe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A13BEC4" w14:textId="77777777" w:rsidR="006F1EC1" w:rsidRPr="0086709A" w:rsidRDefault="006F1EC1" w:rsidP="00735190">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28A494F"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E2B28F4"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8CED688"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208FA98"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D82753A"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0D8345F" w14:textId="77777777" w:rsidR="006F1EC1" w:rsidRPr="0086709A" w:rsidRDefault="006F1EC1" w:rsidP="00735190">
            <w:pPr>
              <w:rPr>
                <w:rFonts w:cstheme="minorHAnsi"/>
                <w:color w:val="000000"/>
                <w:sz w:val="20"/>
              </w:rPr>
            </w:pPr>
            <w:r w:rsidRPr="00572654">
              <w:rPr>
                <w:rFonts w:cstheme="minorHAnsi"/>
                <w:color w:val="000000"/>
                <w:sz w:val="16"/>
                <w:szCs w:val="16"/>
              </w:rPr>
              <w:t>Present</w:t>
            </w:r>
          </w:p>
        </w:tc>
      </w:tr>
      <w:tr w:rsidR="006F1EC1" w:rsidRPr="0086709A" w14:paraId="1848DCF1" w14:textId="77777777" w:rsidTr="00735190">
        <w:trPr>
          <w:trHeight w:val="213"/>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CA228A5" w14:textId="77777777" w:rsidR="006F1EC1" w:rsidRPr="0086709A" w:rsidRDefault="006F1EC1" w:rsidP="00735190">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3FE168A"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5B36262" w14:textId="77777777" w:rsidR="006F1EC1" w:rsidRPr="0086709A" w:rsidRDefault="006F1EC1" w:rsidP="00735190">
            <w:pPr>
              <w:rPr>
                <w:rFonts w:cstheme="minorHAnsi"/>
                <w:color w:val="000000"/>
                <w:sz w:val="20"/>
              </w:rPr>
            </w:pPr>
            <w:r w:rsidRPr="0086709A">
              <w:rPr>
                <w:rFonts w:cstheme="minorHAnsi"/>
                <w:color w:val="000000"/>
                <w:sz w:val="20"/>
              </w:rPr>
              <w:t>Mr Tyler CROWE</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DD21090"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ED21850" w14:textId="77777777" w:rsidR="006F1EC1" w:rsidRPr="0086709A" w:rsidRDefault="006F1EC1" w:rsidP="00735190">
            <w:pPr>
              <w:rPr>
                <w:rFonts w:cstheme="minorHAnsi"/>
                <w:color w:val="000000"/>
                <w:sz w:val="20"/>
              </w:rPr>
            </w:pPr>
            <w:r w:rsidRPr="0086709A">
              <w:rPr>
                <w:rFonts w:cstheme="minorHAnsi"/>
                <w:color w:val="000000"/>
                <w:sz w:val="20"/>
              </w:rPr>
              <w:t>United States of America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CFB9126" w14:textId="77777777" w:rsidR="006F1EC1" w:rsidRPr="0086709A" w:rsidRDefault="006F1EC1" w:rsidP="00735190">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9FC41B7"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D71B3F7"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E11E431"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F6C275C"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32EBC21"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2F4114E" w14:textId="77777777" w:rsidR="006F1EC1" w:rsidRPr="0086709A" w:rsidRDefault="006F1EC1" w:rsidP="00735190">
            <w:pPr>
              <w:rPr>
                <w:rFonts w:cstheme="minorHAnsi"/>
                <w:color w:val="000000"/>
                <w:sz w:val="20"/>
              </w:rPr>
            </w:pPr>
            <w:r w:rsidRPr="00572654">
              <w:rPr>
                <w:rFonts w:cstheme="minorHAnsi"/>
                <w:color w:val="000000"/>
                <w:sz w:val="16"/>
                <w:szCs w:val="16"/>
              </w:rPr>
              <w:t>Absent</w:t>
            </w:r>
          </w:p>
        </w:tc>
      </w:tr>
      <w:tr w:rsidR="006F1EC1" w:rsidRPr="0086709A" w14:paraId="4CF03978" w14:textId="77777777" w:rsidTr="00735190">
        <w:trPr>
          <w:trHeight w:val="213"/>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E50C9EA" w14:textId="77777777" w:rsidR="006F1EC1" w:rsidRPr="0086709A" w:rsidRDefault="006F1EC1" w:rsidP="00735190">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C5EF0F9"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14F4791" w14:textId="77777777" w:rsidR="006F1EC1" w:rsidRPr="0086709A" w:rsidRDefault="006F1EC1" w:rsidP="00735190">
            <w:pPr>
              <w:rPr>
                <w:rFonts w:cstheme="minorHAnsi"/>
                <w:color w:val="000000"/>
                <w:sz w:val="20"/>
              </w:rPr>
            </w:pPr>
            <w:r w:rsidRPr="0086709A">
              <w:rPr>
                <w:rFonts w:cstheme="minorHAnsi"/>
                <w:color w:val="000000"/>
                <w:sz w:val="20"/>
              </w:rPr>
              <w:t>Mr Wesam M. SEDIK</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979479C"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CBD25E1" w14:textId="77777777" w:rsidR="006F1EC1" w:rsidRPr="0086709A" w:rsidRDefault="006F1EC1" w:rsidP="00735190">
            <w:pPr>
              <w:rPr>
                <w:rFonts w:cstheme="minorHAnsi"/>
                <w:color w:val="000000"/>
                <w:sz w:val="20"/>
              </w:rPr>
            </w:pPr>
            <w:r w:rsidRPr="0086709A">
              <w:rPr>
                <w:rFonts w:cstheme="minorHAnsi"/>
                <w:color w:val="000000"/>
                <w:sz w:val="20"/>
              </w:rPr>
              <w:t>Egypt</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F630C78" w14:textId="77777777" w:rsidR="006F1EC1" w:rsidRPr="0086709A" w:rsidRDefault="006F1EC1" w:rsidP="00735190">
            <w:pPr>
              <w:rPr>
                <w:rFonts w:cstheme="minorHAnsi"/>
                <w:color w:val="000000"/>
                <w:sz w:val="20"/>
              </w:rPr>
            </w:pPr>
            <w:r w:rsidRPr="0086709A">
              <w:rPr>
                <w:rFonts w:cstheme="minorHAnsi"/>
                <w:color w:val="000000"/>
                <w:sz w:val="20"/>
              </w:rPr>
              <w:t>Arab States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5E2285E"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03370A5"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0754342"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DA2023C"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B3C87AB" w14:textId="77777777" w:rsidR="006F1EC1" w:rsidRPr="00C33B4E" w:rsidRDefault="006F1EC1" w:rsidP="00735190">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C2D9D17" w14:textId="77777777" w:rsidR="006F1EC1" w:rsidRPr="0086709A" w:rsidRDefault="006F1EC1" w:rsidP="00735190">
            <w:pPr>
              <w:rPr>
                <w:rFonts w:cstheme="minorHAnsi"/>
                <w:color w:val="000000"/>
                <w:sz w:val="20"/>
              </w:rPr>
            </w:pPr>
            <w:r w:rsidRPr="00572654">
              <w:rPr>
                <w:rFonts w:cstheme="minorHAnsi"/>
                <w:color w:val="000000"/>
                <w:sz w:val="16"/>
                <w:szCs w:val="16"/>
              </w:rPr>
              <w:t>Present</w:t>
            </w:r>
          </w:p>
        </w:tc>
      </w:tr>
      <w:tr w:rsidR="006F1EC1" w:rsidRPr="0086709A" w14:paraId="366CC655" w14:textId="77777777" w:rsidTr="00735190">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6D9A0B0" w14:textId="77777777" w:rsidR="006F1EC1" w:rsidRPr="0086709A" w:rsidRDefault="006F1EC1" w:rsidP="00735190">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5F64F96"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5580A8D" w14:textId="77777777" w:rsidR="006F1EC1" w:rsidRPr="0086709A" w:rsidRDefault="006F1EC1" w:rsidP="00735190">
            <w:pPr>
              <w:rPr>
                <w:rFonts w:cstheme="minorHAnsi"/>
                <w:color w:val="000000"/>
                <w:sz w:val="20"/>
              </w:rPr>
            </w:pPr>
            <w:r w:rsidRPr="0086709A">
              <w:rPr>
                <w:rFonts w:cstheme="minorHAnsi"/>
                <w:color w:val="000000"/>
                <w:sz w:val="20"/>
              </w:rPr>
              <w:t>Mr Xiaoyu LIU</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D99B3FC"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C9AD8EA" w14:textId="77777777" w:rsidR="006F1EC1" w:rsidRPr="0086709A" w:rsidRDefault="006F1EC1" w:rsidP="00735190">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B8040FB" w14:textId="77777777" w:rsidR="006F1EC1" w:rsidRPr="0086709A" w:rsidRDefault="006F1EC1" w:rsidP="00735190">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249AAF5"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F3067AD"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F061643"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790EDF2"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E051C14" w14:textId="77777777" w:rsidR="006F1EC1" w:rsidRPr="00C33B4E" w:rsidRDefault="006F1EC1" w:rsidP="00735190">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51309D3" w14:textId="77777777" w:rsidR="006F1EC1" w:rsidRPr="0086709A" w:rsidRDefault="006F1EC1" w:rsidP="00735190">
            <w:pPr>
              <w:rPr>
                <w:rFonts w:cstheme="minorHAnsi"/>
                <w:color w:val="000000"/>
                <w:sz w:val="20"/>
              </w:rPr>
            </w:pPr>
            <w:r w:rsidRPr="00572654">
              <w:rPr>
                <w:rFonts w:cstheme="minorHAnsi"/>
                <w:color w:val="000000"/>
                <w:sz w:val="16"/>
                <w:szCs w:val="16"/>
              </w:rPr>
              <w:t>Absent</w:t>
            </w:r>
          </w:p>
        </w:tc>
      </w:tr>
      <w:tr w:rsidR="006F1EC1" w:rsidRPr="0086709A" w14:paraId="52E4DFA3" w14:textId="77777777" w:rsidTr="00735190">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6018D30" w14:textId="77777777" w:rsidR="006F1EC1" w:rsidRPr="0086709A" w:rsidRDefault="006F1EC1" w:rsidP="00735190">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49229E8"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65E56FC" w14:textId="77777777" w:rsidR="006F1EC1" w:rsidRPr="0086709A" w:rsidRDefault="006F1EC1" w:rsidP="00735190">
            <w:pPr>
              <w:rPr>
                <w:rFonts w:cstheme="minorHAnsi"/>
                <w:color w:val="000000"/>
                <w:sz w:val="20"/>
              </w:rPr>
            </w:pPr>
            <w:r w:rsidRPr="0086709A">
              <w:rPr>
                <w:rFonts w:cstheme="minorHAnsi"/>
                <w:color w:val="000000"/>
                <w:sz w:val="20"/>
              </w:rPr>
              <w:t>Ms Memiko OTSUKI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C3BFA1C"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3F6C1B0" w14:textId="77777777" w:rsidR="006F1EC1" w:rsidRPr="0086709A" w:rsidRDefault="006F1EC1" w:rsidP="00735190">
            <w:pPr>
              <w:rPr>
                <w:rFonts w:cstheme="minorHAnsi"/>
                <w:color w:val="000000"/>
                <w:sz w:val="20"/>
              </w:rPr>
            </w:pPr>
            <w:r w:rsidRPr="0086709A">
              <w:rPr>
                <w:rFonts w:cstheme="minorHAnsi"/>
                <w:color w:val="000000"/>
                <w:sz w:val="20"/>
              </w:rPr>
              <w:t>Japan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C715BA5" w14:textId="77777777" w:rsidR="006F1EC1" w:rsidRPr="0086709A" w:rsidRDefault="006F1EC1" w:rsidP="00735190">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3D5B98F"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93C7D16"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097A28A"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443510A"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588BC5B"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9AED316" w14:textId="77777777" w:rsidR="006F1EC1" w:rsidRPr="0086709A" w:rsidRDefault="006F1EC1" w:rsidP="00735190">
            <w:pPr>
              <w:rPr>
                <w:rFonts w:cstheme="minorHAnsi"/>
                <w:color w:val="000000"/>
                <w:sz w:val="20"/>
              </w:rPr>
            </w:pPr>
            <w:r w:rsidRPr="00572654">
              <w:rPr>
                <w:rFonts w:cstheme="minorHAnsi"/>
                <w:color w:val="000000"/>
                <w:sz w:val="16"/>
                <w:szCs w:val="16"/>
              </w:rPr>
              <w:t>Present</w:t>
            </w:r>
          </w:p>
        </w:tc>
      </w:tr>
      <w:tr w:rsidR="006F1EC1" w:rsidRPr="0086709A" w14:paraId="2D61ADBD" w14:textId="77777777" w:rsidTr="00735190">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1645897" w14:textId="77777777" w:rsidR="006F1EC1" w:rsidRPr="0086709A" w:rsidRDefault="006F1EC1" w:rsidP="00735190">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1A773AA"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00D46A8" w14:textId="77777777" w:rsidR="006F1EC1" w:rsidRPr="0086709A" w:rsidRDefault="006F1EC1" w:rsidP="00735190">
            <w:pPr>
              <w:rPr>
                <w:rFonts w:cstheme="minorHAnsi"/>
                <w:color w:val="000000"/>
                <w:sz w:val="20"/>
              </w:rPr>
            </w:pPr>
            <w:r w:rsidRPr="0086709A">
              <w:rPr>
                <w:rFonts w:cstheme="minorHAnsi"/>
                <w:color w:val="000000"/>
                <w:sz w:val="20"/>
              </w:rPr>
              <w:t>Mr Recep DURAN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85C6549"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BA67B95" w14:textId="77777777" w:rsidR="006F1EC1" w:rsidRPr="0086709A" w:rsidRDefault="006F1EC1" w:rsidP="00735190">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CDFE9B4" w14:textId="77777777" w:rsidR="006F1EC1" w:rsidRPr="0086709A" w:rsidRDefault="006F1EC1" w:rsidP="00735190">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51591DA"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78954F4"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A8CD8AD"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8613BFD"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5473C44"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8DFD100" w14:textId="77777777" w:rsidR="006F1EC1" w:rsidRPr="0086709A" w:rsidRDefault="006F1EC1" w:rsidP="00735190">
            <w:pPr>
              <w:rPr>
                <w:rFonts w:cstheme="minorHAnsi"/>
                <w:color w:val="000000"/>
                <w:sz w:val="20"/>
              </w:rPr>
            </w:pPr>
            <w:r w:rsidRPr="00572654">
              <w:rPr>
                <w:rFonts w:cstheme="minorHAnsi"/>
                <w:color w:val="000000"/>
                <w:sz w:val="16"/>
                <w:szCs w:val="16"/>
              </w:rPr>
              <w:t>Present</w:t>
            </w:r>
          </w:p>
        </w:tc>
      </w:tr>
      <w:tr w:rsidR="006F1EC1" w:rsidRPr="0086709A" w14:paraId="343045C7" w14:textId="77777777" w:rsidTr="00735190">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753031B" w14:textId="77777777" w:rsidR="006F1EC1" w:rsidRPr="0086709A" w:rsidRDefault="006F1EC1" w:rsidP="00735190">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6AAD54F"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2C621DF" w14:textId="77777777" w:rsidR="006F1EC1" w:rsidRPr="0086709A" w:rsidRDefault="006F1EC1" w:rsidP="00735190">
            <w:pPr>
              <w:rPr>
                <w:rFonts w:cstheme="minorHAnsi"/>
                <w:color w:val="000000"/>
                <w:sz w:val="20"/>
              </w:rPr>
            </w:pPr>
            <w:r w:rsidRPr="0086709A">
              <w:rPr>
                <w:rFonts w:cstheme="minorHAnsi"/>
                <w:color w:val="000000"/>
                <w:sz w:val="20"/>
              </w:rPr>
              <w:t>Mr Emanuele GIOVANNETTI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60E509D" w14:textId="77777777" w:rsidR="006F1EC1" w:rsidRPr="0086709A" w:rsidRDefault="006F1EC1" w:rsidP="00735190">
            <w:pPr>
              <w:rPr>
                <w:rFonts w:cstheme="minorHAnsi"/>
                <w:color w:val="000000"/>
                <w:sz w:val="20"/>
              </w:rPr>
            </w:pPr>
            <w:r w:rsidRPr="0086709A">
              <w:rPr>
                <w:rFonts w:cstheme="minorHAnsi"/>
                <w:color w:val="000000"/>
                <w:sz w:val="20"/>
              </w:rPr>
              <w:t>Anglia Ruskin University</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E376064" w14:textId="77777777" w:rsidR="006F1EC1" w:rsidRPr="0086709A" w:rsidRDefault="006F1EC1" w:rsidP="00735190">
            <w:pPr>
              <w:rPr>
                <w:rFonts w:cstheme="minorHAnsi"/>
                <w:color w:val="000000"/>
                <w:sz w:val="20"/>
              </w:rPr>
            </w:pPr>
            <w:r w:rsidRPr="0086709A">
              <w:rPr>
                <w:rFonts w:cstheme="minorHAnsi"/>
                <w:color w:val="000000"/>
                <w:sz w:val="20"/>
              </w:rPr>
              <w:t>United Kingdom</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D79AF80" w14:textId="77777777" w:rsidR="006F1EC1" w:rsidRPr="0086709A" w:rsidRDefault="006F1EC1" w:rsidP="00735190">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04E8CCD"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07C835E"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3C88066"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DF274F7"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97DEC25" w14:textId="77777777" w:rsidR="006F1EC1" w:rsidRPr="00C33B4E" w:rsidRDefault="006F1EC1" w:rsidP="00735190">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ED8F4B4" w14:textId="77777777" w:rsidR="006F1EC1" w:rsidRPr="0086709A" w:rsidRDefault="006F1EC1" w:rsidP="00735190">
            <w:pPr>
              <w:rPr>
                <w:rFonts w:cstheme="minorHAnsi"/>
                <w:color w:val="000000"/>
                <w:sz w:val="20"/>
              </w:rPr>
            </w:pPr>
            <w:r w:rsidRPr="00572654">
              <w:rPr>
                <w:rFonts w:cstheme="minorHAnsi"/>
                <w:color w:val="000000"/>
                <w:sz w:val="16"/>
                <w:szCs w:val="16"/>
              </w:rPr>
              <w:t>Present</w:t>
            </w:r>
          </w:p>
        </w:tc>
      </w:tr>
      <w:tr w:rsidR="006F1EC1" w:rsidRPr="0086709A" w14:paraId="7C831183" w14:textId="77777777" w:rsidTr="00735190">
        <w:trPr>
          <w:trHeight w:val="124"/>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AF1B976" w14:textId="77777777" w:rsidR="006F1EC1" w:rsidRPr="0086709A" w:rsidRDefault="006F1EC1" w:rsidP="00735190">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664B95C" w14:textId="77777777" w:rsidR="006F1EC1" w:rsidRPr="0086709A" w:rsidRDefault="006F1EC1" w:rsidP="00735190">
            <w:pPr>
              <w:rPr>
                <w:rFonts w:cstheme="minorHAnsi"/>
                <w:b/>
                <w:bCs/>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127E1ED" w14:textId="77777777" w:rsidR="006F1EC1" w:rsidRPr="0086709A" w:rsidRDefault="006F1EC1" w:rsidP="00735190">
            <w:pPr>
              <w:rPr>
                <w:rFonts w:cstheme="minorHAnsi"/>
                <w:color w:val="000000"/>
                <w:sz w:val="20"/>
              </w:rPr>
            </w:pPr>
            <w:bookmarkStart w:id="28" w:name="_Hlk182831892"/>
            <w:r w:rsidRPr="0086709A">
              <w:rPr>
                <w:rFonts w:cstheme="minorHAnsi"/>
                <w:color w:val="000000"/>
                <w:sz w:val="20"/>
              </w:rPr>
              <w:t>Mr Mustafa GÖKHAN ACAR</w:t>
            </w:r>
            <w:bookmarkEnd w:id="28"/>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2132354" w14:textId="77777777" w:rsidR="006F1EC1" w:rsidRPr="0086709A" w:rsidRDefault="006F1EC1" w:rsidP="00735190">
            <w:pPr>
              <w:rPr>
                <w:rFonts w:cstheme="minorHAnsi"/>
                <w:color w:val="000000"/>
                <w:sz w:val="20"/>
              </w:rPr>
            </w:pPr>
            <w:r w:rsidRPr="0086709A">
              <w:rPr>
                <w:rFonts w:cstheme="minorHAnsi"/>
                <w:color w:val="000000"/>
                <w:sz w:val="20"/>
              </w:rPr>
              <w:t>Türk Telekom</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33F2C60" w14:textId="77777777" w:rsidR="006F1EC1" w:rsidRPr="0086709A" w:rsidRDefault="006F1EC1" w:rsidP="00735190">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9963711" w14:textId="77777777" w:rsidR="006F1EC1" w:rsidRPr="0086709A" w:rsidRDefault="006F1EC1" w:rsidP="00735190">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2CB5900"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E2215F6"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CB16AB7"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D57BB22"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9B2DA3A" w14:textId="77777777" w:rsidR="006F1EC1" w:rsidRPr="00C33B4E" w:rsidRDefault="006F1EC1" w:rsidP="00735190">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D6A927F" w14:textId="77777777" w:rsidR="006F1EC1" w:rsidRPr="0086709A" w:rsidRDefault="006F1EC1" w:rsidP="00735190">
            <w:pPr>
              <w:rPr>
                <w:rFonts w:cstheme="minorHAnsi"/>
                <w:color w:val="000000"/>
                <w:sz w:val="20"/>
              </w:rPr>
            </w:pPr>
            <w:r w:rsidRPr="00572654">
              <w:rPr>
                <w:rFonts w:cstheme="minorHAnsi"/>
                <w:color w:val="000000"/>
                <w:sz w:val="16"/>
                <w:szCs w:val="16"/>
              </w:rPr>
              <w:t>Absent</w:t>
            </w:r>
          </w:p>
        </w:tc>
      </w:tr>
      <w:tr w:rsidR="006F1EC1" w:rsidRPr="0086709A" w14:paraId="64687190" w14:textId="77777777" w:rsidTr="00735190">
        <w:trPr>
          <w:trHeight w:val="124"/>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B43C6B3" w14:textId="77777777" w:rsidR="006F1EC1" w:rsidRPr="0086709A" w:rsidRDefault="006F1EC1" w:rsidP="00735190">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22AA177"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880FCF1" w14:textId="77777777" w:rsidR="006F1EC1" w:rsidRPr="0086709A" w:rsidRDefault="006F1EC1" w:rsidP="00735190">
            <w:pPr>
              <w:rPr>
                <w:rFonts w:cstheme="minorHAnsi"/>
                <w:color w:val="000000"/>
                <w:sz w:val="20"/>
              </w:rPr>
            </w:pPr>
            <w:r w:rsidRPr="0086709A">
              <w:rPr>
                <w:rFonts w:cstheme="minorHAnsi"/>
                <w:color w:val="000000"/>
                <w:sz w:val="20"/>
              </w:rPr>
              <w:t xml:space="preserve">Mr Jorge MARTÍNEZ </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774718F" w14:textId="77777777" w:rsidR="006F1EC1" w:rsidRPr="0086709A" w:rsidRDefault="006F1EC1" w:rsidP="00735190">
            <w:pPr>
              <w:rPr>
                <w:rFonts w:cstheme="minorHAnsi"/>
                <w:color w:val="000000"/>
                <w:sz w:val="20"/>
              </w:rPr>
            </w:pPr>
            <w:r w:rsidRPr="0086709A">
              <w:rPr>
                <w:rFonts w:cstheme="minorHAnsi"/>
                <w:color w:val="000000"/>
                <w:sz w:val="20"/>
              </w:rPr>
              <w:t xml:space="preserve">Axon Partners Group </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9355AC8" w14:textId="77777777" w:rsidR="006F1EC1" w:rsidRPr="0086709A" w:rsidRDefault="006F1EC1" w:rsidP="00735190">
            <w:pPr>
              <w:rPr>
                <w:rFonts w:cstheme="minorHAnsi"/>
                <w:color w:val="000000"/>
                <w:sz w:val="20"/>
              </w:rPr>
            </w:pPr>
            <w:r w:rsidRPr="0086709A">
              <w:rPr>
                <w:rFonts w:cstheme="minorHAnsi"/>
                <w:color w:val="000000"/>
                <w:sz w:val="20"/>
              </w:rPr>
              <w:t>Spain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EE890B5" w14:textId="77777777" w:rsidR="006F1EC1" w:rsidRPr="0086709A" w:rsidRDefault="006F1EC1" w:rsidP="00735190">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B0458BA"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0CCC3D8"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A81FB13"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789FE4B"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3ED366D"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E4DA965" w14:textId="77777777" w:rsidR="006F1EC1" w:rsidRPr="0086709A" w:rsidRDefault="006F1EC1" w:rsidP="00735190">
            <w:pPr>
              <w:rPr>
                <w:rFonts w:cstheme="minorHAnsi"/>
                <w:color w:val="000000"/>
                <w:sz w:val="20"/>
              </w:rPr>
            </w:pPr>
            <w:r w:rsidRPr="00572654">
              <w:rPr>
                <w:rFonts w:cstheme="minorHAnsi"/>
                <w:color w:val="000000"/>
                <w:sz w:val="16"/>
                <w:szCs w:val="16"/>
              </w:rPr>
              <w:t>Remote</w:t>
            </w:r>
          </w:p>
        </w:tc>
      </w:tr>
      <w:tr w:rsidR="006F1EC1" w:rsidRPr="0086709A" w14:paraId="780383E3" w14:textId="77777777" w:rsidTr="00735190">
        <w:trPr>
          <w:trHeight w:val="124"/>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5D99468" w14:textId="77777777" w:rsidR="006F1EC1" w:rsidRPr="0086709A" w:rsidRDefault="006F1EC1" w:rsidP="00735190">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71F0D42"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D4C6EA6" w14:textId="77777777" w:rsidR="006F1EC1" w:rsidRPr="0086709A" w:rsidRDefault="006F1EC1" w:rsidP="00735190">
            <w:pPr>
              <w:rPr>
                <w:rFonts w:cstheme="minorHAnsi"/>
                <w:color w:val="000000"/>
                <w:sz w:val="20"/>
              </w:rPr>
            </w:pPr>
            <w:r w:rsidRPr="0086709A">
              <w:rPr>
                <w:rFonts w:cstheme="minorHAnsi"/>
                <w:color w:val="000000"/>
                <w:sz w:val="20"/>
              </w:rPr>
              <w:t>Mr Sidy DIOP</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83DAFB1" w14:textId="77777777" w:rsidR="006F1EC1" w:rsidRPr="0086709A" w:rsidRDefault="006F1EC1" w:rsidP="00735190">
            <w:pPr>
              <w:rPr>
                <w:rFonts w:cstheme="minorHAnsi"/>
                <w:color w:val="000000"/>
                <w:sz w:val="20"/>
              </w:rPr>
            </w:pPr>
            <w:r w:rsidRPr="0086709A">
              <w:rPr>
                <w:rFonts w:cstheme="minorHAnsi"/>
                <w:color w:val="000000"/>
                <w:sz w:val="20"/>
              </w:rPr>
              <w:t>Deloitte</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18A0DE3" w14:textId="77777777" w:rsidR="006F1EC1" w:rsidRPr="0086709A" w:rsidRDefault="006F1EC1" w:rsidP="00735190">
            <w:pPr>
              <w:rPr>
                <w:rFonts w:cstheme="minorHAnsi"/>
                <w:color w:val="000000"/>
                <w:sz w:val="20"/>
              </w:rPr>
            </w:pPr>
            <w:r w:rsidRPr="0086709A">
              <w:rPr>
                <w:rFonts w:cstheme="minorHAnsi"/>
                <w:color w:val="000000"/>
                <w:sz w:val="20"/>
              </w:rPr>
              <w:t>France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843AF95" w14:textId="77777777" w:rsidR="006F1EC1" w:rsidRPr="0086709A" w:rsidRDefault="006F1EC1" w:rsidP="00735190">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7B3B31C"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3EAF3B0"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793A1D2"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5B3CAF0"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D7CFDE7"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F2560E9" w14:textId="77777777" w:rsidR="006F1EC1" w:rsidRPr="0086709A" w:rsidRDefault="006F1EC1" w:rsidP="00735190">
            <w:pPr>
              <w:rPr>
                <w:rFonts w:cstheme="minorHAnsi"/>
                <w:color w:val="000000"/>
                <w:sz w:val="20"/>
              </w:rPr>
            </w:pPr>
            <w:r w:rsidRPr="00572654">
              <w:rPr>
                <w:rFonts w:cstheme="minorHAnsi"/>
                <w:color w:val="000000"/>
                <w:sz w:val="16"/>
                <w:szCs w:val="16"/>
              </w:rPr>
              <w:t>Absent</w:t>
            </w:r>
          </w:p>
        </w:tc>
      </w:tr>
      <w:tr w:rsidR="006F1EC1" w:rsidRPr="0086709A" w14:paraId="675A367C" w14:textId="77777777" w:rsidTr="00735190">
        <w:trPr>
          <w:trHeight w:val="75"/>
        </w:trPr>
        <w:tc>
          <w:tcPr>
            <w:tcW w:w="122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39E792FA" w14:textId="77777777" w:rsidR="006F1EC1" w:rsidRPr="0086709A" w:rsidRDefault="006F1EC1" w:rsidP="00735190">
            <w:pPr>
              <w:rPr>
                <w:rFonts w:cstheme="minorHAnsi"/>
                <w:color w:val="000000"/>
                <w:sz w:val="20"/>
              </w:rPr>
            </w:pPr>
            <w:r w:rsidRPr="0086709A">
              <w:rPr>
                <w:rFonts w:cstheme="minorHAnsi"/>
                <w:color w:val="000000"/>
                <w:sz w:val="20"/>
              </w:rPr>
              <w:t>Question 5/1</w:t>
            </w:r>
          </w:p>
        </w:tc>
        <w:tc>
          <w:tcPr>
            <w:tcW w:w="140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03FE4FE0" w14:textId="77777777" w:rsidR="006F1EC1" w:rsidRPr="0086709A" w:rsidRDefault="006F1EC1" w:rsidP="00735190">
            <w:pPr>
              <w:rPr>
                <w:rFonts w:cstheme="minorHAnsi"/>
                <w:color w:val="000000"/>
                <w:sz w:val="20"/>
              </w:rPr>
            </w:pPr>
            <w:r w:rsidRPr="0086709A">
              <w:rPr>
                <w:rFonts w:cstheme="minorHAnsi"/>
                <w:color w:val="000000"/>
                <w:sz w:val="20"/>
              </w:rPr>
              <w:t>Co-Rapporteur</w:t>
            </w:r>
          </w:p>
        </w:tc>
        <w:tc>
          <w:tcPr>
            <w:tcW w:w="231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4E4AE9B0" w14:textId="77777777" w:rsidR="006F1EC1" w:rsidRPr="0086709A" w:rsidRDefault="006F1EC1" w:rsidP="00735190">
            <w:pPr>
              <w:rPr>
                <w:rFonts w:cstheme="minorHAnsi"/>
                <w:color w:val="000000"/>
                <w:sz w:val="20"/>
              </w:rPr>
            </w:pPr>
            <w:r w:rsidRPr="0086709A">
              <w:rPr>
                <w:rFonts w:cstheme="minorHAnsi"/>
                <w:color w:val="000000"/>
                <w:sz w:val="20"/>
              </w:rPr>
              <w:t>Ms Caecilia NYAMUTSWA</w:t>
            </w:r>
          </w:p>
        </w:tc>
        <w:tc>
          <w:tcPr>
            <w:tcW w:w="167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2AF3F050"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6B56EBB3" w14:textId="77777777" w:rsidR="006F1EC1" w:rsidRPr="0086709A" w:rsidRDefault="006F1EC1" w:rsidP="00735190">
            <w:pPr>
              <w:rPr>
                <w:rFonts w:cstheme="minorHAnsi"/>
                <w:color w:val="000000"/>
                <w:sz w:val="20"/>
              </w:rPr>
            </w:pPr>
            <w:r w:rsidRPr="0086709A">
              <w:rPr>
                <w:rFonts w:cstheme="minorHAnsi"/>
                <w:color w:val="000000"/>
                <w:sz w:val="20"/>
              </w:rPr>
              <w:t>Zimbabwe</w:t>
            </w:r>
          </w:p>
        </w:tc>
        <w:tc>
          <w:tcPr>
            <w:tcW w:w="10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009D2C8A" w14:textId="77777777" w:rsidR="006F1EC1" w:rsidRPr="0086709A" w:rsidRDefault="006F1EC1" w:rsidP="00735190">
            <w:pPr>
              <w:rPr>
                <w:rFonts w:cstheme="minorHAnsi"/>
                <w:color w:val="000000"/>
                <w:sz w:val="20"/>
              </w:rPr>
            </w:pPr>
            <w:r w:rsidRPr="0086709A">
              <w:rPr>
                <w:rFonts w:cstheme="minorHAnsi"/>
                <w:color w:val="000000"/>
                <w:sz w:val="20"/>
              </w:rPr>
              <w:t>Africa</w:t>
            </w:r>
          </w:p>
        </w:tc>
        <w:tc>
          <w:tcPr>
            <w:tcW w:w="77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8C25D03"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376FC61"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6BCF4BC" w14:textId="77777777" w:rsidR="006F1EC1" w:rsidRPr="00C33B4E" w:rsidRDefault="006F1EC1" w:rsidP="00735190">
            <w:pPr>
              <w:rPr>
                <w:rFonts w:cstheme="minorHAnsi"/>
                <w:color w:val="000000"/>
                <w:sz w:val="16"/>
                <w:szCs w:val="16"/>
              </w:rPr>
            </w:pPr>
            <w:r w:rsidRPr="00C33B4E">
              <w:rPr>
                <w:rFonts w:cstheme="minorHAnsi"/>
                <w:color w:val="000000"/>
                <w:sz w:val="16"/>
                <w:szCs w:val="16"/>
              </w:rPr>
              <w:t xml:space="preserve">Present </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A05AA36"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65FB242"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046633F" w14:textId="77777777" w:rsidR="006F1EC1" w:rsidRPr="0086709A" w:rsidRDefault="006F1EC1" w:rsidP="00735190">
            <w:pPr>
              <w:rPr>
                <w:rFonts w:cstheme="minorHAnsi"/>
                <w:color w:val="000000"/>
                <w:sz w:val="20"/>
              </w:rPr>
            </w:pPr>
            <w:r w:rsidRPr="00572654">
              <w:rPr>
                <w:rFonts w:cstheme="minorHAnsi"/>
                <w:color w:val="000000"/>
                <w:sz w:val="16"/>
                <w:szCs w:val="16"/>
              </w:rPr>
              <w:t>Present</w:t>
            </w:r>
          </w:p>
        </w:tc>
      </w:tr>
      <w:tr w:rsidR="006F1EC1" w:rsidRPr="0086709A" w14:paraId="2962BA0E" w14:textId="77777777" w:rsidTr="00735190">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0AE921A5" w14:textId="77777777" w:rsidR="006F1EC1" w:rsidRPr="0086709A" w:rsidRDefault="006F1EC1" w:rsidP="00735190">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2CBC6E51" w14:textId="77777777" w:rsidR="006F1EC1" w:rsidRPr="0086709A" w:rsidRDefault="006F1EC1" w:rsidP="00735190">
            <w:pPr>
              <w:rPr>
                <w:rFonts w:cstheme="minorHAnsi"/>
                <w:color w:val="000000"/>
                <w:sz w:val="20"/>
              </w:rPr>
            </w:pPr>
            <w:r w:rsidRPr="0086709A">
              <w:rPr>
                <w:rFonts w:cstheme="minorHAnsi"/>
                <w:color w:val="000000"/>
                <w:sz w:val="20"/>
              </w:rPr>
              <w:t>Co-Rapporteur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3E0D5D1" w14:textId="77777777" w:rsidR="006F1EC1" w:rsidRPr="0086709A" w:rsidRDefault="006F1EC1" w:rsidP="00735190">
            <w:pPr>
              <w:rPr>
                <w:rFonts w:cstheme="minorHAnsi"/>
                <w:color w:val="000000"/>
                <w:sz w:val="20"/>
              </w:rPr>
            </w:pPr>
            <w:r w:rsidRPr="0086709A">
              <w:rPr>
                <w:rFonts w:cstheme="minorHAnsi"/>
                <w:color w:val="000000"/>
                <w:sz w:val="20"/>
              </w:rPr>
              <w:t>Mr Ja Heung KOO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73779C32"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4EB0323C" w14:textId="77777777" w:rsidR="006F1EC1" w:rsidRPr="0086709A" w:rsidRDefault="006F1EC1" w:rsidP="00735190">
            <w:pPr>
              <w:rPr>
                <w:rFonts w:cstheme="minorHAnsi"/>
                <w:color w:val="000000"/>
                <w:sz w:val="20"/>
              </w:rPr>
            </w:pPr>
            <w:r w:rsidRPr="0086709A">
              <w:rPr>
                <w:rFonts w:cstheme="minorHAnsi"/>
                <w:color w:val="000000"/>
                <w:sz w:val="20"/>
              </w:rPr>
              <w:t>Korea (Rep.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883FC3D" w14:textId="77777777" w:rsidR="006F1EC1" w:rsidRPr="0086709A" w:rsidRDefault="006F1EC1" w:rsidP="00735190">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A70A532"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E7E64BA"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1EB0D2F"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165A734"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3CC5BA4"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1E49632" w14:textId="77777777" w:rsidR="006F1EC1" w:rsidRPr="0086709A" w:rsidRDefault="006F1EC1" w:rsidP="00735190">
            <w:pPr>
              <w:rPr>
                <w:rFonts w:cstheme="minorHAnsi"/>
                <w:color w:val="000000"/>
                <w:sz w:val="20"/>
              </w:rPr>
            </w:pPr>
            <w:r w:rsidRPr="00572654">
              <w:rPr>
                <w:rFonts w:cstheme="minorHAnsi"/>
                <w:color w:val="000000"/>
                <w:sz w:val="16"/>
                <w:szCs w:val="16"/>
              </w:rPr>
              <w:t>Remote</w:t>
            </w:r>
          </w:p>
        </w:tc>
      </w:tr>
      <w:tr w:rsidR="006F1EC1" w:rsidRPr="0086709A" w14:paraId="0FE6276F" w14:textId="77777777" w:rsidTr="00735190">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B888646" w14:textId="77777777" w:rsidR="006F1EC1" w:rsidRPr="0086709A" w:rsidRDefault="006F1EC1" w:rsidP="00735190">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F940771"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CEE55FC" w14:textId="77777777" w:rsidR="006F1EC1" w:rsidRPr="0086709A" w:rsidRDefault="006F1EC1" w:rsidP="00735190">
            <w:pPr>
              <w:rPr>
                <w:rFonts w:cstheme="minorHAnsi"/>
                <w:color w:val="000000"/>
                <w:sz w:val="20"/>
              </w:rPr>
            </w:pPr>
            <w:r w:rsidRPr="0086709A">
              <w:rPr>
                <w:rFonts w:cstheme="minorHAnsi"/>
                <w:color w:val="000000"/>
                <w:sz w:val="20"/>
              </w:rPr>
              <w:t>Mr Babou SARR</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E659FE1"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BB353F9" w14:textId="77777777" w:rsidR="006F1EC1" w:rsidRPr="0086709A" w:rsidRDefault="006F1EC1" w:rsidP="00735190">
            <w:pPr>
              <w:rPr>
                <w:rFonts w:cstheme="minorHAnsi"/>
                <w:color w:val="000000"/>
                <w:sz w:val="20"/>
              </w:rPr>
            </w:pPr>
            <w:r w:rsidRPr="0086709A">
              <w:rPr>
                <w:rFonts w:cstheme="minorHAnsi"/>
                <w:color w:val="000000"/>
                <w:sz w:val="20"/>
              </w:rPr>
              <w:t>Senegal</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9A98479" w14:textId="77777777" w:rsidR="006F1EC1" w:rsidRPr="0086709A" w:rsidRDefault="006F1EC1" w:rsidP="00735190">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74BEA19"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660C09C"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8CA005B"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87C7B2C"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A8E3834" w14:textId="77777777" w:rsidR="006F1EC1" w:rsidRPr="00C33B4E" w:rsidRDefault="006F1EC1" w:rsidP="00735190">
            <w:pPr>
              <w:rPr>
                <w:rFonts w:cstheme="minorHAnsi"/>
                <w:color w:val="000000"/>
                <w:sz w:val="16"/>
                <w:szCs w:val="16"/>
              </w:rPr>
            </w:pPr>
            <w:r w:rsidRPr="00C33B4E">
              <w:rPr>
                <w:rFonts w:cstheme="minorHAnsi"/>
                <w:color w:val="000000"/>
                <w:sz w:val="16"/>
                <w:szCs w:val="16"/>
              </w:rPr>
              <w:t xml:space="preserve">Absent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D0EE7FA" w14:textId="77777777" w:rsidR="006F1EC1" w:rsidRPr="0086709A" w:rsidRDefault="006F1EC1" w:rsidP="00735190">
            <w:pPr>
              <w:rPr>
                <w:rFonts w:cstheme="minorHAnsi"/>
                <w:color w:val="000000"/>
                <w:sz w:val="20"/>
              </w:rPr>
            </w:pPr>
            <w:r w:rsidRPr="00572654">
              <w:rPr>
                <w:rFonts w:cstheme="minorHAnsi"/>
                <w:color w:val="000000"/>
                <w:sz w:val="16"/>
                <w:szCs w:val="16"/>
              </w:rPr>
              <w:t xml:space="preserve">Absent </w:t>
            </w:r>
          </w:p>
        </w:tc>
      </w:tr>
      <w:tr w:rsidR="006F1EC1" w:rsidRPr="0086709A" w14:paraId="6B5763C2" w14:textId="77777777" w:rsidTr="00735190">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B8376FD" w14:textId="77777777" w:rsidR="006F1EC1" w:rsidRPr="0086709A" w:rsidRDefault="006F1EC1" w:rsidP="00735190">
            <w:pPr>
              <w:rPr>
                <w:rFonts w:cstheme="minorHAnsi"/>
                <w:color w:val="000000"/>
                <w:sz w:val="20"/>
              </w:rPr>
            </w:pPr>
            <w:r w:rsidRPr="0086709A">
              <w:rPr>
                <w:rFonts w:cstheme="minorHAnsi"/>
                <w:color w:val="000000"/>
                <w:sz w:val="20"/>
              </w:rPr>
              <w:lastRenderedPageBreak/>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D787B16"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216D728" w14:textId="77777777" w:rsidR="006F1EC1" w:rsidRPr="0086709A" w:rsidRDefault="006F1EC1" w:rsidP="00735190">
            <w:pPr>
              <w:rPr>
                <w:rFonts w:cstheme="minorHAnsi"/>
                <w:color w:val="000000"/>
                <w:sz w:val="20"/>
              </w:rPr>
            </w:pPr>
            <w:r w:rsidRPr="0086709A">
              <w:rPr>
                <w:rFonts w:cstheme="minorHAnsi"/>
                <w:color w:val="000000"/>
                <w:sz w:val="20"/>
              </w:rPr>
              <w:t>Mr Mahalmadane Sidi TOURE</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148DD0A"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354BBB9" w14:textId="77777777" w:rsidR="006F1EC1" w:rsidRPr="0086709A" w:rsidRDefault="006F1EC1" w:rsidP="00735190">
            <w:pPr>
              <w:rPr>
                <w:rFonts w:cstheme="minorHAnsi"/>
                <w:color w:val="000000"/>
                <w:sz w:val="20"/>
              </w:rPr>
            </w:pPr>
            <w:r w:rsidRPr="0086709A">
              <w:rPr>
                <w:rFonts w:cstheme="minorHAnsi"/>
                <w:color w:val="000000"/>
                <w:sz w:val="20"/>
              </w:rPr>
              <w:t>Mali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4B2820C" w14:textId="77777777" w:rsidR="006F1EC1" w:rsidRPr="0086709A" w:rsidRDefault="006F1EC1" w:rsidP="00735190">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F33D807"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2F3844C"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32725E9" w14:textId="77777777" w:rsidR="006F1EC1" w:rsidRPr="00C33B4E" w:rsidRDefault="006F1EC1" w:rsidP="00735190">
            <w:pPr>
              <w:rPr>
                <w:rFonts w:cstheme="minorHAnsi"/>
                <w:color w:val="000000"/>
                <w:sz w:val="16"/>
                <w:szCs w:val="16"/>
              </w:rPr>
            </w:pPr>
            <w:r w:rsidRPr="00C33B4E">
              <w:rPr>
                <w:rFonts w:cstheme="minorHAnsi"/>
                <w:color w:val="000000"/>
                <w:sz w:val="16"/>
                <w:szCs w:val="16"/>
              </w:rPr>
              <w:t xml:space="preserve">Present </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FE62E5D"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C8D9401" w14:textId="77777777" w:rsidR="006F1EC1" w:rsidRPr="00C33B4E" w:rsidRDefault="006F1EC1" w:rsidP="00735190">
            <w:pPr>
              <w:rPr>
                <w:rFonts w:cstheme="minorHAnsi"/>
                <w:color w:val="000000"/>
                <w:sz w:val="16"/>
                <w:szCs w:val="16"/>
              </w:rPr>
            </w:pPr>
            <w:r w:rsidRPr="00C33B4E">
              <w:rPr>
                <w:rFonts w:cstheme="minorHAnsi"/>
                <w:color w:val="000000"/>
                <w:sz w:val="16"/>
                <w:szCs w:val="16"/>
              </w:rPr>
              <w:t xml:space="preserve">Present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E73CB9E" w14:textId="77777777" w:rsidR="006F1EC1" w:rsidRPr="0086709A" w:rsidRDefault="006F1EC1" w:rsidP="00735190">
            <w:pPr>
              <w:rPr>
                <w:rFonts w:cstheme="minorHAnsi"/>
                <w:color w:val="000000"/>
                <w:sz w:val="20"/>
              </w:rPr>
            </w:pPr>
            <w:r w:rsidRPr="00572654">
              <w:rPr>
                <w:rFonts w:cstheme="minorHAnsi"/>
                <w:color w:val="000000"/>
                <w:sz w:val="16"/>
                <w:szCs w:val="16"/>
              </w:rPr>
              <w:t xml:space="preserve">Present </w:t>
            </w:r>
          </w:p>
        </w:tc>
      </w:tr>
      <w:tr w:rsidR="006F1EC1" w:rsidRPr="0086709A" w14:paraId="64265161" w14:textId="77777777" w:rsidTr="00735190">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29AF0F5" w14:textId="77777777" w:rsidR="006F1EC1" w:rsidRPr="0086709A" w:rsidRDefault="006F1EC1" w:rsidP="00735190">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D1A94A2"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FC4FC71" w14:textId="77777777" w:rsidR="006F1EC1" w:rsidRPr="0086709A" w:rsidRDefault="006F1EC1" w:rsidP="00735190">
            <w:pPr>
              <w:rPr>
                <w:rFonts w:cstheme="minorHAnsi"/>
                <w:color w:val="000000"/>
                <w:sz w:val="20"/>
              </w:rPr>
            </w:pPr>
            <w:r w:rsidRPr="0086709A">
              <w:rPr>
                <w:rFonts w:cstheme="minorHAnsi"/>
                <w:color w:val="000000"/>
                <w:sz w:val="20"/>
              </w:rPr>
              <w:t>Mr Edva ALTEMAR</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31562FA"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682E831" w14:textId="77777777" w:rsidR="006F1EC1" w:rsidRPr="0086709A" w:rsidRDefault="006F1EC1" w:rsidP="00735190">
            <w:pPr>
              <w:rPr>
                <w:rFonts w:cstheme="minorHAnsi"/>
                <w:color w:val="000000"/>
                <w:sz w:val="20"/>
              </w:rPr>
            </w:pPr>
            <w:r w:rsidRPr="0086709A">
              <w:rPr>
                <w:rFonts w:cstheme="minorHAnsi"/>
                <w:color w:val="000000"/>
                <w:sz w:val="20"/>
              </w:rPr>
              <w:t>Haiti</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7124B55" w14:textId="77777777" w:rsidR="006F1EC1" w:rsidRPr="0086709A" w:rsidRDefault="006F1EC1" w:rsidP="00735190">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3E0EA2C"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6848236"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4841E7E"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B92AF8D"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5657DA7"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19249D0" w14:textId="77777777" w:rsidR="006F1EC1" w:rsidRPr="0086709A" w:rsidRDefault="006F1EC1" w:rsidP="00735190">
            <w:pPr>
              <w:rPr>
                <w:rFonts w:cstheme="minorHAnsi"/>
                <w:color w:val="000000"/>
                <w:sz w:val="20"/>
              </w:rPr>
            </w:pPr>
            <w:r w:rsidRPr="00572654">
              <w:rPr>
                <w:rFonts w:cstheme="minorHAnsi"/>
                <w:color w:val="000000"/>
                <w:sz w:val="16"/>
                <w:szCs w:val="16"/>
              </w:rPr>
              <w:t>Remote</w:t>
            </w:r>
          </w:p>
        </w:tc>
      </w:tr>
      <w:tr w:rsidR="006F1EC1" w:rsidRPr="0086709A" w14:paraId="38F3FDE9" w14:textId="77777777" w:rsidTr="00735190">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D0CE582" w14:textId="77777777" w:rsidR="006F1EC1" w:rsidRPr="0086709A" w:rsidRDefault="006F1EC1" w:rsidP="00735190">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2CD876A"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1D0C986" w14:textId="77777777" w:rsidR="006F1EC1" w:rsidRPr="0086709A" w:rsidRDefault="006F1EC1" w:rsidP="00735190">
            <w:pPr>
              <w:rPr>
                <w:rFonts w:cstheme="minorHAnsi"/>
                <w:color w:val="000000"/>
                <w:sz w:val="20"/>
              </w:rPr>
            </w:pPr>
            <w:r w:rsidRPr="0086709A">
              <w:rPr>
                <w:rFonts w:cstheme="minorHAnsi"/>
                <w:color w:val="000000"/>
                <w:sz w:val="20"/>
              </w:rPr>
              <w:t>Mr Christopher HEMMERLEIN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1CFCF41"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C4EC595" w14:textId="77777777" w:rsidR="006F1EC1" w:rsidRPr="0086709A" w:rsidRDefault="006F1EC1" w:rsidP="00735190">
            <w:pPr>
              <w:rPr>
                <w:rFonts w:cstheme="minorHAnsi"/>
                <w:color w:val="000000"/>
                <w:sz w:val="20"/>
              </w:rPr>
            </w:pPr>
            <w:r w:rsidRPr="0086709A">
              <w:rPr>
                <w:rFonts w:cstheme="minorHAnsi"/>
                <w:color w:val="000000"/>
                <w:sz w:val="20"/>
              </w:rPr>
              <w:t>United States of America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4FED538" w14:textId="77777777" w:rsidR="006F1EC1" w:rsidRPr="0086709A" w:rsidRDefault="006F1EC1" w:rsidP="00735190">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F46BB5B"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78E6F1E"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E49C2AA"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EBDDBC2"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4A47FCF"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5C81C57" w14:textId="77777777" w:rsidR="006F1EC1" w:rsidRPr="0086709A" w:rsidRDefault="006F1EC1" w:rsidP="00735190">
            <w:pPr>
              <w:rPr>
                <w:rFonts w:cstheme="minorHAnsi"/>
                <w:color w:val="000000"/>
                <w:sz w:val="20"/>
              </w:rPr>
            </w:pPr>
            <w:r w:rsidRPr="00572654">
              <w:rPr>
                <w:rFonts w:cstheme="minorHAnsi"/>
                <w:color w:val="000000"/>
                <w:sz w:val="16"/>
                <w:szCs w:val="16"/>
              </w:rPr>
              <w:t>Present</w:t>
            </w:r>
          </w:p>
        </w:tc>
      </w:tr>
      <w:tr w:rsidR="006F1EC1" w:rsidRPr="0086709A" w14:paraId="18F1DA05" w14:textId="77777777" w:rsidTr="00735190">
        <w:trPr>
          <w:trHeight w:val="30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360B85A" w14:textId="77777777" w:rsidR="006F1EC1" w:rsidRPr="0086709A" w:rsidRDefault="006F1EC1" w:rsidP="00735190">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08D0CF8"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E374961" w14:textId="77777777" w:rsidR="006F1EC1" w:rsidRPr="0086709A" w:rsidRDefault="006F1EC1" w:rsidP="00735190">
            <w:pPr>
              <w:rPr>
                <w:rFonts w:cstheme="minorHAnsi"/>
                <w:color w:val="000000"/>
                <w:sz w:val="20"/>
              </w:rPr>
            </w:pPr>
            <w:r w:rsidRPr="0086709A">
              <w:rPr>
                <w:rFonts w:cstheme="minorHAnsi"/>
                <w:color w:val="000000"/>
                <w:sz w:val="20"/>
              </w:rPr>
              <w:t>Mr Turhan MULUK</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A06EC6D" w14:textId="77777777" w:rsidR="006F1EC1" w:rsidRPr="0086709A" w:rsidRDefault="006F1EC1" w:rsidP="00735190">
            <w:pPr>
              <w:rPr>
                <w:rFonts w:cstheme="minorHAnsi"/>
                <w:color w:val="000000"/>
                <w:sz w:val="20"/>
              </w:rPr>
            </w:pPr>
            <w:r w:rsidRPr="0086709A">
              <w:rPr>
                <w:rFonts w:cstheme="minorHAnsi"/>
                <w:color w:val="000000"/>
                <w:sz w:val="20"/>
              </w:rPr>
              <w:t>Intel Corporation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6A8D170" w14:textId="77777777" w:rsidR="006F1EC1" w:rsidRPr="0086709A" w:rsidRDefault="006F1EC1" w:rsidP="00735190">
            <w:pPr>
              <w:rPr>
                <w:rFonts w:cstheme="minorHAnsi"/>
                <w:color w:val="000000"/>
                <w:sz w:val="20"/>
              </w:rPr>
            </w:pPr>
            <w:r w:rsidRPr="0086709A">
              <w:rPr>
                <w:rFonts w:cstheme="minorHAnsi"/>
                <w:color w:val="000000"/>
                <w:sz w:val="20"/>
              </w:rPr>
              <w:t>United States of America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577863C" w14:textId="77777777" w:rsidR="006F1EC1" w:rsidRPr="0086709A" w:rsidRDefault="006F1EC1" w:rsidP="00735190">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5658FC1"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4489E6E"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0F2A818"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8277B28"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DAC9096"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033A947" w14:textId="77777777" w:rsidR="006F1EC1" w:rsidRPr="0086709A" w:rsidRDefault="006F1EC1" w:rsidP="00735190">
            <w:pPr>
              <w:rPr>
                <w:rFonts w:cstheme="minorHAnsi"/>
                <w:color w:val="000000"/>
                <w:sz w:val="20"/>
              </w:rPr>
            </w:pPr>
            <w:r w:rsidRPr="00572654">
              <w:rPr>
                <w:rFonts w:cstheme="minorHAnsi"/>
                <w:color w:val="000000"/>
                <w:sz w:val="16"/>
                <w:szCs w:val="16"/>
              </w:rPr>
              <w:t>Remote</w:t>
            </w:r>
          </w:p>
        </w:tc>
      </w:tr>
      <w:tr w:rsidR="006F1EC1" w:rsidRPr="0086709A" w14:paraId="12233267" w14:textId="77777777" w:rsidTr="00735190">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145A166" w14:textId="77777777" w:rsidR="006F1EC1" w:rsidRPr="0086709A" w:rsidRDefault="006F1EC1" w:rsidP="00735190">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74D86A5"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4333172" w14:textId="77777777" w:rsidR="006F1EC1" w:rsidRPr="0086709A" w:rsidRDefault="006F1EC1" w:rsidP="00735190">
            <w:pPr>
              <w:rPr>
                <w:rFonts w:cstheme="minorHAnsi"/>
                <w:color w:val="000000"/>
                <w:sz w:val="20"/>
              </w:rPr>
            </w:pPr>
            <w:r w:rsidRPr="0086709A">
              <w:rPr>
                <w:rFonts w:cstheme="minorHAnsi"/>
                <w:color w:val="000000"/>
                <w:sz w:val="20"/>
              </w:rPr>
              <w:t>Ms Runzhu CHEN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AFCC386"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DE5AEBE" w14:textId="77777777" w:rsidR="006F1EC1" w:rsidRPr="0086709A" w:rsidRDefault="006F1EC1" w:rsidP="00735190">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F6D784E" w14:textId="77777777" w:rsidR="006F1EC1" w:rsidRPr="0086709A" w:rsidRDefault="006F1EC1" w:rsidP="00735190">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5AD148A"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BF9C18F"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783531B"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4180993"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9343347"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2A013C5" w14:textId="77777777" w:rsidR="006F1EC1" w:rsidRPr="0086709A" w:rsidRDefault="006F1EC1" w:rsidP="00735190">
            <w:pPr>
              <w:rPr>
                <w:rFonts w:cstheme="minorHAnsi"/>
                <w:color w:val="000000"/>
                <w:sz w:val="20"/>
              </w:rPr>
            </w:pPr>
            <w:r w:rsidRPr="00572654">
              <w:rPr>
                <w:rFonts w:cstheme="minorHAnsi"/>
                <w:color w:val="000000"/>
                <w:sz w:val="16"/>
                <w:szCs w:val="16"/>
              </w:rPr>
              <w:t>Present</w:t>
            </w:r>
          </w:p>
        </w:tc>
      </w:tr>
      <w:tr w:rsidR="006F1EC1" w:rsidRPr="0086709A" w14:paraId="17A092FB" w14:textId="77777777" w:rsidTr="00735190">
        <w:trPr>
          <w:trHeight w:val="81"/>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B5157FB" w14:textId="77777777" w:rsidR="006F1EC1" w:rsidRPr="0086709A" w:rsidRDefault="006F1EC1" w:rsidP="00735190">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AA92BBA"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6FF35A5" w14:textId="77777777" w:rsidR="006F1EC1" w:rsidRPr="0086709A" w:rsidRDefault="006F1EC1" w:rsidP="00735190">
            <w:pPr>
              <w:rPr>
                <w:rFonts w:cstheme="minorHAnsi"/>
                <w:color w:val="000000"/>
                <w:sz w:val="20"/>
              </w:rPr>
            </w:pPr>
            <w:r w:rsidRPr="0086709A">
              <w:rPr>
                <w:rFonts w:cstheme="minorHAnsi"/>
                <w:color w:val="000000"/>
                <w:sz w:val="20"/>
              </w:rPr>
              <w:t>Mr Ashi KAPOOR</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7B9C1D2"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C4D8F0D" w14:textId="77777777" w:rsidR="006F1EC1" w:rsidRPr="0086709A" w:rsidRDefault="006F1EC1" w:rsidP="00735190">
            <w:pPr>
              <w:rPr>
                <w:rFonts w:cstheme="minorHAnsi"/>
                <w:color w:val="000000"/>
                <w:sz w:val="20"/>
              </w:rPr>
            </w:pPr>
            <w:r w:rsidRPr="0086709A">
              <w:rPr>
                <w:rFonts w:cstheme="minorHAnsi"/>
                <w:color w:val="000000"/>
                <w:sz w:val="20"/>
              </w:rPr>
              <w:t>India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6759FA5" w14:textId="77777777" w:rsidR="006F1EC1" w:rsidRPr="0086709A" w:rsidRDefault="006F1EC1" w:rsidP="00735190">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97A4013"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1F90F84"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AD5030A"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8E24012"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AC0B72D"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E3FFB83" w14:textId="77777777" w:rsidR="006F1EC1" w:rsidRPr="0086709A" w:rsidRDefault="006F1EC1" w:rsidP="00735190">
            <w:pPr>
              <w:rPr>
                <w:rFonts w:cstheme="minorHAnsi"/>
                <w:color w:val="000000"/>
                <w:sz w:val="20"/>
              </w:rPr>
            </w:pPr>
            <w:r w:rsidRPr="00572654">
              <w:rPr>
                <w:rFonts w:cstheme="minorHAnsi"/>
                <w:color w:val="000000"/>
                <w:sz w:val="16"/>
                <w:szCs w:val="16"/>
              </w:rPr>
              <w:t>Remote</w:t>
            </w:r>
          </w:p>
        </w:tc>
      </w:tr>
      <w:tr w:rsidR="006F1EC1" w:rsidRPr="0086709A" w14:paraId="3C5F8997" w14:textId="77777777" w:rsidTr="00735190">
        <w:trPr>
          <w:trHeight w:val="18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633581E" w14:textId="77777777" w:rsidR="006F1EC1" w:rsidRPr="0086709A" w:rsidRDefault="006F1EC1" w:rsidP="00735190">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AC81B76"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9D27048" w14:textId="77777777" w:rsidR="006F1EC1" w:rsidRPr="0086709A" w:rsidRDefault="006F1EC1" w:rsidP="00735190">
            <w:pPr>
              <w:rPr>
                <w:rFonts w:cstheme="minorHAnsi"/>
                <w:color w:val="000000"/>
                <w:sz w:val="20"/>
              </w:rPr>
            </w:pPr>
            <w:r w:rsidRPr="0086709A">
              <w:rPr>
                <w:rFonts w:cstheme="minorHAnsi"/>
                <w:color w:val="000000"/>
                <w:sz w:val="20"/>
              </w:rPr>
              <w:t>Ms Julia NIETSCH</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92A6215"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A0196FE" w14:textId="77777777" w:rsidR="006F1EC1" w:rsidRPr="0086709A" w:rsidRDefault="006F1EC1" w:rsidP="00735190">
            <w:pPr>
              <w:rPr>
                <w:rFonts w:cstheme="minorHAnsi"/>
                <w:color w:val="000000"/>
                <w:sz w:val="20"/>
              </w:rPr>
            </w:pPr>
            <w:r w:rsidRPr="0086709A">
              <w:rPr>
                <w:rFonts w:cstheme="minorHAnsi"/>
                <w:color w:val="000000"/>
                <w:sz w:val="20"/>
              </w:rPr>
              <w:t>France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A0A8689" w14:textId="77777777" w:rsidR="006F1EC1" w:rsidRPr="0086709A" w:rsidRDefault="006F1EC1" w:rsidP="00735190">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0D7FDC6"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92F8420"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EEC8862"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338D963"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6F8973C"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9CEC4C4" w14:textId="77777777" w:rsidR="006F1EC1" w:rsidRPr="0086709A" w:rsidRDefault="006F1EC1" w:rsidP="00735190">
            <w:pPr>
              <w:rPr>
                <w:rFonts w:cstheme="minorHAnsi"/>
                <w:color w:val="000000"/>
                <w:sz w:val="20"/>
              </w:rPr>
            </w:pPr>
            <w:r w:rsidRPr="00572654">
              <w:rPr>
                <w:rFonts w:cstheme="minorHAnsi"/>
                <w:color w:val="000000"/>
                <w:sz w:val="16"/>
                <w:szCs w:val="16"/>
              </w:rPr>
              <w:t>Present</w:t>
            </w:r>
          </w:p>
        </w:tc>
      </w:tr>
      <w:tr w:rsidR="006F1EC1" w:rsidRPr="0086709A" w14:paraId="2851D327" w14:textId="77777777" w:rsidTr="00735190">
        <w:trPr>
          <w:trHeight w:val="18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82E3F65" w14:textId="77777777" w:rsidR="006F1EC1" w:rsidRPr="0086709A" w:rsidRDefault="006F1EC1" w:rsidP="00735190">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142E1DA"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DDF5211" w14:textId="77777777" w:rsidR="006F1EC1" w:rsidRPr="0086709A" w:rsidRDefault="006F1EC1" w:rsidP="00735190">
            <w:pPr>
              <w:rPr>
                <w:rFonts w:cstheme="minorHAnsi"/>
                <w:color w:val="000000"/>
                <w:sz w:val="20"/>
              </w:rPr>
            </w:pPr>
            <w:r w:rsidRPr="0086709A">
              <w:rPr>
                <w:rFonts w:cstheme="minorHAnsi"/>
                <w:color w:val="000000"/>
                <w:sz w:val="20"/>
              </w:rPr>
              <w:t>Mr Yusuf Korhan SELEK</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B5C4944"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E738F8A" w14:textId="77777777" w:rsidR="006F1EC1" w:rsidRPr="0086709A" w:rsidRDefault="006F1EC1" w:rsidP="00735190">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256992B" w14:textId="77777777" w:rsidR="006F1EC1" w:rsidRPr="0086709A" w:rsidRDefault="006F1EC1" w:rsidP="00735190">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F3EE029"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A2A610E"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6DA3FF5"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DD48D18"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E35AB8F"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C035E9E" w14:textId="77777777" w:rsidR="006F1EC1" w:rsidRPr="0086709A" w:rsidRDefault="006F1EC1" w:rsidP="00735190">
            <w:pPr>
              <w:rPr>
                <w:rFonts w:cstheme="minorHAnsi"/>
                <w:color w:val="000000"/>
                <w:sz w:val="20"/>
              </w:rPr>
            </w:pPr>
            <w:r w:rsidRPr="00572654">
              <w:rPr>
                <w:rFonts w:cstheme="minorHAnsi"/>
                <w:color w:val="000000"/>
                <w:sz w:val="16"/>
                <w:szCs w:val="16"/>
              </w:rPr>
              <w:t>Remote</w:t>
            </w:r>
          </w:p>
        </w:tc>
      </w:tr>
      <w:tr w:rsidR="006F1EC1" w:rsidRPr="0086709A" w14:paraId="21B1D11E" w14:textId="77777777" w:rsidTr="00735190">
        <w:trPr>
          <w:trHeight w:val="32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61E4D77" w14:textId="77777777" w:rsidR="006F1EC1" w:rsidRPr="0086709A" w:rsidRDefault="006F1EC1" w:rsidP="00735190">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38EC751"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7813649" w14:textId="77777777" w:rsidR="006F1EC1" w:rsidRPr="0086709A" w:rsidRDefault="006F1EC1" w:rsidP="00735190">
            <w:pPr>
              <w:rPr>
                <w:rFonts w:cstheme="minorHAnsi"/>
                <w:color w:val="000000"/>
                <w:sz w:val="20"/>
              </w:rPr>
            </w:pPr>
            <w:r w:rsidRPr="0086709A">
              <w:rPr>
                <w:rFonts w:cstheme="minorHAnsi"/>
                <w:color w:val="000000"/>
                <w:sz w:val="20"/>
              </w:rPr>
              <w:t>Mr Anthony Virgil ADOPO/Mr Anael Bourrous (from Nov.24)</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30C496B" w14:textId="77777777" w:rsidR="006F1EC1" w:rsidRPr="0086709A" w:rsidRDefault="006F1EC1" w:rsidP="00735190">
            <w:pPr>
              <w:rPr>
                <w:rFonts w:cstheme="minorHAnsi"/>
                <w:color w:val="000000"/>
                <w:sz w:val="20"/>
              </w:rPr>
            </w:pPr>
            <w:r w:rsidRPr="0086709A">
              <w:rPr>
                <w:rFonts w:cstheme="minorHAnsi"/>
                <w:color w:val="000000"/>
                <w:sz w:val="20"/>
              </w:rPr>
              <w:t>Deloitte</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9693882" w14:textId="77777777" w:rsidR="006F1EC1" w:rsidRPr="0086709A" w:rsidRDefault="006F1EC1" w:rsidP="00735190">
            <w:pPr>
              <w:rPr>
                <w:rFonts w:cstheme="minorHAnsi"/>
                <w:color w:val="000000"/>
                <w:sz w:val="20"/>
              </w:rPr>
            </w:pPr>
            <w:r w:rsidRPr="0086709A">
              <w:rPr>
                <w:rFonts w:cstheme="minorHAnsi"/>
                <w:color w:val="000000"/>
                <w:sz w:val="20"/>
              </w:rPr>
              <w:t>France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4A99445" w14:textId="77777777" w:rsidR="006F1EC1" w:rsidRPr="0086709A" w:rsidRDefault="006F1EC1" w:rsidP="00735190">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8A9D8A7"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6E92EBC"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AB2BCFF"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6096AF0"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2584D09"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0900F90" w14:textId="77777777" w:rsidR="006F1EC1" w:rsidRPr="0086709A" w:rsidRDefault="006F1EC1" w:rsidP="00735190">
            <w:pPr>
              <w:rPr>
                <w:rFonts w:cstheme="minorHAnsi"/>
                <w:color w:val="000000"/>
                <w:sz w:val="20"/>
              </w:rPr>
            </w:pPr>
            <w:r w:rsidRPr="00572654">
              <w:rPr>
                <w:rFonts w:cstheme="minorHAnsi"/>
                <w:color w:val="000000"/>
                <w:sz w:val="16"/>
                <w:szCs w:val="16"/>
              </w:rPr>
              <w:t>Absent</w:t>
            </w:r>
          </w:p>
        </w:tc>
      </w:tr>
      <w:tr w:rsidR="006F1EC1" w:rsidRPr="0086709A" w14:paraId="4AB252C6" w14:textId="77777777" w:rsidTr="00735190">
        <w:trPr>
          <w:trHeight w:val="32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DB04284" w14:textId="77777777" w:rsidR="006F1EC1" w:rsidRPr="0086709A" w:rsidRDefault="006F1EC1" w:rsidP="00735190">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DF49AE5"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BE70DF9" w14:textId="77777777" w:rsidR="006F1EC1" w:rsidRPr="0086709A" w:rsidRDefault="006F1EC1" w:rsidP="00735190">
            <w:pPr>
              <w:rPr>
                <w:rFonts w:cstheme="minorHAnsi"/>
                <w:color w:val="000000"/>
                <w:sz w:val="20"/>
              </w:rPr>
            </w:pPr>
            <w:r w:rsidRPr="0086709A">
              <w:rPr>
                <w:rFonts w:cstheme="minorHAnsi"/>
                <w:color w:val="000000"/>
                <w:sz w:val="20"/>
              </w:rPr>
              <w:t>Mr Shiv BAKHSHI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A0FC794" w14:textId="77777777" w:rsidR="006F1EC1" w:rsidRPr="0086709A" w:rsidRDefault="006F1EC1" w:rsidP="00735190">
            <w:pPr>
              <w:rPr>
                <w:rFonts w:cstheme="minorHAnsi"/>
                <w:color w:val="000000"/>
                <w:sz w:val="20"/>
              </w:rPr>
            </w:pPr>
            <w:r w:rsidRPr="0086709A">
              <w:rPr>
                <w:rFonts w:cstheme="minorHAnsi"/>
                <w:color w:val="000000"/>
                <w:sz w:val="20"/>
              </w:rPr>
              <w:t>Ericsson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A681C22" w14:textId="77777777" w:rsidR="006F1EC1" w:rsidRPr="0086709A" w:rsidRDefault="006F1EC1" w:rsidP="00735190">
            <w:pPr>
              <w:rPr>
                <w:rFonts w:cstheme="minorHAnsi"/>
                <w:color w:val="000000"/>
                <w:sz w:val="20"/>
              </w:rPr>
            </w:pPr>
            <w:r w:rsidRPr="0086709A">
              <w:rPr>
                <w:rFonts w:cstheme="minorHAnsi"/>
                <w:color w:val="000000"/>
                <w:sz w:val="20"/>
              </w:rPr>
              <w:t>Sweden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70C1401" w14:textId="77777777" w:rsidR="006F1EC1" w:rsidRPr="0086709A" w:rsidRDefault="006F1EC1" w:rsidP="00735190">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5682110"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6C92D37"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ED87EFA"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28C4184"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9BA592A"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CFB95E6" w14:textId="77777777" w:rsidR="006F1EC1" w:rsidRPr="0086709A" w:rsidRDefault="006F1EC1" w:rsidP="00735190">
            <w:pPr>
              <w:rPr>
                <w:rFonts w:cstheme="minorHAnsi"/>
                <w:color w:val="000000"/>
                <w:sz w:val="20"/>
              </w:rPr>
            </w:pPr>
            <w:r w:rsidRPr="00572654">
              <w:rPr>
                <w:rFonts w:cstheme="minorHAnsi"/>
                <w:color w:val="000000"/>
                <w:sz w:val="16"/>
                <w:szCs w:val="16"/>
              </w:rPr>
              <w:t>Present</w:t>
            </w:r>
          </w:p>
        </w:tc>
      </w:tr>
      <w:tr w:rsidR="006F1EC1" w:rsidRPr="0086709A" w14:paraId="6C22D034" w14:textId="77777777" w:rsidTr="00735190">
        <w:trPr>
          <w:trHeight w:val="75"/>
        </w:trPr>
        <w:tc>
          <w:tcPr>
            <w:tcW w:w="1226"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hideMark/>
          </w:tcPr>
          <w:p w14:paraId="361E54F1" w14:textId="77777777" w:rsidR="006F1EC1" w:rsidRPr="0086709A" w:rsidRDefault="006F1EC1" w:rsidP="00735190">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44AD6151"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4A7B2A01" w14:textId="77777777" w:rsidR="006F1EC1" w:rsidRPr="0086709A" w:rsidRDefault="006F1EC1" w:rsidP="00735190">
            <w:pPr>
              <w:rPr>
                <w:rFonts w:cstheme="minorHAnsi"/>
                <w:color w:val="000000"/>
                <w:sz w:val="20"/>
              </w:rPr>
            </w:pPr>
            <w:r w:rsidRPr="0086709A">
              <w:rPr>
                <w:rFonts w:cstheme="minorHAnsi"/>
                <w:color w:val="000000"/>
                <w:sz w:val="20"/>
              </w:rPr>
              <w:t>Ms Paulina PASTOR</w:t>
            </w:r>
          </w:p>
        </w:tc>
        <w:tc>
          <w:tcPr>
            <w:tcW w:w="1677"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72075070" w14:textId="77777777" w:rsidR="006F1EC1" w:rsidRPr="0086709A" w:rsidRDefault="006F1EC1" w:rsidP="00735190">
            <w:pPr>
              <w:rPr>
                <w:rFonts w:cstheme="minorHAnsi"/>
                <w:color w:val="000000"/>
                <w:sz w:val="20"/>
              </w:rPr>
            </w:pPr>
            <w:r w:rsidRPr="0086709A">
              <w:rPr>
                <w:rFonts w:cstheme="minorHAnsi"/>
                <w:color w:val="000000"/>
                <w:sz w:val="20"/>
              </w:rPr>
              <w:t xml:space="preserve">Axon Partners Group </w:t>
            </w:r>
          </w:p>
        </w:tc>
        <w:tc>
          <w:tcPr>
            <w:tcW w:w="1590"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1DA5BDFE" w14:textId="77777777" w:rsidR="006F1EC1" w:rsidRPr="0086709A" w:rsidRDefault="006F1EC1" w:rsidP="00735190">
            <w:pPr>
              <w:rPr>
                <w:rFonts w:cstheme="minorHAnsi"/>
                <w:color w:val="000000"/>
                <w:sz w:val="20"/>
              </w:rPr>
            </w:pPr>
            <w:r w:rsidRPr="0086709A">
              <w:rPr>
                <w:rFonts w:cstheme="minorHAnsi"/>
                <w:color w:val="000000"/>
                <w:sz w:val="20"/>
              </w:rPr>
              <w:t>Spain</w:t>
            </w:r>
          </w:p>
        </w:tc>
        <w:tc>
          <w:tcPr>
            <w:tcW w:w="1094"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7A7682ED" w14:textId="77777777" w:rsidR="006F1EC1" w:rsidRPr="0086709A" w:rsidRDefault="006F1EC1" w:rsidP="00735190">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2F89AD25"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4FC41F69"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31F5D71D"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3F4A3074"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1C319F78"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36BF8374" w14:textId="77777777" w:rsidR="006F1EC1" w:rsidRPr="0086709A" w:rsidRDefault="006F1EC1" w:rsidP="00735190">
            <w:pPr>
              <w:rPr>
                <w:rFonts w:cstheme="minorHAnsi"/>
                <w:color w:val="000000"/>
                <w:sz w:val="20"/>
              </w:rPr>
            </w:pPr>
            <w:r w:rsidRPr="00572654">
              <w:rPr>
                <w:rFonts w:cstheme="minorHAnsi"/>
                <w:color w:val="000000"/>
                <w:sz w:val="16"/>
                <w:szCs w:val="16"/>
              </w:rPr>
              <w:t>Remote</w:t>
            </w:r>
          </w:p>
        </w:tc>
      </w:tr>
      <w:tr w:rsidR="006F1EC1" w:rsidRPr="0086709A" w14:paraId="744123FE" w14:textId="77777777" w:rsidTr="00735190">
        <w:trPr>
          <w:trHeight w:val="111"/>
        </w:trPr>
        <w:tc>
          <w:tcPr>
            <w:tcW w:w="122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0E9A5DA5" w14:textId="77777777" w:rsidR="006F1EC1" w:rsidRPr="0086709A" w:rsidRDefault="006F1EC1" w:rsidP="00735190">
            <w:pPr>
              <w:overflowPunct/>
              <w:autoSpaceDE/>
              <w:autoSpaceDN/>
              <w:adjustRightInd/>
              <w:spacing w:before="0"/>
              <w:textAlignment w:val="auto"/>
              <w:rPr>
                <w:rFonts w:cstheme="minorHAnsi"/>
                <w:color w:val="000000"/>
                <w:sz w:val="20"/>
                <w:lang w:eastAsia="zh-CN"/>
              </w:rPr>
            </w:pPr>
            <w:r w:rsidRPr="0086709A">
              <w:rPr>
                <w:rFonts w:cstheme="minorHAnsi"/>
                <w:color w:val="000000"/>
                <w:sz w:val="20"/>
              </w:rPr>
              <w:t>Question 6/1</w:t>
            </w:r>
          </w:p>
        </w:tc>
        <w:tc>
          <w:tcPr>
            <w:tcW w:w="140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3073511" w14:textId="77777777" w:rsidR="006F1EC1" w:rsidRPr="0086709A" w:rsidRDefault="006F1EC1" w:rsidP="00735190">
            <w:pPr>
              <w:rPr>
                <w:rFonts w:cstheme="minorHAnsi"/>
                <w:color w:val="000000"/>
                <w:sz w:val="20"/>
              </w:rPr>
            </w:pPr>
            <w:r w:rsidRPr="0086709A">
              <w:rPr>
                <w:rFonts w:cstheme="minorHAnsi"/>
                <w:color w:val="000000"/>
                <w:sz w:val="20"/>
              </w:rPr>
              <w:t>Co-Rapporteur</w:t>
            </w:r>
          </w:p>
        </w:tc>
        <w:tc>
          <w:tcPr>
            <w:tcW w:w="231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68BBADF" w14:textId="77777777" w:rsidR="006F1EC1" w:rsidRPr="0086709A" w:rsidRDefault="006F1EC1" w:rsidP="00735190">
            <w:pPr>
              <w:rPr>
                <w:rFonts w:cstheme="minorHAnsi"/>
                <w:color w:val="000000"/>
                <w:sz w:val="20"/>
              </w:rPr>
            </w:pPr>
            <w:r w:rsidRPr="0086709A">
              <w:rPr>
                <w:rFonts w:cstheme="minorHAnsi"/>
                <w:color w:val="000000"/>
                <w:sz w:val="20"/>
              </w:rPr>
              <w:t>Ms Cristiana CAMARATE</w:t>
            </w:r>
          </w:p>
        </w:tc>
        <w:tc>
          <w:tcPr>
            <w:tcW w:w="167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498CD3DA"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3AA8400A" w14:textId="77777777" w:rsidR="006F1EC1" w:rsidRPr="0086709A" w:rsidRDefault="006F1EC1" w:rsidP="00735190">
            <w:pPr>
              <w:rPr>
                <w:rFonts w:cstheme="minorHAnsi"/>
                <w:color w:val="000000"/>
                <w:sz w:val="20"/>
              </w:rPr>
            </w:pPr>
            <w:r w:rsidRPr="0086709A">
              <w:rPr>
                <w:rFonts w:cstheme="minorHAnsi"/>
                <w:color w:val="000000"/>
                <w:sz w:val="20"/>
              </w:rPr>
              <w:t>Brazil (Federative Republic of)</w:t>
            </w:r>
          </w:p>
        </w:tc>
        <w:tc>
          <w:tcPr>
            <w:tcW w:w="10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63ADA469" w14:textId="77777777" w:rsidR="006F1EC1" w:rsidRPr="0086709A" w:rsidRDefault="006F1EC1" w:rsidP="00735190">
            <w:pPr>
              <w:rPr>
                <w:rFonts w:cstheme="minorHAnsi"/>
                <w:color w:val="000000"/>
                <w:sz w:val="20"/>
              </w:rPr>
            </w:pPr>
            <w:r w:rsidRPr="0086709A">
              <w:rPr>
                <w:rFonts w:cstheme="minorHAnsi"/>
                <w:color w:val="000000"/>
                <w:sz w:val="20"/>
              </w:rPr>
              <w:t xml:space="preserve">Americas </w:t>
            </w:r>
          </w:p>
        </w:tc>
        <w:tc>
          <w:tcPr>
            <w:tcW w:w="77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78935C0"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5DFC5EB"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4B88090"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5291D5B"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5580E70"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E2ECB7C" w14:textId="77777777" w:rsidR="006F1EC1" w:rsidRPr="0086709A" w:rsidRDefault="006F1EC1" w:rsidP="00735190">
            <w:pPr>
              <w:rPr>
                <w:rFonts w:cstheme="minorHAnsi"/>
                <w:color w:val="000000"/>
                <w:sz w:val="20"/>
              </w:rPr>
            </w:pPr>
            <w:r w:rsidRPr="00572654">
              <w:rPr>
                <w:rFonts w:cstheme="minorHAnsi"/>
                <w:color w:val="000000"/>
                <w:sz w:val="16"/>
                <w:szCs w:val="16"/>
              </w:rPr>
              <w:t>Present</w:t>
            </w:r>
          </w:p>
        </w:tc>
      </w:tr>
      <w:tr w:rsidR="006F1EC1" w:rsidRPr="0086709A" w14:paraId="42894F4C" w14:textId="77777777" w:rsidTr="00735190">
        <w:trPr>
          <w:trHeight w:val="32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020EC036" w14:textId="77777777" w:rsidR="006F1EC1" w:rsidRPr="0086709A" w:rsidRDefault="006F1EC1" w:rsidP="00735190">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0AF091B1" w14:textId="77777777" w:rsidR="006F1EC1" w:rsidRPr="0086709A" w:rsidRDefault="006F1EC1" w:rsidP="00735190">
            <w:pPr>
              <w:rPr>
                <w:rFonts w:cstheme="minorHAnsi"/>
                <w:color w:val="000000"/>
                <w:sz w:val="20"/>
              </w:rPr>
            </w:pPr>
            <w:r w:rsidRPr="0086709A">
              <w:rPr>
                <w:rFonts w:cstheme="minorHAnsi"/>
                <w:color w:val="000000"/>
                <w:sz w:val="20"/>
              </w:rPr>
              <w:t>Co-Rapporteur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4A11DE03" w14:textId="77777777" w:rsidR="006F1EC1" w:rsidRPr="0086709A" w:rsidRDefault="006F1EC1" w:rsidP="00735190">
            <w:pPr>
              <w:rPr>
                <w:rFonts w:cstheme="minorHAnsi"/>
                <w:color w:val="000000"/>
                <w:sz w:val="20"/>
              </w:rPr>
            </w:pPr>
            <w:r w:rsidRPr="0086709A">
              <w:rPr>
                <w:rFonts w:cstheme="minorHAnsi"/>
                <w:color w:val="000000"/>
                <w:sz w:val="20"/>
              </w:rPr>
              <w:t>Ms Wei PEI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A7EF817" w14:textId="77777777" w:rsidR="006F1EC1" w:rsidRPr="0086709A" w:rsidRDefault="006F1EC1" w:rsidP="00735190">
            <w:pPr>
              <w:rPr>
                <w:rFonts w:cstheme="minorHAnsi"/>
                <w:color w:val="000000"/>
                <w:sz w:val="20"/>
              </w:rPr>
            </w:pPr>
            <w:r w:rsidRPr="0086709A">
              <w:rPr>
                <w:rFonts w:cstheme="minorHAnsi"/>
                <w:color w:val="000000"/>
                <w:sz w:val="20"/>
              </w:rPr>
              <w:t>China Institute of Communications (CIC)</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64006132" w14:textId="77777777" w:rsidR="006F1EC1" w:rsidRPr="0086709A" w:rsidRDefault="006F1EC1" w:rsidP="00735190">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7D9DA901" w14:textId="77777777" w:rsidR="006F1EC1" w:rsidRPr="0086709A" w:rsidRDefault="006F1EC1" w:rsidP="00735190">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4699682"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1BFB88C"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31772A1"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59564EE"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F4DD227"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7841E41" w14:textId="77777777" w:rsidR="006F1EC1" w:rsidRPr="0086709A" w:rsidRDefault="006F1EC1" w:rsidP="00735190">
            <w:pPr>
              <w:rPr>
                <w:rFonts w:cstheme="minorHAnsi"/>
                <w:color w:val="000000"/>
                <w:sz w:val="20"/>
              </w:rPr>
            </w:pPr>
            <w:r w:rsidRPr="00572654">
              <w:rPr>
                <w:rFonts w:cstheme="minorHAnsi"/>
                <w:color w:val="000000"/>
                <w:sz w:val="16"/>
                <w:szCs w:val="16"/>
              </w:rPr>
              <w:t>Present</w:t>
            </w:r>
          </w:p>
        </w:tc>
      </w:tr>
      <w:tr w:rsidR="006F1EC1" w:rsidRPr="0086709A" w14:paraId="57255C66" w14:textId="77777777" w:rsidTr="00735190">
        <w:trPr>
          <w:trHeight w:val="32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8B3EC7B" w14:textId="77777777" w:rsidR="006F1EC1" w:rsidRPr="0086709A" w:rsidRDefault="006F1EC1" w:rsidP="00735190">
            <w:pPr>
              <w:rPr>
                <w:rFonts w:cstheme="minorHAnsi"/>
                <w:color w:val="000000"/>
                <w:sz w:val="20"/>
              </w:rPr>
            </w:pPr>
            <w:r w:rsidRPr="0086709A">
              <w:rPr>
                <w:rFonts w:cstheme="minorHAnsi"/>
                <w:color w:val="000000"/>
                <w:sz w:val="20"/>
              </w:rPr>
              <w:lastRenderedPageBreak/>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983E44E"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3DA51F5" w14:textId="77777777" w:rsidR="006F1EC1" w:rsidRPr="0086709A" w:rsidRDefault="006F1EC1" w:rsidP="00735190">
            <w:pPr>
              <w:rPr>
                <w:rFonts w:cstheme="minorHAnsi"/>
                <w:color w:val="000000"/>
                <w:sz w:val="20"/>
              </w:rPr>
            </w:pPr>
            <w:r w:rsidRPr="0086709A">
              <w:rPr>
                <w:rFonts w:cstheme="minorHAnsi"/>
                <w:color w:val="000000"/>
                <w:sz w:val="20"/>
              </w:rPr>
              <w:t>Ms Caroline Kathure MURIANKI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9872B1A"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18D4B1A" w14:textId="77777777" w:rsidR="006F1EC1" w:rsidRPr="0086709A" w:rsidRDefault="006F1EC1" w:rsidP="00735190">
            <w:pPr>
              <w:rPr>
                <w:rFonts w:cstheme="minorHAnsi"/>
                <w:color w:val="000000"/>
                <w:sz w:val="20"/>
              </w:rPr>
            </w:pPr>
            <w:r w:rsidRPr="0086709A">
              <w:rPr>
                <w:rFonts w:cstheme="minorHAnsi"/>
                <w:color w:val="000000"/>
                <w:sz w:val="20"/>
              </w:rPr>
              <w:t>Kenya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487094C" w14:textId="77777777" w:rsidR="006F1EC1" w:rsidRPr="0086709A" w:rsidRDefault="006F1EC1" w:rsidP="00735190">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B7C9554"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579A6DC"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7031C9D"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D6D92F2"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FAB1492"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14109E5" w14:textId="77777777" w:rsidR="006F1EC1" w:rsidRPr="0086709A" w:rsidRDefault="006F1EC1" w:rsidP="00735190">
            <w:pPr>
              <w:rPr>
                <w:rFonts w:cstheme="minorHAnsi"/>
                <w:color w:val="000000"/>
                <w:sz w:val="20"/>
              </w:rPr>
            </w:pPr>
            <w:r w:rsidRPr="00572654">
              <w:rPr>
                <w:rFonts w:cstheme="minorHAnsi"/>
                <w:color w:val="000000"/>
                <w:sz w:val="16"/>
                <w:szCs w:val="16"/>
              </w:rPr>
              <w:t>Present</w:t>
            </w:r>
          </w:p>
        </w:tc>
      </w:tr>
      <w:tr w:rsidR="006F1EC1" w:rsidRPr="0086709A" w14:paraId="59578415" w14:textId="77777777" w:rsidTr="00735190">
        <w:trPr>
          <w:trHeight w:val="32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F569676" w14:textId="77777777" w:rsidR="006F1EC1" w:rsidRPr="0086709A" w:rsidRDefault="006F1EC1" w:rsidP="00735190">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7D70BCD"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FEC96A2" w14:textId="77777777" w:rsidR="006F1EC1" w:rsidRPr="0086709A" w:rsidRDefault="006F1EC1" w:rsidP="00735190">
            <w:pPr>
              <w:rPr>
                <w:rFonts w:cstheme="minorHAnsi"/>
                <w:color w:val="000000"/>
                <w:sz w:val="20"/>
              </w:rPr>
            </w:pPr>
            <w:r w:rsidRPr="0086709A">
              <w:rPr>
                <w:rFonts w:cstheme="minorHAnsi"/>
                <w:color w:val="000000"/>
                <w:sz w:val="20"/>
              </w:rPr>
              <w:t>Mr Issouf SOULAMA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25B928D"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E1212ED" w14:textId="77777777" w:rsidR="006F1EC1" w:rsidRPr="0086709A" w:rsidRDefault="006F1EC1" w:rsidP="00735190">
            <w:pPr>
              <w:rPr>
                <w:rFonts w:cstheme="minorHAnsi"/>
                <w:color w:val="000000"/>
                <w:sz w:val="20"/>
              </w:rPr>
            </w:pPr>
            <w:r w:rsidRPr="0086709A">
              <w:rPr>
                <w:rFonts w:cstheme="minorHAnsi"/>
                <w:color w:val="000000"/>
                <w:sz w:val="20"/>
              </w:rPr>
              <w:t>Burkina Faso</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66CD08F" w14:textId="77777777" w:rsidR="006F1EC1" w:rsidRPr="0086709A" w:rsidRDefault="006F1EC1" w:rsidP="00735190">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789DC36"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ED1CA6D" w14:textId="77777777" w:rsidR="006F1EC1" w:rsidRPr="00C33B4E" w:rsidRDefault="006F1EC1" w:rsidP="00735190">
            <w:pPr>
              <w:rPr>
                <w:rFonts w:cstheme="minorHAnsi"/>
                <w:color w:val="000000"/>
                <w:sz w:val="16"/>
                <w:szCs w:val="16"/>
              </w:rPr>
            </w:pPr>
            <w:r w:rsidRPr="00C33B4E">
              <w:rPr>
                <w:rFonts w:cstheme="minorHAnsi"/>
                <w:color w:val="000000"/>
                <w:sz w:val="16"/>
                <w:szCs w:val="16"/>
              </w:rPr>
              <w:t xml:space="preserve">Present </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14F8406"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288BE82"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3016363" w14:textId="77777777" w:rsidR="006F1EC1" w:rsidRPr="00C33B4E" w:rsidRDefault="006F1EC1" w:rsidP="00735190">
            <w:pPr>
              <w:rPr>
                <w:rFonts w:cstheme="minorHAnsi"/>
                <w:color w:val="000000"/>
                <w:sz w:val="16"/>
                <w:szCs w:val="16"/>
              </w:rPr>
            </w:pPr>
            <w:r w:rsidRPr="00C33B4E">
              <w:rPr>
                <w:rFonts w:cstheme="minorHAnsi"/>
                <w:color w:val="000000"/>
                <w:sz w:val="16"/>
                <w:szCs w:val="16"/>
              </w:rPr>
              <w:t xml:space="preserve">Present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74E7E7E" w14:textId="77777777" w:rsidR="006F1EC1" w:rsidRPr="0086709A" w:rsidRDefault="006F1EC1" w:rsidP="00735190">
            <w:pPr>
              <w:rPr>
                <w:rFonts w:cstheme="minorHAnsi"/>
                <w:color w:val="000000"/>
                <w:sz w:val="20"/>
              </w:rPr>
            </w:pPr>
            <w:r w:rsidRPr="00572654">
              <w:rPr>
                <w:rFonts w:cstheme="minorHAnsi"/>
                <w:color w:val="000000"/>
                <w:sz w:val="16"/>
                <w:szCs w:val="16"/>
              </w:rPr>
              <w:t xml:space="preserve">Present </w:t>
            </w:r>
          </w:p>
        </w:tc>
      </w:tr>
      <w:tr w:rsidR="006F1EC1" w:rsidRPr="0086709A" w14:paraId="6A8D41E1" w14:textId="77777777" w:rsidTr="00735190">
        <w:trPr>
          <w:trHeight w:val="213"/>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D731171" w14:textId="77777777" w:rsidR="006F1EC1" w:rsidRPr="0086709A" w:rsidRDefault="006F1EC1" w:rsidP="00735190">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270E08A"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F62C25C" w14:textId="77777777" w:rsidR="006F1EC1" w:rsidRPr="0086709A" w:rsidRDefault="006F1EC1" w:rsidP="00735190">
            <w:pPr>
              <w:rPr>
                <w:rFonts w:cstheme="minorHAnsi"/>
                <w:color w:val="000000"/>
                <w:sz w:val="20"/>
              </w:rPr>
            </w:pPr>
            <w:r w:rsidRPr="0086709A">
              <w:rPr>
                <w:rFonts w:cstheme="minorHAnsi"/>
                <w:color w:val="000000"/>
                <w:sz w:val="20"/>
              </w:rPr>
              <w:t>Ms Hadiza KACHALLAH</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AC70E0D"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172DF44" w14:textId="77777777" w:rsidR="006F1EC1" w:rsidRPr="0086709A" w:rsidRDefault="006F1EC1" w:rsidP="00735190">
            <w:pPr>
              <w:rPr>
                <w:rFonts w:cstheme="minorHAnsi"/>
                <w:color w:val="000000"/>
                <w:sz w:val="20"/>
              </w:rPr>
            </w:pPr>
            <w:r w:rsidRPr="0086709A">
              <w:rPr>
                <w:rFonts w:cstheme="minorHAnsi"/>
                <w:color w:val="000000"/>
                <w:sz w:val="20"/>
              </w:rPr>
              <w:t>Nigeria (Federal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EEC05AD" w14:textId="77777777" w:rsidR="006F1EC1" w:rsidRPr="0086709A" w:rsidRDefault="006F1EC1" w:rsidP="00735190">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FA28CBF"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9FE5F7E"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EA23207"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F65F46F"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55F2184"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D957A99" w14:textId="77777777" w:rsidR="006F1EC1" w:rsidRPr="0086709A" w:rsidRDefault="006F1EC1" w:rsidP="00735190">
            <w:pPr>
              <w:rPr>
                <w:rFonts w:cstheme="minorHAnsi"/>
                <w:color w:val="000000"/>
                <w:sz w:val="20"/>
              </w:rPr>
            </w:pPr>
            <w:r w:rsidRPr="00572654">
              <w:rPr>
                <w:rFonts w:cstheme="minorHAnsi"/>
                <w:color w:val="000000"/>
                <w:sz w:val="16"/>
                <w:szCs w:val="16"/>
              </w:rPr>
              <w:t>Present</w:t>
            </w:r>
          </w:p>
        </w:tc>
      </w:tr>
      <w:tr w:rsidR="006F1EC1" w:rsidRPr="0086709A" w14:paraId="49DE8FDF" w14:textId="77777777" w:rsidTr="00735190">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8255025" w14:textId="77777777" w:rsidR="006F1EC1" w:rsidRPr="0086709A" w:rsidRDefault="006F1EC1" w:rsidP="00735190">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A807B80"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E0EB219" w14:textId="77777777" w:rsidR="006F1EC1" w:rsidRPr="0086709A" w:rsidRDefault="006F1EC1" w:rsidP="00735190">
            <w:pPr>
              <w:rPr>
                <w:rFonts w:cstheme="minorHAnsi"/>
                <w:color w:val="000000"/>
                <w:sz w:val="20"/>
              </w:rPr>
            </w:pPr>
            <w:r w:rsidRPr="0086709A">
              <w:rPr>
                <w:rFonts w:cstheme="minorHAnsi"/>
                <w:color w:val="000000"/>
                <w:sz w:val="20"/>
              </w:rPr>
              <w:t>Ms Anne Chantal NGONDJI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4D31F54" w14:textId="77777777" w:rsidR="006F1EC1" w:rsidRPr="002A5E4B" w:rsidRDefault="006F1EC1" w:rsidP="00735190">
            <w:pPr>
              <w:rPr>
                <w:rFonts w:cstheme="minorHAnsi"/>
                <w:color w:val="000000"/>
                <w:sz w:val="20"/>
                <w:lang w:val="fr-FR"/>
              </w:rPr>
            </w:pPr>
            <w:r w:rsidRPr="002A5E4B">
              <w:rPr>
                <w:rFonts w:cstheme="minorHAnsi"/>
                <w:color w:val="000000"/>
                <w:sz w:val="20"/>
                <w:lang w:val="fr-FR"/>
              </w:rPr>
              <w:t>Ecole Nationale Supérieure des Postes, Télécommunications et TIC (SUP'PTIC)</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265C6D7" w14:textId="77777777" w:rsidR="006F1EC1" w:rsidRPr="0086709A" w:rsidRDefault="006F1EC1" w:rsidP="00735190">
            <w:pPr>
              <w:rPr>
                <w:rFonts w:cstheme="minorHAnsi"/>
                <w:color w:val="000000"/>
                <w:sz w:val="20"/>
              </w:rPr>
            </w:pPr>
            <w:hyperlink r:id="rId85" w:history="1">
              <w:r w:rsidRPr="0086709A">
                <w:rPr>
                  <w:rFonts w:cstheme="minorHAnsi"/>
                  <w:color w:val="000000"/>
                  <w:sz w:val="20"/>
                </w:rPr>
                <w:t>Cameroon</w:t>
              </w:r>
            </w:hyperlink>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589DA1B" w14:textId="77777777" w:rsidR="006F1EC1" w:rsidRPr="0086709A" w:rsidRDefault="006F1EC1" w:rsidP="00735190">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48119E5"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7CB4919"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CC014ED"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FEFC7ED"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CD5A471" w14:textId="77777777" w:rsidR="006F1EC1" w:rsidRPr="00C33B4E" w:rsidRDefault="006F1EC1" w:rsidP="00735190">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B12589F" w14:textId="77777777" w:rsidR="006F1EC1" w:rsidRPr="0086709A" w:rsidRDefault="006F1EC1" w:rsidP="00735190">
            <w:pPr>
              <w:rPr>
                <w:rFonts w:cstheme="minorHAnsi"/>
                <w:color w:val="000000"/>
                <w:sz w:val="20"/>
              </w:rPr>
            </w:pPr>
            <w:r w:rsidRPr="00572654">
              <w:rPr>
                <w:rFonts w:cstheme="minorHAnsi"/>
                <w:color w:val="000000"/>
                <w:sz w:val="16"/>
                <w:szCs w:val="16"/>
              </w:rPr>
              <w:t xml:space="preserve">Present </w:t>
            </w:r>
          </w:p>
        </w:tc>
      </w:tr>
      <w:tr w:rsidR="006F1EC1" w:rsidRPr="0086709A" w14:paraId="31A24AC6" w14:textId="77777777" w:rsidTr="00735190">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A423C1E" w14:textId="77777777" w:rsidR="006F1EC1" w:rsidRPr="0086709A" w:rsidRDefault="006F1EC1" w:rsidP="00735190">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A09507F"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261ECE2" w14:textId="77777777" w:rsidR="006F1EC1" w:rsidRPr="0086709A" w:rsidRDefault="006F1EC1" w:rsidP="00735190">
            <w:pPr>
              <w:rPr>
                <w:rFonts w:cstheme="minorHAnsi"/>
                <w:color w:val="000000"/>
                <w:sz w:val="20"/>
              </w:rPr>
            </w:pPr>
            <w:r w:rsidRPr="0086709A">
              <w:rPr>
                <w:rFonts w:cstheme="minorHAnsi"/>
                <w:color w:val="000000"/>
                <w:sz w:val="20"/>
              </w:rPr>
              <w:t xml:space="preserve">Ms Archana Gulati (as from Nov. 2024) </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1C95E49" w14:textId="77777777" w:rsidR="006F1EC1" w:rsidRPr="0086709A" w:rsidRDefault="006F1EC1" w:rsidP="00735190">
            <w:pPr>
              <w:rPr>
                <w:rFonts w:cstheme="minorHAnsi"/>
                <w:color w:val="000000"/>
                <w:sz w:val="20"/>
              </w:rPr>
            </w:pPr>
            <w:r w:rsidRPr="0086709A">
              <w:rPr>
                <w:rFonts w:cstheme="minorHAnsi"/>
                <w:color w:val="000000"/>
                <w:sz w:val="20"/>
              </w:rPr>
              <w:t>RIFEN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532FB99" w14:textId="77777777" w:rsidR="006F1EC1" w:rsidRPr="0086709A" w:rsidRDefault="006F1EC1" w:rsidP="00735190">
            <w:pPr>
              <w:rPr>
                <w:rFonts w:cstheme="minorHAnsi"/>
                <w:color w:val="000000"/>
                <w:sz w:val="20"/>
              </w:rPr>
            </w:pPr>
            <w:r w:rsidRPr="0086709A">
              <w:rPr>
                <w:rFonts w:cstheme="minorHAnsi"/>
                <w:color w:val="000000"/>
                <w:sz w:val="20"/>
              </w:rPr>
              <w:t>Côte d'Ivoire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FEAF7C6" w14:textId="77777777" w:rsidR="006F1EC1" w:rsidRPr="0086709A" w:rsidRDefault="006F1EC1" w:rsidP="00735190">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4301C95" w14:textId="77777777" w:rsidR="006F1EC1" w:rsidRPr="00C33B4E" w:rsidRDefault="006F1EC1" w:rsidP="00735190">
            <w:pPr>
              <w:rPr>
                <w:rFonts w:cstheme="minorHAnsi"/>
                <w:color w:val="000000"/>
                <w:sz w:val="16"/>
                <w:szCs w:val="16"/>
              </w:rPr>
            </w:pPr>
            <w:r w:rsidRPr="00C33B4E">
              <w:rPr>
                <w:rFonts w:cstheme="minorHAnsi"/>
                <w:color w:val="000000"/>
                <w:sz w:val="16"/>
                <w:szCs w:val="16"/>
              </w:rPr>
              <w:t>N/A</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4C535B5" w14:textId="77777777" w:rsidR="006F1EC1" w:rsidRPr="00C33B4E" w:rsidRDefault="006F1EC1" w:rsidP="00735190">
            <w:pPr>
              <w:rPr>
                <w:rFonts w:cstheme="minorHAnsi"/>
                <w:color w:val="000000"/>
                <w:sz w:val="16"/>
                <w:szCs w:val="16"/>
              </w:rPr>
            </w:pPr>
            <w:r w:rsidRPr="00C33B4E">
              <w:rPr>
                <w:rFonts w:cstheme="minorHAnsi"/>
                <w:color w:val="000000"/>
                <w:sz w:val="16"/>
                <w:szCs w:val="16"/>
              </w:rPr>
              <w:t>N/A</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CAA0F5B" w14:textId="77777777" w:rsidR="006F1EC1" w:rsidRPr="00C33B4E" w:rsidRDefault="006F1EC1" w:rsidP="00735190">
            <w:pPr>
              <w:rPr>
                <w:rFonts w:cstheme="minorHAnsi"/>
                <w:color w:val="000000"/>
                <w:sz w:val="16"/>
                <w:szCs w:val="16"/>
              </w:rPr>
            </w:pPr>
            <w:r w:rsidRPr="00C33B4E">
              <w:rPr>
                <w:rFonts w:cstheme="minorHAnsi"/>
                <w:color w:val="000000"/>
                <w:sz w:val="16"/>
                <w:szCs w:val="16"/>
              </w:rPr>
              <w:t>N/A</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31C1583" w14:textId="77777777" w:rsidR="006F1EC1" w:rsidRPr="00C33B4E" w:rsidRDefault="006F1EC1" w:rsidP="00735190">
            <w:pPr>
              <w:rPr>
                <w:rFonts w:cstheme="minorHAnsi"/>
                <w:color w:val="000000"/>
                <w:sz w:val="16"/>
                <w:szCs w:val="16"/>
              </w:rPr>
            </w:pPr>
            <w:r w:rsidRPr="00C33B4E">
              <w:rPr>
                <w:rFonts w:cstheme="minorHAnsi"/>
                <w:color w:val="000000"/>
                <w:sz w:val="16"/>
                <w:szCs w:val="16"/>
              </w:rPr>
              <w:t>N/A</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7721B60"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F913B71" w14:textId="77777777" w:rsidR="006F1EC1" w:rsidRPr="0086709A" w:rsidRDefault="006F1EC1" w:rsidP="00735190">
            <w:pPr>
              <w:rPr>
                <w:rFonts w:cstheme="minorHAnsi"/>
                <w:color w:val="000000"/>
                <w:sz w:val="20"/>
              </w:rPr>
            </w:pPr>
            <w:r>
              <w:rPr>
                <w:rFonts w:cstheme="minorHAnsi"/>
                <w:color w:val="000000"/>
                <w:sz w:val="16"/>
                <w:szCs w:val="16"/>
              </w:rPr>
              <w:t>N/A</w:t>
            </w:r>
          </w:p>
        </w:tc>
      </w:tr>
      <w:tr w:rsidR="006F1EC1" w:rsidRPr="0086709A" w14:paraId="0D80E7C0" w14:textId="77777777" w:rsidTr="00735190">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A1B56FC" w14:textId="77777777" w:rsidR="006F1EC1" w:rsidRPr="0086709A" w:rsidRDefault="006F1EC1" w:rsidP="00735190">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5E4DF35"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853D00A" w14:textId="77777777" w:rsidR="006F1EC1" w:rsidRPr="0086709A" w:rsidRDefault="006F1EC1" w:rsidP="00735190">
            <w:pPr>
              <w:rPr>
                <w:rFonts w:cstheme="minorHAnsi"/>
                <w:color w:val="000000"/>
                <w:sz w:val="20"/>
              </w:rPr>
            </w:pPr>
            <w:r w:rsidRPr="0086709A">
              <w:rPr>
                <w:rFonts w:cstheme="minorHAnsi"/>
                <w:color w:val="000000"/>
                <w:sz w:val="20"/>
              </w:rPr>
              <w:t>Mr Jesús Coquis ROMERO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260FD07"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DD7D6E1" w14:textId="77777777" w:rsidR="006F1EC1" w:rsidRPr="0086709A" w:rsidRDefault="006F1EC1" w:rsidP="00735190">
            <w:pPr>
              <w:rPr>
                <w:rFonts w:cstheme="minorHAnsi"/>
                <w:color w:val="000000"/>
                <w:sz w:val="20"/>
              </w:rPr>
            </w:pPr>
            <w:r w:rsidRPr="0086709A">
              <w:rPr>
                <w:rFonts w:cstheme="minorHAnsi"/>
                <w:color w:val="000000"/>
                <w:sz w:val="20"/>
              </w:rPr>
              <w:t>Mexico</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C5B2756" w14:textId="77777777" w:rsidR="006F1EC1" w:rsidRPr="0086709A" w:rsidRDefault="006F1EC1" w:rsidP="00735190">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00117E3"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4FE2CDD"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60C0C7A"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7477745"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BB74877"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163D220" w14:textId="77777777" w:rsidR="006F1EC1" w:rsidRPr="0086709A" w:rsidRDefault="006F1EC1" w:rsidP="00735190">
            <w:pPr>
              <w:rPr>
                <w:rFonts w:cstheme="minorHAnsi"/>
                <w:color w:val="000000"/>
                <w:sz w:val="20"/>
              </w:rPr>
            </w:pPr>
            <w:r w:rsidRPr="00572654">
              <w:rPr>
                <w:rFonts w:cstheme="minorHAnsi"/>
                <w:color w:val="000000"/>
                <w:sz w:val="16"/>
                <w:szCs w:val="16"/>
              </w:rPr>
              <w:t>Absent</w:t>
            </w:r>
          </w:p>
        </w:tc>
      </w:tr>
      <w:tr w:rsidR="006F1EC1" w:rsidRPr="0086709A" w14:paraId="408F0D0F" w14:textId="77777777" w:rsidTr="00735190">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547673A" w14:textId="77777777" w:rsidR="006F1EC1" w:rsidRPr="0086709A" w:rsidRDefault="006F1EC1" w:rsidP="00735190">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F4FD192"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4279C09" w14:textId="77777777" w:rsidR="006F1EC1" w:rsidRPr="0086709A" w:rsidRDefault="006F1EC1" w:rsidP="00735190">
            <w:pPr>
              <w:rPr>
                <w:rFonts w:cstheme="minorHAnsi"/>
                <w:color w:val="000000"/>
                <w:sz w:val="20"/>
              </w:rPr>
            </w:pPr>
            <w:r w:rsidRPr="0086709A">
              <w:rPr>
                <w:rFonts w:cstheme="minorHAnsi"/>
                <w:color w:val="000000"/>
                <w:sz w:val="20"/>
              </w:rPr>
              <w:t>Ms Hayun KANG (resigned Nov.2024_</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E9A08D8"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6521ECF" w14:textId="77777777" w:rsidR="006F1EC1" w:rsidRPr="0086709A" w:rsidRDefault="006F1EC1" w:rsidP="00735190">
            <w:pPr>
              <w:rPr>
                <w:rFonts w:cstheme="minorHAnsi"/>
                <w:color w:val="000000"/>
                <w:sz w:val="20"/>
              </w:rPr>
            </w:pPr>
            <w:r w:rsidRPr="0086709A">
              <w:rPr>
                <w:rFonts w:cstheme="minorHAnsi"/>
                <w:color w:val="000000"/>
                <w:sz w:val="20"/>
              </w:rPr>
              <w:t>Korea (Rep.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774CAF4" w14:textId="77777777" w:rsidR="006F1EC1" w:rsidRPr="0086709A" w:rsidRDefault="006F1EC1" w:rsidP="00735190">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69AF816"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22C512A"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93284AF"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21911E8"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6D0AD14" w14:textId="77777777" w:rsidR="006F1EC1" w:rsidRPr="00C33B4E" w:rsidRDefault="006F1EC1" w:rsidP="00735190">
            <w:pPr>
              <w:rPr>
                <w:rFonts w:cstheme="minorHAnsi"/>
                <w:color w:val="000000"/>
                <w:sz w:val="16"/>
                <w:szCs w:val="16"/>
              </w:rPr>
            </w:pPr>
            <w:r w:rsidRPr="00C33B4E">
              <w:rPr>
                <w:rFonts w:cstheme="minorHAnsi"/>
                <w:color w:val="000000"/>
                <w:sz w:val="16"/>
                <w:szCs w:val="16"/>
              </w:rPr>
              <w:t>N/A</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E8C89CC" w14:textId="77777777" w:rsidR="006F1EC1" w:rsidRPr="0086709A" w:rsidRDefault="006F1EC1" w:rsidP="00735190">
            <w:pPr>
              <w:rPr>
                <w:rFonts w:cstheme="minorHAnsi"/>
                <w:color w:val="000000"/>
                <w:sz w:val="20"/>
              </w:rPr>
            </w:pPr>
            <w:r>
              <w:rPr>
                <w:rFonts w:cstheme="minorHAnsi"/>
                <w:color w:val="000000"/>
                <w:sz w:val="20"/>
              </w:rPr>
              <w:t>N/A</w:t>
            </w:r>
          </w:p>
        </w:tc>
      </w:tr>
      <w:tr w:rsidR="006F1EC1" w:rsidRPr="0086709A" w14:paraId="69236473" w14:textId="77777777" w:rsidTr="00735190">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AF4C9E5" w14:textId="77777777" w:rsidR="006F1EC1" w:rsidRPr="0086709A" w:rsidRDefault="006F1EC1" w:rsidP="00735190">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BF2410A"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7B5F73A" w14:textId="77777777" w:rsidR="006F1EC1" w:rsidRPr="0086709A" w:rsidRDefault="006F1EC1" w:rsidP="00735190">
            <w:pPr>
              <w:rPr>
                <w:rFonts w:cstheme="minorHAnsi"/>
                <w:color w:val="000000"/>
                <w:sz w:val="20"/>
              </w:rPr>
            </w:pPr>
            <w:r w:rsidRPr="0086709A">
              <w:rPr>
                <w:rFonts w:cstheme="minorHAnsi"/>
                <w:color w:val="000000"/>
                <w:sz w:val="20"/>
              </w:rPr>
              <w:t>Ms Lin LIN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ADA1055"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AB189C9" w14:textId="77777777" w:rsidR="006F1EC1" w:rsidRPr="0086709A" w:rsidRDefault="006F1EC1" w:rsidP="00735190">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7FFB612" w14:textId="77777777" w:rsidR="006F1EC1" w:rsidRPr="0086709A" w:rsidRDefault="006F1EC1" w:rsidP="00735190">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7F8800B"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35505FB"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FD33BD0"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5AA54EF"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2891B68" w14:textId="77777777" w:rsidR="006F1EC1" w:rsidRPr="00C33B4E" w:rsidRDefault="006F1EC1" w:rsidP="00735190">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0ED42AB" w14:textId="77777777" w:rsidR="006F1EC1" w:rsidRPr="0086709A" w:rsidRDefault="006F1EC1" w:rsidP="00735190">
            <w:pPr>
              <w:rPr>
                <w:rFonts w:cstheme="minorHAnsi"/>
                <w:color w:val="000000"/>
                <w:sz w:val="20"/>
              </w:rPr>
            </w:pPr>
            <w:r w:rsidRPr="00572654">
              <w:rPr>
                <w:rFonts w:cstheme="minorHAnsi"/>
                <w:color w:val="000000"/>
                <w:sz w:val="16"/>
                <w:szCs w:val="16"/>
              </w:rPr>
              <w:t xml:space="preserve">Present </w:t>
            </w:r>
          </w:p>
        </w:tc>
      </w:tr>
      <w:tr w:rsidR="006F1EC1" w:rsidRPr="0086709A" w14:paraId="79CDA87E" w14:textId="77777777" w:rsidTr="00735190">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DD170D0" w14:textId="77777777" w:rsidR="006F1EC1" w:rsidRPr="0086709A" w:rsidRDefault="006F1EC1" w:rsidP="00735190">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6E197A8"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783D570" w14:textId="77777777" w:rsidR="006F1EC1" w:rsidRPr="0086709A" w:rsidRDefault="006F1EC1" w:rsidP="00735190">
            <w:pPr>
              <w:rPr>
                <w:rFonts w:cstheme="minorHAnsi"/>
                <w:color w:val="000000"/>
                <w:sz w:val="20"/>
              </w:rPr>
            </w:pPr>
            <w:bookmarkStart w:id="29" w:name="_Hlk120388481"/>
            <w:r w:rsidRPr="0086709A">
              <w:rPr>
                <w:rFonts w:cstheme="minorHAnsi"/>
                <w:color w:val="000000"/>
                <w:sz w:val="20"/>
              </w:rPr>
              <w:t>Ms Tharalika LIVERA</w:t>
            </w:r>
            <w:bookmarkEnd w:id="29"/>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79FCF26"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8DADE1C" w14:textId="77777777" w:rsidR="006F1EC1" w:rsidRPr="0086709A" w:rsidRDefault="006F1EC1" w:rsidP="00735190">
            <w:pPr>
              <w:rPr>
                <w:rFonts w:cstheme="minorHAnsi"/>
                <w:color w:val="000000"/>
                <w:sz w:val="20"/>
              </w:rPr>
            </w:pPr>
            <w:r w:rsidRPr="0086709A">
              <w:rPr>
                <w:rFonts w:cstheme="minorHAnsi"/>
                <w:color w:val="000000"/>
                <w:sz w:val="20"/>
              </w:rPr>
              <w:t>Sri Lanka (Democratic Socialist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F87DB4B" w14:textId="77777777" w:rsidR="006F1EC1" w:rsidRPr="0086709A" w:rsidRDefault="006F1EC1" w:rsidP="00735190">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9F4C7A8"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E9C31CD"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92F6109"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9AA6EC3"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A67F62C"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15BCCD4" w14:textId="77777777" w:rsidR="006F1EC1" w:rsidRPr="0086709A" w:rsidRDefault="006F1EC1" w:rsidP="00735190">
            <w:pPr>
              <w:rPr>
                <w:rFonts w:cstheme="minorHAnsi"/>
                <w:color w:val="000000"/>
                <w:sz w:val="20"/>
              </w:rPr>
            </w:pPr>
            <w:r w:rsidRPr="00572654">
              <w:rPr>
                <w:rFonts w:cstheme="minorHAnsi"/>
                <w:color w:val="000000"/>
                <w:sz w:val="16"/>
                <w:szCs w:val="16"/>
              </w:rPr>
              <w:t>Present</w:t>
            </w:r>
          </w:p>
        </w:tc>
      </w:tr>
      <w:tr w:rsidR="006F1EC1" w:rsidRPr="0086709A" w14:paraId="1AFA5625" w14:textId="77777777" w:rsidTr="00735190">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1C5F4EA" w14:textId="77777777" w:rsidR="006F1EC1" w:rsidRPr="0086709A" w:rsidRDefault="006F1EC1" w:rsidP="00735190">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2519AB1"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FA81813" w14:textId="77777777" w:rsidR="006F1EC1" w:rsidRPr="0086709A" w:rsidRDefault="006F1EC1" w:rsidP="00735190">
            <w:pPr>
              <w:rPr>
                <w:rFonts w:cstheme="minorHAnsi"/>
                <w:color w:val="000000"/>
                <w:sz w:val="20"/>
              </w:rPr>
            </w:pPr>
            <w:r w:rsidRPr="0086709A">
              <w:rPr>
                <w:rFonts w:cstheme="minorHAnsi"/>
                <w:color w:val="000000"/>
                <w:sz w:val="20"/>
              </w:rPr>
              <w:t>Mr Osman SAHIN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EB044FB"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B5324E2" w14:textId="77777777" w:rsidR="006F1EC1" w:rsidRPr="0086709A" w:rsidRDefault="006F1EC1" w:rsidP="00735190">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FBAA176" w14:textId="77777777" w:rsidR="006F1EC1" w:rsidRPr="0086709A" w:rsidRDefault="006F1EC1" w:rsidP="00735190">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5D0D78E"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7EA1217"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9C4DC57"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045C33C"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F5F8F2B"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0042B34" w14:textId="77777777" w:rsidR="006F1EC1" w:rsidRPr="0086709A" w:rsidRDefault="006F1EC1" w:rsidP="00735190">
            <w:pPr>
              <w:rPr>
                <w:rFonts w:cstheme="minorHAnsi"/>
                <w:color w:val="000000"/>
                <w:sz w:val="20"/>
              </w:rPr>
            </w:pPr>
            <w:r w:rsidRPr="00572654">
              <w:rPr>
                <w:rFonts w:cstheme="minorHAnsi"/>
                <w:color w:val="000000"/>
                <w:sz w:val="16"/>
                <w:szCs w:val="16"/>
              </w:rPr>
              <w:t xml:space="preserve">Present </w:t>
            </w:r>
          </w:p>
        </w:tc>
      </w:tr>
      <w:tr w:rsidR="006F1EC1" w:rsidRPr="0086709A" w14:paraId="2BD6A05D" w14:textId="77777777" w:rsidTr="00735190">
        <w:trPr>
          <w:trHeight w:val="75"/>
        </w:trPr>
        <w:tc>
          <w:tcPr>
            <w:tcW w:w="1226"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10C796D8" w14:textId="77777777" w:rsidR="006F1EC1" w:rsidRPr="0086709A" w:rsidRDefault="006F1EC1" w:rsidP="00735190">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53F2A84C"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1F2F3E8F" w14:textId="77777777" w:rsidR="006F1EC1" w:rsidRPr="0086709A" w:rsidRDefault="006F1EC1" w:rsidP="00735190">
            <w:pPr>
              <w:rPr>
                <w:rFonts w:cstheme="minorHAnsi"/>
                <w:color w:val="000000"/>
                <w:sz w:val="20"/>
              </w:rPr>
            </w:pPr>
            <w:r w:rsidRPr="0086709A">
              <w:rPr>
                <w:rFonts w:cstheme="minorHAnsi"/>
                <w:color w:val="000000"/>
                <w:sz w:val="20"/>
              </w:rPr>
              <w:t>Mr Carlo AGDAMAG (resigned Nov.2024_</w:t>
            </w:r>
          </w:p>
        </w:tc>
        <w:tc>
          <w:tcPr>
            <w:tcW w:w="1677"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727FAA58" w14:textId="77777777" w:rsidR="006F1EC1" w:rsidRPr="0086709A" w:rsidRDefault="006F1EC1" w:rsidP="00735190">
            <w:pPr>
              <w:rPr>
                <w:rFonts w:cstheme="minorHAnsi"/>
                <w:color w:val="000000"/>
                <w:sz w:val="20"/>
              </w:rPr>
            </w:pPr>
            <w:r w:rsidRPr="0086709A">
              <w:rPr>
                <w:rFonts w:cstheme="minorHAnsi"/>
                <w:color w:val="000000"/>
                <w:sz w:val="20"/>
              </w:rPr>
              <w:t>Access Partnership Ltd</w:t>
            </w:r>
          </w:p>
        </w:tc>
        <w:tc>
          <w:tcPr>
            <w:tcW w:w="1590"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26B6ED3A" w14:textId="77777777" w:rsidR="006F1EC1" w:rsidRPr="0086709A" w:rsidRDefault="006F1EC1" w:rsidP="00735190">
            <w:pPr>
              <w:rPr>
                <w:rFonts w:cstheme="minorHAnsi"/>
                <w:color w:val="000000"/>
                <w:sz w:val="20"/>
              </w:rPr>
            </w:pPr>
            <w:r w:rsidRPr="0086709A">
              <w:rPr>
                <w:rFonts w:cstheme="minorHAnsi"/>
                <w:color w:val="000000"/>
                <w:sz w:val="20"/>
              </w:rPr>
              <w:t>United Kingdom of Great Britain and Northern Ireland</w:t>
            </w:r>
          </w:p>
        </w:tc>
        <w:tc>
          <w:tcPr>
            <w:tcW w:w="1094"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52B79C44" w14:textId="77777777" w:rsidR="006F1EC1" w:rsidRPr="0086709A" w:rsidRDefault="006F1EC1" w:rsidP="00735190">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68F2C081"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43D012F8"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20748279"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30BE0F49"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065D2742" w14:textId="77777777" w:rsidR="006F1EC1" w:rsidRPr="00C33B4E" w:rsidRDefault="006F1EC1" w:rsidP="00735190">
            <w:pPr>
              <w:rPr>
                <w:rFonts w:cstheme="minorHAnsi"/>
                <w:color w:val="000000"/>
                <w:sz w:val="16"/>
                <w:szCs w:val="16"/>
              </w:rPr>
            </w:pPr>
            <w:r w:rsidRPr="00C33B4E">
              <w:rPr>
                <w:rFonts w:cstheme="minorHAnsi"/>
                <w:color w:val="000000"/>
                <w:sz w:val="16"/>
                <w:szCs w:val="16"/>
              </w:rPr>
              <w:t>N/A</w:t>
            </w:r>
          </w:p>
        </w:tc>
        <w:tc>
          <w:tcPr>
            <w:tcW w:w="994"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3EB7CA3F" w14:textId="77777777" w:rsidR="006F1EC1" w:rsidRPr="0086709A" w:rsidRDefault="006F1EC1" w:rsidP="00735190">
            <w:pPr>
              <w:rPr>
                <w:rFonts w:cstheme="minorHAnsi"/>
                <w:color w:val="000000"/>
                <w:sz w:val="20"/>
              </w:rPr>
            </w:pPr>
            <w:r>
              <w:rPr>
                <w:rFonts w:cstheme="minorHAnsi"/>
                <w:color w:val="000000"/>
                <w:sz w:val="20"/>
              </w:rPr>
              <w:t>N/A</w:t>
            </w:r>
          </w:p>
        </w:tc>
      </w:tr>
      <w:tr w:rsidR="006F1EC1" w:rsidRPr="0086709A" w14:paraId="302080AD" w14:textId="77777777" w:rsidTr="00735190">
        <w:trPr>
          <w:trHeight w:val="75"/>
        </w:trPr>
        <w:tc>
          <w:tcPr>
            <w:tcW w:w="122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63D2E294" w14:textId="77777777" w:rsidR="006F1EC1" w:rsidRPr="0086709A" w:rsidRDefault="006F1EC1" w:rsidP="00735190">
            <w:pPr>
              <w:rPr>
                <w:rFonts w:cstheme="minorHAnsi"/>
                <w:b/>
                <w:bCs/>
                <w:color w:val="000000"/>
                <w:sz w:val="20"/>
              </w:rPr>
            </w:pPr>
            <w:r w:rsidRPr="0086709A">
              <w:rPr>
                <w:rFonts w:cstheme="minorHAnsi"/>
                <w:color w:val="000000"/>
                <w:sz w:val="20"/>
              </w:rPr>
              <w:lastRenderedPageBreak/>
              <w:t>Question 7/1</w:t>
            </w:r>
          </w:p>
        </w:tc>
        <w:tc>
          <w:tcPr>
            <w:tcW w:w="140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2C4B3CF4" w14:textId="77777777" w:rsidR="006F1EC1" w:rsidRPr="0086709A" w:rsidRDefault="006F1EC1" w:rsidP="00735190">
            <w:pPr>
              <w:rPr>
                <w:rFonts w:cstheme="minorHAnsi"/>
                <w:color w:val="000000"/>
                <w:sz w:val="20"/>
              </w:rPr>
            </w:pPr>
            <w:r w:rsidRPr="0086709A">
              <w:rPr>
                <w:rFonts w:cstheme="minorHAnsi"/>
                <w:color w:val="000000"/>
                <w:sz w:val="20"/>
              </w:rPr>
              <w:t>Co-Rapporteur</w:t>
            </w:r>
          </w:p>
        </w:tc>
        <w:tc>
          <w:tcPr>
            <w:tcW w:w="231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D6E39C6" w14:textId="77777777" w:rsidR="006F1EC1" w:rsidRPr="0086709A" w:rsidRDefault="006F1EC1" w:rsidP="00735190">
            <w:pPr>
              <w:rPr>
                <w:rFonts w:cstheme="minorHAnsi"/>
                <w:color w:val="000000"/>
                <w:sz w:val="20"/>
              </w:rPr>
            </w:pPr>
            <w:r w:rsidRPr="0086709A">
              <w:rPr>
                <w:rFonts w:cstheme="minorHAnsi"/>
                <w:color w:val="000000"/>
                <w:sz w:val="20"/>
              </w:rPr>
              <w:t xml:space="preserve">Ms Amela ODOBAŠIĆ </w:t>
            </w:r>
          </w:p>
        </w:tc>
        <w:tc>
          <w:tcPr>
            <w:tcW w:w="167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68AB58AA"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107555A4" w14:textId="77777777" w:rsidR="006F1EC1" w:rsidRPr="0086709A" w:rsidRDefault="006F1EC1" w:rsidP="00735190">
            <w:pPr>
              <w:rPr>
                <w:rFonts w:cstheme="minorHAnsi"/>
                <w:color w:val="000000"/>
                <w:sz w:val="20"/>
              </w:rPr>
            </w:pPr>
            <w:r w:rsidRPr="0086709A">
              <w:rPr>
                <w:rFonts w:cstheme="minorHAnsi"/>
                <w:color w:val="000000"/>
                <w:sz w:val="20"/>
              </w:rPr>
              <w:t>Bosnia and Herzegovina</w:t>
            </w:r>
          </w:p>
        </w:tc>
        <w:tc>
          <w:tcPr>
            <w:tcW w:w="10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00632CEE" w14:textId="77777777" w:rsidR="006F1EC1" w:rsidRPr="0086709A" w:rsidRDefault="006F1EC1" w:rsidP="00735190">
            <w:pPr>
              <w:rPr>
                <w:rFonts w:cstheme="minorHAnsi"/>
                <w:color w:val="000000"/>
                <w:sz w:val="20"/>
              </w:rPr>
            </w:pPr>
            <w:r w:rsidRPr="0086709A">
              <w:rPr>
                <w:rFonts w:cstheme="minorHAnsi"/>
                <w:color w:val="000000"/>
                <w:sz w:val="20"/>
              </w:rPr>
              <w:t>Europe</w:t>
            </w:r>
          </w:p>
        </w:tc>
        <w:tc>
          <w:tcPr>
            <w:tcW w:w="77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7BF4A59"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09438C4"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1525F70"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0243A48"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8DCC55A"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88C0ECB" w14:textId="77777777" w:rsidR="006F1EC1" w:rsidRPr="0086709A" w:rsidRDefault="006F1EC1" w:rsidP="00735190">
            <w:pPr>
              <w:rPr>
                <w:rFonts w:cstheme="minorHAnsi"/>
                <w:color w:val="000000"/>
                <w:sz w:val="20"/>
              </w:rPr>
            </w:pPr>
            <w:r w:rsidRPr="00572654">
              <w:rPr>
                <w:rFonts w:cstheme="minorHAnsi"/>
                <w:color w:val="000000"/>
                <w:sz w:val="16"/>
                <w:szCs w:val="16"/>
              </w:rPr>
              <w:t>Present</w:t>
            </w:r>
          </w:p>
        </w:tc>
      </w:tr>
      <w:tr w:rsidR="006F1EC1" w:rsidRPr="0086709A" w14:paraId="2FE34D23" w14:textId="77777777" w:rsidTr="00735190">
        <w:trPr>
          <w:trHeight w:val="10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69F53B4C" w14:textId="77777777" w:rsidR="006F1EC1" w:rsidRPr="0086709A" w:rsidRDefault="006F1EC1" w:rsidP="00735190">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7FF0B343" w14:textId="77777777" w:rsidR="006F1EC1" w:rsidRPr="0086709A" w:rsidRDefault="006F1EC1" w:rsidP="00735190">
            <w:pPr>
              <w:rPr>
                <w:rFonts w:cstheme="minorHAnsi"/>
                <w:color w:val="000000"/>
                <w:sz w:val="20"/>
              </w:rPr>
            </w:pPr>
            <w:r w:rsidRPr="0086709A">
              <w:rPr>
                <w:rFonts w:cstheme="minorHAnsi"/>
                <w:color w:val="000000"/>
                <w:sz w:val="20"/>
              </w:rPr>
              <w:t>Co-Rapporteur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01A1DAE" w14:textId="77777777" w:rsidR="006F1EC1" w:rsidRPr="0086709A" w:rsidRDefault="006F1EC1" w:rsidP="00735190">
            <w:pPr>
              <w:rPr>
                <w:rFonts w:cstheme="minorHAnsi"/>
                <w:color w:val="000000"/>
                <w:sz w:val="20"/>
              </w:rPr>
            </w:pPr>
            <w:r w:rsidRPr="0086709A">
              <w:rPr>
                <w:rFonts w:cstheme="minorHAnsi"/>
                <w:color w:val="000000"/>
                <w:sz w:val="20"/>
              </w:rPr>
              <w:t>Ms Mina Seonmin JUN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14F17E4C"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0F86D42C" w14:textId="77777777" w:rsidR="006F1EC1" w:rsidRPr="0086709A" w:rsidRDefault="006F1EC1" w:rsidP="00735190">
            <w:pPr>
              <w:rPr>
                <w:rFonts w:cstheme="minorHAnsi"/>
                <w:color w:val="000000"/>
                <w:sz w:val="20"/>
              </w:rPr>
            </w:pPr>
            <w:r w:rsidRPr="0086709A">
              <w:rPr>
                <w:rFonts w:cstheme="minorHAnsi"/>
                <w:color w:val="000000"/>
                <w:sz w:val="20"/>
              </w:rPr>
              <w:t>Korea (Rep.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4286560E" w14:textId="77777777" w:rsidR="006F1EC1" w:rsidRPr="0086709A" w:rsidRDefault="006F1EC1" w:rsidP="00735190">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6A02829"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93174E7"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95E8AC0"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AFDB081"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1692D03"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AF0B882" w14:textId="77777777" w:rsidR="006F1EC1" w:rsidRPr="0086709A" w:rsidRDefault="006F1EC1" w:rsidP="00735190">
            <w:pPr>
              <w:rPr>
                <w:rFonts w:cstheme="minorHAnsi"/>
                <w:color w:val="000000"/>
                <w:sz w:val="20"/>
              </w:rPr>
            </w:pPr>
            <w:r w:rsidRPr="00572654">
              <w:rPr>
                <w:rFonts w:cstheme="minorHAnsi"/>
                <w:color w:val="000000"/>
                <w:sz w:val="16"/>
                <w:szCs w:val="16"/>
              </w:rPr>
              <w:t>Present</w:t>
            </w:r>
          </w:p>
        </w:tc>
      </w:tr>
      <w:tr w:rsidR="006F1EC1" w:rsidRPr="0086709A" w14:paraId="29835007" w14:textId="77777777" w:rsidTr="00735190">
        <w:trPr>
          <w:trHeight w:val="10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E12FF92" w14:textId="77777777" w:rsidR="006F1EC1" w:rsidRPr="0086709A" w:rsidRDefault="006F1EC1" w:rsidP="00735190">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9E3654B"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3B1E59C" w14:textId="77777777" w:rsidR="006F1EC1" w:rsidRPr="0086709A" w:rsidRDefault="006F1EC1" w:rsidP="00735190">
            <w:pPr>
              <w:rPr>
                <w:rFonts w:cstheme="minorHAnsi"/>
                <w:color w:val="000000"/>
                <w:sz w:val="20"/>
              </w:rPr>
            </w:pPr>
            <w:r w:rsidRPr="0086709A">
              <w:rPr>
                <w:rFonts w:cstheme="minorHAnsi"/>
                <w:color w:val="000000"/>
                <w:sz w:val="20"/>
              </w:rPr>
              <w:t>Ms Mariéme Thiam NDOUR</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AC252C8"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BEEBCF1" w14:textId="77777777" w:rsidR="006F1EC1" w:rsidRPr="0086709A" w:rsidRDefault="006F1EC1" w:rsidP="00735190">
            <w:pPr>
              <w:rPr>
                <w:rFonts w:cstheme="minorHAnsi"/>
                <w:color w:val="000000"/>
                <w:sz w:val="20"/>
              </w:rPr>
            </w:pPr>
            <w:r w:rsidRPr="0086709A">
              <w:rPr>
                <w:rFonts w:cstheme="minorHAnsi"/>
                <w:color w:val="000000"/>
                <w:sz w:val="20"/>
              </w:rPr>
              <w:t>Senegal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0D32DCF" w14:textId="77777777" w:rsidR="006F1EC1" w:rsidRPr="0086709A" w:rsidRDefault="006F1EC1" w:rsidP="00735190">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0914A40"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0DA29E2"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C857228"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6794512"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55B8EFD" w14:textId="77777777" w:rsidR="006F1EC1" w:rsidRPr="00C33B4E" w:rsidRDefault="006F1EC1" w:rsidP="00735190">
            <w:pPr>
              <w:rPr>
                <w:rFonts w:cstheme="minorHAnsi"/>
                <w:color w:val="000000"/>
                <w:sz w:val="16"/>
                <w:szCs w:val="16"/>
              </w:rPr>
            </w:pPr>
            <w:r w:rsidRPr="00C33B4E">
              <w:rPr>
                <w:rFonts w:cstheme="minorHAnsi"/>
                <w:color w:val="000000"/>
                <w:sz w:val="16"/>
                <w:szCs w:val="16"/>
              </w:rPr>
              <w:t xml:space="preserve">Absent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4897CBF" w14:textId="77777777" w:rsidR="006F1EC1" w:rsidRPr="0086709A" w:rsidRDefault="006F1EC1" w:rsidP="00735190">
            <w:pPr>
              <w:rPr>
                <w:rFonts w:cstheme="minorHAnsi"/>
                <w:color w:val="000000"/>
                <w:sz w:val="20"/>
              </w:rPr>
            </w:pPr>
            <w:r w:rsidRPr="00572654">
              <w:rPr>
                <w:rFonts w:cstheme="minorHAnsi"/>
                <w:color w:val="000000"/>
                <w:sz w:val="16"/>
                <w:szCs w:val="16"/>
              </w:rPr>
              <w:t xml:space="preserve">Absent </w:t>
            </w:r>
          </w:p>
        </w:tc>
      </w:tr>
      <w:tr w:rsidR="006F1EC1" w:rsidRPr="0086709A" w14:paraId="31D4A0DE" w14:textId="77777777" w:rsidTr="00735190">
        <w:trPr>
          <w:trHeight w:val="13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DA1EF91" w14:textId="77777777" w:rsidR="006F1EC1" w:rsidRPr="0086709A" w:rsidRDefault="006F1EC1" w:rsidP="00735190">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8704B0B"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6FBB5C5" w14:textId="77777777" w:rsidR="006F1EC1" w:rsidRPr="0086709A" w:rsidRDefault="006F1EC1" w:rsidP="00735190">
            <w:pPr>
              <w:rPr>
                <w:rFonts w:cstheme="minorHAnsi"/>
                <w:color w:val="000000"/>
                <w:sz w:val="20"/>
              </w:rPr>
            </w:pPr>
            <w:r w:rsidRPr="0086709A">
              <w:rPr>
                <w:rFonts w:cstheme="minorHAnsi"/>
                <w:color w:val="000000"/>
                <w:sz w:val="20"/>
              </w:rPr>
              <w:t>Mr Kadiri OURO-AGORO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1791910"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DC35420" w14:textId="77777777" w:rsidR="006F1EC1" w:rsidRPr="0086709A" w:rsidRDefault="006F1EC1" w:rsidP="00735190">
            <w:pPr>
              <w:rPr>
                <w:rFonts w:cstheme="minorHAnsi"/>
                <w:color w:val="000000"/>
                <w:sz w:val="20"/>
              </w:rPr>
            </w:pPr>
            <w:r w:rsidRPr="0086709A">
              <w:rPr>
                <w:rFonts w:cstheme="minorHAnsi"/>
                <w:color w:val="000000"/>
                <w:sz w:val="20"/>
              </w:rPr>
              <w:t>Togolese Republic</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97F3D3F" w14:textId="77777777" w:rsidR="006F1EC1" w:rsidRPr="0086709A" w:rsidRDefault="006F1EC1" w:rsidP="00735190">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15D69C3"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7AF2971"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5D5B875"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3122345"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9DFBB79"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727EDA4" w14:textId="77777777" w:rsidR="006F1EC1" w:rsidRPr="0086709A" w:rsidRDefault="006F1EC1" w:rsidP="00735190">
            <w:pPr>
              <w:rPr>
                <w:rFonts w:cstheme="minorHAnsi"/>
                <w:color w:val="000000"/>
                <w:sz w:val="20"/>
              </w:rPr>
            </w:pPr>
            <w:r w:rsidRPr="00572654">
              <w:rPr>
                <w:rFonts w:cstheme="minorHAnsi"/>
                <w:color w:val="000000"/>
                <w:sz w:val="16"/>
                <w:szCs w:val="16"/>
              </w:rPr>
              <w:t>Absent</w:t>
            </w:r>
          </w:p>
        </w:tc>
      </w:tr>
      <w:tr w:rsidR="006F1EC1" w:rsidRPr="0086709A" w14:paraId="0F0E2D4A" w14:textId="77777777" w:rsidTr="00735190">
        <w:trPr>
          <w:trHeight w:val="17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52C3AE4" w14:textId="77777777" w:rsidR="006F1EC1" w:rsidRPr="0086709A" w:rsidRDefault="006F1EC1" w:rsidP="00735190">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CDC194A"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2C30B45" w14:textId="77777777" w:rsidR="006F1EC1" w:rsidRPr="0086709A" w:rsidRDefault="006F1EC1" w:rsidP="00735190">
            <w:pPr>
              <w:rPr>
                <w:rFonts w:cstheme="minorHAnsi"/>
                <w:color w:val="000000"/>
                <w:sz w:val="20"/>
              </w:rPr>
            </w:pPr>
            <w:r w:rsidRPr="0086709A">
              <w:rPr>
                <w:rFonts w:cstheme="minorHAnsi"/>
                <w:color w:val="000000"/>
                <w:sz w:val="20"/>
              </w:rPr>
              <w:t>Mr Gragba SEVERIN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F94124E"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E8F3C09" w14:textId="77777777" w:rsidR="006F1EC1" w:rsidRPr="0086709A" w:rsidRDefault="006F1EC1" w:rsidP="00735190">
            <w:pPr>
              <w:rPr>
                <w:rFonts w:cstheme="minorHAnsi"/>
                <w:color w:val="000000"/>
                <w:sz w:val="20"/>
              </w:rPr>
            </w:pPr>
            <w:r w:rsidRPr="0086709A">
              <w:rPr>
                <w:rFonts w:cstheme="minorHAnsi"/>
                <w:color w:val="000000"/>
                <w:sz w:val="20"/>
              </w:rPr>
              <w:t>Côte d'Ivoire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7FF0F4C" w14:textId="77777777" w:rsidR="006F1EC1" w:rsidRPr="0086709A" w:rsidRDefault="006F1EC1" w:rsidP="00735190">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EFA8AFC"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CB2BE1D"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0342CD7"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CA8E076"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5B7FD17"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E7524B6" w14:textId="77777777" w:rsidR="006F1EC1" w:rsidRPr="0086709A" w:rsidRDefault="006F1EC1" w:rsidP="00735190">
            <w:pPr>
              <w:rPr>
                <w:rFonts w:cstheme="minorHAnsi"/>
                <w:color w:val="000000"/>
                <w:sz w:val="20"/>
              </w:rPr>
            </w:pPr>
            <w:r w:rsidRPr="00572654">
              <w:rPr>
                <w:rFonts w:cstheme="minorHAnsi"/>
                <w:color w:val="000000"/>
                <w:sz w:val="16"/>
                <w:szCs w:val="16"/>
              </w:rPr>
              <w:t>Absent</w:t>
            </w:r>
          </w:p>
        </w:tc>
      </w:tr>
      <w:tr w:rsidR="006F1EC1" w:rsidRPr="0086709A" w14:paraId="138E3454" w14:textId="77777777" w:rsidTr="00735190">
        <w:trPr>
          <w:trHeight w:val="20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DEC3B30" w14:textId="77777777" w:rsidR="006F1EC1" w:rsidRPr="0086709A" w:rsidRDefault="006F1EC1" w:rsidP="00735190">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AA768F7"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372C556" w14:textId="77777777" w:rsidR="006F1EC1" w:rsidRPr="0086709A" w:rsidRDefault="006F1EC1" w:rsidP="00735190">
            <w:pPr>
              <w:rPr>
                <w:rFonts w:cstheme="minorHAnsi"/>
                <w:color w:val="000000"/>
                <w:sz w:val="20"/>
              </w:rPr>
            </w:pPr>
            <w:r w:rsidRPr="0086709A">
              <w:rPr>
                <w:rFonts w:cstheme="minorHAnsi"/>
                <w:color w:val="000000"/>
                <w:sz w:val="20"/>
              </w:rPr>
              <w:t>Ms Ileana Gama BENÍTEZ</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5096CE0"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5A2B827" w14:textId="77777777" w:rsidR="006F1EC1" w:rsidRPr="0086709A" w:rsidRDefault="006F1EC1" w:rsidP="00735190">
            <w:pPr>
              <w:rPr>
                <w:rFonts w:cstheme="minorHAnsi"/>
                <w:color w:val="000000"/>
                <w:sz w:val="20"/>
              </w:rPr>
            </w:pPr>
            <w:r w:rsidRPr="0086709A">
              <w:rPr>
                <w:rFonts w:cstheme="minorHAnsi"/>
                <w:color w:val="000000"/>
                <w:sz w:val="20"/>
              </w:rPr>
              <w:t>Mexico</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E7F5D6D" w14:textId="77777777" w:rsidR="006F1EC1" w:rsidRPr="0086709A" w:rsidRDefault="006F1EC1" w:rsidP="00735190">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72FED5A"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4B14580"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FC414FE"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06637C7"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C76AF86"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038868B" w14:textId="77777777" w:rsidR="006F1EC1" w:rsidRPr="0086709A" w:rsidRDefault="006F1EC1" w:rsidP="00735190">
            <w:pPr>
              <w:rPr>
                <w:rFonts w:cstheme="minorHAnsi"/>
                <w:color w:val="000000"/>
                <w:sz w:val="20"/>
              </w:rPr>
            </w:pPr>
            <w:r w:rsidRPr="00572654">
              <w:rPr>
                <w:rFonts w:cstheme="minorHAnsi"/>
                <w:color w:val="000000"/>
                <w:sz w:val="16"/>
                <w:szCs w:val="16"/>
              </w:rPr>
              <w:t>Remote</w:t>
            </w:r>
          </w:p>
        </w:tc>
      </w:tr>
      <w:tr w:rsidR="006F1EC1" w:rsidRPr="0086709A" w14:paraId="733753E3" w14:textId="77777777" w:rsidTr="00735190">
        <w:trPr>
          <w:trHeight w:val="22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17A25FA" w14:textId="77777777" w:rsidR="006F1EC1" w:rsidRPr="0086709A" w:rsidRDefault="006F1EC1" w:rsidP="00735190">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60FB726"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3F21C39" w14:textId="77777777" w:rsidR="006F1EC1" w:rsidRPr="0086709A" w:rsidRDefault="006F1EC1" w:rsidP="00735190">
            <w:pPr>
              <w:rPr>
                <w:rFonts w:cstheme="minorHAnsi"/>
                <w:color w:val="000000"/>
                <w:sz w:val="20"/>
              </w:rPr>
            </w:pPr>
            <w:r w:rsidRPr="0086709A">
              <w:rPr>
                <w:rFonts w:cstheme="minorHAnsi"/>
                <w:color w:val="000000"/>
                <w:sz w:val="20"/>
              </w:rPr>
              <w:t>Mr Kun YANG</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A31945D"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B15B5F0" w14:textId="77777777" w:rsidR="006F1EC1" w:rsidRPr="0086709A" w:rsidRDefault="006F1EC1" w:rsidP="00735190">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AF17F38" w14:textId="77777777" w:rsidR="006F1EC1" w:rsidRPr="0086709A" w:rsidRDefault="006F1EC1" w:rsidP="00735190">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DAA68AC"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D7E8CD1"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AECEAFE"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DFFED88"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E4883C0" w14:textId="77777777" w:rsidR="006F1EC1" w:rsidRPr="00C33B4E" w:rsidRDefault="006F1EC1" w:rsidP="00735190">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EF334A5" w14:textId="77777777" w:rsidR="006F1EC1" w:rsidRPr="0086709A" w:rsidRDefault="006F1EC1" w:rsidP="00735190">
            <w:pPr>
              <w:rPr>
                <w:rFonts w:cstheme="minorHAnsi"/>
                <w:color w:val="000000"/>
                <w:sz w:val="20"/>
              </w:rPr>
            </w:pPr>
            <w:r w:rsidRPr="00572654">
              <w:rPr>
                <w:rFonts w:cstheme="minorHAnsi"/>
                <w:color w:val="000000"/>
                <w:sz w:val="16"/>
                <w:szCs w:val="16"/>
              </w:rPr>
              <w:t>Absent</w:t>
            </w:r>
          </w:p>
        </w:tc>
      </w:tr>
      <w:tr w:rsidR="006F1EC1" w:rsidRPr="0086709A" w14:paraId="39C9828D" w14:textId="77777777" w:rsidTr="00735190">
        <w:trPr>
          <w:trHeight w:val="11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C9A2347" w14:textId="77777777" w:rsidR="006F1EC1" w:rsidRPr="0086709A" w:rsidRDefault="006F1EC1" w:rsidP="00735190">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0481F5B" w14:textId="77777777" w:rsidR="006F1EC1" w:rsidRPr="0086709A" w:rsidRDefault="006F1EC1" w:rsidP="00735190">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9E7A140" w14:textId="77777777" w:rsidR="006F1EC1" w:rsidRPr="0086709A" w:rsidRDefault="006F1EC1" w:rsidP="00735190">
            <w:pPr>
              <w:rPr>
                <w:rFonts w:cstheme="minorHAnsi"/>
                <w:color w:val="000000"/>
                <w:sz w:val="20"/>
              </w:rPr>
            </w:pPr>
            <w:r w:rsidRPr="0086709A">
              <w:rPr>
                <w:rFonts w:cstheme="minorHAnsi"/>
                <w:color w:val="000000"/>
                <w:sz w:val="20"/>
              </w:rPr>
              <w:t>Mr Mitsuji MATSUMOTO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622011F" w14:textId="77777777" w:rsidR="006F1EC1" w:rsidRPr="0086709A" w:rsidRDefault="006F1EC1" w:rsidP="00735190">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191D92F" w14:textId="77777777" w:rsidR="006F1EC1" w:rsidRPr="0086709A" w:rsidRDefault="006F1EC1" w:rsidP="00735190">
            <w:pPr>
              <w:rPr>
                <w:rFonts w:cstheme="minorHAnsi"/>
                <w:color w:val="000000"/>
                <w:sz w:val="20"/>
              </w:rPr>
            </w:pPr>
            <w:r w:rsidRPr="0086709A">
              <w:rPr>
                <w:rFonts w:cstheme="minorHAnsi"/>
                <w:color w:val="000000"/>
                <w:sz w:val="20"/>
              </w:rPr>
              <w:t>Japan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3458829" w14:textId="77777777" w:rsidR="006F1EC1" w:rsidRPr="0086709A" w:rsidRDefault="006F1EC1" w:rsidP="00735190">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D856D8E"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2C8ABA9"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76E72C0" w14:textId="77777777" w:rsidR="006F1EC1" w:rsidRPr="00C33B4E" w:rsidRDefault="006F1EC1" w:rsidP="00735190">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334E913" w14:textId="77777777" w:rsidR="006F1EC1" w:rsidRPr="00C33B4E" w:rsidRDefault="006F1EC1" w:rsidP="00735190">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FDE2FA8" w14:textId="77777777" w:rsidR="006F1EC1" w:rsidRPr="00C33B4E" w:rsidRDefault="006F1EC1" w:rsidP="00735190">
            <w:pPr>
              <w:rPr>
                <w:rFonts w:cstheme="minorHAnsi"/>
                <w:color w:val="000000"/>
                <w:sz w:val="16"/>
                <w:szCs w:val="16"/>
              </w:rPr>
            </w:pPr>
            <w:r w:rsidRPr="00C33B4E">
              <w:rPr>
                <w:rFonts w:cstheme="minorHAnsi"/>
                <w:color w:val="000000"/>
                <w:sz w:val="16"/>
                <w:szCs w:val="16"/>
              </w:rPr>
              <w:t xml:space="preserve">Present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9D70AE3" w14:textId="77777777" w:rsidR="006F1EC1" w:rsidRPr="0086709A" w:rsidRDefault="006F1EC1" w:rsidP="00735190">
            <w:pPr>
              <w:rPr>
                <w:rFonts w:cstheme="minorHAnsi"/>
                <w:color w:val="000000"/>
                <w:sz w:val="20"/>
              </w:rPr>
            </w:pPr>
            <w:r w:rsidRPr="00572654">
              <w:rPr>
                <w:rFonts w:cstheme="minorHAnsi"/>
                <w:color w:val="000000"/>
                <w:sz w:val="16"/>
                <w:szCs w:val="16"/>
              </w:rPr>
              <w:t>Remote</w:t>
            </w:r>
          </w:p>
        </w:tc>
      </w:tr>
    </w:tbl>
    <w:p w14:paraId="02A23E22" w14:textId="77777777" w:rsidR="006F1EC1" w:rsidRPr="0086709A" w:rsidRDefault="006F1EC1" w:rsidP="006F1EC1">
      <w:pPr>
        <w:pStyle w:val="CEOAgendaItemN"/>
        <w:ind w:right="11"/>
        <w:jc w:val="center"/>
        <w:rPr>
          <w:szCs w:val="24"/>
          <w:lang w:val="en-GB"/>
        </w:rPr>
      </w:pPr>
    </w:p>
    <w:p w14:paraId="253648D6" w14:textId="77777777" w:rsidR="006F1EC1" w:rsidRPr="0086709A" w:rsidRDefault="006F1EC1" w:rsidP="006F1EC1">
      <w:pPr>
        <w:pStyle w:val="CEOAgendaItemN"/>
        <w:ind w:right="11"/>
        <w:jc w:val="left"/>
        <w:rPr>
          <w:b/>
          <w:bCs w:val="0"/>
          <w:szCs w:val="24"/>
          <w:lang w:val="en-GB"/>
        </w:rPr>
      </w:pPr>
    </w:p>
    <w:p w14:paraId="2E951336" w14:textId="77777777" w:rsidR="006F1EC1" w:rsidRPr="0086709A" w:rsidRDefault="006F1EC1" w:rsidP="006F1EC1">
      <w:pPr>
        <w:pStyle w:val="CEOAgendaItemN"/>
        <w:ind w:right="11"/>
        <w:jc w:val="left"/>
        <w:rPr>
          <w:b/>
          <w:bCs w:val="0"/>
          <w:szCs w:val="24"/>
          <w:lang w:val="en-GB"/>
        </w:rPr>
        <w:sectPr w:rsidR="006F1EC1" w:rsidRPr="0086709A" w:rsidSect="006F1EC1">
          <w:headerReference w:type="default" r:id="rId86"/>
          <w:footerReference w:type="default" r:id="rId87"/>
          <w:pgSz w:w="16834" w:h="11907" w:orient="landscape" w:code="9"/>
          <w:pgMar w:top="1134" w:right="1418" w:bottom="1134" w:left="851" w:header="720" w:footer="567" w:gutter="0"/>
          <w:paperSrc w:first="4" w:other="4"/>
          <w:cols w:space="720"/>
          <w:docGrid w:linePitch="326"/>
        </w:sectPr>
      </w:pPr>
    </w:p>
    <w:p w14:paraId="280EC474" w14:textId="77777777" w:rsidR="006F1EC1" w:rsidRPr="0086709A" w:rsidRDefault="006F1EC1" w:rsidP="006F1EC1">
      <w:pPr>
        <w:pStyle w:val="CEOAgendaItemN"/>
        <w:spacing w:before="120" w:after="120"/>
        <w:ind w:right="11"/>
        <w:jc w:val="left"/>
        <w:rPr>
          <w:rFonts w:asciiTheme="minorHAnsi" w:hAnsiTheme="minorHAnsi" w:cstheme="minorHAnsi"/>
          <w:sz w:val="24"/>
          <w:szCs w:val="24"/>
          <w:lang w:val="en-GB"/>
        </w:rPr>
      </w:pPr>
      <w:r w:rsidRPr="0086709A">
        <w:rPr>
          <w:rFonts w:asciiTheme="minorHAnsi" w:hAnsiTheme="minorHAnsi" w:cstheme="minorHAnsi"/>
          <w:b/>
          <w:bCs w:val="0"/>
          <w:sz w:val="24"/>
          <w:szCs w:val="24"/>
          <w:lang w:val="en-GB"/>
        </w:rPr>
        <w:lastRenderedPageBreak/>
        <w:t xml:space="preserve">Annex 2: List of coordinators </w:t>
      </w:r>
    </w:p>
    <w:tbl>
      <w:tblPr>
        <w:tblW w:w="5000" w:type="pct"/>
        <w:jc w:val="center"/>
        <w:tblLayout w:type="fixed"/>
        <w:tblCellMar>
          <w:left w:w="0" w:type="dxa"/>
          <w:right w:w="0" w:type="dxa"/>
        </w:tblCellMar>
        <w:tblLook w:val="04A0" w:firstRow="1" w:lastRow="0" w:firstColumn="1" w:lastColumn="0" w:noHBand="0" w:noVBand="1"/>
      </w:tblPr>
      <w:tblGrid>
        <w:gridCol w:w="4504"/>
        <w:gridCol w:w="5115"/>
      </w:tblGrid>
      <w:tr w:rsidR="006F1EC1" w:rsidRPr="0086709A" w14:paraId="2B6A37C0" w14:textId="77777777" w:rsidTr="00735190">
        <w:trPr>
          <w:jc w:val="center"/>
        </w:trPr>
        <w:tc>
          <w:tcPr>
            <w:tcW w:w="4243" w:type="dxa"/>
            <w:tcBorders>
              <w:top w:val="single" w:sz="8" w:space="0" w:color="FFFFFF"/>
              <w:left w:val="single" w:sz="8" w:space="0" w:color="FFFFFF"/>
              <w:bottom w:val="single" w:sz="24" w:space="0" w:color="FFFFFF"/>
              <w:right w:val="single" w:sz="8" w:space="0" w:color="FFFFFF"/>
            </w:tcBorders>
            <w:shd w:val="clear" w:color="auto" w:fill="009CD6"/>
            <w:tcMar>
              <w:top w:w="15" w:type="dxa"/>
              <w:left w:w="89" w:type="dxa"/>
              <w:bottom w:w="0" w:type="dxa"/>
              <w:right w:w="89" w:type="dxa"/>
            </w:tcMar>
            <w:hideMark/>
          </w:tcPr>
          <w:p w14:paraId="599354B4" w14:textId="77777777" w:rsidR="006F1EC1" w:rsidRPr="0086709A" w:rsidRDefault="006F1EC1" w:rsidP="00735190">
            <w:pPr>
              <w:spacing w:before="60" w:after="60"/>
              <w:rPr>
                <w:b/>
                <w:bCs/>
                <w:color w:val="FFFFFF" w:themeColor="background1"/>
                <w:sz w:val="22"/>
                <w:szCs w:val="22"/>
              </w:rPr>
            </w:pPr>
            <w:r w:rsidRPr="0086709A">
              <w:rPr>
                <w:b/>
                <w:bCs/>
                <w:color w:val="FFFFFF" w:themeColor="background1"/>
                <w:sz w:val="22"/>
                <w:szCs w:val="22"/>
              </w:rPr>
              <w:t>Topic</w:t>
            </w:r>
          </w:p>
        </w:tc>
        <w:tc>
          <w:tcPr>
            <w:tcW w:w="4819" w:type="dxa"/>
            <w:tcBorders>
              <w:top w:val="single" w:sz="8" w:space="0" w:color="FFFFFF"/>
              <w:left w:val="single" w:sz="8" w:space="0" w:color="FFFFFF"/>
              <w:bottom w:val="single" w:sz="24" w:space="0" w:color="FFFFFF"/>
              <w:right w:val="single" w:sz="8" w:space="0" w:color="FFFFFF"/>
            </w:tcBorders>
            <w:shd w:val="clear" w:color="auto" w:fill="009CD6"/>
            <w:tcMar>
              <w:top w:w="15" w:type="dxa"/>
              <w:left w:w="89" w:type="dxa"/>
              <w:bottom w:w="0" w:type="dxa"/>
              <w:right w:w="89" w:type="dxa"/>
            </w:tcMar>
            <w:hideMark/>
          </w:tcPr>
          <w:p w14:paraId="042570EF" w14:textId="77777777" w:rsidR="006F1EC1" w:rsidRPr="0086709A" w:rsidRDefault="006F1EC1" w:rsidP="00735190">
            <w:pPr>
              <w:tabs>
                <w:tab w:val="left" w:pos="6940"/>
              </w:tabs>
              <w:spacing w:before="60" w:after="60"/>
              <w:rPr>
                <w:color w:val="FFFFFF" w:themeColor="background1"/>
                <w:sz w:val="22"/>
                <w:szCs w:val="22"/>
              </w:rPr>
            </w:pPr>
            <w:r w:rsidRPr="0086709A">
              <w:rPr>
                <w:b/>
                <w:bCs/>
                <w:color w:val="FFFFFF" w:themeColor="background1"/>
                <w:sz w:val="22"/>
                <w:szCs w:val="22"/>
              </w:rPr>
              <w:t>Coordinators (vice-chairs or rapporteurs)</w:t>
            </w:r>
          </w:p>
        </w:tc>
      </w:tr>
      <w:tr w:rsidR="006F1EC1" w:rsidRPr="0086709A" w14:paraId="661AAF88" w14:textId="77777777" w:rsidTr="00735190">
        <w:trPr>
          <w:trHeight w:val="682"/>
          <w:jc w:val="center"/>
        </w:trPr>
        <w:tc>
          <w:tcPr>
            <w:tcW w:w="4243" w:type="dxa"/>
            <w:tcBorders>
              <w:top w:val="single" w:sz="24"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24E979B3" w14:textId="77777777" w:rsidR="006F1EC1" w:rsidRPr="0086709A" w:rsidRDefault="006F1EC1" w:rsidP="00735190">
            <w:pPr>
              <w:spacing w:before="60" w:after="60"/>
              <w:rPr>
                <w:sz w:val="22"/>
                <w:szCs w:val="22"/>
              </w:rPr>
            </w:pPr>
            <w:r w:rsidRPr="0086709A">
              <w:rPr>
                <w:sz w:val="22"/>
                <w:szCs w:val="22"/>
              </w:rPr>
              <w:t>1. Backup to the SG chair</w:t>
            </w:r>
          </w:p>
        </w:tc>
        <w:tc>
          <w:tcPr>
            <w:tcW w:w="4819" w:type="dxa"/>
            <w:tcBorders>
              <w:top w:val="single" w:sz="24"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2BEE7D4E" w14:textId="77777777" w:rsidR="006F1EC1" w:rsidRPr="0086709A" w:rsidRDefault="006F1EC1" w:rsidP="00735190">
            <w:pPr>
              <w:spacing w:before="60" w:after="60"/>
              <w:rPr>
                <w:sz w:val="22"/>
                <w:szCs w:val="22"/>
              </w:rPr>
            </w:pPr>
            <w:r w:rsidRPr="0086709A">
              <w:rPr>
                <w:sz w:val="22"/>
                <w:szCs w:val="22"/>
              </w:rPr>
              <w:t>Ms Caecilia NYAMUTSWA (vice-chair and Q5/1 co-rapporteur, Zimbabwe)</w:t>
            </w:r>
          </w:p>
          <w:p w14:paraId="7749D26E" w14:textId="77777777" w:rsidR="006F1EC1" w:rsidRPr="0086709A" w:rsidRDefault="006F1EC1" w:rsidP="00735190">
            <w:pPr>
              <w:spacing w:before="60" w:after="60"/>
              <w:rPr>
                <w:sz w:val="22"/>
                <w:szCs w:val="22"/>
              </w:rPr>
            </w:pPr>
            <w:r w:rsidRPr="0086709A">
              <w:rPr>
                <w:sz w:val="22"/>
                <w:szCs w:val="22"/>
              </w:rPr>
              <w:t>Mr Roberto HIRAYAMA (vice-chair and Q2/1 co-rapporteur, Brazil)</w:t>
            </w:r>
          </w:p>
        </w:tc>
      </w:tr>
      <w:tr w:rsidR="006F1EC1" w:rsidRPr="0086709A" w14:paraId="06362B84" w14:textId="77777777" w:rsidTr="00735190">
        <w:trPr>
          <w:trHeight w:val="619"/>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28CCF210" w14:textId="77777777" w:rsidR="006F1EC1" w:rsidRPr="0086709A" w:rsidRDefault="006F1EC1" w:rsidP="00735190">
            <w:pPr>
              <w:spacing w:before="60" w:after="60"/>
              <w:rPr>
                <w:sz w:val="22"/>
                <w:szCs w:val="22"/>
              </w:rPr>
            </w:pPr>
            <w:r w:rsidRPr="0086709A">
              <w:rPr>
                <w:sz w:val="22"/>
                <w:szCs w:val="22"/>
              </w:rPr>
              <w:t>2. Plenary liaison statements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596F1ABD" w14:textId="77777777" w:rsidR="006F1EC1" w:rsidRPr="0086709A" w:rsidRDefault="006F1EC1" w:rsidP="00735190">
            <w:pPr>
              <w:spacing w:before="60" w:after="60"/>
              <w:rPr>
                <w:sz w:val="22"/>
                <w:szCs w:val="22"/>
              </w:rPr>
            </w:pPr>
            <w:r w:rsidRPr="0086709A">
              <w:rPr>
                <w:sz w:val="22"/>
                <w:szCs w:val="22"/>
              </w:rPr>
              <w:t>Mr Sangwon KO (vice-chair, Rep of Korea)</w:t>
            </w:r>
          </w:p>
          <w:p w14:paraId="1661B714" w14:textId="77777777" w:rsidR="006F1EC1" w:rsidRPr="0086709A" w:rsidRDefault="006F1EC1" w:rsidP="00735190">
            <w:pPr>
              <w:spacing w:before="60" w:after="60"/>
              <w:rPr>
                <w:sz w:val="22"/>
                <w:szCs w:val="22"/>
              </w:rPr>
            </w:pPr>
            <w:r w:rsidRPr="0086709A">
              <w:rPr>
                <w:sz w:val="22"/>
                <w:szCs w:val="22"/>
              </w:rPr>
              <w:t>Mr Memiko OTSUKI (vice-chair, Japan)</w:t>
            </w:r>
          </w:p>
          <w:p w14:paraId="3DB93BC1" w14:textId="77777777" w:rsidR="006F1EC1" w:rsidRPr="0086709A" w:rsidRDefault="006F1EC1" w:rsidP="00735190">
            <w:pPr>
              <w:spacing w:before="60" w:after="60"/>
              <w:rPr>
                <w:sz w:val="22"/>
                <w:szCs w:val="22"/>
              </w:rPr>
            </w:pPr>
            <w:r w:rsidRPr="0086709A">
              <w:rPr>
                <w:sz w:val="22"/>
                <w:szCs w:val="22"/>
              </w:rPr>
              <w:t>Mr Mehmet Alper TEKIN (vice-chair, Türkiye)</w:t>
            </w:r>
          </w:p>
        </w:tc>
      </w:tr>
      <w:tr w:rsidR="006F1EC1" w:rsidRPr="0086709A" w14:paraId="3739B569" w14:textId="77777777" w:rsidTr="00735190">
        <w:trPr>
          <w:trHeight w:val="559"/>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6730169B" w14:textId="77777777" w:rsidR="006F1EC1" w:rsidRPr="0086709A" w:rsidRDefault="006F1EC1" w:rsidP="00735190">
            <w:pPr>
              <w:spacing w:before="60" w:after="60"/>
              <w:rPr>
                <w:sz w:val="22"/>
                <w:szCs w:val="22"/>
              </w:rPr>
            </w:pPr>
            <w:r w:rsidRPr="0086709A">
              <w:rPr>
                <w:sz w:val="22"/>
                <w:szCs w:val="22"/>
              </w:rPr>
              <w:t>3. Joint activities (annual deliverables, workshops, webinars)</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3AE0263B" w14:textId="77777777" w:rsidR="006F1EC1" w:rsidRPr="0086709A" w:rsidRDefault="006F1EC1" w:rsidP="00735190">
            <w:pPr>
              <w:spacing w:before="60" w:after="60"/>
              <w:rPr>
                <w:sz w:val="22"/>
                <w:szCs w:val="22"/>
              </w:rPr>
            </w:pPr>
            <w:r w:rsidRPr="0086709A">
              <w:rPr>
                <w:sz w:val="22"/>
                <w:szCs w:val="22"/>
              </w:rPr>
              <w:t>Ms Caecilia NYAMUTSWA (vice-chair and Q5/1 co-rapporteur, Zimbabwe)</w:t>
            </w:r>
          </w:p>
          <w:p w14:paraId="44276AD1" w14:textId="77777777" w:rsidR="006F1EC1" w:rsidRPr="0086709A" w:rsidRDefault="006F1EC1" w:rsidP="00735190">
            <w:pPr>
              <w:spacing w:before="60" w:after="60"/>
              <w:rPr>
                <w:sz w:val="22"/>
                <w:szCs w:val="22"/>
              </w:rPr>
            </w:pPr>
            <w:r w:rsidRPr="0086709A">
              <w:rPr>
                <w:sz w:val="22"/>
                <w:szCs w:val="22"/>
              </w:rPr>
              <w:t>Mr Sunil Kumar SINGHAL (vice-chair, India)</w:t>
            </w:r>
          </w:p>
        </w:tc>
      </w:tr>
      <w:tr w:rsidR="006F1EC1" w:rsidRPr="00F031D9" w14:paraId="3302B51D" w14:textId="77777777" w:rsidTr="00735190">
        <w:trPr>
          <w:trHeight w:val="316"/>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3BF13CAF" w14:textId="77777777" w:rsidR="006F1EC1" w:rsidRPr="0086709A" w:rsidRDefault="006F1EC1" w:rsidP="00735190">
            <w:pPr>
              <w:spacing w:before="60" w:after="60"/>
              <w:rPr>
                <w:sz w:val="22"/>
                <w:szCs w:val="22"/>
              </w:rPr>
            </w:pPr>
            <w:r w:rsidRPr="0086709A">
              <w:rPr>
                <w:sz w:val="22"/>
                <w:szCs w:val="22"/>
              </w:rPr>
              <w:t>4. Council working groups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30B1E09D" w14:textId="77777777" w:rsidR="006F1EC1" w:rsidRPr="00F1625C" w:rsidRDefault="006F1EC1" w:rsidP="00735190">
            <w:pPr>
              <w:spacing w:before="60" w:after="60"/>
              <w:rPr>
                <w:sz w:val="22"/>
                <w:szCs w:val="22"/>
                <w:lang w:val="fr-FR"/>
              </w:rPr>
            </w:pPr>
            <w:r w:rsidRPr="00F1625C">
              <w:rPr>
                <w:sz w:val="22"/>
                <w:szCs w:val="22"/>
                <w:lang w:val="fr-FR"/>
              </w:rPr>
              <w:t>Ms Memiko OTSUKI (vice-chair, Japan)</w:t>
            </w:r>
          </w:p>
        </w:tc>
      </w:tr>
      <w:tr w:rsidR="006F1EC1" w:rsidRPr="00C507D0" w14:paraId="5C89D0A4" w14:textId="77777777" w:rsidTr="00735190">
        <w:trPr>
          <w:trHeight w:val="497"/>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09EAD75B" w14:textId="77777777" w:rsidR="006F1EC1" w:rsidRPr="0086709A" w:rsidRDefault="006F1EC1" w:rsidP="00735190">
            <w:pPr>
              <w:spacing w:before="60" w:after="60"/>
              <w:rPr>
                <w:sz w:val="22"/>
                <w:szCs w:val="22"/>
              </w:rPr>
            </w:pPr>
            <w:r w:rsidRPr="0086709A">
              <w:rPr>
                <w:sz w:val="22"/>
                <w:szCs w:val="22"/>
              </w:rPr>
              <w:t>5. Youth and women engagement</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11546BEB" w14:textId="77777777" w:rsidR="006F1EC1" w:rsidRPr="0086709A" w:rsidRDefault="006F1EC1" w:rsidP="00735190">
            <w:pPr>
              <w:spacing w:before="60" w:after="60"/>
              <w:rPr>
                <w:sz w:val="22"/>
                <w:szCs w:val="22"/>
              </w:rPr>
            </w:pPr>
            <w:r w:rsidRPr="0086709A">
              <w:rPr>
                <w:sz w:val="22"/>
                <w:szCs w:val="22"/>
              </w:rPr>
              <w:t>Mr George Anthony GIANNOUMIS (vice-chair, Norway)</w:t>
            </w:r>
          </w:p>
          <w:p w14:paraId="6EBCD023" w14:textId="77777777" w:rsidR="006F1EC1" w:rsidRPr="002A5E4B" w:rsidRDefault="006F1EC1" w:rsidP="00735190">
            <w:pPr>
              <w:spacing w:before="60" w:after="60"/>
              <w:rPr>
                <w:sz w:val="22"/>
                <w:szCs w:val="22"/>
                <w:lang w:val="fr-FR"/>
              </w:rPr>
            </w:pPr>
            <w:r w:rsidRPr="002A5E4B">
              <w:rPr>
                <w:sz w:val="22"/>
                <w:szCs w:val="22"/>
                <w:lang w:val="fr-FR"/>
              </w:rPr>
              <w:t>Ms Umida MUSAEVA (vice-chair, Uzbekistan)</w:t>
            </w:r>
          </w:p>
        </w:tc>
      </w:tr>
      <w:tr w:rsidR="006F1EC1" w:rsidRPr="0086709A" w14:paraId="1902C373" w14:textId="77777777" w:rsidTr="00735190">
        <w:trPr>
          <w:trHeight w:val="407"/>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2E15FC38" w14:textId="77777777" w:rsidR="006F1EC1" w:rsidRPr="0086709A" w:rsidRDefault="006F1EC1" w:rsidP="00735190">
            <w:pPr>
              <w:spacing w:before="60" w:after="60"/>
              <w:rPr>
                <w:sz w:val="22"/>
                <w:szCs w:val="22"/>
              </w:rPr>
            </w:pPr>
            <w:r w:rsidRPr="0086709A">
              <w:rPr>
                <w:sz w:val="22"/>
                <w:szCs w:val="22"/>
              </w:rPr>
              <w:t>6. Delegate on-boarding (e.g. induction)</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1C79C59D" w14:textId="77777777" w:rsidR="006F1EC1" w:rsidRPr="0086709A" w:rsidRDefault="006F1EC1" w:rsidP="00735190">
            <w:pPr>
              <w:spacing w:before="60" w:after="60"/>
              <w:rPr>
                <w:sz w:val="22"/>
                <w:szCs w:val="22"/>
              </w:rPr>
            </w:pPr>
            <w:r w:rsidRPr="0086709A">
              <w:rPr>
                <w:sz w:val="22"/>
                <w:szCs w:val="22"/>
              </w:rPr>
              <w:t>Ms Caecilia NYAMUTSWA (vice-chair and Q5/1 co-rapporteur, Zimbabwe)</w:t>
            </w:r>
          </w:p>
          <w:p w14:paraId="069EE6A4" w14:textId="77777777" w:rsidR="006F1EC1" w:rsidRPr="0086709A" w:rsidRDefault="006F1EC1" w:rsidP="00735190">
            <w:pPr>
              <w:spacing w:before="60" w:after="60"/>
              <w:rPr>
                <w:sz w:val="22"/>
                <w:szCs w:val="22"/>
              </w:rPr>
            </w:pPr>
            <w:r w:rsidRPr="0086709A">
              <w:rPr>
                <w:sz w:val="22"/>
                <w:szCs w:val="22"/>
              </w:rPr>
              <w:t>Mr Roberto HIRAYAMA (vice-chair and Q2/1 co-rapporteur, Brazil)</w:t>
            </w:r>
          </w:p>
        </w:tc>
      </w:tr>
      <w:tr w:rsidR="006F1EC1" w:rsidRPr="0086709A" w14:paraId="12772D6B" w14:textId="77777777" w:rsidTr="00735190">
        <w:trPr>
          <w:trHeight w:val="372"/>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1A10CA27" w14:textId="77777777" w:rsidR="006F1EC1" w:rsidRPr="0086709A" w:rsidRDefault="006F1EC1" w:rsidP="00735190">
            <w:pPr>
              <w:spacing w:before="60" w:after="60"/>
              <w:rPr>
                <w:sz w:val="22"/>
                <w:szCs w:val="22"/>
              </w:rPr>
            </w:pPr>
            <w:r w:rsidRPr="0086709A">
              <w:rPr>
                <w:sz w:val="22"/>
                <w:szCs w:val="22"/>
              </w:rPr>
              <w:t>7. WTDC Resolution 9</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1127F690" w14:textId="77777777" w:rsidR="006F1EC1" w:rsidRPr="0086709A" w:rsidRDefault="006F1EC1" w:rsidP="00735190">
            <w:pPr>
              <w:spacing w:before="60" w:after="60"/>
              <w:rPr>
                <w:sz w:val="22"/>
                <w:szCs w:val="22"/>
              </w:rPr>
            </w:pPr>
            <w:r w:rsidRPr="0086709A">
              <w:rPr>
                <w:sz w:val="22"/>
                <w:szCs w:val="22"/>
              </w:rPr>
              <w:t>Mr Sunil Kumar SINGHAL (vice-chair, India)</w:t>
            </w:r>
          </w:p>
          <w:p w14:paraId="452AB539" w14:textId="77777777" w:rsidR="006F1EC1" w:rsidRPr="0086709A" w:rsidRDefault="006F1EC1" w:rsidP="00735190">
            <w:pPr>
              <w:spacing w:before="60" w:after="60"/>
              <w:rPr>
                <w:sz w:val="22"/>
                <w:szCs w:val="22"/>
              </w:rPr>
            </w:pPr>
            <w:r w:rsidRPr="0086709A">
              <w:rPr>
                <w:sz w:val="22"/>
                <w:szCs w:val="22"/>
              </w:rPr>
              <w:t>Mr Roberto HIRAYAMA (vice-chair and Q2/1 co-rapporteur, Brazil)</w:t>
            </w:r>
          </w:p>
        </w:tc>
      </w:tr>
      <w:tr w:rsidR="006F1EC1" w:rsidRPr="0086709A" w14:paraId="732DAB33" w14:textId="77777777" w:rsidTr="00735190">
        <w:trPr>
          <w:trHeight w:val="378"/>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01160FF5" w14:textId="77777777" w:rsidR="006F1EC1" w:rsidRPr="0086709A" w:rsidRDefault="006F1EC1" w:rsidP="00735190">
            <w:pPr>
              <w:spacing w:before="60" w:after="60"/>
              <w:rPr>
                <w:sz w:val="22"/>
                <w:szCs w:val="22"/>
              </w:rPr>
            </w:pPr>
            <w:r w:rsidRPr="0086709A">
              <w:rPr>
                <w:sz w:val="22"/>
                <w:szCs w:val="22"/>
              </w:rPr>
              <w:t>8. Statistics (EGTI, EGH)</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466ED251" w14:textId="77777777" w:rsidR="006F1EC1" w:rsidRPr="0086709A" w:rsidRDefault="006F1EC1" w:rsidP="00735190">
            <w:pPr>
              <w:spacing w:before="60" w:after="60"/>
              <w:rPr>
                <w:sz w:val="22"/>
                <w:szCs w:val="22"/>
              </w:rPr>
            </w:pPr>
            <w:r w:rsidRPr="0086709A">
              <w:rPr>
                <w:sz w:val="22"/>
                <w:szCs w:val="22"/>
              </w:rPr>
              <w:t>Mr Sangwon KO (vice-chair, Rep of Korea)</w:t>
            </w:r>
          </w:p>
          <w:p w14:paraId="24873CA1" w14:textId="77777777" w:rsidR="006F1EC1" w:rsidRPr="0086709A" w:rsidRDefault="006F1EC1" w:rsidP="00735190">
            <w:pPr>
              <w:spacing w:before="60" w:after="60"/>
              <w:rPr>
                <w:sz w:val="22"/>
                <w:szCs w:val="22"/>
              </w:rPr>
            </w:pPr>
            <w:r w:rsidRPr="0086709A">
              <w:rPr>
                <w:sz w:val="22"/>
                <w:szCs w:val="22"/>
              </w:rPr>
              <w:t>Mr Mehmet Alper TEKIN (vice-chair, Türkiye)</w:t>
            </w:r>
          </w:p>
        </w:tc>
      </w:tr>
      <w:tr w:rsidR="006F1EC1" w:rsidRPr="0086709A" w14:paraId="165651D8" w14:textId="77777777" w:rsidTr="00735190">
        <w:trPr>
          <w:trHeight w:val="385"/>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3A0DC501" w14:textId="77777777" w:rsidR="006F1EC1" w:rsidRPr="0086709A" w:rsidRDefault="006F1EC1" w:rsidP="00735190">
            <w:pPr>
              <w:spacing w:before="60" w:after="60"/>
              <w:rPr>
                <w:sz w:val="22"/>
                <w:szCs w:val="22"/>
              </w:rPr>
            </w:pPr>
            <w:r w:rsidRPr="0086709A">
              <w:rPr>
                <w:sz w:val="22"/>
                <w:szCs w:val="22"/>
              </w:rPr>
              <w:t>9. ITU-CCT (Vocabulary)</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3D4B8C68" w14:textId="77777777" w:rsidR="006F1EC1" w:rsidRPr="0086709A" w:rsidRDefault="006F1EC1" w:rsidP="00735190">
            <w:pPr>
              <w:spacing w:before="60" w:after="60"/>
              <w:rPr>
                <w:sz w:val="22"/>
                <w:szCs w:val="22"/>
              </w:rPr>
            </w:pPr>
            <w:r w:rsidRPr="0086709A">
              <w:rPr>
                <w:bCs/>
                <w:sz w:val="22"/>
                <w:szCs w:val="22"/>
              </w:rPr>
              <w:t>Mr Ali Rasheed Hamad AL-HAMAD (</w:t>
            </w:r>
            <w:r w:rsidRPr="0086709A">
              <w:rPr>
                <w:sz w:val="22"/>
                <w:szCs w:val="22"/>
              </w:rPr>
              <w:t>vice-chair, Kuwait)</w:t>
            </w:r>
          </w:p>
        </w:tc>
      </w:tr>
      <w:tr w:rsidR="006F1EC1" w:rsidRPr="0086709A" w14:paraId="0ABBEE8A" w14:textId="77777777" w:rsidTr="00735190">
        <w:trPr>
          <w:trHeight w:val="377"/>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088E79B4" w14:textId="77777777" w:rsidR="006F1EC1" w:rsidRPr="0086709A" w:rsidRDefault="006F1EC1" w:rsidP="00735190">
            <w:pPr>
              <w:spacing w:before="60" w:after="60"/>
              <w:rPr>
                <w:sz w:val="22"/>
                <w:szCs w:val="22"/>
              </w:rPr>
            </w:pPr>
            <w:r w:rsidRPr="0086709A">
              <w:rPr>
                <w:sz w:val="22"/>
                <w:szCs w:val="22"/>
              </w:rPr>
              <w:t>10. Inter-sectoral mappings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5CDFA4A3" w14:textId="77777777" w:rsidR="006F1EC1" w:rsidRPr="0086709A" w:rsidRDefault="006F1EC1" w:rsidP="00735190">
            <w:pPr>
              <w:spacing w:before="60" w:after="60"/>
              <w:rPr>
                <w:sz w:val="22"/>
                <w:szCs w:val="22"/>
              </w:rPr>
            </w:pPr>
            <w:r w:rsidRPr="0086709A">
              <w:rPr>
                <w:sz w:val="22"/>
                <w:szCs w:val="22"/>
              </w:rPr>
              <w:t>Mr Arseny PLOSSKY (Q4/1 rapporteur, Russian Federation)</w:t>
            </w:r>
          </w:p>
        </w:tc>
      </w:tr>
      <w:tr w:rsidR="006F1EC1" w:rsidRPr="0086709A" w14:paraId="6CEF8310" w14:textId="77777777" w:rsidTr="00735190">
        <w:trPr>
          <w:trHeight w:val="368"/>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66BAD822" w14:textId="77777777" w:rsidR="006F1EC1" w:rsidRPr="0086709A" w:rsidRDefault="006F1EC1" w:rsidP="00735190">
            <w:pPr>
              <w:spacing w:before="60" w:after="60"/>
              <w:rPr>
                <w:sz w:val="22"/>
                <w:szCs w:val="22"/>
              </w:rPr>
            </w:pPr>
            <w:r w:rsidRPr="0086709A">
              <w:rPr>
                <w:sz w:val="22"/>
                <w:szCs w:val="22"/>
              </w:rPr>
              <w:t>11. Synergies of study Questions with ITU actions (e.g. projects)</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29026C71" w14:textId="77777777" w:rsidR="006F1EC1" w:rsidRPr="0086709A" w:rsidRDefault="006F1EC1" w:rsidP="00735190">
            <w:pPr>
              <w:spacing w:before="60" w:after="60"/>
              <w:rPr>
                <w:sz w:val="22"/>
                <w:szCs w:val="22"/>
              </w:rPr>
            </w:pPr>
            <w:r w:rsidRPr="0086709A">
              <w:rPr>
                <w:sz w:val="22"/>
                <w:szCs w:val="22"/>
              </w:rPr>
              <w:t>Ms Khayala A. PASHAZADE (vice-chair, Azerbaijan)</w:t>
            </w:r>
          </w:p>
          <w:p w14:paraId="5D06E797" w14:textId="77777777" w:rsidR="006F1EC1" w:rsidRPr="0086709A" w:rsidRDefault="006F1EC1" w:rsidP="00735190">
            <w:pPr>
              <w:spacing w:before="60" w:after="60"/>
              <w:rPr>
                <w:sz w:val="22"/>
                <w:szCs w:val="22"/>
              </w:rPr>
            </w:pPr>
            <w:r w:rsidRPr="0086709A">
              <w:rPr>
                <w:sz w:val="22"/>
                <w:szCs w:val="22"/>
              </w:rPr>
              <w:t>Mr Sunil Kumar SINGHAL (vice-chair, India)</w:t>
            </w:r>
          </w:p>
        </w:tc>
      </w:tr>
      <w:tr w:rsidR="006F1EC1" w:rsidRPr="0086709A" w14:paraId="34E3D74E" w14:textId="77777777" w:rsidTr="00735190">
        <w:trPr>
          <w:trHeight w:val="389"/>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3B83FCA4" w14:textId="77777777" w:rsidR="006F1EC1" w:rsidRPr="0086709A" w:rsidRDefault="006F1EC1" w:rsidP="00735190">
            <w:pPr>
              <w:spacing w:before="60" w:after="60"/>
              <w:rPr>
                <w:sz w:val="22"/>
                <w:szCs w:val="22"/>
              </w:rPr>
            </w:pPr>
            <w:r w:rsidRPr="0086709A">
              <w:rPr>
                <w:sz w:val="22"/>
                <w:szCs w:val="22"/>
              </w:rPr>
              <w:t>12. Dashboard for monitoring Question progress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517FF4EC" w14:textId="77777777" w:rsidR="006F1EC1" w:rsidRPr="0086709A" w:rsidRDefault="006F1EC1" w:rsidP="00735190">
            <w:pPr>
              <w:spacing w:before="60" w:after="60"/>
              <w:rPr>
                <w:sz w:val="22"/>
                <w:szCs w:val="22"/>
              </w:rPr>
            </w:pPr>
            <w:r w:rsidRPr="0086709A">
              <w:rPr>
                <w:sz w:val="22"/>
                <w:szCs w:val="22"/>
              </w:rPr>
              <w:t>Mr Mehmet Alper TEKIN (vice-chair, Türkiye)</w:t>
            </w:r>
          </w:p>
        </w:tc>
      </w:tr>
      <w:tr w:rsidR="006F1EC1" w:rsidRPr="0086709A" w14:paraId="045681EB" w14:textId="77777777" w:rsidTr="00735190">
        <w:trPr>
          <w:trHeight w:val="458"/>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23C78F73" w14:textId="77777777" w:rsidR="006F1EC1" w:rsidRPr="0086709A" w:rsidRDefault="006F1EC1" w:rsidP="00735190">
            <w:pPr>
              <w:spacing w:before="60" w:after="60"/>
              <w:rPr>
                <w:sz w:val="22"/>
                <w:szCs w:val="22"/>
              </w:rPr>
            </w:pPr>
            <w:r w:rsidRPr="0086709A">
              <w:rPr>
                <w:sz w:val="22"/>
                <w:szCs w:val="22"/>
              </w:rPr>
              <w:t>13. Working methods (amendments to WTDC Res. 1)</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39D6E686" w14:textId="77777777" w:rsidR="006F1EC1" w:rsidRPr="0086709A" w:rsidRDefault="006F1EC1" w:rsidP="00735190">
            <w:pPr>
              <w:spacing w:before="60" w:after="60"/>
              <w:rPr>
                <w:sz w:val="22"/>
                <w:szCs w:val="22"/>
              </w:rPr>
            </w:pPr>
            <w:r w:rsidRPr="0086709A">
              <w:rPr>
                <w:sz w:val="22"/>
                <w:szCs w:val="22"/>
              </w:rPr>
              <w:t>Mr Amah Vinyo CAPO (vice-chair, Togo)</w:t>
            </w:r>
          </w:p>
        </w:tc>
      </w:tr>
      <w:tr w:rsidR="006F1EC1" w:rsidRPr="0086709A" w14:paraId="483B20CC" w14:textId="77777777" w:rsidTr="00735190">
        <w:trPr>
          <w:trHeight w:val="384"/>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05C2C2AE" w14:textId="77777777" w:rsidR="006F1EC1" w:rsidRPr="0086709A" w:rsidRDefault="006F1EC1" w:rsidP="00735190">
            <w:pPr>
              <w:spacing w:before="60" w:after="60"/>
              <w:rPr>
                <w:sz w:val="22"/>
                <w:szCs w:val="22"/>
              </w:rPr>
            </w:pPr>
            <w:r w:rsidRPr="0086709A">
              <w:rPr>
                <w:sz w:val="22"/>
                <w:szCs w:val="22"/>
              </w:rPr>
              <w:t>14. Future Study Questions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1BB34A6E" w14:textId="77777777" w:rsidR="006F1EC1" w:rsidRPr="0086709A" w:rsidRDefault="006F1EC1" w:rsidP="00735190">
            <w:pPr>
              <w:spacing w:before="60" w:after="60"/>
              <w:rPr>
                <w:sz w:val="22"/>
                <w:szCs w:val="22"/>
              </w:rPr>
            </w:pPr>
            <w:r w:rsidRPr="0086709A">
              <w:rPr>
                <w:sz w:val="22"/>
                <w:szCs w:val="22"/>
              </w:rPr>
              <w:t>Mr Roberto HIRAYAMA (vice-chair and Q2/1 co-rapporteur, Brazil)</w:t>
            </w:r>
          </w:p>
        </w:tc>
      </w:tr>
      <w:tr w:rsidR="006F1EC1" w:rsidRPr="0086709A" w14:paraId="28604C5B" w14:textId="77777777" w:rsidTr="00735190">
        <w:trPr>
          <w:trHeight w:val="581"/>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1F660CDA" w14:textId="77777777" w:rsidR="006F1EC1" w:rsidRPr="0086709A" w:rsidRDefault="006F1EC1" w:rsidP="00735190">
            <w:pPr>
              <w:spacing w:before="60" w:after="60"/>
              <w:rPr>
                <w:sz w:val="22"/>
                <w:szCs w:val="22"/>
              </w:rPr>
            </w:pPr>
            <w:r w:rsidRPr="0086709A">
              <w:rPr>
                <w:sz w:val="22"/>
                <w:szCs w:val="22"/>
              </w:rPr>
              <w:t>15. Synergies of future study Questions with regional preparatory processes</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2907B966" w14:textId="77777777" w:rsidR="006F1EC1" w:rsidRPr="0086709A" w:rsidRDefault="006F1EC1" w:rsidP="00735190">
            <w:pPr>
              <w:spacing w:before="60" w:after="60"/>
              <w:rPr>
                <w:sz w:val="22"/>
                <w:szCs w:val="22"/>
              </w:rPr>
            </w:pPr>
            <w:r w:rsidRPr="0086709A">
              <w:rPr>
                <w:sz w:val="22"/>
                <w:szCs w:val="22"/>
              </w:rPr>
              <w:t>Mr Roberto HIRAYAMA (vice-chair and Q2/1 co-rapporteur, Brazil)</w:t>
            </w:r>
          </w:p>
        </w:tc>
      </w:tr>
      <w:tr w:rsidR="006F1EC1" w:rsidRPr="0086709A" w14:paraId="16909BDA" w14:textId="77777777" w:rsidTr="00735190">
        <w:trPr>
          <w:trHeight w:val="258"/>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115E11C8" w14:textId="77777777" w:rsidR="006F1EC1" w:rsidRPr="0086709A" w:rsidRDefault="006F1EC1" w:rsidP="00735190">
            <w:pPr>
              <w:spacing w:before="60" w:after="60"/>
              <w:rPr>
                <w:sz w:val="22"/>
                <w:szCs w:val="22"/>
              </w:rPr>
            </w:pPr>
            <w:r w:rsidRPr="0086709A">
              <w:rPr>
                <w:sz w:val="22"/>
                <w:szCs w:val="22"/>
              </w:rPr>
              <w:t>16. Streamlining of WTDC Resolutions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60DCED83" w14:textId="77777777" w:rsidR="006F1EC1" w:rsidRPr="0086709A" w:rsidRDefault="006F1EC1" w:rsidP="00735190">
            <w:pPr>
              <w:spacing w:before="60" w:after="60"/>
              <w:rPr>
                <w:sz w:val="22"/>
                <w:szCs w:val="22"/>
              </w:rPr>
            </w:pPr>
            <w:r w:rsidRPr="0086709A">
              <w:rPr>
                <w:sz w:val="22"/>
                <w:szCs w:val="22"/>
              </w:rPr>
              <w:t>Mr Roberto HIRAYAMA (vice-chair and Q2/1 co-rapporteur, Brazil)</w:t>
            </w:r>
          </w:p>
        </w:tc>
      </w:tr>
    </w:tbl>
    <w:p w14:paraId="44B7A4D4" w14:textId="77777777" w:rsidR="006F1EC1" w:rsidRPr="0086709A" w:rsidRDefault="006F1EC1" w:rsidP="006F1EC1">
      <w:pPr>
        <w:overflowPunct/>
        <w:autoSpaceDE/>
        <w:autoSpaceDN/>
        <w:adjustRightInd/>
        <w:spacing w:before="0"/>
        <w:textAlignment w:val="auto"/>
        <w:rPr>
          <w:rFonts w:cstheme="minorHAnsi"/>
          <w:b/>
          <w:szCs w:val="24"/>
        </w:rPr>
        <w:sectPr w:rsidR="006F1EC1" w:rsidRPr="0086709A" w:rsidSect="006F1EC1">
          <w:headerReference w:type="default" r:id="rId88"/>
          <w:pgSz w:w="11907" w:h="16834" w:code="9"/>
          <w:pgMar w:top="1418" w:right="1134" w:bottom="851" w:left="1134" w:header="720" w:footer="567" w:gutter="0"/>
          <w:paperSrc w:first="4" w:other="4"/>
          <w:cols w:space="720"/>
          <w:docGrid w:linePitch="326"/>
        </w:sectPr>
      </w:pPr>
    </w:p>
    <w:p w14:paraId="543B406A" w14:textId="77777777" w:rsidR="006F1EC1" w:rsidRPr="0086709A" w:rsidRDefault="006F1EC1" w:rsidP="006F1EC1">
      <w:pPr>
        <w:pStyle w:val="CEOAgendaItemN"/>
        <w:spacing w:before="120" w:after="120"/>
        <w:ind w:right="11"/>
        <w:jc w:val="left"/>
        <w:rPr>
          <w:rFonts w:asciiTheme="minorHAnsi" w:hAnsiTheme="minorHAnsi" w:cstheme="minorHAnsi"/>
          <w:b/>
          <w:bCs w:val="0"/>
          <w:sz w:val="24"/>
          <w:szCs w:val="24"/>
          <w:lang w:val="en-GB"/>
        </w:rPr>
      </w:pPr>
      <w:r w:rsidRPr="0086709A">
        <w:rPr>
          <w:rFonts w:asciiTheme="minorHAnsi" w:hAnsiTheme="minorHAnsi" w:cstheme="minorHAnsi"/>
          <w:b/>
          <w:bCs w:val="0"/>
          <w:sz w:val="24"/>
          <w:szCs w:val="24"/>
          <w:lang w:val="en-GB"/>
        </w:rPr>
        <w:lastRenderedPageBreak/>
        <w:t>Annex 3: ITU-D Study Group1 and Rapporteur Group meeting (2022-2025)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5"/>
        <w:gridCol w:w="6850"/>
      </w:tblGrid>
      <w:tr w:rsidR="006F1EC1" w:rsidRPr="0086709A" w14:paraId="3E860695" w14:textId="77777777" w:rsidTr="00735190">
        <w:trPr>
          <w:tblHeader/>
          <w:jc w:val="center"/>
        </w:trPr>
        <w:tc>
          <w:tcPr>
            <w:tcW w:w="2647" w:type="pct"/>
            <w:tcBorders>
              <w:bottom w:val="single" w:sz="4" w:space="0" w:color="auto"/>
            </w:tcBorders>
            <w:shd w:val="clear" w:color="auto" w:fill="5B9BD5"/>
          </w:tcPr>
          <w:p w14:paraId="002315D4" w14:textId="77777777" w:rsidR="006F1EC1" w:rsidRPr="0086709A" w:rsidRDefault="006F1EC1" w:rsidP="00735190">
            <w:pPr>
              <w:spacing w:before="20" w:after="20"/>
              <w:rPr>
                <w:b/>
                <w:szCs w:val="24"/>
              </w:rPr>
            </w:pPr>
            <w:r w:rsidRPr="0086709A">
              <w:rPr>
                <w:b/>
                <w:bCs/>
                <w:szCs w:val="24"/>
              </w:rPr>
              <w:t>Study Group/ Rapporteur Group meeting</w:t>
            </w:r>
          </w:p>
        </w:tc>
        <w:tc>
          <w:tcPr>
            <w:tcW w:w="2353" w:type="pct"/>
            <w:tcBorders>
              <w:bottom w:val="single" w:sz="4" w:space="0" w:color="auto"/>
            </w:tcBorders>
            <w:shd w:val="clear" w:color="auto" w:fill="5B9BD5"/>
          </w:tcPr>
          <w:p w14:paraId="5D090808" w14:textId="77777777" w:rsidR="006F1EC1" w:rsidRPr="0086709A" w:rsidRDefault="006F1EC1" w:rsidP="00735190">
            <w:pPr>
              <w:spacing w:before="20" w:after="20"/>
              <w:rPr>
                <w:b/>
                <w:szCs w:val="24"/>
              </w:rPr>
            </w:pPr>
            <w:r w:rsidRPr="0086709A">
              <w:rPr>
                <w:b/>
                <w:szCs w:val="24"/>
              </w:rPr>
              <w:t>Date and location</w:t>
            </w:r>
          </w:p>
        </w:tc>
      </w:tr>
      <w:tr w:rsidR="006F1EC1" w:rsidRPr="0086709A" w14:paraId="292F3699" w14:textId="77777777" w:rsidTr="00735190">
        <w:trPr>
          <w:jc w:val="center"/>
        </w:trPr>
        <w:tc>
          <w:tcPr>
            <w:tcW w:w="2647" w:type="pct"/>
            <w:shd w:val="clear" w:color="auto" w:fill="D9D9D9" w:themeFill="background1" w:themeFillShade="D9"/>
          </w:tcPr>
          <w:p w14:paraId="36B744AB" w14:textId="77777777" w:rsidR="006F1EC1" w:rsidRPr="0086709A" w:rsidRDefault="006F1EC1" w:rsidP="00735190">
            <w:pPr>
              <w:spacing w:before="20" w:after="20"/>
              <w:rPr>
                <w:b/>
                <w:szCs w:val="24"/>
              </w:rPr>
            </w:pPr>
            <w:r w:rsidRPr="0086709A">
              <w:rPr>
                <w:b/>
                <w:szCs w:val="24"/>
              </w:rPr>
              <w:t>Study Group 1 meetings</w:t>
            </w:r>
          </w:p>
        </w:tc>
        <w:tc>
          <w:tcPr>
            <w:tcW w:w="2353" w:type="pct"/>
            <w:shd w:val="clear" w:color="auto" w:fill="D9D9D9" w:themeFill="background1" w:themeFillShade="D9"/>
          </w:tcPr>
          <w:p w14:paraId="2FD212FD" w14:textId="77777777" w:rsidR="006F1EC1" w:rsidRPr="0086709A" w:rsidRDefault="006F1EC1" w:rsidP="00735190">
            <w:pPr>
              <w:spacing w:before="20" w:after="20"/>
              <w:rPr>
                <w:b/>
                <w:szCs w:val="24"/>
              </w:rPr>
            </w:pPr>
          </w:p>
        </w:tc>
      </w:tr>
      <w:tr w:rsidR="006F1EC1" w:rsidRPr="0086709A" w14:paraId="32FAF1B2" w14:textId="77777777" w:rsidTr="00735190">
        <w:trPr>
          <w:jc w:val="center"/>
        </w:trPr>
        <w:tc>
          <w:tcPr>
            <w:tcW w:w="2647" w:type="pct"/>
          </w:tcPr>
          <w:p w14:paraId="134E5863" w14:textId="77777777" w:rsidR="006F1EC1" w:rsidRPr="0086709A" w:rsidRDefault="006F1EC1" w:rsidP="00735190">
            <w:pPr>
              <w:spacing w:before="20" w:after="20"/>
              <w:rPr>
                <w:szCs w:val="24"/>
              </w:rPr>
            </w:pPr>
            <w:hyperlink r:id="rId89" w:history="1">
              <w:r w:rsidRPr="0086709A">
                <w:rPr>
                  <w:rStyle w:val="Hyperlink"/>
                  <w:szCs w:val="24"/>
                </w:rPr>
                <w:t>First meeting of ITU-D Study Group 1</w:t>
              </w:r>
            </w:hyperlink>
          </w:p>
        </w:tc>
        <w:tc>
          <w:tcPr>
            <w:tcW w:w="2353" w:type="pct"/>
          </w:tcPr>
          <w:p w14:paraId="3FA18869" w14:textId="77777777" w:rsidR="006F1EC1" w:rsidRPr="0086709A" w:rsidRDefault="006F1EC1" w:rsidP="00735190">
            <w:pPr>
              <w:spacing w:before="20" w:after="20"/>
              <w:rPr>
                <w:szCs w:val="24"/>
              </w:rPr>
            </w:pPr>
            <w:r w:rsidRPr="0086709A">
              <w:rPr>
                <w:szCs w:val="24"/>
              </w:rPr>
              <w:t>28 November - 2 December 2022, Switzerland</w:t>
            </w:r>
          </w:p>
        </w:tc>
      </w:tr>
      <w:tr w:rsidR="006F1EC1" w:rsidRPr="0086709A" w14:paraId="7551B044" w14:textId="77777777" w:rsidTr="00735190">
        <w:trPr>
          <w:jc w:val="center"/>
        </w:trPr>
        <w:tc>
          <w:tcPr>
            <w:tcW w:w="2647" w:type="pct"/>
          </w:tcPr>
          <w:p w14:paraId="6017136D" w14:textId="77777777" w:rsidR="006F1EC1" w:rsidRPr="0086709A" w:rsidRDefault="006F1EC1" w:rsidP="00735190">
            <w:pPr>
              <w:spacing w:before="20" w:after="20"/>
              <w:rPr>
                <w:szCs w:val="24"/>
              </w:rPr>
            </w:pPr>
            <w:hyperlink r:id="rId90" w:history="1">
              <w:r w:rsidRPr="0086709A">
                <w:rPr>
                  <w:rStyle w:val="Hyperlink"/>
                  <w:szCs w:val="24"/>
                </w:rPr>
                <w:t>Second Meeting of ITU-D Study Group 1</w:t>
              </w:r>
            </w:hyperlink>
          </w:p>
        </w:tc>
        <w:tc>
          <w:tcPr>
            <w:tcW w:w="2353" w:type="pct"/>
          </w:tcPr>
          <w:p w14:paraId="70512DA9" w14:textId="77777777" w:rsidR="006F1EC1" w:rsidRPr="0086709A" w:rsidRDefault="006F1EC1" w:rsidP="00735190">
            <w:pPr>
              <w:spacing w:before="20" w:after="20"/>
              <w:rPr>
                <w:szCs w:val="24"/>
              </w:rPr>
            </w:pPr>
            <w:r w:rsidRPr="0086709A">
              <w:rPr>
                <w:szCs w:val="24"/>
              </w:rPr>
              <w:t>23-27 October 2023, Switzerland</w:t>
            </w:r>
          </w:p>
        </w:tc>
      </w:tr>
      <w:tr w:rsidR="006F1EC1" w:rsidRPr="0086709A" w14:paraId="7F565C64" w14:textId="77777777" w:rsidTr="00735190">
        <w:trPr>
          <w:trHeight w:val="289"/>
          <w:jc w:val="center"/>
        </w:trPr>
        <w:tc>
          <w:tcPr>
            <w:tcW w:w="2647" w:type="pct"/>
          </w:tcPr>
          <w:p w14:paraId="59E414EA" w14:textId="77777777" w:rsidR="006F1EC1" w:rsidRPr="0086709A" w:rsidRDefault="006F1EC1" w:rsidP="00735190">
            <w:pPr>
              <w:spacing w:before="20" w:after="20"/>
              <w:rPr>
                <w:szCs w:val="24"/>
              </w:rPr>
            </w:pPr>
            <w:hyperlink r:id="rId91" w:history="1">
              <w:r w:rsidRPr="0086709A">
                <w:rPr>
                  <w:rStyle w:val="Hyperlink"/>
                  <w:szCs w:val="24"/>
                </w:rPr>
                <w:t>Third Meeting of ITU-D Study Group 1</w:t>
              </w:r>
            </w:hyperlink>
            <w:r w:rsidRPr="0086709A">
              <w:rPr>
                <w:szCs w:val="24"/>
              </w:rPr>
              <w:t xml:space="preserve"> </w:t>
            </w:r>
          </w:p>
        </w:tc>
        <w:tc>
          <w:tcPr>
            <w:tcW w:w="2353" w:type="pct"/>
          </w:tcPr>
          <w:p w14:paraId="1E034AB9" w14:textId="77777777" w:rsidR="006F1EC1" w:rsidRPr="0086709A" w:rsidRDefault="006F1EC1" w:rsidP="00735190">
            <w:pPr>
              <w:spacing w:before="20" w:after="20"/>
              <w:rPr>
                <w:szCs w:val="24"/>
              </w:rPr>
            </w:pPr>
            <w:r w:rsidRPr="0086709A">
              <w:rPr>
                <w:szCs w:val="24"/>
              </w:rPr>
              <w:t xml:space="preserve">4 - 8 November 2024, Switzerland </w:t>
            </w:r>
          </w:p>
        </w:tc>
      </w:tr>
      <w:tr w:rsidR="006F1EC1" w:rsidRPr="0086709A" w14:paraId="2A22B1FF" w14:textId="77777777" w:rsidTr="00735190">
        <w:trPr>
          <w:jc w:val="center"/>
        </w:trPr>
        <w:tc>
          <w:tcPr>
            <w:tcW w:w="2647" w:type="pct"/>
            <w:tcBorders>
              <w:bottom w:val="single" w:sz="4" w:space="0" w:color="auto"/>
            </w:tcBorders>
          </w:tcPr>
          <w:p w14:paraId="2F236995" w14:textId="77777777" w:rsidR="006F1EC1" w:rsidRPr="0086709A" w:rsidRDefault="006F1EC1" w:rsidP="00735190">
            <w:pPr>
              <w:spacing w:before="20" w:after="20"/>
              <w:rPr>
                <w:szCs w:val="24"/>
              </w:rPr>
            </w:pPr>
            <w:hyperlink r:id="rId92" w:history="1">
              <w:r w:rsidRPr="0086709A">
                <w:rPr>
                  <w:rStyle w:val="Hyperlink"/>
                  <w:szCs w:val="24"/>
                </w:rPr>
                <w:t>Fourth Meeting of ITU-D Study Group 1</w:t>
              </w:r>
            </w:hyperlink>
          </w:p>
        </w:tc>
        <w:tc>
          <w:tcPr>
            <w:tcW w:w="2353" w:type="pct"/>
            <w:tcBorders>
              <w:bottom w:val="single" w:sz="4" w:space="0" w:color="auto"/>
            </w:tcBorders>
          </w:tcPr>
          <w:p w14:paraId="7C963957" w14:textId="77777777" w:rsidR="006F1EC1" w:rsidRPr="0086709A" w:rsidRDefault="006F1EC1" w:rsidP="00735190">
            <w:pPr>
              <w:spacing w:before="20" w:after="20"/>
              <w:rPr>
                <w:szCs w:val="24"/>
              </w:rPr>
            </w:pPr>
            <w:r w:rsidRPr="0086709A">
              <w:rPr>
                <w:szCs w:val="24"/>
              </w:rPr>
              <w:t>28 April - 2 May 2025, Switzerland</w:t>
            </w:r>
          </w:p>
        </w:tc>
      </w:tr>
      <w:tr w:rsidR="006F1EC1" w:rsidRPr="0086709A" w14:paraId="12901AF9" w14:textId="77777777" w:rsidTr="00735190">
        <w:trPr>
          <w:jc w:val="center"/>
        </w:trPr>
        <w:tc>
          <w:tcPr>
            <w:tcW w:w="2647" w:type="pct"/>
            <w:shd w:val="clear" w:color="auto" w:fill="D9D9D9" w:themeFill="background1" w:themeFillShade="D9"/>
          </w:tcPr>
          <w:p w14:paraId="101352FD" w14:textId="77777777" w:rsidR="006F1EC1" w:rsidRPr="0086709A" w:rsidRDefault="006F1EC1" w:rsidP="00735190">
            <w:pPr>
              <w:spacing w:before="20" w:after="20"/>
              <w:rPr>
                <w:b/>
                <w:szCs w:val="24"/>
              </w:rPr>
            </w:pPr>
            <w:r w:rsidRPr="0086709A">
              <w:rPr>
                <w:b/>
                <w:szCs w:val="24"/>
              </w:rPr>
              <w:t>Rapporteur Group meetings</w:t>
            </w:r>
          </w:p>
        </w:tc>
        <w:tc>
          <w:tcPr>
            <w:tcW w:w="2353" w:type="pct"/>
            <w:shd w:val="clear" w:color="auto" w:fill="D9D9D9" w:themeFill="background1" w:themeFillShade="D9"/>
          </w:tcPr>
          <w:p w14:paraId="50637519" w14:textId="77777777" w:rsidR="006F1EC1" w:rsidRPr="0086709A" w:rsidRDefault="006F1EC1" w:rsidP="00735190">
            <w:pPr>
              <w:spacing w:before="20" w:after="20"/>
              <w:rPr>
                <w:b/>
                <w:szCs w:val="24"/>
              </w:rPr>
            </w:pPr>
          </w:p>
        </w:tc>
      </w:tr>
      <w:tr w:rsidR="006F1EC1" w:rsidRPr="0086709A" w14:paraId="62EE800C" w14:textId="77777777" w:rsidTr="00735190">
        <w:trPr>
          <w:jc w:val="center"/>
        </w:trPr>
        <w:tc>
          <w:tcPr>
            <w:tcW w:w="2647" w:type="pct"/>
          </w:tcPr>
          <w:p w14:paraId="3D678299" w14:textId="77777777" w:rsidR="006F1EC1" w:rsidRPr="0086709A" w:rsidRDefault="006F1EC1" w:rsidP="00735190">
            <w:pPr>
              <w:spacing w:before="20" w:after="20"/>
              <w:rPr>
                <w:szCs w:val="24"/>
              </w:rPr>
            </w:pPr>
            <w:hyperlink r:id="rId93" w:history="1">
              <w:r w:rsidRPr="0086709A">
                <w:rPr>
                  <w:rStyle w:val="Hyperlink"/>
                  <w:szCs w:val="24"/>
                </w:rPr>
                <w:t>First Study Group 1 Rapporteur Group Meetings</w:t>
              </w:r>
            </w:hyperlink>
          </w:p>
        </w:tc>
        <w:tc>
          <w:tcPr>
            <w:tcW w:w="2353" w:type="pct"/>
          </w:tcPr>
          <w:p w14:paraId="4709EDA4" w14:textId="77777777" w:rsidR="006F1EC1" w:rsidRPr="0086709A" w:rsidRDefault="006F1EC1" w:rsidP="00735190">
            <w:pPr>
              <w:spacing w:before="20" w:after="20"/>
              <w:rPr>
                <w:szCs w:val="24"/>
              </w:rPr>
            </w:pPr>
            <w:r w:rsidRPr="0086709A">
              <w:rPr>
                <w:szCs w:val="24"/>
              </w:rPr>
              <w:t>8 - 19 May 2023, Switzerland</w:t>
            </w:r>
          </w:p>
        </w:tc>
      </w:tr>
      <w:tr w:rsidR="006F1EC1" w:rsidRPr="0086709A" w14:paraId="53B3D274" w14:textId="77777777" w:rsidTr="00735190">
        <w:trPr>
          <w:trHeight w:val="252"/>
          <w:jc w:val="center"/>
        </w:trPr>
        <w:tc>
          <w:tcPr>
            <w:tcW w:w="2647" w:type="pct"/>
          </w:tcPr>
          <w:p w14:paraId="72B33388" w14:textId="77777777" w:rsidR="006F1EC1" w:rsidRPr="0086709A" w:rsidRDefault="006F1EC1" w:rsidP="00735190">
            <w:pPr>
              <w:spacing w:before="20" w:after="20"/>
              <w:rPr>
                <w:szCs w:val="24"/>
              </w:rPr>
            </w:pPr>
            <w:hyperlink r:id="rId94" w:history="1">
              <w:r w:rsidRPr="0086709A">
                <w:rPr>
                  <w:rStyle w:val="Hyperlink"/>
                  <w:szCs w:val="24"/>
                </w:rPr>
                <w:t>Second Study Group 1 Rapporteur Group meetings</w:t>
              </w:r>
            </w:hyperlink>
          </w:p>
        </w:tc>
        <w:tc>
          <w:tcPr>
            <w:tcW w:w="2353" w:type="pct"/>
          </w:tcPr>
          <w:p w14:paraId="5FCCED2D" w14:textId="77777777" w:rsidR="006F1EC1" w:rsidRPr="0086709A" w:rsidRDefault="006F1EC1" w:rsidP="00735190">
            <w:pPr>
              <w:spacing w:before="20" w:after="20"/>
              <w:rPr>
                <w:szCs w:val="24"/>
              </w:rPr>
            </w:pPr>
            <w:r w:rsidRPr="0086709A">
              <w:rPr>
                <w:szCs w:val="24"/>
              </w:rPr>
              <w:t>15-26 April 2024, Switzerland</w:t>
            </w:r>
          </w:p>
        </w:tc>
      </w:tr>
    </w:tbl>
    <w:p w14:paraId="349D96B1" w14:textId="77777777" w:rsidR="006F1EC1" w:rsidRPr="0086709A" w:rsidRDefault="006F1EC1" w:rsidP="006F1EC1">
      <w:pPr>
        <w:spacing w:after="120"/>
        <w:rPr>
          <w:rFonts w:cstheme="minorHAnsi"/>
          <w:b/>
          <w:szCs w:val="24"/>
        </w:rPr>
      </w:pPr>
      <w:r w:rsidRPr="0086709A">
        <w:t>All associated workshops and webinars are detailed on ITU-D Study Groups Website on the page dedicated to workshops and other events see:</w:t>
      </w:r>
      <w:r w:rsidRPr="0086709A">
        <w:br/>
      </w:r>
      <w:hyperlink r:id="rId95" w:history="1">
        <w:r w:rsidRPr="0086709A">
          <w:rPr>
            <w:rStyle w:val="Hyperlink"/>
            <w:rFonts w:cstheme="minorHAnsi"/>
            <w:b/>
            <w:szCs w:val="24"/>
          </w:rPr>
          <w:t>https://www.itu.int/en/ITU-D/Study-Groups/2022-2025/Pages/events_workshops.aspx</w:t>
        </w:r>
      </w:hyperlink>
      <w:r w:rsidRPr="0086709A">
        <w:rPr>
          <w:rFonts w:cstheme="minorHAnsi"/>
          <w:b/>
          <w:szCs w:val="24"/>
        </w:rPr>
        <w:t xml:space="preserve"> </w:t>
      </w:r>
    </w:p>
    <w:p w14:paraId="1CAAC305" w14:textId="77777777" w:rsidR="006F1EC1" w:rsidRPr="0086709A" w:rsidRDefault="006F1EC1" w:rsidP="006F1EC1">
      <w:pPr>
        <w:pStyle w:val="CEOAgendaItemN"/>
        <w:keepNext/>
        <w:keepLines/>
        <w:ind w:right="11"/>
        <w:jc w:val="left"/>
        <w:rPr>
          <w:rFonts w:asciiTheme="minorHAnsi" w:hAnsiTheme="minorHAnsi" w:cstheme="minorHAnsi"/>
          <w:b/>
          <w:sz w:val="24"/>
          <w:szCs w:val="24"/>
          <w:lang w:val="en-GB"/>
        </w:rPr>
      </w:pPr>
    </w:p>
    <w:p w14:paraId="5E084B90" w14:textId="77777777" w:rsidR="006F1EC1" w:rsidRPr="0086709A" w:rsidRDefault="006F1EC1" w:rsidP="006F1EC1">
      <w:pPr>
        <w:tabs>
          <w:tab w:val="clear" w:pos="1134"/>
          <w:tab w:val="clear" w:pos="1871"/>
          <w:tab w:val="clear" w:pos="2268"/>
        </w:tabs>
        <w:overflowPunct/>
        <w:autoSpaceDE/>
        <w:autoSpaceDN/>
        <w:adjustRightInd/>
        <w:spacing w:before="0"/>
        <w:textAlignment w:val="auto"/>
        <w:rPr>
          <w:rFonts w:eastAsia="SimHei" w:cstheme="minorHAnsi"/>
          <w:b/>
          <w:bCs/>
          <w:szCs w:val="24"/>
        </w:rPr>
      </w:pPr>
      <w:r w:rsidRPr="0086709A">
        <w:rPr>
          <w:rFonts w:cstheme="minorHAnsi"/>
          <w:b/>
          <w:szCs w:val="24"/>
        </w:rPr>
        <w:br w:type="page"/>
      </w:r>
    </w:p>
    <w:p w14:paraId="7F47CEB7" w14:textId="77777777" w:rsidR="006F1EC1" w:rsidRPr="0086709A" w:rsidRDefault="006F1EC1" w:rsidP="006F1EC1">
      <w:pPr>
        <w:pStyle w:val="CEOAgendaItemN"/>
        <w:keepNext/>
        <w:keepLines/>
        <w:ind w:right="11"/>
        <w:jc w:val="left"/>
        <w:rPr>
          <w:rFonts w:asciiTheme="minorHAnsi" w:hAnsiTheme="minorHAnsi" w:cstheme="minorHAnsi"/>
          <w:b/>
          <w:sz w:val="24"/>
          <w:szCs w:val="24"/>
          <w:lang w:val="en-GB"/>
        </w:rPr>
      </w:pPr>
      <w:r w:rsidRPr="0086709A">
        <w:rPr>
          <w:rFonts w:asciiTheme="minorHAnsi" w:hAnsiTheme="minorHAnsi" w:cstheme="minorHAnsi"/>
          <w:b/>
          <w:sz w:val="24"/>
          <w:szCs w:val="24"/>
          <w:lang w:val="en-GB"/>
        </w:rPr>
        <w:lastRenderedPageBreak/>
        <w:t>Annex 4: Work plan of ITU-D Study Group 1</w:t>
      </w:r>
    </w:p>
    <w:p w14:paraId="00D248E8" w14:textId="77777777" w:rsidR="006F1EC1" w:rsidRPr="0086709A" w:rsidRDefault="006F1EC1" w:rsidP="006F1EC1">
      <w:pPr>
        <w:overflowPunct/>
        <w:autoSpaceDE/>
        <w:autoSpaceDN/>
        <w:adjustRightInd/>
        <w:spacing w:before="0"/>
        <w:jc w:val="center"/>
        <w:textAlignment w:val="auto"/>
        <w:rPr>
          <w:rFonts w:cstheme="minorHAnsi"/>
          <w:szCs w:val="24"/>
        </w:rPr>
      </w:pPr>
      <w:r w:rsidRPr="00C33B4E">
        <w:rPr>
          <w:noProof/>
          <w:szCs w:val="24"/>
          <w:lang w:val="es-ES" w:eastAsia="es-ES"/>
        </w:rPr>
        <w:drawing>
          <wp:inline distT="0" distB="0" distL="0" distR="0" wp14:anchorId="516A9306" wp14:editId="00973A5B">
            <wp:extent cx="6453909" cy="5778500"/>
            <wp:effectExtent l="19050" t="19050" r="23495" b="12700"/>
            <wp:docPr id="435696428" name="Picture 1" descr="A colorful char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96428" name="Picture 1" descr="A colorful chart with text&#10;&#10;Description automatically generated"/>
                    <pic:cNvPicPr/>
                  </pic:nvPicPr>
                  <pic:blipFill>
                    <a:blip r:embed="rId96"/>
                    <a:stretch>
                      <a:fillRect/>
                    </a:stretch>
                  </pic:blipFill>
                  <pic:spPr>
                    <a:xfrm>
                      <a:off x="0" y="0"/>
                      <a:ext cx="6490016" cy="5810829"/>
                    </a:xfrm>
                    <a:prstGeom prst="rect">
                      <a:avLst/>
                    </a:prstGeom>
                    <a:ln>
                      <a:solidFill>
                        <a:schemeClr val="tx1"/>
                      </a:solidFill>
                    </a:ln>
                  </pic:spPr>
                </pic:pic>
              </a:graphicData>
            </a:graphic>
          </wp:inline>
        </w:drawing>
      </w:r>
    </w:p>
    <w:p w14:paraId="1E439AAA" w14:textId="77777777" w:rsidR="006F1EC1" w:rsidRPr="0086709A" w:rsidRDefault="006F1EC1" w:rsidP="006F1EC1">
      <w:pPr>
        <w:overflowPunct/>
        <w:autoSpaceDE/>
        <w:autoSpaceDN/>
        <w:adjustRightInd/>
        <w:spacing w:before="0"/>
        <w:textAlignment w:val="auto"/>
        <w:rPr>
          <w:rFonts w:cstheme="minorHAnsi"/>
          <w:szCs w:val="24"/>
        </w:rPr>
        <w:sectPr w:rsidR="006F1EC1" w:rsidRPr="0086709A" w:rsidSect="006F1EC1">
          <w:headerReference w:type="default" r:id="rId97"/>
          <w:pgSz w:w="16834" w:h="11907" w:orient="landscape" w:code="9"/>
          <w:pgMar w:top="1134" w:right="1418" w:bottom="1134" w:left="851" w:header="720" w:footer="567" w:gutter="0"/>
          <w:paperSrc w:first="4" w:other="4"/>
          <w:cols w:space="720"/>
          <w:docGrid w:linePitch="326"/>
        </w:sectPr>
      </w:pPr>
    </w:p>
    <w:p w14:paraId="22912FF2" w14:textId="77777777" w:rsidR="006F1EC1" w:rsidRPr="0086709A" w:rsidRDefault="006F1EC1" w:rsidP="006F1EC1">
      <w:pPr>
        <w:overflowPunct/>
        <w:autoSpaceDE/>
        <w:autoSpaceDN/>
        <w:adjustRightInd/>
        <w:spacing w:after="120"/>
        <w:jc w:val="center"/>
        <w:textAlignment w:val="auto"/>
        <w:rPr>
          <w:rFonts w:cstheme="minorHAnsi"/>
          <w:b/>
          <w:bCs/>
          <w:szCs w:val="24"/>
        </w:rPr>
      </w:pPr>
      <w:r w:rsidRPr="00C33B4E">
        <w:rPr>
          <w:rFonts w:cstheme="minorHAnsi"/>
          <w:b/>
          <w:bCs/>
          <w:szCs w:val="24"/>
        </w:rPr>
        <w:lastRenderedPageBreak/>
        <w:t xml:space="preserve">Annex </w:t>
      </w:r>
      <w:r w:rsidRPr="0086709A">
        <w:rPr>
          <w:rFonts w:cstheme="minorHAnsi"/>
          <w:b/>
          <w:bCs/>
          <w:szCs w:val="24"/>
        </w:rPr>
        <w:t>5</w:t>
      </w:r>
      <w:r w:rsidRPr="00C33B4E">
        <w:rPr>
          <w:rFonts w:cstheme="minorHAnsi"/>
          <w:b/>
          <w:bCs/>
          <w:szCs w:val="24"/>
        </w:rPr>
        <w:t>:</w:t>
      </w:r>
      <w:r w:rsidRPr="0086709A">
        <w:rPr>
          <w:rFonts w:cstheme="minorHAnsi"/>
          <w:b/>
          <w:bCs/>
          <w:szCs w:val="24"/>
        </w:rPr>
        <w:t xml:space="preserve"> </w:t>
      </w:r>
      <w:r>
        <w:rPr>
          <w:rFonts w:cstheme="minorHAnsi"/>
          <w:b/>
          <w:bCs/>
          <w:szCs w:val="24"/>
        </w:rPr>
        <w:t xml:space="preserve">Membership needs related to </w:t>
      </w:r>
      <w:r w:rsidRPr="0086709A">
        <w:rPr>
          <w:rFonts w:cstheme="minorHAnsi"/>
          <w:b/>
          <w:bCs/>
          <w:szCs w:val="24"/>
        </w:rPr>
        <w:t>Resolution 9</w:t>
      </w:r>
    </w:p>
    <w:p w14:paraId="36E92122" w14:textId="77777777" w:rsidR="006F1EC1" w:rsidRDefault="006F1EC1" w:rsidP="006F1EC1">
      <w:pPr>
        <w:rPr>
          <w:rFonts w:cstheme="minorHAnsi"/>
        </w:rPr>
      </w:pPr>
      <w:r>
        <w:rPr>
          <w:rFonts w:cstheme="minorHAnsi"/>
        </w:rPr>
        <w:t>The document</w:t>
      </w:r>
      <w:r w:rsidRPr="003C3BBE">
        <w:rPr>
          <w:rFonts w:cstheme="minorHAnsi"/>
        </w:rPr>
        <w:t xml:space="preserve"> presents the final compilation of membership needs of ITU-D SG1 Questions related to the implementation of WTDC-22 Resolution 9, on spectrum management for developing countries, namely Questions 1/1, 2/1, 3/1, 4/1 and 5/1, as an input to help identify synergies between developing countries needs stated in Resolution 9 (Rev. Kigali, 2022) and both the scope of the questions under ITU-D Study Groups and the needs as identified by members in their contributions</w:t>
      </w:r>
      <w:r w:rsidRPr="00B96DA8">
        <w:rPr>
          <w:rFonts w:cstheme="minorHAnsi"/>
        </w:rPr>
        <w:t>.</w:t>
      </w:r>
    </w:p>
    <w:p w14:paraId="28A8D8C0" w14:textId="77777777" w:rsidR="006F1EC1" w:rsidRDefault="006F1EC1" w:rsidP="006F1EC1">
      <w:pPr>
        <w:overflowPunct/>
        <w:autoSpaceDE/>
        <w:autoSpaceDN/>
        <w:adjustRightInd/>
        <w:spacing w:after="120"/>
        <w:textAlignment w:val="auto"/>
        <w:rPr>
          <w:rFonts w:cstheme="minorHAnsi"/>
        </w:rPr>
      </w:pPr>
      <w:r>
        <w:rPr>
          <w:rFonts w:cstheme="minorHAnsi"/>
        </w:rPr>
        <w:t>The document is available as a separate document Annex 5A. The document is for consideration of TDAG.</w:t>
      </w:r>
    </w:p>
    <w:p w14:paraId="7090132A" w14:textId="77777777" w:rsidR="006F1EC1" w:rsidRPr="0086709A" w:rsidRDefault="006F1EC1" w:rsidP="006F1EC1">
      <w:pPr>
        <w:overflowPunct/>
        <w:autoSpaceDE/>
        <w:autoSpaceDN/>
        <w:adjustRightInd/>
        <w:spacing w:before="0"/>
        <w:textAlignment w:val="auto"/>
        <w:rPr>
          <w:rFonts w:cstheme="minorHAnsi"/>
          <w:b/>
          <w:bCs/>
          <w:szCs w:val="24"/>
        </w:rPr>
      </w:pPr>
    </w:p>
    <w:p w14:paraId="623C3528" w14:textId="77777777" w:rsidR="006F1EC1" w:rsidRDefault="006F1EC1" w:rsidP="006F1EC1">
      <w:pPr>
        <w:tabs>
          <w:tab w:val="clear" w:pos="1134"/>
          <w:tab w:val="clear" w:pos="1871"/>
          <w:tab w:val="clear" w:pos="2268"/>
        </w:tabs>
        <w:overflowPunct/>
        <w:autoSpaceDE/>
        <w:autoSpaceDN/>
        <w:adjustRightInd/>
        <w:spacing w:before="0"/>
        <w:textAlignment w:val="auto"/>
        <w:rPr>
          <w:rFonts w:cstheme="minorHAnsi"/>
          <w:b/>
          <w:bCs/>
          <w:szCs w:val="24"/>
        </w:rPr>
      </w:pPr>
      <w:r w:rsidRPr="0086709A">
        <w:rPr>
          <w:rFonts w:cstheme="minorHAnsi"/>
          <w:b/>
          <w:bCs/>
          <w:szCs w:val="24"/>
        </w:rPr>
        <w:br w:type="page"/>
      </w:r>
    </w:p>
    <w:p w14:paraId="3AD025F5" w14:textId="77777777" w:rsidR="006F1EC1" w:rsidRPr="00C33B4E" w:rsidRDefault="006F1EC1" w:rsidP="006F1EC1">
      <w:pPr>
        <w:overflowPunct/>
        <w:autoSpaceDE/>
        <w:autoSpaceDN/>
        <w:adjustRightInd/>
        <w:spacing w:before="0"/>
        <w:jc w:val="center"/>
        <w:textAlignment w:val="auto"/>
        <w:rPr>
          <w:rFonts w:cstheme="minorHAnsi"/>
          <w:b/>
          <w:bCs/>
          <w:szCs w:val="24"/>
        </w:rPr>
      </w:pPr>
      <w:r w:rsidRPr="0086709A">
        <w:rPr>
          <w:rFonts w:cstheme="minorHAnsi"/>
          <w:b/>
          <w:bCs/>
          <w:szCs w:val="24"/>
        </w:rPr>
        <w:lastRenderedPageBreak/>
        <w:t xml:space="preserve">Annex 6: </w:t>
      </w:r>
      <w:r w:rsidRPr="00C33B4E">
        <w:rPr>
          <w:rFonts w:cstheme="minorHAnsi"/>
          <w:b/>
          <w:bCs/>
          <w:szCs w:val="24"/>
        </w:rPr>
        <w:t xml:space="preserve">Practical guidelines </w:t>
      </w:r>
    </w:p>
    <w:p w14:paraId="5E4D0D75" w14:textId="77777777" w:rsidR="006F1EC1" w:rsidRPr="0086709A" w:rsidRDefault="006F1EC1" w:rsidP="006F1EC1">
      <w:pPr>
        <w:rPr>
          <w:szCs w:val="18"/>
        </w:rPr>
      </w:pPr>
      <w:r w:rsidRPr="0086709A">
        <w:rPr>
          <w:szCs w:val="18"/>
        </w:rPr>
        <w:t>Th</w:t>
      </w:r>
      <w:r>
        <w:rPr>
          <w:szCs w:val="18"/>
        </w:rPr>
        <w:t xml:space="preserve">e </w:t>
      </w:r>
      <w:r w:rsidRPr="0086709A">
        <w:rPr>
          <w:szCs w:val="18"/>
        </w:rPr>
        <w:t>document shares an update on the work being jointly undertaken by Study Group 1 and Study Group 2 as agreed at the joint management team meeting held on 10 November 2024 to advance work on:</w:t>
      </w:r>
    </w:p>
    <w:p w14:paraId="4D0A1918" w14:textId="77777777" w:rsidR="006F1EC1" w:rsidRPr="0086709A" w:rsidRDefault="006F1EC1" w:rsidP="006F1EC1">
      <w:pPr>
        <w:pStyle w:val="Normalaftertitle"/>
        <w:numPr>
          <w:ilvl w:val="0"/>
          <w:numId w:val="17"/>
        </w:numPr>
        <w:tabs>
          <w:tab w:val="clear" w:pos="1134"/>
          <w:tab w:val="clear" w:pos="1871"/>
          <w:tab w:val="clear" w:pos="2268"/>
          <w:tab w:val="left" w:pos="794"/>
          <w:tab w:val="left" w:pos="1191"/>
          <w:tab w:val="left" w:pos="1588"/>
          <w:tab w:val="left" w:pos="1985"/>
        </w:tabs>
        <w:spacing w:before="60" w:after="60"/>
        <w:ind w:left="357" w:hanging="357"/>
        <w:rPr>
          <w:szCs w:val="18"/>
        </w:rPr>
      </w:pPr>
      <w:r w:rsidRPr="0086709A">
        <w:rPr>
          <w:b/>
          <w:bCs/>
          <w:szCs w:val="18"/>
        </w:rPr>
        <w:t>practical guidelines A</w:t>
      </w:r>
      <w:r w:rsidRPr="0086709A">
        <w:rPr>
          <w:szCs w:val="18"/>
        </w:rPr>
        <w:t xml:space="preserve"> for nominating and selecting rapporteurs/vice rapporteurs</w:t>
      </w:r>
    </w:p>
    <w:p w14:paraId="17719486" w14:textId="77777777" w:rsidR="006F1EC1" w:rsidRPr="0086709A" w:rsidRDefault="006F1EC1" w:rsidP="006F1EC1">
      <w:pPr>
        <w:pStyle w:val="Normalaftertitle"/>
        <w:numPr>
          <w:ilvl w:val="0"/>
          <w:numId w:val="17"/>
        </w:numPr>
        <w:tabs>
          <w:tab w:val="clear" w:pos="1134"/>
          <w:tab w:val="clear" w:pos="1871"/>
          <w:tab w:val="clear" w:pos="2268"/>
          <w:tab w:val="left" w:pos="794"/>
          <w:tab w:val="left" w:pos="1191"/>
          <w:tab w:val="left" w:pos="1588"/>
          <w:tab w:val="left" w:pos="1985"/>
        </w:tabs>
        <w:spacing w:before="60" w:after="60"/>
        <w:ind w:left="357" w:hanging="357"/>
        <w:rPr>
          <w:szCs w:val="18"/>
        </w:rPr>
      </w:pPr>
      <w:r w:rsidRPr="0086709A">
        <w:rPr>
          <w:b/>
          <w:bCs/>
          <w:szCs w:val="18"/>
        </w:rPr>
        <w:t>practical guidelines B</w:t>
      </w:r>
      <w:r w:rsidRPr="0086709A">
        <w:rPr>
          <w:szCs w:val="18"/>
        </w:rPr>
        <w:t xml:space="preserve"> to better promote study group products namely final reports, guidelines and interim deliverable</w:t>
      </w:r>
    </w:p>
    <w:p w14:paraId="7B5B943F" w14:textId="77777777" w:rsidR="006F1EC1" w:rsidRPr="0086709A" w:rsidRDefault="006F1EC1" w:rsidP="006F1EC1">
      <w:pPr>
        <w:rPr>
          <w:szCs w:val="18"/>
        </w:rPr>
      </w:pPr>
      <w:r w:rsidRPr="0086709A">
        <w:rPr>
          <w:szCs w:val="18"/>
        </w:rPr>
        <w:t xml:space="preserve">The work was conducted by volunteers namely Mr Teddy Woodhouse (UK) for practical guidelines A and Ms Nicola Bennett (Australia) and Mr Hideo Imanaka (Japan) for practical guidelines B. </w:t>
      </w:r>
    </w:p>
    <w:p w14:paraId="03531E3D" w14:textId="77777777" w:rsidR="006F1EC1" w:rsidRDefault="006F1EC1" w:rsidP="006F1EC1">
      <w:pPr>
        <w:tabs>
          <w:tab w:val="clear" w:pos="1134"/>
          <w:tab w:val="clear" w:pos="1871"/>
          <w:tab w:val="clear" w:pos="2268"/>
        </w:tabs>
        <w:overflowPunct/>
        <w:autoSpaceDE/>
        <w:autoSpaceDN/>
        <w:adjustRightInd/>
        <w:spacing w:before="0"/>
        <w:textAlignment w:val="auto"/>
        <w:rPr>
          <w:rFonts w:cstheme="minorHAnsi"/>
        </w:rPr>
      </w:pPr>
      <w:r w:rsidRPr="0086709A">
        <w:t xml:space="preserve">The documents </w:t>
      </w:r>
      <w:r>
        <w:t xml:space="preserve">are available </w:t>
      </w:r>
      <w:r w:rsidRPr="0086709A">
        <w:t>as</w:t>
      </w:r>
      <w:r>
        <w:t xml:space="preserve"> separate documents</w:t>
      </w:r>
      <w:r w:rsidRPr="0086709A">
        <w:t xml:space="preserve"> Annex 6A and Annex 6B. They are work in progress and aim for possible use for the future study period. Comments and next step from TDAG are welcomed.</w:t>
      </w:r>
    </w:p>
    <w:p w14:paraId="55733A53" w14:textId="77777777" w:rsidR="006F1EC1" w:rsidRDefault="006F1EC1" w:rsidP="00411C49">
      <w:pPr>
        <w:pStyle w:val="Reasons"/>
      </w:pPr>
    </w:p>
    <w:p w14:paraId="40917877" w14:textId="77777777" w:rsidR="006F1EC1" w:rsidRDefault="006F1EC1">
      <w:pPr>
        <w:jc w:val="center"/>
      </w:pPr>
      <w:r>
        <w:t>______________</w:t>
      </w:r>
    </w:p>
    <w:sectPr w:rsidR="006F1EC1" w:rsidSect="0039169B">
      <w:headerReference w:type="default" r:id="rId98"/>
      <w:footerReference w:type="even" r:id="rId99"/>
      <w:footerReference w:type="first" r:id="rId100"/>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72F55" w14:textId="77777777" w:rsidR="006F1EC1" w:rsidRDefault="006F1EC1">
      <w:r>
        <w:separator/>
      </w:r>
    </w:p>
  </w:endnote>
  <w:endnote w:type="continuationSeparator" w:id="0">
    <w:p w14:paraId="69E80076" w14:textId="77777777" w:rsidR="006F1EC1" w:rsidRDefault="006F1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altName w:val="Times New Roman"/>
    <w:charset w:val="B2"/>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altName w:val="Times New Roman"/>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91BB3" w14:textId="77777777" w:rsidR="006F1EC1" w:rsidRPr="0086709A" w:rsidRDefault="006F1EC1">
    <w:pPr>
      <w:framePr w:wrap="around" w:vAnchor="text" w:hAnchor="margin" w:xAlign="right" w:y="1"/>
    </w:pPr>
    <w:r w:rsidRPr="0086709A">
      <w:fldChar w:fldCharType="begin"/>
    </w:r>
    <w:r w:rsidRPr="0086709A">
      <w:instrText xml:space="preserve">PAGE  </w:instrText>
    </w:r>
    <w:r w:rsidRPr="0086709A">
      <w:fldChar w:fldCharType="end"/>
    </w:r>
  </w:p>
  <w:p w14:paraId="54F85D12" w14:textId="61877F09" w:rsidR="006F1EC1" w:rsidRPr="00C33B4E" w:rsidRDefault="006F1EC1">
    <w:pPr>
      <w:ind w:right="360"/>
    </w:pPr>
    <w:r w:rsidRPr="0086709A">
      <w:fldChar w:fldCharType="begin"/>
    </w:r>
    <w:r w:rsidRPr="00C33B4E">
      <w:instrText xml:space="preserve"> FILENAME \p  \* MERGEFORMAT </w:instrText>
    </w:r>
    <w:r w:rsidRPr="0086709A">
      <w:fldChar w:fldCharType="separate"/>
    </w:r>
    <w:r w:rsidRPr="00C33B4E">
      <w:t>C:\Usuarios\sund\AppData\Local\Microsoft\Windows\Archivos temporales de Internet\Contenido.Outlook\PLLV9TPZ\012E_v2_12_SG1-informe-para-TDAG-2019-31-ene-2019.docx</w:t>
    </w:r>
    <w:r w:rsidRPr="0086709A">
      <w:fldChar w:fldCharType="end"/>
    </w:r>
    <w:r w:rsidRPr="00C33B4E">
      <w:tab/>
    </w:r>
    <w:r w:rsidRPr="0086709A">
      <w:fldChar w:fldCharType="begin"/>
    </w:r>
    <w:r w:rsidRPr="0086709A">
      <w:instrText xml:space="preserve"> SAVEDATE \@ DD.MM.YY </w:instrText>
    </w:r>
    <w:r w:rsidRPr="0086709A">
      <w:fldChar w:fldCharType="separate"/>
    </w:r>
    <w:r>
      <w:rPr>
        <w:noProof/>
      </w:rPr>
      <w:t>11.11.25</w:t>
    </w:r>
    <w:r w:rsidRPr="0086709A">
      <w:fldChar w:fldCharType="end"/>
    </w:r>
    <w:r w:rsidRPr="00C33B4E">
      <w:tab/>
    </w:r>
    <w:r w:rsidRPr="0086709A">
      <w:fldChar w:fldCharType="begin"/>
    </w:r>
    <w:r w:rsidRPr="0086709A">
      <w:instrText xml:space="preserve"> PRINTDATE \@ DD.MM.YY </w:instrText>
    </w:r>
    <w:r w:rsidRPr="0086709A">
      <w:fldChar w:fldCharType="separate"/>
    </w:r>
    <w:r w:rsidRPr="00C33B4E">
      <w:t>24.08.11</w:t>
    </w:r>
    <w:r w:rsidRPr="0086709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302"/>
      <w:gridCol w:w="6095"/>
    </w:tblGrid>
    <w:tr w:rsidR="006F1EC1" w:rsidRPr="001B15D7" w14:paraId="55143EFB" w14:textId="77777777" w:rsidTr="00E558EF">
      <w:tc>
        <w:tcPr>
          <w:tcW w:w="1526" w:type="dxa"/>
          <w:tcBorders>
            <w:top w:val="single" w:sz="4" w:space="0" w:color="000000"/>
          </w:tcBorders>
        </w:tcPr>
        <w:p w14:paraId="35F6B31E" w14:textId="77777777" w:rsidR="006F1EC1" w:rsidRPr="0086709A" w:rsidRDefault="006F1EC1" w:rsidP="00E558EF">
          <w:pPr>
            <w:pStyle w:val="FirstFooter"/>
            <w:tabs>
              <w:tab w:val="left" w:pos="1559"/>
              <w:tab w:val="left" w:pos="3828"/>
            </w:tabs>
            <w:rPr>
              <w:sz w:val="18"/>
              <w:szCs w:val="18"/>
            </w:rPr>
          </w:pPr>
          <w:r>
            <w:rPr>
              <w:lang w:val="es-ES"/>
            </w:rPr>
            <w:t>Contacto:</w:t>
          </w:r>
        </w:p>
      </w:tc>
      <w:tc>
        <w:tcPr>
          <w:tcW w:w="2302" w:type="dxa"/>
          <w:tcBorders>
            <w:top w:val="single" w:sz="4" w:space="0" w:color="000000"/>
          </w:tcBorders>
        </w:tcPr>
        <w:p w14:paraId="54425399" w14:textId="77777777" w:rsidR="006F1EC1" w:rsidRPr="00C33B4E" w:rsidRDefault="006F1EC1" w:rsidP="00E558EF">
          <w:pPr>
            <w:pStyle w:val="FirstFooter"/>
            <w:tabs>
              <w:tab w:val="left" w:pos="2302"/>
            </w:tabs>
            <w:ind w:left="2302" w:hanging="2302"/>
            <w:rPr>
              <w:sz w:val="18"/>
              <w:szCs w:val="18"/>
            </w:rPr>
          </w:pPr>
          <w:r>
            <w:rPr>
              <w:lang w:val="es-ES"/>
            </w:rPr>
            <w:t>Nombre/Organización/Entidad:</w:t>
          </w:r>
        </w:p>
      </w:tc>
      <w:tc>
        <w:tcPr>
          <w:tcW w:w="6095" w:type="dxa"/>
          <w:tcBorders>
            <w:top w:val="single" w:sz="4" w:space="0" w:color="000000"/>
          </w:tcBorders>
        </w:tcPr>
        <w:p w14:paraId="0F8DFC49" w14:textId="77777777" w:rsidR="006F1EC1" w:rsidRPr="00431BAD" w:rsidRDefault="006F1EC1" w:rsidP="00A94767">
          <w:pPr>
            <w:pStyle w:val="FirstFooter"/>
            <w:tabs>
              <w:tab w:val="left" w:pos="2302"/>
            </w:tabs>
            <w:rPr>
              <w:sz w:val="18"/>
              <w:szCs w:val="18"/>
              <w:highlight w:val="yellow"/>
              <w:lang w:val="es-ES"/>
            </w:rPr>
          </w:pPr>
          <w:r w:rsidRPr="00431BAD">
            <w:rPr>
              <w:sz w:val="18"/>
              <w:szCs w:val="18"/>
              <w:lang w:val="es-ES"/>
            </w:rPr>
            <w:t>Sra.</w:t>
          </w:r>
          <w:r>
            <w:rPr>
              <w:sz w:val="18"/>
              <w:szCs w:val="18"/>
              <w:lang w:val="es-ES"/>
            </w:rPr>
            <w:t> </w:t>
          </w:r>
          <w:r w:rsidRPr="00431BAD">
            <w:rPr>
              <w:sz w:val="18"/>
              <w:szCs w:val="18"/>
              <w:lang w:val="es-ES"/>
            </w:rPr>
            <w:t>Fleur Regina Assoumou Bessou, Presidenta, Comisión de Estudio 1</w:t>
          </w:r>
          <w:r>
            <w:rPr>
              <w:sz w:val="18"/>
              <w:szCs w:val="18"/>
              <w:lang w:val="es-ES"/>
            </w:rPr>
            <w:br/>
          </w:r>
          <w:r w:rsidRPr="00431BAD">
            <w:rPr>
              <w:sz w:val="18"/>
              <w:szCs w:val="18"/>
              <w:lang w:val="es-ES"/>
            </w:rPr>
            <w:t>del UIT-D</w:t>
          </w:r>
        </w:p>
      </w:tc>
    </w:tr>
    <w:tr w:rsidR="006F1EC1" w:rsidRPr="0086709A" w14:paraId="4A2758AE" w14:textId="77777777" w:rsidTr="00E558EF">
      <w:tc>
        <w:tcPr>
          <w:tcW w:w="1526" w:type="dxa"/>
        </w:tcPr>
        <w:p w14:paraId="04C10173" w14:textId="77777777" w:rsidR="006F1EC1" w:rsidRPr="00431BAD" w:rsidRDefault="006F1EC1" w:rsidP="00E558EF">
          <w:pPr>
            <w:pStyle w:val="FirstFooter"/>
            <w:tabs>
              <w:tab w:val="left" w:pos="1559"/>
              <w:tab w:val="left" w:pos="3828"/>
            </w:tabs>
            <w:rPr>
              <w:sz w:val="20"/>
              <w:lang w:val="es-ES"/>
            </w:rPr>
          </w:pPr>
        </w:p>
      </w:tc>
      <w:tc>
        <w:tcPr>
          <w:tcW w:w="2302" w:type="dxa"/>
        </w:tcPr>
        <w:p w14:paraId="7B613938" w14:textId="77777777" w:rsidR="006F1EC1" w:rsidRPr="00C33B4E" w:rsidRDefault="006F1EC1" w:rsidP="00E558EF">
          <w:pPr>
            <w:pStyle w:val="FirstFooter"/>
            <w:tabs>
              <w:tab w:val="left" w:pos="2302"/>
            </w:tabs>
            <w:rPr>
              <w:sz w:val="18"/>
              <w:szCs w:val="18"/>
            </w:rPr>
          </w:pPr>
          <w:r>
            <w:rPr>
              <w:lang w:val="es-ES"/>
            </w:rPr>
            <w:t>Teléfono:</w:t>
          </w:r>
        </w:p>
      </w:tc>
      <w:tc>
        <w:tcPr>
          <w:tcW w:w="6095" w:type="dxa"/>
        </w:tcPr>
        <w:p w14:paraId="5BDD0C22" w14:textId="77777777" w:rsidR="006F1EC1" w:rsidRPr="00C33B4E" w:rsidRDefault="006F1EC1" w:rsidP="00E558EF">
          <w:pPr>
            <w:pStyle w:val="FirstFooter"/>
            <w:tabs>
              <w:tab w:val="left" w:pos="2302"/>
            </w:tabs>
            <w:rPr>
              <w:sz w:val="18"/>
              <w:szCs w:val="18"/>
              <w:highlight w:val="yellow"/>
            </w:rPr>
          </w:pPr>
          <w:r w:rsidRPr="00C33B4E">
            <w:rPr>
              <w:sz w:val="18"/>
              <w:szCs w:val="18"/>
            </w:rPr>
            <w:t>+225 20 3458 80</w:t>
          </w:r>
        </w:p>
      </w:tc>
    </w:tr>
    <w:tr w:rsidR="006F1EC1" w:rsidRPr="0086709A" w14:paraId="1176A35D" w14:textId="77777777" w:rsidTr="00E558EF">
      <w:tc>
        <w:tcPr>
          <w:tcW w:w="1526" w:type="dxa"/>
        </w:tcPr>
        <w:p w14:paraId="6281ED5D" w14:textId="77777777" w:rsidR="006F1EC1" w:rsidRPr="00C33B4E" w:rsidRDefault="006F1EC1" w:rsidP="00E558EF">
          <w:pPr>
            <w:pStyle w:val="FirstFooter"/>
            <w:tabs>
              <w:tab w:val="left" w:pos="1559"/>
              <w:tab w:val="left" w:pos="3828"/>
            </w:tabs>
            <w:rPr>
              <w:sz w:val="20"/>
            </w:rPr>
          </w:pPr>
        </w:p>
      </w:tc>
      <w:tc>
        <w:tcPr>
          <w:tcW w:w="2302" w:type="dxa"/>
        </w:tcPr>
        <w:p w14:paraId="2D7C070A" w14:textId="77777777" w:rsidR="006F1EC1" w:rsidRPr="00C33B4E" w:rsidRDefault="006F1EC1" w:rsidP="00E558EF">
          <w:pPr>
            <w:pStyle w:val="FirstFooter"/>
            <w:tabs>
              <w:tab w:val="left" w:pos="2302"/>
            </w:tabs>
            <w:rPr>
              <w:sz w:val="18"/>
              <w:szCs w:val="18"/>
            </w:rPr>
          </w:pPr>
          <w:r>
            <w:rPr>
              <w:lang w:val="es-ES"/>
            </w:rPr>
            <w:t>Correo-e:</w:t>
          </w:r>
        </w:p>
      </w:tc>
      <w:tc>
        <w:tcPr>
          <w:tcW w:w="6095" w:type="dxa"/>
        </w:tcPr>
        <w:p w14:paraId="0A26E6F3" w14:textId="77777777" w:rsidR="006F1EC1" w:rsidRPr="00C33B4E" w:rsidRDefault="006F1EC1" w:rsidP="00E558EF">
          <w:pPr>
            <w:pStyle w:val="FirstFooter"/>
            <w:tabs>
              <w:tab w:val="left" w:pos="2302"/>
            </w:tabs>
            <w:rPr>
              <w:sz w:val="18"/>
              <w:szCs w:val="18"/>
              <w:highlight w:val="yellow"/>
            </w:rPr>
          </w:pPr>
          <w:hyperlink r:id="rId1" w:history="1">
            <w:r w:rsidRPr="0086709A">
              <w:rPr>
                <w:rStyle w:val="Hyperlink"/>
                <w:sz w:val="18"/>
                <w:szCs w:val="18"/>
              </w:rPr>
              <w:t>bessou.regina@artci.ci</w:t>
            </w:r>
          </w:hyperlink>
        </w:p>
      </w:tc>
    </w:tr>
  </w:tbl>
  <w:p w14:paraId="0F65EB46" w14:textId="77777777" w:rsidR="006F1EC1" w:rsidRPr="004777EB" w:rsidRDefault="006F1EC1" w:rsidP="004777EB">
    <w:pPr>
      <w:jc w:val="center"/>
      <w:rPr>
        <w:b/>
        <w:bCs/>
        <w:sz w:val="20"/>
      </w:rPr>
    </w:pPr>
    <w:hyperlink r:id="rId2" w:history="1">
      <w:r w:rsidRPr="001260B7">
        <w:rPr>
          <w:rStyle w:val="Hyperlink"/>
          <w:sz w:val="20"/>
        </w:rPr>
        <w:t>C</w:t>
      </w:r>
    </w:hyperlink>
    <w:r>
      <w:rPr>
        <w:rStyle w:val="Hyperlink"/>
        <w:sz w:val="20"/>
      </w:rPr>
      <w:t>MDT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6D29" w14:textId="77777777" w:rsidR="006F1EC1" w:rsidRPr="00C33B4E" w:rsidRDefault="006F1EC1">
    <w:pPr>
      <w:pStyle w:val="Footer"/>
      <w:rPr>
        <w:noProof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7FE0" w14:textId="77777777" w:rsidR="00E45D05" w:rsidRDefault="00E45D05">
    <w:pPr>
      <w:framePr w:wrap="around" w:vAnchor="text" w:hAnchor="margin" w:xAlign="right" w:y="1"/>
    </w:pPr>
    <w:r>
      <w:fldChar w:fldCharType="begin"/>
    </w:r>
    <w:r>
      <w:instrText xml:space="preserve">PAGE  </w:instrText>
    </w:r>
    <w:r>
      <w:fldChar w:fldCharType="end"/>
    </w:r>
  </w:p>
  <w:p w14:paraId="18F785E6" w14:textId="77777777"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D70CE0">
      <w:rPr>
        <w:noProof/>
        <w:lang w:val="en-US"/>
      </w:rPr>
      <w:t>P:\TRAD\S\ITU-D\CONF-D\WTDC17\DIV\413949 LIN S.docx</w:t>
    </w:r>
    <w:r>
      <w:fldChar w:fldCharType="end"/>
    </w:r>
    <w:r w:rsidRPr="0041348E">
      <w:rPr>
        <w:lang w:val="en-US"/>
      </w:rPr>
      <w:tab/>
    </w:r>
    <w:r>
      <w:fldChar w:fldCharType="begin"/>
    </w:r>
    <w:r>
      <w:instrText xml:space="preserve"> SAVEDATE \@ DD.MM.YY </w:instrText>
    </w:r>
    <w:r>
      <w:fldChar w:fldCharType="separate"/>
    </w:r>
    <w:r w:rsidR="006F1EC1">
      <w:rPr>
        <w:noProof/>
      </w:rPr>
      <w:t>00.00.00</w:t>
    </w:r>
    <w:r>
      <w:fldChar w:fldCharType="end"/>
    </w:r>
    <w:r w:rsidRPr="0041348E">
      <w:rPr>
        <w:lang w:val="en-US"/>
      </w:rPr>
      <w:tab/>
    </w:r>
    <w:r>
      <w:fldChar w:fldCharType="begin"/>
    </w:r>
    <w:r>
      <w:instrText xml:space="preserve"> PRINTDATE \@ DD.MM.YY </w:instrText>
    </w:r>
    <w:r>
      <w:fldChar w:fldCharType="separate"/>
    </w:r>
    <w:r w:rsidR="00D70CE0">
      <w:rPr>
        <w:noProof/>
      </w:rPr>
      <w:t>09.03.17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Layout w:type="fixed"/>
      <w:tblLook w:val="04A0" w:firstRow="1" w:lastRow="0" w:firstColumn="1" w:lastColumn="0" w:noHBand="0" w:noVBand="1"/>
    </w:tblPr>
    <w:tblGrid>
      <w:gridCol w:w="1134"/>
      <w:gridCol w:w="2552"/>
      <w:gridCol w:w="6095"/>
    </w:tblGrid>
    <w:tr w:rsidR="006F1EC1" w:rsidRPr="006F1EC1" w14:paraId="5F92D316" w14:textId="77777777" w:rsidTr="006F1EC1">
      <w:tc>
        <w:tcPr>
          <w:tcW w:w="1134" w:type="dxa"/>
          <w:tcBorders>
            <w:top w:val="single" w:sz="4" w:space="0" w:color="000000"/>
          </w:tcBorders>
        </w:tcPr>
        <w:p w14:paraId="11B2E732" w14:textId="77777777" w:rsidR="006F1EC1" w:rsidRPr="004D495C" w:rsidRDefault="006F1EC1" w:rsidP="006F1EC1">
          <w:pPr>
            <w:pStyle w:val="FirstFooter"/>
            <w:tabs>
              <w:tab w:val="left" w:pos="1559"/>
              <w:tab w:val="left" w:pos="3828"/>
            </w:tabs>
            <w:rPr>
              <w:sz w:val="18"/>
              <w:szCs w:val="18"/>
            </w:rPr>
          </w:pPr>
          <w:r w:rsidRPr="004D495C">
            <w:rPr>
              <w:sz w:val="18"/>
              <w:szCs w:val="18"/>
              <w:lang w:val="en-US"/>
            </w:rPr>
            <w:t>Contact</w:t>
          </w:r>
          <w:r>
            <w:rPr>
              <w:sz w:val="18"/>
              <w:szCs w:val="18"/>
              <w:lang w:val="en-US"/>
            </w:rPr>
            <w:t>o</w:t>
          </w:r>
          <w:r w:rsidRPr="004D495C">
            <w:rPr>
              <w:sz w:val="18"/>
              <w:szCs w:val="18"/>
              <w:lang w:val="en-US"/>
            </w:rPr>
            <w:t>:</w:t>
          </w:r>
        </w:p>
      </w:tc>
      <w:tc>
        <w:tcPr>
          <w:tcW w:w="2552" w:type="dxa"/>
          <w:tcBorders>
            <w:top w:val="single" w:sz="4" w:space="0" w:color="000000"/>
          </w:tcBorders>
        </w:tcPr>
        <w:p w14:paraId="175C3452" w14:textId="77777777" w:rsidR="006F1EC1" w:rsidRPr="004D495C" w:rsidRDefault="006F1EC1" w:rsidP="006F1EC1">
          <w:pPr>
            <w:pStyle w:val="FirstFooter"/>
            <w:tabs>
              <w:tab w:val="left" w:pos="2302"/>
            </w:tabs>
            <w:ind w:left="2302" w:hanging="2302"/>
            <w:rPr>
              <w:sz w:val="18"/>
              <w:szCs w:val="18"/>
              <w:lang w:val="en-US"/>
            </w:rPr>
          </w:pPr>
          <w:r w:rsidRPr="004D495C">
            <w:rPr>
              <w:sz w:val="18"/>
              <w:szCs w:val="18"/>
              <w:lang w:val="en-US"/>
            </w:rPr>
            <w:t>N</w:t>
          </w:r>
          <w:r>
            <w:rPr>
              <w:sz w:val="18"/>
              <w:szCs w:val="18"/>
              <w:lang w:val="en-US"/>
            </w:rPr>
            <w:t>ombr</w:t>
          </w:r>
          <w:r w:rsidRPr="004D495C">
            <w:rPr>
              <w:sz w:val="18"/>
              <w:szCs w:val="18"/>
              <w:lang w:val="en-US"/>
            </w:rPr>
            <w:t>e/Organiza</w:t>
          </w:r>
          <w:r>
            <w:rPr>
              <w:sz w:val="18"/>
              <w:szCs w:val="18"/>
              <w:lang w:val="en-US"/>
            </w:rPr>
            <w:t>ción/Entidad</w:t>
          </w:r>
          <w:r w:rsidRPr="004D495C">
            <w:rPr>
              <w:sz w:val="18"/>
              <w:szCs w:val="18"/>
              <w:lang w:val="en-US"/>
            </w:rPr>
            <w:t>:</w:t>
          </w:r>
        </w:p>
      </w:tc>
      <w:tc>
        <w:tcPr>
          <w:tcW w:w="6095" w:type="dxa"/>
          <w:tcBorders>
            <w:top w:val="single" w:sz="4" w:space="0" w:color="000000"/>
          </w:tcBorders>
        </w:tcPr>
        <w:p w14:paraId="7A34A55A" w14:textId="62D3F729" w:rsidR="006F1EC1" w:rsidRPr="006F1EC1" w:rsidRDefault="006F1EC1" w:rsidP="006F1EC1">
          <w:pPr>
            <w:pStyle w:val="FirstFooter"/>
            <w:tabs>
              <w:tab w:val="left" w:pos="2302"/>
            </w:tabs>
            <w:rPr>
              <w:sz w:val="18"/>
              <w:szCs w:val="18"/>
              <w:highlight w:val="yellow"/>
              <w:lang w:val="es-ES"/>
            </w:rPr>
          </w:pPr>
          <w:r w:rsidRPr="00431BAD">
            <w:rPr>
              <w:sz w:val="18"/>
              <w:szCs w:val="18"/>
              <w:lang w:val="es-ES"/>
            </w:rPr>
            <w:t>Sra.</w:t>
          </w:r>
          <w:r>
            <w:rPr>
              <w:sz w:val="18"/>
              <w:szCs w:val="18"/>
              <w:lang w:val="es-ES"/>
            </w:rPr>
            <w:t> </w:t>
          </w:r>
          <w:r w:rsidRPr="00431BAD">
            <w:rPr>
              <w:sz w:val="18"/>
              <w:szCs w:val="18"/>
              <w:lang w:val="es-ES"/>
            </w:rPr>
            <w:t>Fleur Regina Assoumou Bessou, Presidenta, Comisión de Estudio 1</w:t>
          </w:r>
          <w:r>
            <w:rPr>
              <w:sz w:val="18"/>
              <w:szCs w:val="18"/>
              <w:lang w:val="es-ES"/>
            </w:rPr>
            <w:br/>
          </w:r>
          <w:r w:rsidRPr="00431BAD">
            <w:rPr>
              <w:sz w:val="18"/>
              <w:szCs w:val="18"/>
              <w:lang w:val="es-ES"/>
            </w:rPr>
            <w:t>del UIT-D</w:t>
          </w:r>
        </w:p>
      </w:tc>
      <w:bookmarkStart w:id="31" w:name="OrgName"/>
      <w:bookmarkEnd w:id="31"/>
    </w:tr>
    <w:tr w:rsidR="006F1EC1" w:rsidRPr="004D495C" w14:paraId="49E84512" w14:textId="77777777" w:rsidTr="006F1EC1">
      <w:tc>
        <w:tcPr>
          <w:tcW w:w="1134" w:type="dxa"/>
        </w:tcPr>
        <w:p w14:paraId="1EB8EAE1" w14:textId="77777777" w:rsidR="006F1EC1" w:rsidRPr="006F1EC1" w:rsidRDefault="006F1EC1" w:rsidP="006F1EC1">
          <w:pPr>
            <w:pStyle w:val="FirstFooter"/>
            <w:tabs>
              <w:tab w:val="left" w:pos="1559"/>
              <w:tab w:val="left" w:pos="3828"/>
            </w:tabs>
            <w:rPr>
              <w:sz w:val="20"/>
              <w:lang w:val="es-ES"/>
            </w:rPr>
          </w:pPr>
        </w:p>
      </w:tc>
      <w:tc>
        <w:tcPr>
          <w:tcW w:w="2552" w:type="dxa"/>
        </w:tcPr>
        <w:p w14:paraId="37178531" w14:textId="77777777" w:rsidR="006F1EC1" w:rsidRPr="004D495C" w:rsidRDefault="006F1EC1" w:rsidP="006F1EC1">
          <w:pPr>
            <w:pStyle w:val="FirstFooter"/>
            <w:tabs>
              <w:tab w:val="left" w:pos="2302"/>
            </w:tabs>
            <w:rPr>
              <w:sz w:val="18"/>
              <w:szCs w:val="18"/>
              <w:lang w:val="en-US"/>
            </w:rPr>
          </w:pPr>
          <w:r>
            <w:rPr>
              <w:sz w:val="18"/>
              <w:szCs w:val="18"/>
              <w:lang w:val="en-US"/>
            </w:rPr>
            <w:t>Teléfono</w:t>
          </w:r>
          <w:r w:rsidRPr="004D495C">
            <w:rPr>
              <w:sz w:val="18"/>
              <w:szCs w:val="18"/>
              <w:lang w:val="en-US"/>
            </w:rPr>
            <w:t>:</w:t>
          </w:r>
        </w:p>
      </w:tc>
      <w:tc>
        <w:tcPr>
          <w:tcW w:w="6095" w:type="dxa"/>
        </w:tcPr>
        <w:p w14:paraId="4B2C8708" w14:textId="78BDD59B" w:rsidR="006F1EC1" w:rsidRPr="004D495C" w:rsidRDefault="006F1EC1" w:rsidP="006F1EC1">
          <w:pPr>
            <w:pStyle w:val="FirstFooter"/>
            <w:tabs>
              <w:tab w:val="left" w:pos="2302"/>
            </w:tabs>
            <w:rPr>
              <w:sz w:val="18"/>
              <w:szCs w:val="18"/>
              <w:highlight w:val="yellow"/>
              <w:lang w:val="en-US"/>
            </w:rPr>
          </w:pPr>
          <w:r w:rsidRPr="00C33B4E">
            <w:rPr>
              <w:sz w:val="18"/>
              <w:szCs w:val="18"/>
            </w:rPr>
            <w:t>+225 20 3458 80</w:t>
          </w:r>
        </w:p>
      </w:tc>
      <w:bookmarkStart w:id="32" w:name="PhoneNo"/>
      <w:bookmarkEnd w:id="32"/>
    </w:tr>
    <w:tr w:rsidR="006F1EC1" w:rsidRPr="004D495C" w14:paraId="015F73EB" w14:textId="77777777" w:rsidTr="006F1EC1">
      <w:tc>
        <w:tcPr>
          <w:tcW w:w="1134" w:type="dxa"/>
        </w:tcPr>
        <w:p w14:paraId="6EAE968F" w14:textId="77777777" w:rsidR="006F1EC1" w:rsidRPr="004D495C" w:rsidRDefault="006F1EC1" w:rsidP="006F1EC1">
          <w:pPr>
            <w:pStyle w:val="FirstFooter"/>
            <w:tabs>
              <w:tab w:val="left" w:pos="1559"/>
              <w:tab w:val="left" w:pos="3828"/>
            </w:tabs>
            <w:rPr>
              <w:sz w:val="20"/>
              <w:lang w:val="en-US"/>
            </w:rPr>
          </w:pPr>
        </w:p>
      </w:tc>
      <w:tc>
        <w:tcPr>
          <w:tcW w:w="2552" w:type="dxa"/>
        </w:tcPr>
        <w:p w14:paraId="3AD2CFAE" w14:textId="77777777" w:rsidR="006F1EC1" w:rsidRPr="004D495C" w:rsidRDefault="006F1EC1" w:rsidP="006F1EC1">
          <w:pPr>
            <w:pStyle w:val="FirstFooter"/>
            <w:tabs>
              <w:tab w:val="left" w:pos="2302"/>
            </w:tabs>
            <w:rPr>
              <w:sz w:val="18"/>
              <w:szCs w:val="18"/>
              <w:lang w:val="en-US"/>
            </w:rPr>
          </w:pPr>
          <w:r>
            <w:rPr>
              <w:sz w:val="18"/>
              <w:szCs w:val="18"/>
              <w:lang w:val="en-US"/>
            </w:rPr>
            <w:t>Correo-e</w:t>
          </w:r>
          <w:r w:rsidRPr="004D495C">
            <w:rPr>
              <w:sz w:val="18"/>
              <w:szCs w:val="18"/>
              <w:lang w:val="en-US"/>
            </w:rPr>
            <w:t>:</w:t>
          </w:r>
        </w:p>
      </w:tc>
      <w:tc>
        <w:tcPr>
          <w:tcW w:w="6095" w:type="dxa"/>
        </w:tcPr>
        <w:p w14:paraId="21D28166" w14:textId="25B899DD" w:rsidR="006F1EC1" w:rsidRPr="004D495C" w:rsidRDefault="006F1EC1" w:rsidP="006F1EC1">
          <w:pPr>
            <w:pStyle w:val="FirstFooter"/>
            <w:tabs>
              <w:tab w:val="left" w:pos="2302"/>
            </w:tabs>
            <w:rPr>
              <w:sz w:val="18"/>
              <w:szCs w:val="18"/>
              <w:highlight w:val="yellow"/>
              <w:lang w:val="en-US"/>
            </w:rPr>
          </w:pPr>
          <w:hyperlink r:id="rId1" w:history="1">
            <w:r w:rsidRPr="0086709A">
              <w:rPr>
                <w:rStyle w:val="Hyperlink"/>
                <w:sz w:val="18"/>
                <w:szCs w:val="18"/>
              </w:rPr>
              <w:t>bessou.regina@artci.ci</w:t>
            </w:r>
          </w:hyperlink>
        </w:p>
      </w:tc>
      <w:bookmarkStart w:id="33" w:name="Email"/>
      <w:bookmarkEnd w:id="33"/>
    </w:tr>
  </w:tbl>
  <w:p w14:paraId="45EEAD34" w14:textId="77777777" w:rsidR="000B1248" w:rsidRPr="00D83BF5" w:rsidRDefault="007E1CA3" w:rsidP="00616175">
    <w:pPr>
      <w:jc w:val="center"/>
    </w:pPr>
    <w:hyperlink r:id="rId2" w:anchor="/es" w:history="1">
      <w:r>
        <w:rPr>
          <w:rStyle w:val="Hyperlink"/>
          <w:sz w:val="20"/>
        </w:rPr>
        <w:t>CMDT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767F2" w14:textId="77777777" w:rsidR="006F1EC1" w:rsidRDefault="006F1EC1">
      <w:r>
        <w:rPr>
          <w:b/>
        </w:rPr>
        <w:t>_______________</w:t>
      </w:r>
    </w:p>
  </w:footnote>
  <w:footnote w:type="continuationSeparator" w:id="0">
    <w:p w14:paraId="4A23FA38" w14:textId="77777777" w:rsidR="006F1EC1" w:rsidRDefault="006F1EC1">
      <w:r>
        <w:continuationSeparator/>
      </w:r>
    </w:p>
  </w:footnote>
  <w:footnote w:id="1">
    <w:p w14:paraId="44A65B1F" w14:textId="77777777" w:rsidR="006F1EC1" w:rsidRPr="000031C0" w:rsidRDefault="006F1EC1" w:rsidP="006F1EC1">
      <w:pPr>
        <w:pStyle w:val="FootnoteText"/>
        <w:spacing w:before="0"/>
        <w:rPr>
          <w:rFonts w:cstheme="minorHAnsi"/>
          <w:sz w:val="20"/>
        </w:rPr>
      </w:pPr>
      <w:r w:rsidRPr="000031C0">
        <w:rPr>
          <w:rStyle w:val="FootnoteReference"/>
          <w:rFonts w:cstheme="minorHAnsi"/>
          <w:sz w:val="20"/>
          <w:lang w:val="es-ES"/>
        </w:rPr>
        <w:footnoteRef/>
      </w:r>
      <w:r>
        <w:rPr>
          <w:sz w:val="20"/>
          <w:lang w:val="es-ES"/>
        </w:rPr>
        <w:tab/>
      </w:r>
      <w:hyperlink r:id="rId1" w:history="1">
        <w:r w:rsidRPr="009A0EFA">
          <w:rPr>
            <w:rStyle w:val="Hyperlink"/>
            <w:rFonts w:cstheme="minorHAnsi"/>
            <w:sz w:val="20"/>
          </w:rPr>
          <w:t>https://www.itu.int/en/ITU-D/Study-Groups/2022-2025/Pages/reference/Ongoing-Work.aspx</w:t>
        </w:r>
      </w:hyperlink>
    </w:p>
  </w:footnote>
  <w:footnote w:id="2">
    <w:p w14:paraId="3D029898" w14:textId="77777777" w:rsidR="006F1EC1" w:rsidRPr="000031C0" w:rsidRDefault="006F1EC1" w:rsidP="006F1EC1">
      <w:pPr>
        <w:pStyle w:val="FootnoteText"/>
        <w:spacing w:before="0"/>
        <w:rPr>
          <w:rFonts w:cstheme="minorHAnsi"/>
          <w:sz w:val="20"/>
        </w:rPr>
      </w:pPr>
      <w:r w:rsidRPr="000031C0">
        <w:rPr>
          <w:rStyle w:val="FootnoteReference"/>
          <w:rFonts w:cstheme="minorHAnsi"/>
          <w:sz w:val="20"/>
          <w:lang w:val="es-ES"/>
        </w:rPr>
        <w:footnoteRef/>
      </w:r>
      <w:r>
        <w:rPr>
          <w:sz w:val="20"/>
        </w:rPr>
        <w:tab/>
      </w:r>
      <w:hyperlink r:id="rId2" w:history="1">
        <w:r>
          <w:rPr>
            <w:rStyle w:val="Hyperlink"/>
            <w:rFonts w:cstheme="minorHAnsi"/>
            <w:sz w:val="20"/>
          </w:rPr>
          <w:t>https://www.itu.int/en/ITU-D/Study-Groups/2022-2025/Pages/events_workshops.aspx/es</w:t>
        </w:r>
      </w:hyperlink>
    </w:p>
  </w:footnote>
  <w:footnote w:id="3">
    <w:p w14:paraId="27A4C67A" w14:textId="77777777" w:rsidR="006F1EC1" w:rsidRPr="000031C0" w:rsidRDefault="006F1EC1" w:rsidP="006F1EC1">
      <w:pPr>
        <w:pStyle w:val="FootnoteText"/>
        <w:spacing w:before="0"/>
        <w:rPr>
          <w:rFonts w:cstheme="minorHAnsi"/>
          <w:sz w:val="20"/>
        </w:rPr>
      </w:pPr>
      <w:r w:rsidRPr="000031C0">
        <w:rPr>
          <w:rStyle w:val="FootnoteReference"/>
          <w:rFonts w:cstheme="minorHAnsi"/>
          <w:sz w:val="20"/>
          <w:lang w:val="es-ES"/>
        </w:rPr>
        <w:footnoteRef/>
      </w:r>
      <w:r>
        <w:rPr>
          <w:sz w:val="20"/>
        </w:rPr>
        <w:tab/>
      </w:r>
      <w:hyperlink r:id="rId3" w:history="1">
        <w:r>
          <w:rPr>
            <w:rStyle w:val="Hyperlink"/>
            <w:rFonts w:cstheme="minorHAnsi"/>
            <w:sz w:val="20"/>
          </w:rPr>
          <w:t>https://www.itu.int/en/ITU-D/Regional-Presence/Americas/Pages/EVENTS/2024/cons-awa-2024.aspx/es</w:t>
        </w:r>
      </w:hyperlink>
    </w:p>
  </w:footnote>
  <w:footnote w:id="4">
    <w:p w14:paraId="775F0631" w14:textId="77777777" w:rsidR="006F1EC1" w:rsidRPr="000B3467" w:rsidRDefault="006F1EC1" w:rsidP="006F1EC1">
      <w:pPr>
        <w:pStyle w:val="FootnoteText"/>
        <w:spacing w:before="0"/>
        <w:rPr>
          <w:lang w:val="es-ES"/>
        </w:rPr>
      </w:pPr>
      <w:r>
        <w:rPr>
          <w:rStyle w:val="FootnoteReference"/>
        </w:rPr>
        <w:footnoteRef/>
      </w:r>
      <w:r>
        <w:rPr>
          <w:lang w:val="es-ES"/>
        </w:rPr>
        <w:tab/>
      </w:r>
      <w:r w:rsidRPr="000B3467">
        <w:rPr>
          <w:sz w:val="20"/>
          <w:lang w:val="es-ES"/>
        </w:rPr>
        <w:t xml:space="preserve">Número actualizado a partir de la revisión 1 </w:t>
      </w:r>
      <w:r>
        <w:rPr>
          <w:sz w:val="20"/>
          <w:lang w:val="es-ES"/>
        </w:rPr>
        <w:t>a</w:t>
      </w:r>
      <w:r w:rsidRPr="000B3467">
        <w:rPr>
          <w:sz w:val="20"/>
          <w:lang w:val="es-ES"/>
        </w:rPr>
        <w:t>l presente documento.</w:t>
      </w:r>
    </w:p>
  </w:footnote>
  <w:footnote w:id="5">
    <w:p w14:paraId="137D77C5" w14:textId="77777777" w:rsidR="006F1EC1" w:rsidRPr="000B3467" w:rsidRDefault="006F1EC1" w:rsidP="006F1EC1">
      <w:pPr>
        <w:pStyle w:val="FootnoteText"/>
        <w:spacing w:before="0"/>
        <w:rPr>
          <w:lang w:val="es-ES"/>
        </w:rPr>
      </w:pPr>
      <w:r>
        <w:rPr>
          <w:rStyle w:val="FootnoteReference"/>
        </w:rPr>
        <w:footnoteRef/>
      </w:r>
      <w:r>
        <w:rPr>
          <w:lang w:val="es-ES"/>
        </w:rPr>
        <w:tab/>
      </w:r>
      <w:r w:rsidRPr="000B3467">
        <w:rPr>
          <w:sz w:val="20"/>
          <w:lang w:val="es-ES"/>
        </w:rPr>
        <w:t xml:space="preserve">Número actualizado a partir de la revisión 1 </w:t>
      </w:r>
      <w:r>
        <w:rPr>
          <w:sz w:val="20"/>
          <w:lang w:val="es-ES"/>
        </w:rPr>
        <w:t>a</w:t>
      </w:r>
      <w:r w:rsidRPr="000B3467">
        <w:rPr>
          <w:sz w:val="20"/>
          <w:lang w:val="es-ES"/>
        </w:rPr>
        <w:t>l presente documento</w:t>
      </w:r>
      <w:r>
        <w:rPr>
          <w:sz w:val="20"/>
          <w:lang w:val="es-ES"/>
        </w:rPr>
        <w:t>.</w:t>
      </w:r>
    </w:p>
  </w:footnote>
  <w:footnote w:id="6">
    <w:p w14:paraId="4F687EAE" w14:textId="77777777" w:rsidR="006F1EC1" w:rsidRPr="00DF36BB" w:rsidRDefault="006F1EC1" w:rsidP="006F1EC1">
      <w:pPr>
        <w:pStyle w:val="FootnoteText"/>
        <w:rPr>
          <w:lang w:val="es-ES"/>
        </w:rPr>
      </w:pPr>
      <w:r>
        <w:rPr>
          <w:rStyle w:val="FootnoteReference"/>
        </w:rPr>
        <w:footnoteRef/>
      </w:r>
      <w:r w:rsidRPr="00DF36BB">
        <w:rPr>
          <w:lang w:val="es-ES"/>
        </w:rPr>
        <w:tab/>
      </w:r>
      <w:hyperlink r:id="rId4" w:history="1">
        <w:r w:rsidRPr="00D53D02">
          <w:rPr>
            <w:rStyle w:val="Hyperlink"/>
            <w:rFonts w:cstheme="minorHAnsi"/>
            <w:sz w:val="20"/>
            <w:lang w:val="es-ES"/>
          </w:rPr>
          <w:t>https://www.itu.int/dms_pub/itu-d/opb/tdc/D-TDC-WTDC-2022-PDF-E.pdf</w:t>
        </w:r>
      </w:hyperlink>
    </w:p>
  </w:footnote>
  <w:footnote w:id="7">
    <w:p w14:paraId="76D0C94D" w14:textId="77777777" w:rsidR="006F1EC1" w:rsidRPr="008D03FE" w:rsidRDefault="006F1EC1" w:rsidP="006F1EC1">
      <w:pPr>
        <w:pStyle w:val="FootnoteText"/>
        <w:rPr>
          <w:lang w:val="es-ES"/>
        </w:rPr>
      </w:pPr>
      <w:r>
        <w:rPr>
          <w:rStyle w:val="FootnoteReference"/>
        </w:rPr>
        <w:footnoteRef/>
      </w:r>
      <w:r w:rsidRPr="008D03FE">
        <w:rPr>
          <w:lang w:val="es-ES"/>
        </w:rPr>
        <w:tab/>
      </w:r>
      <w:r w:rsidRPr="000031C0">
        <w:rPr>
          <w:sz w:val="20"/>
          <w:lang w:val="es-ES"/>
        </w:rPr>
        <w:t>La Sra.</w:t>
      </w:r>
      <w:r>
        <w:rPr>
          <w:sz w:val="20"/>
          <w:lang w:val="es-ES"/>
        </w:rPr>
        <w:t> </w:t>
      </w:r>
      <w:r w:rsidRPr="000031C0">
        <w:rPr>
          <w:sz w:val="20"/>
          <w:lang w:val="es-ES"/>
        </w:rPr>
        <w:t>Mohammad dimitió en octubre de 2023 y fue sustituida por el Sr.</w:t>
      </w:r>
      <w:r>
        <w:rPr>
          <w:sz w:val="20"/>
          <w:lang w:val="es-ES"/>
        </w:rPr>
        <w:t> </w:t>
      </w:r>
      <w:r w:rsidRPr="000031C0">
        <w:rPr>
          <w:sz w:val="20"/>
          <w:lang w:val="es-ES"/>
        </w:rPr>
        <w:t>Al-Hamad.</w:t>
      </w:r>
    </w:p>
  </w:footnote>
  <w:footnote w:id="8">
    <w:p w14:paraId="42C784FC" w14:textId="77777777" w:rsidR="006F1EC1" w:rsidRPr="008D03FE" w:rsidRDefault="006F1EC1" w:rsidP="006F1EC1">
      <w:pPr>
        <w:pStyle w:val="FootnoteText"/>
        <w:ind w:left="284" w:hanging="284"/>
        <w:rPr>
          <w:lang w:val="es-ES"/>
        </w:rPr>
      </w:pPr>
      <w:r>
        <w:rPr>
          <w:rStyle w:val="FootnoteReference"/>
        </w:rPr>
        <w:footnoteRef/>
      </w:r>
      <w:r w:rsidRPr="008D03FE">
        <w:rPr>
          <w:lang w:val="es-ES"/>
        </w:rPr>
        <w:tab/>
      </w:r>
      <w:r w:rsidRPr="000031C0">
        <w:rPr>
          <w:sz w:val="20"/>
          <w:lang w:val="es-ES"/>
        </w:rPr>
        <w:t>Los pormenores de los talleres y otros eventos pueden consultarse en la página web</w:t>
      </w:r>
      <w:r w:rsidRPr="000B2E63">
        <w:rPr>
          <w:rFonts w:cstheme="minorHAnsi"/>
          <w:sz w:val="20"/>
          <w:lang w:val="es-ES"/>
        </w:rPr>
        <w:t xml:space="preserve"> </w:t>
      </w:r>
      <w:hyperlink r:id="rId5" w:anchor="/es" w:history="1">
        <w:r>
          <w:rPr>
            <w:rStyle w:val="Hyperlink"/>
            <w:rFonts w:cstheme="minorHAnsi"/>
            <w:sz w:val="20"/>
            <w:lang w:val="es-ES"/>
          </w:rPr>
          <w:t>https://www.itu.int/en/ITU-D/Study-Groups/2022-2025/Pages/events_workshops.aspx#/es</w:t>
        </w:r>
      </w:hyperlink>
      <w:r w:rsidRPr="000031C0">
        <w:rPr>
          <w:sz w:val="20"/>
          <w:lang w:val="es-ES"/>
        </w:rPr>
        <w:t xml:space="preserve"> </w:t>
      </w:r>
    </w:p>
  </w:footnote>
  <w:footnote w:id="9">
    <w:p w14:paraId="7B4594AE" w14:textId="77777777" w:rsidR="006F1EC1" w:rsidRPr="000031C0" w:rsidRDefault="006F1EC1" w:rsidP="006F1EC1">
      <w:pPr>
        <w:pStyle w:val="FootnoteText"/>
        <w:spacing w:before="0"/>
        <w:ind w:left="284" w:hanging="284"/>
        <w:rPr>
          <w:rFonts w:cstheme="minorHAnsi"/>
          <w:sz w:val="20"/>
          <w:lang w:val="es-ES"/>
        </w:rPr>
      </w:pPr>
      <w:r w:rsidRPr="000031C0">
        <w:rPr>
          <w:rStyle w:val="FootnoteReference"/>
          <w:rFonts w:cstheme="minorHAnsi"/>
          <w:sz w:val="20"/>
          <w:lang w:val="es-ES"/>
        </w:rPr>
        <w:footnoteRef/>
      </w:r>
      <w:r>
        <w:rPr>
          <w:sz w:val="20"/>
          <w:lang w:val="es-ES"/>
        </w:rPr>
        <w:tab/>
      </w:r>
      <w:r w:rsidRPr="000031C0">
        <w:rPr>
          <w:sz w:val="20"/>
          <w:lang w:val="es-ES"/>
        </w:rPr>
        <w:t xml:space="preserve">Véase el sitio web de la reunión </w:t>
      </w:r>
      <w:hyperlink r:id="rId6" w:history="1">
        <w:r>
          <w:rPr>
            <w:rStyle w:val="Hyperlink"/>
            <w:rFonts w:cstheme="minorHAnsi"/>
            <w:sz w:val="20"/>
            <w:lang w:val="es-ES"/>
          </w:rPr>
          <w:t>https://www.itu.int/net4/ITU-D/CDS/sg/blkmeetings.asp?lg=1&amp;sp=2022&amp;blk=28156/es</w:t>
        </w:r>
      </w:hyperlink>
    </w:p>
  </w:footnote>
  <w:footnote w:id="10">
    <w:p w14:paraId="3765CEF2" w14:textId="77777777" w:rsidR="006F1EC1" w:rsidRPr="000031C0" w:rsidRDefault="006F1EC1" w:rsidP="006F1EC1">
      <w:pPr>
        <w:pStyle w:val="FootnoteText"/>
        <w:spacing w:before="0"/>
        <w:ind w:left="284" w:hanging="284"/>
        <w:rPr>
          <w:rFonts w:cstheme="minorHAnsi"/>
          <w:sz w:val="20"/>
          <w:lang w:val="es-ES"/>
        </w:rPr>
      </w:pPr>
      <w:r w:rsidRPr="000031C0">
        <w:rPr>
          <w:rStyle w:val="FootnoteReference"/>
          <w:rFonts w:cstheme="minorHAnsi"/>
          <w:sz w:val="20"/>
          <w:lang w:val="es-ES"/>
        </w:rPr>
        <w:footnoteRef/>
      </w:r>
      <w:r>
        <w:rPr>
          <w:sz w:val="20"/>
          <w:lang w:val="es-ES"/>
        </w:rPr>
        <w:tab/>
      </w:r>
      <w:r w:rsidRPr="000031C0">
        <w:rPr>
          <w:sz w:val="20"/>
          <w:lang w:val="es-ES"/>
        </w:rPr>
        <w:t>55 contribuciones para acción, 1 contribución para información, 9 documentos temporales y 39 declaraciones de coordinación recibidas.</w:t>
      </w:r>
    </w:p>
  </w:footnote>
  <w:footnote w:id="11">
    <w:p w14:paraId="57C0FDF1" w14:textId="362B54E1" w:rsidR="006F1EC1" w:rsidRPr="004179A0" w:rsidRDefault="006F1EC1" w:rsidP="006F1EC1">
      <w:pPr>
        <w:pStyle w:val="FootnoteText"/>
        <w:rPr>
          <w:lang w:val="es-ES"/>
        </w:rPr>
      </w:pPr>
      <w:r w:rsidRPr="0086709A">
        <w:rPr>
          <w:rStyle w:val="FootnoteReference"/>
        </w:rPr>
        <w:footnoteRef/>
      </w:r>
      <w:r w:rsidR="001B15D7">
        <w:rPr>
          <w:lang w:val="es-ES"/>
        </w:rPr>
        <w:tab/>
      </w:r>
      <w:r>
        <w:rPr>
          <w:sz w:val="20"/>
          <w:lang w:val="es-ES"/>
        </w:rPr>
        <w:t>Esta cifra se ha actualizado.</w:t>
      </w:r>
    </w:p>
  </w:footnote>
  <w:footnote w:id="12">
    <w:p w14:paraId="21DAF333" w14:textId="77777777" w:rsidR="006F1EC1" w:rsidRPr="000031C0" w:rsidRDefault="006F1EC1" w:rsidP="006F1EC1">
      <w:pPr>
        <w:pStyle w:val="FootnoteText"/>
        <w:spacing w:before="0"/>
        <w:rPr>
          <w:rFonts w:cstheme="minorHAnsi"/>
          <w:sz w:val="20"/>
          <w:lang w:val="es-ES"/>
        </w:rPr>
      </w:pPr>
      <w:r w:rsidRPr="000031C0">
        <w:rPr>
          <w:rStyle w:val="FootnoteReference"/>
          <w:rFonts w:cstheme="minorHAnsi"/>
          <w:sz w:val="20"/>
          <w:lang w:val="es-ES"/>
        </w:rPr>
        <w:footnoteRef/>
      </w:r>
      <w:r>
        <w:rPr>
          <w:sz w:val="20"/>
          <w:lang w:val="es-ES"/>
        </w:rPr>
        <w:tab/>
      </w:r>
      <w:r w:rsidRPr="000031C0">
        <w:rPr>
          <w:sz w:val="20"/>
          <w:lang w:val="es-ES"/>
        </w:rPr>
        <w:t>Solo delegados de los Estados Miembros.</w:t>
      </w:r>
    </w:p>
  </w:footnote>
  <w:footnote w:id="13">
    <w:p w14:paraId="67B0AD89" w14:textId="77777777" w:rsidR="006F1EC1" w:rsidRPr="000031C0" w:rsidRDefault="006F1EC1" w:rsidP="006F1EC1">
      <w:pPr>
        <w:pStyle w:val="FootnoteText"/>
        <w:spacing w:before="0"/>
        <w:ind w:left="284" w:hanging="284"/>
        <w:rPr>
          <w:rFonts w:cstheme="minorHAnsi"/>
          <w:sz w:val="20"/>
          <w:lang w:val="es-ES"/>
        </w:rPr>
      </w:pPr>
      <w:r w:rsidRPr="000031C0">
        <w:rPr>
          <w:rStyle w:val="FootnoteReference"/>
          <w:rFonts w:cstheme="minorHAnsi"/>
          <w:sz w:val="20"/>
          <w:lang w:val="es-ES"/>
        </w:rPr>
        <w:footnoteRef/>
      </w:r>
      <w:r>
        <w:rPr>
          <w:sz w:val="20"/>
          <w:lang w:val="es-ES"/>
        </w:rPr>
        <w:tab/>
      </w:r>
      <w:r w:rsidRPr="000031C0">
        <w:rPr>
          <w:sz w:val="20"/>
          <w:lang w:val="es-ES"/>
        </w:rPr>
        <w:t xml:space="preserve">Véase el sitio web de la reunión </w:t>
      </w:r>
      <w:hyperlink r:id="rId7" w:history="1">
        <w:r>
          <w:rPr>
            <w:rStyle w:val="Hyperlink"/>
            <w:rFonts w:cstheme="minorHAnsi"/>
            <w:sz w:val="20"/>
            <w:lang w:val="es-ES"/>
          </w:rPr>
          <w:t>https://www.itu.int/net4/ITU-D/CDS/sg/blkmeetings.asp?lg=1&amp;sp=2022&amp;blk=28245/es</w:t>
        </w:r>
      </w:hyperlink>
    </w:p>
  </w:footnote>
  <w:footnote w:id="14">
    <w:p w14:paraId="7FFE61F1" w14:textId="77777777" w:rsidR="006F1EC1" w:rsidRPr="000031C0" w:rsidRDefault="006F1EC1" w:rsidP="006F1EC1">
      <w:pPr>
        <w:pStyle w:val="FootnoteText"/>
        <w:spacing w:before="0"/>
        <w:ind w:left="284" w:hanging="284"/>
        <w:rPr>
          <w:rFonts w:cstheme="minorHAnsi"/>
          <w:sz w:val="20"/>
          <w:lang w:val="es-ES"/>
        </w:rPr>
      </w:pPr>
      <w:r w:rsidRPr="000031C0">
        <w:rPr>
          <w:rStyle w:val="FootnoteReference"/>
          <w:rFonts w:cstheme="minorHAnsi"/>
          <w:sz w:val="20"/>
          <w:lang w:val="es-ES"/>
        </w:rPr>
        <w:footnoteRef/>
      </w:r>
      <w:r>
        <w:rPr>
          <w:sz w:val="20"/>
          <w:lang w:val="es-ES"/>
        </w:rPr>
        <w:tab/>
        <w:t xml:space="preserve">Incluidas </w:t>
      </w:r>
      <w:r w:rsidRPr="000031C0">
        <w:rPr>
          <w:sz w:val="20"/>
          <w:lang w:val="es-ES"/>
        </w:rPr>
        <w:t>132 contribuciones para acción y 16 declaraciones de coordinación recibidas. Excluidos seis documentos temporales.</w:t>
      </w:r>
    </w:p>
  </w:footnote>
  <w:footnote w:id="15">
    <w:p w14:paraId="5D006072" w14:textId="77777777" w:rsidR="006F1EC1" w:rsidRPr="000031C0" w:rsidRDefault="006F1EC1" w:rsidP="006F1EC1">
      <w:pPr>
        <w:pStyle w:val="FootnoteText"/>
        <w:spacing w:before="0"/>
        <w:rPr>
          <w:rFonts w:cstheme="minorHAnsi"/>
          <w:sz w:val="20"/>
          <w:lang w:val="es-ES"/>
        </w:rPr>
      </w:pPr>
      <w:r w:rsidRPr="000031C0">
        <w:rPr>
          <w:rStyle w:val="FootnoteReference"/>
          <w:rFonts w:cstheme="minorHAnsi"/>
          <w:sz w:val="20"/>
          <w:lang w:val="es-ES"/>
        </w:rPr>
        <w:footnoteRef/>
      </w:r>
      <w:r>
        <w:rPr>
          <w:sz w:val="20"/>
          <w:lang w:val="es-ES"/>
        </w:rPr>
        <w:tab/>
      </w:r>
      <w:r w:rsidRPr="000031C0">
        <w:rPr>
          <w:sz w:val="20"/>
          <w:lang w:val="es-ES"/>
        </w:rPr>
        <w:t>Solo delegados de los Estados Miembros.</w:t>
      </w:r>
    </w:p>
  </w:footnote>
  <w:footnote w:id="16">
    <w:p w14:paraId="7280E607" w14:textId="77777777" w:rsidR="006F1EC1" w:rsidRPr="000031C0" w:rsidRDefault="006F1EC1" w:rsidP="006F1EC1">
      <w:pPr>
        <w:pStyle w:val="FootnoteText"/>
        <w:spacing w:before="0"/>
        <w:ind w:left="284" w:hanging="284"/>
        <w:rPr>
          <w:rFonts w:cstheme="minorHAnsi"/>
          <w:sz w:val="20"/>
          <w:lang w:val="es-ES"/>
        </w:rPr>
      </w:pPr>
      <w:r w:rsidRPr="000031C0">
        <w:rPr>
          <w:rStyle w:val="FootnoteReference"/>
          <w:rFonts w:cstheme="minorHAnsi"/>
          <w:sz w:val="20"/>
          <w:lang w:val="es-ES"/>
        </w:rPr>
        <w:footnoteRef/>
      </w:r>
      <w:r>
        <w:rPr>
          <w:sz w:val="20"/>
          <w:lang w:val="es-ES"/>
        </w:rPr>
        <w:tab/>
      </w:r>
      <w:r w:rsidRPr="000031C0">
        <w:rPr>
          <w:sz w:val="20"/>
          <w:lang w:val="es-ES"/>
        </w:rPr>
        <w:t>El Sr.</w:t>
      </w:r>
      <w:r>
        <w:rPr>
          <w:sz w:val="20"/>
          <w:lang w:val="es-ES"/>
        </w:rPr>
        <w:t> </w:t>
      </w:r>
      <w:r w:rsidRPr="000031C0">
        <w:rPr>
          <w:sz w:val="20"/>
          <w:lang w:val="es-ES"/>
        </w:rPr>
        <w:t>Saeed Addow Himmaida Mohammed (Sudán) fue nombrado Vicerrelator para la Cuestión 2/1 y la Sra.</w:t>
      </w:r>
      <w:r>
        <w:rPr>
          <w:sz w:val="20"/>
          <w:lang w:val="es-ES"/>
        </w:rPr>
        <w:t> </w:t>
      </w:r>
      <w:r w:rsidRPr="000031C0">
        <w:rPr>
          <w:sz w:val="20"/>
          <w:lang w:val="es-ES"/>
        </w:rPr>
        <w:t>Rozaidawati Zainum Aznam (Malasia) Vicerrelatora para la Cuestión 1/1 en sustitución de la Sra. Syahniza Shah.</w:t>
      </w:r>
    </w:p>
  </w:footnote>
  <w:footnote w:id="17">
    <w:p w14:paraId="56059AF8" w14:textId="77777777" w:rsidR="006F1EC1" w:rsidRPr="000031C0" w:rsidRDefault="006F1EC1" w:rsidP="006F1EC1">
      <w:pPr>
        <w:pStyle w:val="FootnoteText"/>
        <w:rPr>
          <w:rFonts w:cstheme="minorHAnsi"/>
          <w:sz w:val="20"/>
          <w:lang w:val="fr-FR"/>
        </w:rPr>
      </w:pPr>
      <w:r w:rsidRPr="000031C0">
        <w:rPr>
          <w:rFonts w:cstheme="minorHAnsi"/>
          <w:sz w:val="20"/>
          <w:lang w:val="es-ES"/>
        </w:rPr>
        <w:footnoteRef/>
      </w:r>
      <w:r>
        <w:rPr>
          <w:sz w:val="20"/>
          <w:lang w:val="fr-FR"/>
        </w:rPr>
        <w:tab/>
      </w:r>
      <w:r w:rsidRPr="000031C0">
        <w:rPr>
          <w:sz w:val="20"/>
          <w:lang w:val="fr-FR"/>
        </w:rPr>
        <w:t xml:space="preserve">Véase </w:t>
      </w:r>
      <w:hyperlink r:id="rId8" w:history="1">
        <w:r w:rsidRPr="00D02870">
          <w:rPr>
            <w:rStyle w:val="Hyperlink"/>
            <w:rFonts w:cstheme="minorHAnsi"/>
            <w:sz w:val="20"/>
            <w:lang w:val="fr-CH"/>
          </w:rPr>
          <w:t>https://www.itu.int/es/ITU-D/Study-Groups/2018-2021/Pages/OngoingWork.aspx</w:t>
        </w:r>
      </w:hyperlink>
    </w:p>
  </w:footnote>
  <w:footnote w:id="18">
    <w:p w14:paraId="301702D2" w14:textId="77777777" w:rsidR="006F1EC1" w:rsidRPr="000031C0" w:rsidRDefault="006F1EC1" w:rsidP="006F1EC1">
      <w:pPr>
        <w:pStyle w:val="FootnoteText"/>
        <w:spacing w:before="0"/>
        <w:rPr>
          <w:rFonts w:cstheme="minorHAnsi"/>
          <w:sz w:val="20"/>
          <w:lang w:val="fr-FR"/>
        </w:rPr>
      </w:pPr>
      <w:r w:rsidRPr="000031C0">
        <w:rPr>
          <w:rStyle w:val="FootnoteReference"/>
          <w:rFonts w:cstheme="minorHAnsi"/>
          <w:sz w:val="20"/>
          <w:lang w:val="es-ES"/>
        </w:rPr>
        <w:footnoteRef/>
      </w:r>
      <w:r>
        <w:rPr>
          <w:sz w:val="20"/>
          <w:lang w:val="fr-FR"/>
        </w:rPr>
        <w:tab/>
      </w:r>
      <w:hyperlink r:id="rId9" w:history="1">
        <w:r>
          <w:rPr>
            <w:rStyle w:val="Hyperlink"/>
            <w:sz w:val="20"/>
            <w:lang w:val="fr-FR"/>
          </w:rPr>
          <w:t>https://www.itu.int/en/general-secretariat/Pages/ISCG/default.aspx/es</w:t>
        </w:r>
      </w:hyperlink>
      <w:r>
        <w:rPr>
          <w:sz w:val="20"/>
          <w:lang w:val="fr-FR"/>
        </w:rPr>
        <w:t xml:space="preserve"> </w:t>
      </w:r>
    </w:p>
  </w:footnote>
  <w:footnote w:id="19">
    <w:p w14:paraId="7DD40D40" w14:textId="77777777" w:rsidR="006F1EC1" w:rsidRPr="000031C0" w:rsidRDefault="006F1EC1" w:rsidP="006F1EC1">
      <w:pPr>
        <w:pStyle w:val="FootnoteText"/>
        <w:spacing w:before="0"/>
        <w:ind w:left="284" w:hanging="284"/>
        <w:rPr>
          <w:rFonts w:cstheme="minorHAnsi"/>
          <w:sz w:val="20"/>
          <w:lang w:val="es-ES"/>
        </w:rPr>
      </w:pPr>
      <w:r w:rsidRPr="000031C0">
        <w:rPr>
          <w:rStyle w:val="FootnoteReference"/>
          <w:rFonts w:cstheme="minorHAnsi"/>
          <w:sz w:val="20"/>
          <w:lang w:val="es-ES"/>
        </w:rPr>
        <w:footnoteRef/>
      </w:r>
      <w:r>
        <w:rPr>
          <w:sz w:val="20"/>
          <w:lang w:val="es-ES"/>
        </w:rPr>
        <w:tab/>
      </w:r>
      <w:r w:rsidRPr="000031C0">
        <w:rPr>
          <w:sz w:val="20"/>
          <w:lang w:val="es-ES"/>
        </w:rPr>
        <w:t xml:space="preserve">Véase el sitio web de la reunión </w:t>
      </w:r>
      <w:hyperlink r:id="rId10" w:history="1">
        <w:r>
          <w:rPr>
            <w:rStyle w:val="Hyperlink"/>
            <w:rFonts w:cstheme="minorHAnsi"/>
            <w:sz w:val="20"/>
            <w:lang w:val="es-ES"/>
          </w:rPr>
          <w:t>https://www.itu.int/net4/ITU-D/CDS/sg/blkmeetings.asp?lg=1&amp;sp=2018&amp;blk=24909/es</w:t>
        </w:r>
      </w:hyperlink>
    </w:p>
  </w:footnote>
  <w:footnote w:id="20">
    <w:p w14:paraId="4B0D3DB8" w14:textId="77777777" w:rsidR="006F1EC1" w:rsidRPr="000031C0" w:rsidRDefault="006F1EC1" w:rsidP="006F1EC1">
      <w:pPr>
        <w:pStyle w:val="FootnoteText"/>
        <w:spacing w:before="0"/>
        <w:ind w:left="284" w:hanging="284"/>
        <w:rPr>
          <w:rFonts w:cstheme="minorHAnsi"/>
          <w:sz w:val="20"/>
          <w:lang w:val="es-ES"/>
        </w:rPr>
      </w:pPr>
      <w:r w:rsidRPr="000031C0">
        <w:rPr>
          <w:rStyle w:val="FootnoteReference"/>
          <w:rFonts w:cstheme="minorHAnsi"/>
          <w:sz w:val="20"/>
          <w:lang w:val="es-ES"/>
        </w:rPr>
        <w:footnoteRef/>
      </w:r>
      <w:r>
        <w:rPr>
          <w:sz w:val="20"/>
          <w:lang w:val="es-ES"/>
        </w:rPr>
        <w:tab/>
        <w:t xml:space="preserve">Incluidas </w:t>
      </w:r>
      <w:r w:rsidRPr="000031C0">
        <w:rPr>
          <w:sz w:val="20"/>
          <w:lang w:val="es-ES"/>
        </w:rPr>
        <w:t>164 contribuciones para acción y 21 declaraciones de coordinación recibidas. Excluidos los documentos temporales.</w:t>
      </w:r>
    </w:p>
  </w:footnote>
  <w:footnote w:id="21">
    <w:p w14:paraId="5605A438" w14:textId="77777777" w:rsidR="006F1EC1" w:rsidRPr="000031C0" w:rsidRDefault="006F1EC1" w:rsidP="006F1EC1">
      <w:pPr>
        <w:pStyle w:val="FootnoteText"/>
        <w:spacing w:before="0"/>
        <w:rPr>
          <w:rFonts w:cstheme="minorHAnsi"/>
          <w:sz w:val="20"/>
          <w:lang w:val="es-ES"/>
        </w:rPr>
      </w:pPr>
      <w:r w:rsidRPr="000031C0">
        <w:rPr>
          <w:rStyle w:val="FootnoteReference"/>
          <w:rFonts w:cstheme="minorHAnsi"/>
          <w:sz w:val="20"/>
          <w:lang w:val="es-ES"/>
        </w:rPr>
        <w:footnoteRef/>
      </w:r>
      <w:r>
        <w:rPr>
          <w:sz w:val="20"/>
          <w:lang w:val="es-ES"/>
        </w:rPr>
        <w:tab/>
      </w:r>
      <w:r w:rsidRPr="000031C0">
        <w:rPr>
          <w:sz w:val="20"/>
          <w:lang w:val="es-ES"/>
        </w:rPr>
        <w:t>Solo delegados de los Estados Miembros.</w:t>
      </w:r>
    </w:p>
  </w:footnote>
  <w:footnote w:id="22">
    <w:p w14:paraId="3179D328" w14:textId="77777777" w:rsidR="006F1EC1" w:rsidRPr="000031C0" w:rsidRDefault="006F1EC1" w:rsidP="006F1EC1">
      <w:pPr>
        <w:pStyle w:val="FootnoteText"/>
        <w:spacing w:before="0"/>
        <w:rPr>
          <w:rFonts w:cstheme="minorHAnsi"/>
          <w:sz w:val="20"/>
          <w:lang w:val="fr-FR"/>
        </w:rPr>
      </w:pPr>
      <w:r w:rsidRPr="000031C0">
        <w:rPr>
          <w:rStyle w:val="FootnoteReference"/>
          <w:rFonts w:cstheme="minorHAnsi"/>
          <w:sz w:val="20"/>
          <w:lang w:val="es-ES"/>
        </w:rPr>
        <w:footnoteRef/>
      </w:r>
      <w:r>
        <w:rPr>
          <w:sz w:val="20"/>
          <w:lang w:val="fr-FR"/>
        </w:rPr>
        <w:tab/>
      </w:r>
      <w:r w:rsidRPr="000031C0">
        <w:rPr>
          <w:sz w:val="20"/>
          <w:lang w:val="fr-FR"/>
        </w:rPr>
        <w:t xml:space="preserve">Véase </w:t>
      </w:r>
      <w:hyperlink r:id="rId11" w:history="1">
        <w:r w:rsidRPr="00D02870">
          <w:rPr>
            <w:rStyle w:val="Hyperlink"/>
            <w:rFonts w:cstheme="minorHAnsi"/>
            <w:sz w:val="20"/>
            <w:lang w:val="fr-CH" w:eastAsia="en-GB"/>
          </w:rPr>
          <w:t>https://www.itu.int/es/ITU-D/Study-Groups/2018-2021/Pages/OngoingWork.aspx</w:t>
        </w:r>
      </w:hyperlink>
    </w:p>
  </w:footnote>
  <w:footnote w:id="23">
    <w:p w14:paraId="29A68511" w14:textId="77777777" w:rsidR="006F1EC1" w:rsidRPr="00431BAD" w:rsidRDefault="006F1EC1" w:rsidP="006F1EC1">
      <w:pPr>
        <w:pStyle w:val="FootnoteText"/>
        <w:spacing w:before="0"/>
        <w:ind w:left="284" w:hanging="284"/>
        <w:rPr>
          <w:rFonts w:cstheme="minorHAnsi"/>
          <w:sz w:val="20"/>
          <w:lang w:val="es-ES"/>
        </w:rPr>
      </w:pPr>
      <w:r w:rsidRPr="0086709A">
        <w:rPr>
          <w:rStyle w:val="FootnoteReference"/>
          <w:rFonts w:cstheme="minorHAnsi"/>
          <w:sz w:val="20"/>
        </w:rPr>
        <w:footnoteRef/>
      </w:r>
      <w:r>
        <w:rPr>
          <w:rFonts w:cstheme="minorHAnsi"/>
          <w:sz w:val="20"/>
          <w:lang w:val="es-ES"/>
        </w:rPr>
        <w:tab/>
      </w:r>
      <w:r w:rsidRPr="000031C0">
        <w:rPr>
          <w:sz w:val="20"/>
          <w:lang w:val="es-ES"/>
        </w:rPr>
        <w:t xml:space="preserve">Véase el sitio web de la reunión </w:t>
      </w:r>
      <w:hyperlink r:id="rId12" w:history="1">
        <w:r w:rsidRPr="00431BAD">
          <w:rPr>
            <w:rStyle w:val="Hyperlink"/>
            <w:rFonts w:cstheme="minorHAnsi"/>
            <w:sz w:val="20"/>
            <w:lang w:val="es-ES"/>
          </w:rPr>
          <w:t xml:space="preserve">https://www.itu.int/net4/ITU-D/CDS/sg/blkmeetings.asp?lg=1&amp;sp=2018&amp;blk=26283 </w:t>
        </w:r>
      </w:hyperlink>
    </w:p>
  </w:footnote>
  <w:footnote w:id="24">
    <w:p w14:paraId="744BA75A" w14:textId="77777777" w:rsidR="006F1EC1" w:rsidRPr="00431BAD" w:rsidRDefault="006F1EC1" w:rsidP="006F1EC1">
      <w:pPr>
        <w:pStyle w:val="FootnoteText"/>
        <w:spacing w:before="0"/>
        <w:ind w:left="284" w:hanging="284"/>
        <w:rPr>
          <w:rFonts w:cstheme="minorHAnsi"/>
          <w:sz w:val="20"/>
          <w:lang w:val="es-ES"/>
        </w:rPr>
      </w:pPr>
      <w:r w:rsidRPr="0086709A">
        <w:rPr>
          <w:rStyle w:val="FootnoteReference"/>
          <w:rFonts w:cstheme="minorHAnsi"/>
          <w:sz w:val="20"/>
        </w:rPr>
        <w:footnoteRef/>
      </w:r>
      <w:r>
        <w:rPr>
          <w:rFonts w:cstheme="minorHAnsi"/>
          <w:sz w:val="20"/>
          <w:lang w:val="es-ES"/>
        </w:rPr>
        <w:tab/>
      </w:r>
      <w:r w:rsidRPr="00431BAD">
        <w:rPr>
          <w:rFonts w:cstheme="minorHAnsi"/>
          <w:sz w:val="20"/>
          <w:lang w:val="es-ES"/>
        </w:rPr>
        <w:t>Inclu</w:t>
      </w:r>
      <w:r>
        <w:rPr>
          <w:rFonts w:cstheme="minorHAnsi"/>
          <w:sz w:val="20"/>
          <w:lang w:val="es-ES"/>
        </w:rPr>
        <w:t>idas</w:t>
      </w:r>
      <w:r w:rsidRPr="00431BAD">
        <w:rPr>
          <w:rFonts w:cstheme="minorHAnsi"/>
          <w:sz w:val="20"/>
          <w:lang w:val="es-ES"/>
        </w:rPr>
        <w:t xml:space="preserve"> 67 contribuciones para acción </w:t>
      </w:r>
      <w:r w:rsidRPr="00431BAD">
        <w:rPr>
          <w:rFonts w:cstheme="minorHAnsi"/>
          <w:bCs/>
          <w:sz w:val="20"/>
          <w:lang w:val="es-ES"/>
        </w:rPr>
        <w:t xml:space="preserve">y 18 declaraciones de </w:t>
      </w:r>
      <w:r w:rsidRPr="000031C0">
        <w:rPr>
          <w:sz w:val="20"/>
          <w:lang w:val="es-ES"/>
        </w:rPr>
        <w:t>coordinación recibidas</w:t>
      </w:r>
      <w:r w:rsidRPr="00431BAD">
        <w:rPr>
          <w:rFonts w:cstheme="minorHAnsi"/>
          <w:bCs/>
          <w:sz w:val="20"/>
          <w:lang w:val="es-ES"/>
        </w:rPr>
        <w:t xml:space="preserve">. </w:t>
      </w:r>
      <w:r w:rsidRPr="000031C0">
        <w:rPr>
          <w:sz w:val="20"/>
          <w:lang w:val="es-ES"/>
        </w:rPr>
        <w:t>Excluidos los documentos temporales.</w:t>
      </w:r>
    </w:p>
  </w:footnote>
  <w:footnote w:id="25">
    <w:p w14:paraId="15602128" w14:textId="77777777" w:rsidR="006F1EC1" w:rsidRPr="00431BAD" w:rsidRDefault="006F1EC1" w:rsidP="006F1EC1">
      <w:pPr>
        <w:pStyle w:val="FootnoteText"/>
        <w:spacing w:before="0"/>
        <w:rPr>
          <w:rFonts w:cstheme="minorHAnsi"/>
          <w:sz w:val="20"/>
          <w:lang w:val="es-ES"/>
        </w:rPr>
      </w:pPr>
      <w:r w:rsidRPr="0086709A">
        <w:rPr>
          <w:rStyle w:val="FootnoteReference"/>
          <w:rFonts w:cstheme="minorHAnsi"/>
          <w:sz w:val="20"/>
        </w:rPr>
        <w:footnoteRef/>
      </w:r>
      <w:r>
        <w:rPr>
          <w:rFonts w:cstheme="minorHAnsi"/>
          <w:sz w:val="20"/>
          <w:lang w:val="es-ES"/>
        </w:rPr>
        <w:tab/>
      </w:r>
      <w:r w:rsidRPr="000031C0">
        <w:rPr>
          <w:sz w:val="20"/>
          <w:lang w:val="es-ES"/>
        </w:rPr>
        <w:t>Solo delegados de los Estados Miembros</w:t>
      </w:r>
      <w:r>
        <w:rPr>
          <w:sz w:val="20"/>
          <w:lang w:val="es-ES"/>
        </w:rPr>
        <w:t>.</w:t>
      </w:r>
    </w:p>
  </w:footnote>
  <w:footnote w:id="26">
    <w:p w14:paraId="23E4BFF1" w14:textId="77777777" w:rsidR="006F1EC1" w:rsidRPr="000031C0" w:rsidRDefault="006F1EC1" w:rsidP="006F1EC1">
      <w:pPr>
        <w:pStyle w:val="FootnoteText"/>
        <w:spacing w:before="0"/>
        <w:rPr>
          <w:rFonts w:cstheme="minorHAnsi"/>
          <w:sz w:val="20"/>
          <w:lang w:val="es-ES"/>
        </w:rPr>
      </w:pPr>
      <w:r w:rsidRPr="000031C0">
        <w:rPr>
          <w:rStyle w:val="FootnoteReference"/>
          <w:rFonts w:cstheme="minorHAnsi"/>
          <w:sz w:val="20"/>
          <w:lang w:val="es-ES"/>
        </w:rPr>
        <w:footnoteRef/>
      </w:r>
      <w:r>
        <w:rPr>
          <w:sz w:val="20"/>
          <w:lang w:val="es-ES"/>
        </w:rPr>
        <w:tab/>
      </w:r>
      <w:hyperlink r:id="rId13" w:anchor="/es" w:history="1">
        <w:r>
          <w:rPr>
            <w:rStyle w:val="Hyperlink"/>
            <w:rFonts w:cstheme="minorHAnsi"/>
            <w:sz w:val="20"/>
            <w:lang w:val="es-ES"/>
          </w:rPr>
          <w:t>https://www.itu.int/en/ITU-D/Regional-Presence/Americas/Pages/EVENTS/2024/cons-awa-2024.aspx#/es</w:t>
        </w:r>
      </w:hyperlink>
    </w:p>
  </w:footnote>
  <w:footnote w:id="27">
    <w:p w14:paraId="19A4542C" w14:textId="77777777" w:rsidR="006F1EC1" w:rsidRPr="000031C0" w:rsidRDefault="006F1EC1" w:rsidP="006F1EC1">
      <w:pPr>
        <w:pStyle w:val="FootnoteText"/>
        <w:spacing w:before="0"/>
        <w:ind w:left="284" w:hanging="284"/>
        <w:rPr>
          <w:rFonts w:cstheme="minorHAnsi"/>
          <w:sz w:val="20"/>
          <w:lang w:val="es-ES"/>
        </w:rPr>
      </w:pPr>
      <w:r w:rsidRPr="000031C0">
        <w:rPr>
          <w:rStyle w:val="FootnoteReference"/>
          <w:rFonts w:cstheme="minorHAnsi"/>
          <w:sz w:val="20"/>
          <w:lang w:val="es-ES"/>
        </w:rPr>
        <w:footnoteRef/>
      </w:r>
      <w:r>
        <w:rPr>
          <w:sz w:val="20"/>
          <w:lang w:val="es-ES"/>
        </w:rPr>
        <w:tab/>
      </w:r>
      <w:r w:rsidRPr="000031C0">
        <w:rPr>
          <w:sz w:val="20"/>
          <w:lang w:val="es-ES"/>
        </w:rPr>
        <w:t xml:space="preserve">Véanse </w:t>
      </w:r>
      <w:hyperlink r:id="rId14" w:history="1">
        <w:r w:rsidRPr="00803C95">
          <w:rPr>
            <w:rStyle w:val="Hyperlink"/>
            <w:rFonts w:cstheme="minorHAnsi"/>
            <w:sz w:val="20"/>
            <w:lang w:val="es-ES"/>
          </w:rPr>
          <w:t>https://www.itu.int/en/ITU-D/Study-Groups/2022-2025/Pages/meetings/workshop-innovation-may23.aspx</w:t>
        </w:r>
      </w:hyperlink>
      <w:r w:rsidRPr="000031C0">
        <w:rPr>
          <w:sz w:val="20"/>
          <w:lang w:val="es-ES"/>
        </w:rPr>
        <w:t xml:space="preserve"> y </w:t>
      </w:r>
      <w:hyperlink r:id="rId15" w:history="1">
        <w:r w:rsidRPr="00803C95">
          <w:rPr>
            <w:rStyle w:val="Hyperlink"/>
            <w:rFonts w:cstheme="minorHAnsi"/>
            <w:sz w:val="20"/>
            <w:lang w:val="es-ES"/>
          </w:rPr>
          <w:t>https://www.itu.int/en/ITU-D/Study-Groups/2022-2025/Pages/meetings/workshop-products_usage-may23.aspx</w:t>
        </w:r>
      </w:hyperlink>
    </w:p>
  </w:footnote>
  <w:footnote w:id="28">
    <w:p w14:paraId="503DEABC" w14:textId="77777777" w:rsidR="006F1EC1" w:rsidRPr="000031C0" w:rsidRDefault="006F1EC1" w:rsidP="006F1EC1">
      <w:pPr>
        <w:pStyle w:val="FootnoteText"/>
        <w:spacing w:before="0"/>
        <w:rPr>
          <w:rFonts w:cstheme="minorHAnsi"/>
          <w:sz w:val="20"/>
          <w:lang w:val="es-ES"/>
        </w:rPr>
      </w:pPr>
      <w:r w:rsidRPr="000031C0">
        <w:rPr>
          <w:rStyle w:val="FootnoteReference"/>
          <w:rFonts w:cstheme="minorHAnsi"/>
          <w:sz w:val="20"/>
          <w:lang w:val="es-ES"/>
        </w:rPr>
        <w:footnoteRef/>
      </w:r>
      <w:r>
        <w:rPr>
          <w:sz w:val="20"/>
          <w:lang w:val="es-ES"/>
        </w:rPr>
        <w:tab/>
      </w:r>
      <w:hyperlink r:id="rId16" w:anchor="/es" w:history="1">
        <w:r>
          <w:rPr>
            <w:rStyle w:val="Hyperlink"/>
            <w:rFonts w:cstheme="minorHAnsi"/>
            <w:sz w:val="20"/>
            <w:lang w:val="es-ES"/>
          </w:rPr>
          <w:t>https://www.itu.int/en/ITU-D/Conferences/TDAG/Pages/2024/TDAG_WG_futureSGQ.aspx#/es</w:t>
        </w:r>
      </w:hyperlink>
      <w:r w:rsidRPr="000031C0">
        <w:rPr>
          <w:sz w:val="20"/>
          <w:lang w:val="es-ES"/>
        </w:rPr>
        <w:t xml:space="preserve"> </w:t>
      </w:r>
    </w:p>
  </w:footnote>
  <w:footnote w:id="29">
    <w:p w14:paraId="72630476" w14:textId="77777777" w:rsidR="006F1EC1" w:rsidRPr="002B01C2" w:rsidRDefault="006F1EC1" w:rsidP="006F1EC1">
      <w:pPr>
        <w:pStyle w:val="FootnoteText"/>
        <w:spacing w:before="0"/>
        <w:rPr>
          <w:rFonts w:cstheme="minorHAnsi"/>
          <w:sz w:val="20"/>
          <w:lang w:val="es-ES"/>
        </w:rPr>
      </w:pPr>
      <w:r w:rsidRPr="002B01C2">
        <w:rPr>
          <w:rStyle w:val="FootnoteReference"/>
          <w:rFonts w:cstheme="minorHAnsi"/>
          <w:sz w:val="20"/>
          <w:lang w:val="es-ES"/>
        </w:rPr>
        <w:footnoteRef/>
      </w:r>
      <w:r>
        <w:rPr>
          <w:sz w:val="20"/>
          <w:lang w:val="es-ES"/>
        </w:rPr>
        <w:tab/>
      </w:r>
      <w:r w:rsidRPr="002B01C2">
        <w:rPr>
          <w:sz w:val="20"/>
          <w:lang w:val="es-ES"/>
        </w:rPr>
        <w:t xml:space="preserve">Contribuciones </w:t>
      </w:r>
      <w:hyperlink r:id="rId17" w:history="1">
        <w:r w:rsidRPr="002B01C2">
          <w:rPr>
            <w:rStyle w:val="Hyperlink"/>
            <w:rFonts w:cstheme="minorHAnsi"/>
            <w:sz w:val="20"/>
            <w:lang w:val="es-ES"/>
          </w:rPr>
          <w:t>1/74</w:t>
        </w:r>
      </w:hyperlink>
      <w:r w:rsidRPr="002B01C2">
        <w:rPr>
          <w:rFonts w:cstheme="minorHAnsi"/>
          <w:sz w:val="20"/>
          <w:lang w:val="es-ES"/>
        </w:rPr>
        <w:t xml:space="preserve">, </w:t>
      </w:r>
      <w:hyperlink r:id="rId18" w:history="1">
        <w:r w:rsidRPr="002B01C2">
          <w:rPr>
            <w:rStyle w:val="Hyperlink"/>
            <w:rFonts w:cstheme="minorHAnsi"/>
            <w:sz w:val="20"/>
            <w:lang w:val="es-ES"/>
          </w:rPr>
          <w:t>1/186</w:t>
        </w:r>
      </w:hyperlink>
      <w:r>
        <w:rPr>
          <w:rFonts w:cstheme="minorHAnsi"/>
          <w:sz w:val="20"/>
          <w:lang w:val="es-ES"/>
        </w:rPr>
        <w:t xml:space="preserve"> y</w:t>
      </w:r>
      <w:r w:rsidRPr="002B01C2">
        <w:rPr>
          <w:rFonts w:cstheme="minorHAnsi"/>
          <w:sz w:val="20"/>
          <w:lang w:val="es-ES"/>
        </w:rPr>
        <w:t xml:space="preserve"> </w:t>
      </w:r>
      <w:hyperlink r:id="rId19" w:history="1">
        <w:r w:rsidRPr="002B01C2">
          <w:rPr>
            <w:rStyle w:val="Hyperlink"/>
            <w:rFonts w:cstheme="minorHAnsi"/>
            <w:sz w:val="20"/>
            <w:lang w:val="es-ES"/>
          </w:rPr>
          <w:t>1/398</w:t>
        </w:r>
      </w:hyperlink>
      <w:r>
        <w:rPr>
          <w:sz w:val="20"/>
          <w:lang w:val="es-ES"/>
        </w:rPr>
        <w:t xml:space="preserve"> d</w:t>
      </w:r>
      <w:r w:rsidRPr="002B01C2">
        <w:rPr>
          <w:sz w:val="20"/>
          <w:lang w:val="es-ES"/>
        </w:rPr>
        <w:t xml:space="preserve">e la BR, y </w:t>
      </w:r>
      <w:hyperlink r:id="rId20" w:history="1">
        <w:r w:rsidRPr="002B01C2">
          <w:rPr>
            <w:rStyle w:val="Hyperlink"/>
            <w:rFonts w:cstheme="minorHAnsi"/>
            <w:sz w:val="20"/>
            <w:lang w:val="es-ES"/>
          </w:rPr>
          <w:t>1/77</w:t>
        </w:r>
      </w:hyperlink>
      <w:r w:rsidRPr="002B01C2">
        <w:rPr>
          <w:rFonts w:cstheme="minorHAnsi"/>
          <w:sz w:val="20"/>
          <w:lang w:val="es-ES"/>
        </w:rPr>
        <w:t xml:space="preserve">, </w:t>
      </w:r>
      <w:hyperlink r:id="rId21" w:history="1">
        <w:r w:rsidRPr="002B01C2">
          <w:rPr>
            <w:rStyle w:val="Hyperlink"/>
            <w:rFonts w:cstheme="minorHAnsi"/>
            <w:sz w:val="20"/>
            <w:lang w:val="es-ES"/>
          </w:rPr>
          <w:t>1/190</w:t>
        </w:r>
      </w:hyperlink>
      <w:r w:rsidRPr="002B01C2">
        <w:rPr>
          <w:rFonts w:cstheme="minorHAnsi"/>
          <w:sz w:val="20"/>
          <w:lang w:val="es-ES"/>
        </w:rPr>
        <w:t xml:space="preserve"> </w:t>
      </w:r>
      <w:r>
        <w:rPr>
          <w:rFonts w:cstheme="minorHAnsi"/>
          <w:sz w:val="20"/>
          <w:lang w:val="es-ES"/>
        </w:rPr>
        <w:t>y</w:t>
      </w:r>
      <w:r w:rsidRPr="002B01C2">
        <w:rPr>
          <w:rFonts w:cstheme="minorHAnsi"/>
          <w:sz w:val="20"/>
          <w:lang w:val="es-ES"/>
        </w:rPr>
        <w:t xml:space="preserve"> </w:t>
      </w:r>
      <w:hyperlink r:id="rId22" w:history="1">
        <w:r w:rsidRPr="002B01C2">
          <w:rPr>
            <w:rStyle w:val="Hyperlink"/>
            <w:rFonts w:cstheme="minorHAnsi"/>
            <w:sz w:val="20"/>
            <w:lang w:val="es-ES"/>
          </w:rPr>
          <w:t>1/443</w:t>
        </w:r>
      </w:hyperlink>
      <w:r w:rsidRPr="002B01C2">
        <w:rPr>
          <w:sz w:val="20"/>
          <w:lang w:val="es-ES"/>
        </w:rPr>
        <w:t xml:space="preserve"> de la TSB</w:t>
      </w:r>
    </w:p>
  </w:footnote>
  <w:footnote w:id="30">
    <w:p w14:paraId="5BAF1EB9" w14:textId="77777777" w:rsidR="006F1EC1" w:rsidRPr="002B01C2" w:rsidRDefault="006F1EC1" w:rsidP="006F1EC1">
      <w:pPr>
        <w:spacing w:before="0"/>
        <w:ind w:left="284" w:hanging="284"/>
        <w:rPr>
          <w:rFonts w:cstheme="minorHAnsi"/>
          <w:sz w:val="20"/>
          <w:lang w:val="es-ES"/>
        </w:rPr>
      </w:pPr>
      <w:r w:rsidRPr="002B01C2">
        <w:rPr>
          <w:rStyle w:val="FootnoteReference"/>
          <w:rFonts w:cstheme="minorHAnsi"/>
          <w:sz w:val="20"/>
          <w:lang w:val="es-ES"/>
        </w:rPr>
        <w:footnoteRef/>
      </w:r>
      <w:r>
        <w:rPr>
          <w:sz w:val="20"/>
          <w:lang w:val="es-ES"/>
        </w:rPr>
        <w:tab/>
      </w:r>
      <w:r w:rsidRPr="002B01C2">
        <w:rPr>
          <w:sz w:val="20"/>
          <w:lang w:val="es-ES"/>
        </w:rPr>
        <w:t>Actas resumidas de las reuniones del CCT</w:t>
      </w:r>
      <w:r>
        <w:rPr>
          <w:sz w:val="20"/>
          <w:lang w:val="es-ES"/>
        </w:rPr>
        <w:t xml:space="preserve"> de la</w:t>
      </w:r>
      <w:r w:rsidRPr="002B01C2">
        <w:rPr>
          <w:sz w:val="20"/>
          <w:lang w:val="es-ES"/>
        </w:rPr>
        <w:t xml:space="preserve"> UIT (periodo 2022-2025): </w:t>
      </w:r>
      <w:hyperlink r:id="rId23" w:history="1">
        <w:r w:rsidRPr="002B01C2">
          <w:rPr>
            <w:rStyle w:val="Hyperlink"/>
            <w:rFonts w:cstheme="minorHAnsi"/>
            <w:sz w:val="20"/>
            <w:lang w:val="es-ES" w:eastAsia="zh-CN"/>
          </w:rPr>
          <w:t>R1</w:t>
        </w:r>
        <w:r w:rsidRPr="002B01C2">
          <w:rPr>
            <w:rStyle w:val="Hyperlink"/>
            <w:rFonts w:eastAsia="Malgun Gothic" w:cstheme="minorHAnsi"/>
            <w:sz w:val="20"/>
            <w:lang w:val="es-ES" w:eastAsia="ko-KR"/>
          </w:rPr>
          <w:t>9</w:t>
        </w:r>
        <w:r w:rsidRPr="002B01C2">
          <w:rPr>
            <w:rStyle w:val="Hyperlink"/>
            <w:rFonts w:cstheme="minorHAnsi"/>
            <w:sz w:val="20"/>
            <w:lang w:val="es-ES" w:eastAsia="zh-CN"/>
          </w:rPr>
          <w:t>-CCV/</w:t>
        </w:r>
        <w:r w:rsidRPr="002B01C2">
          <w:rPr>
            <w:rStyle w:val="Hyperlink"/>
            <w:rFonts w:eastAsia="Malgun Gothic" w:cstheme="minorHAnsi"/>
            <w:sz w:val="20"/>
            <w:lang w:val="es-ES" w:eastAsia="ko-KR"/>
          </w:rPr>
          <w:t>51</w:t>
        </w:r>
      </w:hyperlink>
      <w:r w:rsidRPr="002B01C2">
        <w:rPr>
          <w:rFonts w:cstheme="minorHAnsi"/>
          <w:sz w:val="20"/>
          <w:lang w:val="es-ES" w:eastAsia="zh-CN"/>
        </w:rPr>
        <w:t xml:space="preserve"> (</w:t>
      </w:r>
      <w:r w:rsidRPr="002B01C2">
        <w:rPr>
          <w:rFonts w:eastAsia="Malgun Gothic" w:cstheme="minorHAnsi"/>
          <w:sz w:val="20"/>
          <w:lang w:val="es-ES" w:eastAsia="ko-KR"/>
        </w:rPr>
        <w:t>10</w:t>
      </w:r>
      <w:r w:rsidRPr="002B01C2">
        <w:rPr>
          <w:rFonts w:cstheme="minorHAnsi"/>
          <w:sz w:val="20"/>
          <w:lang w:val="es-ES" w:eastAsia="zh-CN"/>
        </w:rPr>
        <w:t xml:space="preserve"> </w:t>
      </w:r>
      <w:r>
        <w:rPr>
          <w:rFonts w:eastAsia="Malgun Gothic" w:cstheme="minorHAnsi"/>
          <w:sz w:val="20"/>
          <w:lang w:val="es-ES" w:eastAsia="ko-KR"/>
        </w:rPr>
        <w:t>de noviembre de</w:t>
      </w:r>
      <w:r w:rsidRPr="002B01C2">
        <w:rPr>
          <w:rFonts w:cstheme="minorHAnsi"/>
          <w:sz w:val="20"/>
          <w:lang w:val="es-ES" w:eastAsia="zh-CN"/>
        </w:rPr>
        <w:t xml:space="preserve"> 20</w:t>
      </w:r>
      <w:r w:rsidRPr="002B01C2">
        <w:rPr>
          <w:rFonts w:eastAsia="Malgun Gothic" w:cstheme="minorHAnsi"/>
          <w:sz w:val="20"/>
          <w:lang w:val="es-ES" w:eastAsia="ko-KR"/>
        </w:rPr>
        <w:t>22</w:t>
      </w:r>
      <w:r w:rsidRPr="002B01C2">
        <w:rPr>
          <w:rFonts w:cstheme="minorHAnsi"/>
          <w:sz w:val="20"/>
          <w:lang w:val="es-ES" w:eastAsia="zh-CN"/>
        </w:rPr>
        <w:t xml:space="preserve">), </w:t>
      </w:r>
      <w:hyperlink r:id="rId24" w:history="1">
        <w:r w:rsidRPr="002B01C2">
          <w:rPr>
            <w:rStyle w:val="Hyperlink"/>
            <w:rFonts w:eastAsia="Malgun Gothic" w:cstheme="minorHAnsi"/>
            <w:sz w:val="20"/>
            <w:lang w:val="es-ES" w:eastAsia="ko-KR"/>
          </w:rPr>
          <w:t>CCT/1</w:t>
        </w:r>
      </w:hyperlink>
      <w:r w:rsidRPr="002B01C2">
        <w:rPr>
          <w:rFonts w:eastAsia="Malgun Gothic" w:cstheme="minorHAnsi"/>
          <w:sz w:val="20"/>
          <w:lang w:val="es-ES" w:eastAsia="ko-KR"/>
        </w:rPr>
        <w:t xml:space="preserve"> </w:t>
      </w:r>
      <w:r w:rsidRPr="002B01C2">
        <w:rPr>
          <w:rFonts w:cstheme="minorHAnsi"/>
          <w:sz w:val="20"/>
          <w:lang w:val="es-ES" w:eastAsia="zh-CN"/>
        </w:rPr>
        <w:t>(</w:t>
      </w:r>
      <w:r w:rsidRPr="002B01C2">
        <w:rPr>
          <w:rFonts w:eastAsia="Malgun Gothic" w:cstheme="minorHAnsi"/>
          <w:sz w:val="20"/>
          <w:lang w:val="es-ES" w:eastAsia="ko-KR"/>
        </w:rPr>
        <w:t>18</w:t>
      </w:r>
      <w:r w:rsidRPr="002B01C2">
        <w:rPr>
          <w:rFonts w:cstheme="minorHAnsi"/>
          <w:sz w:val="20"/>
          <w:lang w:val="es-ES" w:eastAsia="zh-CN"/>
        </w:rPr>
        <w:t xml:space="preserve"> </w:t>
      </w:r>
      <w:r>
        <w:rPr>
          <w:rFonts w:eastAsia="Malgun Gothic" w:cstheme="minorHAnsi"/>
          <w:sz w:val="20"/>
          <w:lang w:val="es-ES" w:eastAsia="ko-KR"/>
        </w:rPr>
        <w:t xml:space="preserve">de abril de </w:t>
      </w:r>
      <w:r w:rsidRPr="002B01C2">
        <w:rPr>
          <w:rFonts w:cstheme="minorHAnsi"/>
          <w:sz w:val="20"/>
          <w:lang w:val="es-ES" w:eastAsia="zh-CN"/>
        </w:rPr>
        <w:t>20</w:t>
      </w:r>
      <w:r w:rsidRPr="002B01C2">
        <w:rPr>
          <w:rFonts w:eastAsia="Malgun Gothic" w:cstheme="minorHAnsi"/>
          <w:sz w:val="20"/>
          <w:lang w:val="es-ES" w:eastAsia="ko-KR"/>
        </w:rPr>
        <w:t>23</w:t>
      </w:r>
      <w:r w:rsidRPr="002B01C2">
        <w:rPr>
          <w:rFonts w:cstheme="minorHAnsi"/>
          <w:sz w:val="20"/>
          <w:lang w:val="es-ES" w:eastAsia="zh-CN"/>
        </w:rPr>
        <w:t xml:space="preserve">), </w:t>
      </w:r>
      <w:hyperlink r:id="rId25" w:history="1">
        <w:r w:rsidRPr="002B01C2">
          <w:rPr>
            <w:rStyle w:val="Hyperlink"/>
            <w:rFonts w:eastAsia="Malgun Gothic" w:cstheme="minorHAnsi"/>
            <w:sz w:val="20"/>
            <w:lang w:val="es-ES" w:eastAsia="ko-KR"/>
          </w:rPr>
          <w:t>CCT/37</w:t>
        </w:r>
      </w:hyperlink>
      <w:r w:rsidRPr="002B01C2">
        <w:rPr>
          <w:rFonts w:eastAsia="Malgun Gothic" w:cstheme="minorHAnsi"/>
          <w:sz w:val="20"/>
          <w:lang w:val="es-ES" w:eastAsia="ko-KR"/>
        </w:rPr>
        <w:t xml:space="preserve"> </w:t>
      </w:r>
      <w:r w:rsidRPr="002B01C2">
        <w:rPr>
          <w:rFonts w:cstheme="minorHAnsi"/>
          <w:sz w:val="20"/>
          <w:lang w:val="es-ES" w:eastAsia="zh-CN"/>
        </w:rPr>
        <w:t>(2</w:t>
      </w:r>
      <w:r w:rsidRPr="002B01C2">
        <w:rPr>
          <w:rFonts w:eastAsia="Malgun Gothic" w:cstheme="minorHAnsi"/>
          <w:sz w:val="20"/>
          <w:lang w:val="es-ES" w:eastAsia="ko-KR"/>
        </w:rPr>
        <w:t>6</w:t>
      </w:r>
      <w:r w:rsidRPr="002B01C2">
        <w:rPr>
          <w:rFonts w:cstheme="minorHAnsi"/>
          <w:sz w:val="20"/>
          <w:lang w:val="es-ES" w:eastAsia="zh-CN"/>
        </w:rPr>
        <w:t xml:space="preserve"> </w:t>
      </w:r>
      <w:r>
        <w:rPr>
          <w:rFonts w:eastAsia="Malgun Gothic" w:cstheme="minorHAnsi"/>
          <w:sz w:val="20"/>
          <w:lang w:val="es-ES" w:eastAsia="ko-KR"/>
        </w:rPr>
        <w:t xml:space="preserve">de septiembre de </w:t>
      </w:r>
      <w:r w:rsidRPr="002B01C2">
        <w:rPr>
          <w:rFonts w:cstheme="minorHAnsi"/>
          <w:sz w:val="20"/>
          <w:lang w:val="es-ES" w:eastAsia="zh-CN"/>
        </w:rPr>
        <w:t>20</w:t>
      </w:r>
      <w:r w:rsidRPr="002B01C2">
        <w:rPr>
          <w:rFonts w:eastAsia="Malgun Gothic" w:cstheme="minorHAnsi"/>
          <w:sz w:val="20"/>
          <w:lang w:val="es-ES" w:eastAsia="ko-KR"/>
        </w:rPr>
        <w:t>23</w:t>
      </w:r>
      <w:r w:rsidRPr="002B01C2">
        <w:rPr>
          <w:rFonts w:cstheme="minorHAnsi"/>
          <w:sz w:val="20"/>
          <w:lang w:val="es-ES" w:eastAsia="zh-CN"/>
        </w:rPr>
        <w:t xml:space="preserve">), </w:t>
      </w:r>
      <w:hyperlink r:id="rId26" w:history="1">
        <w:r w:rsidRPr="002B01C2">
          <w:rPr>
            <w:rStyle w:val="Hyperlink"/>
            <w:rFonts w:eastAsia="Malgun Gothic" w:cstheme="minorHAnsi"/>
            <w:sz w:val="20"/>
            <w:lang w:val="es-ES" w:eastAsia="ko-KR"/>
          </w:rPr>
          <w:t>CCT/60</w:t>
        </w:r>
      </w:hyperlink>
      <w:r w:rsidRPr="002B01C2">
        <w:rPr>
          <w:rFonts w:eastAsia="Malgun Gothic" w:cstheme="minorHAnsi"/>
          <w:sz w:val="20"/>
          <w:lang w:val="es-ES" w:eastAsia="ko-KR"/>
        </w:rPr>
        <w:t xml:space="preserve"> </w:t>
      </w:r>
      <w:r w:rsidRPr="002B01C2">
        <w:rPr>
          <w:rFonts w:cstheme="minorHAnsi"/>
          <w:sz w:val="20"/>
          <w:lang w:val="es-ES" w:eastAsia="zh-CN"/>
        </w:rPr>
        <w:t>(1</w:t>
      </w:r>
      <w:r w:rsidRPr="002B01C2">
        <w:rPr>
          <w:rFonts w:eastAsia="Malgun Gothic" w:cstheme="minorHAnsi"/>
          <w:sz w:val="20"/>
          <w:lang w:val="es-ES" w:eastAsia="ko-KR"/>
        </w:rPr>
        <w:t>6</w:t>
      </w:r>
      <w:r w:rsidRPr="002B01C2">
        <w:rPr>
          <w:rFonts w:cstheme="minorHAnsi"/>
          <w:sz w:val="20"/>
          <w:lang w:val="es-ES" w:eastAsia="zh-CN"/>
        </w:rPr>
        <w:t xml:space="preserve"> </w:t>
      </w:r>
      <w:r>
        <w:rPr>
          <w:rFonts w:eastAsia="Malgun Gothic" w:cstheme="minorHAnsi"/>
          <w:sz w:val="20"/>
          <w:lang w:val="es-ES" w:eastAsia="ko-KR"/>
        </w:rPr>
        <w:t xml:space="preserve">de abril de </w:t>
      </w:r>
      <w:r w:rsidRPr="002B01C2">
        <w:rPr>
          <w:rFonts w:cstheme="minorHAnsi"/>
          <w:sz w:val="20"/>
          <w:lang w:val="es-ES" w:eastAsia="zh-CN"/>
        </w:rPr>
        <w:t>20</w:t>
      </w:r>
      <w:r w:rsidRPr="002B01C2">
        <w:rPr>
          <w:rFonts w:eastAsia="Malgun Gothic" w:cstheme="minorHAnsi"/>
          <w:sz w:val="20"/>
          <w:lang w:val="es-ES" w:eastAsia="ko-KR"/>
        </w:rPr>
        <w:t>24</w:t>
      </w:r>
      <w:r w:rsidRPr="002B01C2">
        <w:rPr>
          <w:rFonts w:cstheme="minorHAnsi"/>
          <w:sz w:val="20"/>
          <w:lang w:val="es-ES" w:eastAsia="zh-CN"/>
        </w:rPr>
        <w:t xml:space="preserve">), </w:t>
      </w:r>
      <w:hyperlink r:id="rId27" w:history="1">
        <w:r w:rsidRPr="002B01C2">
          <w:rPr>
            <w:rStyle w:val="Hyperlink"/>
            <w:rFonts w:eastAsia="Malgun Gothic" w:cstheme="minorHAnsi"/>
            <w:sz w:val="20"/>
            <w:lang w:val="es-ES" w:eastAsia="ko-KR"/>
          </w:rPr>
          <w:t>CCT/73</w:t>
        </w:r>
      </w:hyperlink>
      <w:r w:rsidRPr="002B01C2">
        <w:rPr>
          <w:rFonts w:eastAsia="Malgun Gothic" w:cstheme="minorHAnsi"/>
          <w:sz w:val="20"/>
          <w:lang w:val="es-ES" w:eastAsia="ko-KR"/>
        </w:rPr>
        <w:t xml:space="preserve"> (25 </w:t>
      </w:r>
      <w:r>
        <w:rPr>
          <w:rFonts w:eastAsia="Malgun Gothic" w:cstheme="minorHAnsi"/>
          <w:sz w:val="20"/>
          <w:lang w:val="es-ES" w:eastAsia="ko-KR"/>
        </w:rPr>
        <w:t xml:space="preserve">de junio de </w:t>
      </w:r>
      <w:r w:rsidRPr="002B01C2">
        <w:rPr>
          <w:rFonts w:eastAsia="Malgun Gothic" w:cstheme="minorHAnsi"/>
          <w:sz w:val="20"/>
          <w:lang w:val="es-ES" w:eastAsia="ko-KR"/>
        </w:rPr>
        <w:t xml:space="preserve">2024), </w:t>
      </w:r>
      <w:hyperlink r:id="rId28" w:history="1">
        <w:r w:rsidRPr="002B01C2">
          <w:rPr>
            <w:rStyle w:val="Hyperlink"/>
            <w:rFonts w:eastAsia="Malgun Gothic" w:cstheme="minorHAnsi"/>
            <w:sz w:val="20"/>
            <w:lang w:val="es-ES" w:eastAsia="ko-KR"/>
          </w:rPr>
          <w:t>CCT/87</w:t>
        </w:r>
      </w:hyperlink>
      <w:r w:rsidRPr="002B01C2">
        <w:rPr>
          <w:rFonts w:eastAsia="Malgun Gothic" w:cstheme="minorHAnsi"/>
          <w:sz w:val="20"/>
          <w:lang w:val="es-ES" w:eastAsia="ko-KR"/>
        </w:rPr>
        <w:t xml:space="preserve"> (17 </w:t>
      </w:r>
      <w:r>
        <w:rPr>
          <w:rFonts w:eastAsia="Malgun Gothic" w:cstheme="minorHAnsi"/>
          <w:sz w:val="20"/>
          <w:lang w:val="es-ES" w:eastAsia="ko-KR"/>
        </w:rPr>
        <w:t>de septiembre de</w:t>
      </w:r>
      <w:r w:rsidRPr="002B01C2">
        <w:rPr>
          <w:rFonts w:eastAsia="Malgun Gothic" w:cstheme="minorHAnsi"/>
          <w:sz w:val="20"/>
          <w:lang w:val="es-ES" w:eastAsia="ko-KR"/>
        </w:rPr>
        <w:t xml:space="preserve"> 2024), </w:t>
      </w:r>
      <w:hyperlink r:id="rId29" w:history="1">
        <w:r w:rsidRPr="002B01C2">
          <w:rPr>
            <w:rStyle w:val="Hyperlink"/>
            <w:rFonts w:eastAsia="Malgun Gothic" w:cstheme="minorHAnsi"/>
            <w:sz w:val="20"/>
            <w:lang w:val="es-ES" w:eastAsia="ko-KR"/>
          </w:rPr>
          <w:t>CCT/97</w:t>
        </w:r>
      </w:hyperlink>
      <w:r w:rsidRPr="002B01C2">
        <w:rPr>
          <w:rFonts w:eastAsia="Malgun Gothic" w:cstheme="minorHAnsi"/>
          <w:sz w:val="20"/>
          <w:lang w:val="es-ES" w:eastAsia="ko-KR"/>
        </w:rPr>
        <w:t xml:space="preserve"> (10 </w:t>
      </w:r>
      <w:r>
        <w:rPr>
          <w:rFonts w:eastAsia="Malgun Gothic" w:cstheme="minorHAnsi"/>
          <w:sz w:val="20"/>
          <w:lang w:val="es-ES" w:eastAsia="ko-KR"/>
        </w:rPr>
        <w:t>de diciembre de</w:t>
      </w:r>
      <w:r w:rsidRPr="002B01C2">
        <w:rPr>
          <w:rFonts w:eastAsia="Malgun Gothic" w:cstheme="minorHAnsi"/>
          <w:sz w:val="20"/>
          <w:lang w:val="es-ES" w:eastAsia="ko-KR"/>
        </w:rPr>
        <w:t xml:space="preserve"> 2024), </w:t>
      </w:r>
      <w:hyperlink r:id="rId30" w:history="1">
        <w:r w:rsidRPr="002B01C2">
          <w:rPr>
            <w:rStyle w:val="Hyperlink"/>
            <w:rFonts w:eastAsia="Malgun Gothic" w:cstheme="minorHAnsi"/>
            <w:sz w:val="20"/>
            <w:lang w:val="es-ES" w:eastAsia="ko-KR"/>
          </w:rPr>
          <w:t>CCT/110</w:t>
        </w:r>
      </w:hyperlink>
      <w:r w:rsidRPr="002B01C2">
        <w:rPr>
          <w:rFonts w:eastAsia="Malgun Gothic" w:cstheme="minorHAnsi"/>
          <w:sz w:val="20"/>
          <w:lang w:val="es-ES" w:eastAsia="ko-KR"/>
        </w:rPr>
        <w:t xml:space="preserve"> (30 </w:t>
      </w:r>
      <w:r>
        <w:rPr>
          <w:rFonts w:eastAsia="Malgun Gothic" w:cstheme="minorHAnsi"/>
          <w:sz w:val="20"/>
          <w:lang w:val="es-ES" w:eastAsia="ko-KR"/>
        </w:rPr>
        <w:t>de enero de</w:t>
      </w:r>
      <w:r w:rsidRPr="002B01C2">
        <w:rPr>
          <w:rFonts w:eastAsia="Malgun Gothic" w:cstheme="minorHAnsi"/>
          <w:sz w:val="20"/>
          <w:lang w:val="es-ES" w:eastAsia="ko-KR"/>
        </w:rPr>
        <w:t xml:space="preserve"> 2025)</w:t>
      </w:r>
    </w:p>
  </w:footnote>
  <w:footnote w:id="31">
    <w:p w14:paraId="683A82C9" w14:textId="77777777" w:rsidR="006F1EC1" w:rsidRPr="002B01C2" w:rsidRDefault="006F1EC1" w:rsidP="006F1EC1">
      <w:pPr>
        <w:pStyle w:val="FootnoteText"/>
        <w:spacing w:before="0"/>
        <w:rPr>
          <w:rFonts w:cstheme="minorHAnsi"/>
          <w:sz w:val="20"/>
          <w:lang w:val="es-ES"/>
        </w:rPr>
      </w:pPr>
      <w:r w:rsidRPr="002B01C2">
        <w:rPr>
          <w:rStyle w:val="FootnoteReference"/>
          <w:rFonts w:cstheme="minorHAnsi"/>
          <w:sz w:val="20"/>
          <w:lang w:val="es-ES"/>
        </w:rPr>
        <w:footnoteRef/>
      </w:r>
      <w:r>
        <w:rPr>
          <w:sz w:val="20"/>
          <w:lang w:val="es-ES"/>
        </w:rPr>
        <w:tab/>
      </w:r>
      <w:r w:rsidRPr="002B01C2">
        <w:rPr>
          <w:sz w:val="20"/>
          <w:lang w:val="es-ES"/>
        </w:rPr>
        <w:t xml:space="preserve">Contribuciones de los Coordinadores </w:t>
      </w:r>
      <w:hyperlink r:id="rId31" w:history="1">
        <w:r w:rsidRPr="002B01C2">
          <w:rPr>
            <w:rStyle w:val="Hyperlink"/>
            <w:rFonts w:cstheme="minorHAnsi"/>
            <w:sz w:val="20"/>
            <w:lang w:val="es-ES"/>
          </w:rPr>
          <w:t>1/440</w:t>
        </w:r>
      </w:hyperlink>
      <w:r w:rsidRPr="002B01C2">
        <w:rPr>
          <w:rFonts w:cstheme="minorHAnsi"/>
          <w:sz w:val="20"/>
          <w:lang w:val="es-ES"/>
        </w:rPr>
        <w:t xml:space="preserve"> </w:t>
      </w:r>
      <w:r>
        <w:rPr>
          <w:rFonts w:cstheme="minorHAnsi"/>
          <w:sz w:val="20"/>
          <w:lang w:val="es-ES"/>
        </w:rPr>
        <w:t>y</w:t>
      </w:r>
      <w:r w:rsidRPr="002B01C2">
        <w:rPr>
          <w:rFonts w:cstheme="minorHAnsi"/>
          <w:sz w:val="20"/>
          <w:lang w:val="es-ES"/>
        </w:rPr>
        <w:t xml:space="preserve"> </w:t>
      </w:r>
      <w:hyperlink r:id="rId32" w:history="1">
        <w:r w:rsidRPr="002B01C2">
          <w:rPr>
            <w:rStyle w:val="Hyperlink"/>
            <w:rFonts w:cstheme="minorHAnsi"/>
            <w:sz w:val="20"/>
            <w:lang w:val="es-ES"/>
          </w:rPr>
          <w:t>1/260</w:t>
        </w:r>
      </w:hyperlink>
    </w:p>
  </w:footnote>
  <w:footnote w:id="32">
    <w:p w14:paraId="27B84238" w14:textId="77777777" w:rsidR="006F1EC1" w:rsidRPr="002B01C2" w:rsidRDefault="006F1EC1" w:rsidP="006F1EC1">
      <w:pPr>
        <w:spacing w:before="0"/>
        <w:ind w:left="284" w:hanging="284"/>
        <w:rPr>
          <w:rFonts w:eastAsia="Malgun Gothic" w:cstheme="minorHAnsi"/>
          <w:sz w:val="20"/>
          <w:lang w:val="es-ES"/>
        </w:rPr>
      </w:pPr>
      <w:r w:rsidRPr="002B01C2">
        <w:rPr>
          <w:rStyle w:val="FootnoteReference"/>
          <w:rFonts w:cstheme="minorHAnsi"/>
          <w:sz w:val="20"/>
          <w:lang w:val="es-ES"/>
        </w:rPr>
        <w:footnoteRef/>
      </w:r>
      <w:r>
        <w:rPr>
          <w:sz w:val="20"/>
          <w:lang w:val="es-ES"/>
        </w:rPr>
        <w:tab/>
      </w:r>
      <w:r w:rsidRPr="002B01C2">
        <w:rPr>
          <w:sz w:val="20"/>
          <w:lang w:val="es-ES"/>
        </w:rPr>
        <w:t xml:space="preserve">Contribuciones de la BDT: </w:t>
      </w:r>
      <w:hyperlink r:id="rId33" w:history="1">
        <w:r w:rsidRPr="002B01C2">
          <w:rPr>
            <w:rStyle w:val="Hyperlink"/>
            <w:rFonts w:eastAsia="Malgun Gothic" w:cstheme="minorHAnsi"/>
            <w:sz w:val="20"/>
            <w:lang w:val="es-ES" w:eastAsia="ko-KR"/>
          </w:rPr>
          <w:t>1/75</w:t>
        </w:r>
      </w:hyperlink>
      <w:r w:rsidRPr="002B01C2">
        <w:rPr>
          <w:rFonts w:eastAsia="Malgun Gothic" w:cstheme="minorHAnsi"/>
          <w:sz w:val="20"/>
          <w:lang w:val="es-ES" w:eastAsia="ko-KR"/>
        </w:rPr>
        <w:t xml:space="preserve"> (2022), </w:t>
      </w:r>
      <w:hyperlink r:id="rId34" w:history="1">
        <w:r w:rsidRPr="002B01C2">
          <w:rPr>
            <w:rStyle w:val="Hyperlink"/>
            <w:rFonts w:eastAsia="Malgun Gothic" w:cstheme="minorHAnsi"/>
            <w:sz w:val="20"/>
            <w:lang w:val="es-ES" w:eastAsia="ko-KR"/>
          </w:rPr>
          <w:t>1/252</w:t>
        </w:r>
      </w:hyperlink>
      <w:r w:rsidRPr="002B01C2">
        <w:rPr>
          <w:rFonts w:eastAsia="Malgun Gothic" w:cstheme="minorHAnsi"/>
          <w:sz w:val="20"/>
          <w:lang w:val="es-ES" w:eastAsia="ko-KR"/>
        </w:rPr>
        <w:t xml:space="preserve"> (2023) y </w:t>
      </w:r>
      <w:hyperlink r:id="rId35" w:history="1">
        <w:r w:rsidRPr="002B01C2">
          <w:rPr>
            <w:rStyle w:val="Hyperlink"/>
            <w:rFonts w:eastAsia="Malgun Gothic" w:cstheme="minorHAnsi"/>
            <w:sz w:val="20"/>
            <w:lang w:val="es-ES" w:eastAsia="ko-KR"/>
          </w:rPr>
          <w:t>1/395</w:t>
        </w:r>
      </w:hyperlink>
      <w:r w:rsidRPr="002B01C2">
        <w:rPr>
          <w:sz w:val="20"/>
          <w:lang w:val="es-ES"/>
        </w:rPr>
        <w:t xml:space="preserve"> (2024).</w:t>
      </w:r>
    </w:p>
  </w:footnote>
  <w:footnote w:id="33">
    <w:p w14:paraId="62D13915" w14:textId="77777777" w:rsidR="006F1EC1" w:rsidRPr="002B01C2" w:rsidRDefault="006F1EC1" w:rsidP="006F1EC1">
      <w:pPr>
        <w:pStyle w:val="FootnoteText"/>
        <w:spacing w:before="0"/>
        <w:rPr>
          <w:rFonts w:cstheme="minorHAnsi"/>
          <w:sz w:val="20"/>
          <w:lang w:val="es-ES"/>
        </w:rPr>
      </w:pPr>
      <w:r w:rsidRPr="002B01C2">
        <w:rPr>
          <w:rStyle w:val="FootnoteReference"/>
          <w:rFonts w:cstheme="minorHAnsi"/>
          <w:sz w:val="20"/>
          <w:lang w:val="es-ES"/>
        </w:rPr>
        <w:footnoteRef/>
      </w:r>
      <w:r>
        <w:rPr>
          <w:sz w:val="20"/>
          <w:lang w:val="es-ES"/>
        </w:rPr>
        <w:tab/>
      </w:r>
      <w:r w:rsidRPr="002B01C2">
        <w:rPr>
          <w:sz w:val="20"/>
          <w:lang w:val="es-ES"/>
        </w:rPr>
        <w:t xml:space="preserve">Contribuciones de la BDT: </w:t>
      </w:r>
      <w:hyperlink r:id="rId36" w:history="1">
        <w:r w:rsidRPr="002B01C2">
          <w:rPr>
            <w:rStyle w:val="Hyperlink"/>
            <w:rFonts w:cstheme="minorHAnsi"/>
            <w:sz w:val="20"/>
            <w:lang w:val="es-ES"/>
          </w:rPr>
          <w:t>1/79</w:t>
        </w:r>
      </w:hyperlink>
      <w:r w:rsidRPr="002B01C2">
        <w:rPr>
          <w:rFonts w:cstheme="minorHAnsi"/>
          <w:sz w:val="20"/>
          <w:lang w:val="es-ES"/>
        </w:rPr>
        <w:t xml:space="preserve"> </w:t>
      </w:r>
      <w:r w:rsidRPr="002B01C2">
        <w:rPr>
          <w:rFonts w:eastAsia="Malgun Gothic" w:cstheme="minorHAnsi"/>
          <w:sz w:val="20"/>
          <w:lang w:val="es-ES" w:eastAsia="ko-KR"/>
        </w:rPr>
        <w:t xml:space="preserve">(2022), </w:t>
      </w:r>
      <w:hyperlink r:id="rId37" w:history="1">
        <w:r w:rsidRPr="00C25D3F">
          <w:rPr>
            <w:rStyle w:val="Hyperlink"/>
            <w:rFonts w:cstheme="minorHAnsi"/>
            <w:sz w:val="20"/>
            <w:lang w:val="es-ES"/>
          </w:rPr>
          <w:t>1/253</w:t>
        </w:r>
      </w:hyperlink>
      <w:r w:rsidRPr="002B01C2">
        <w:rPr>
          <w:rFonts w:eastAsia="Malgun Gothic" w:cstheme="minorHAnsi"/>
          <w:sz w:val="20"/>
          <w:lang w:val="es-ES" w:eastAsia="ko-KR"/>
        </w:rPr>
        <w:t xml:space="preserve"> (2023) y </w:t>
      </w:r>
      <w:hyperlink r:id="rId38" w:history="1">
        <w:r w:rsidRPr="002B01C2">
          <w:rPr>
            <w:rStyle w:val="Hyperlink"/>
            <w:rFonts w:eastAsia="Malgun Gothic" w:cstheme="minorHAnsi"/>
            <w:sz w:val="20"/>
            <w:lang w:val="es-ES" w:eastAsia="ko-KR"/>
          </w:rPr>
          <w:t>1/437</w:t>
        </w:r>
      </w:hyperlink>
      <w:r w:rsidRPr="002B01C2">
        <w:rPr>
          <w:sz w:val="20"/>
          <w:lang w:val="es-ES"/>
        </w:rPr>
        <w:t xml:space="preserve"> (2024)</w:t>
      </w:r>
    </w:p>
  </w:footnote>
  <w:footnote w:id="34">
    <w:p w14:paraId="0F87B333" w14:textId="77777777" w:rsidR="006F1EC1" w:rsidRPr="002B01C2" w:rsidRDefault="006F1EC1" w:rsidP="006F1EC1">
      <w:pPr>
        <w:pStyle w:val="FootnoteText"/>
        <w:spacing w:before="0"/>
        <w:ind w:left="284" w:hanging="284"/>
        <w:rPr>
          <w:rFonts w:cstheme="minorHAnsi"/>
          <w:sz w:val="20"/>
          <w:lang w:val="es-ES"/>
        </w:rPr>
      </w:pPr>
      <w:r w:rsidRPr="002B01C2">
        <w:rPr>
          <w:rStyle w:val="FootnoteReference"/>
          <w:rFonts w:cstheme="minorHAnsi"/>
          <w:sz w:val="20"/>
          <w:lang w:val="es-ES"/>
        </w:rPr>
        <w:footnoteRef/>
      </w:r>
      <w:r>
        <w:rPr>
          <w:sz w:val="20"/>
          <w:lang w:val="es-ES"/>
        </w:rPr>
        <w:tab/>
      </w:r>
      <w:r w:rsidRPr="002B01C2">
        <w:rPr>
          <w:sz w:val="20"/>
          <w:lang w:val="es-ES"/>
        </w:rPr>
        <w:t xml:space="preserve">Para más información sobre el proyecto PRIDA, véase </w:t>
      </w:r>
      <w:hyperlink r:id="rId39" w:history="1">
        <w:r w:rsidRPr="007E6EC3">
          <w:rPr>
            <w:rStyle w:val="Hyperlink"/>
            <w:sz w:val="20"/>
            <w:lang w:val="es-ES"/>
          </w:rPr>
          <w:t>https://www.itu.int/es/ITU-D/Projects/ITU-EC-ACP/PRIDA/Pages/default.aspx</w:t>
        </w:r>
      </w:hyperlink>
      <w:r w:rsidRPr="002B01C2">
        <w:rPr>
          <w:sz w:val="20"/>
          <w:lang w:val="es-ES"/>
        </w:rPr>
        <w:t>.</w:t>
      </w:r>
    </w:p>
  </w:footnote>
  <w:footnote w:id="35">
    <w:p w14:paraId="63F25376" w14:textId="77777777" w:rsidR="006F1EC1" w:rsidRPr="002B01C2" w:rsidRDefault="006F1EC1" w:rsidP="006F1EC1">
      <w:pPr>
        <w:pStyle w:val="FootnoteText"/>
        <w:spacing w:before="0"/>
        <w:ind w:left="284" w:hanging="284"/>
        <w:rPr>
          <w:rFonts w:cstheme="minorHAnsi"/>
          <w:sz w:val="20"/>
          <w:lang w:val="es-ES"/>
        </w:rPr>
      </w:pPr>
      <w:r w:rsidRPr="002B01C2">
        <w:rPr>
          <w:rStyle w:val="FootnoteReference"/>
          <w:rFonts w:cstheme="minorHAnsi"/>
          <w:sz w:val="20"/>
          <w:lang w:val="es-ES"/>
        </w:rPr>
        <w:footnoteRef/>
      </w:r>
      <w:r>
        <w:rPr>
          <w:sz w:val="20"/>
          <w:lang w:val="es-ES"/>
        </w:rPr>
        <w:tab/>
      </w:r>
      <w:r w:rsidRPr="002B01C2">
        <w:rPr>
          <w:sz w:val="20"/>
          <w:lang w:val="es-ES"/>
        </w:rPr>
        <w:t xml:space="preserve">Para más información sobre el proyecto UMC, véase </w:t>
      </w:r>
      <w:hyperlink r:id="rId40" w:history="1">
        <w:r>
          <w:rPr>
            <w:rStyle w:val="Hyperlink"/>
            <w:sz w:val="20"/>
            <w:lang w:val="es-ES"/>
          </w:rPr>
          <w:t>https://www.itu.int/itu-d/sites/projectumc/home/the-umc-project/es</w:t>
        </w:r>
      </w:hyperlink>
      <w:r>
        <w:rPr>
          <w:sz w:val="20"/>
          <w:lang w:val="es-ES"/>
        </w:rPr>
        <w:t>.</w:t>
      </w:r>
      <w:r w:rsidRPr="002B01C2">
        <w:rPr>
          <w:sz w:val="20"/>
          <w:lang w:val="es-ES"/>
        </w:rPr>
        <w:t xml:space="preserve"> </w:t>
      </w:r>
    </w:p>
  </w:footnote>
  <w:footnote w:id="36">
    <w:p w14:paraId="6278CEF3" w14:textId="77777777" w:rsidR="006F1EC1" w:rsidRPr="002B01C2" w:rsidRDefault="006F1EC1" w:rsidP="006F1EC1">
      <w:pPr>
        <w:pStyle w:val="FootnoteText"/>
        <w:spacing w:before="0"/>
        <w:ind w:left="284" w:hanging="284"/>
        <w:rPr>
          <w:rFonts w:cstheme="minorHAnsi"/>
          <w:sz w:val="20"/>
          <w:lang w:val="es-ES"/>
        </w:rPr>
      </w:pPr>
      <w:r w:rsidRPr="002B01C2">
        <w:rPr>
          <w:rStyle w:val="FootnoteReference"/>
          <w:rFonts w:cstheme="minorHAnsi"/>
          <w:sz w:val="20"/>
          <w:lang w:val="es-ES"/>
        </w:rPr>
        <w:footnoteRef/>
      </w:r>
      <w:r>
        <w:rPr>
          <w:sz w:val="20"/>
          <w:lang w:val="es-ES"/>
        </w:rPr>
        <w:tab/>
      </w:r>
      <w:r w:rsidRPr="002B01C2">
        <w:rPr>
          <w:sz w:val="20"/>
          <w:lang w:val="es-ES"/>
        </w:rPr>
        <w:t xml:space="preserve">En respuesta a una solicitud de información de la Cuestión 5/1 sobre un proyecto incluido en la contribución de apoyo a proyectos de la BDT, el director del proyecto en cuestión dio a conocer la contribución (véase el Documento </w:t>
      </w:r>
      <w:hyperlink r:id="rId41" w:history="1">
        <w:r w:rsidRPr="002B01C2">
          <w:rPr>
            <w:rStyle w:val="Hyperlink"/>
            <w:rFonts w:cstheme="minorHAnsi"/>
            <w:sz w:val="20"/>
            <w:lang w:val="es-ES"/>
          </w:rPr>
          <w:t>1/446</w:t>
        </w:r>
      </w:hyperlink>
      <w:r w:rsidRPr="002B01C2">
        <w:rPr>
          <w:sz w:val="20"/>
          <w:lang w:val="es-ES"/>
        </w:rPr>
        <w:t>) facilitada por el jefe de la oficina zona</w:t>
      </w:r>
      <w:r>
        <w:rPr>
          <w:sz w:val="20"/>
          <w:lang w:val="es-ES"/>
        </w:rPr>
        <w:t>l</w:t>
      </w:r>
      <w:r w:rsidRPr="002B01C2">
        <w:rPr>
          <w:sz w:val="20"/>
          <w:lang w:val="es-ES"/>
        </w:rPr>
        <w:t xml:space="preserve"> de la UIT correspondiente.</w:t>
      </w:r>
    </w:p>
  </w:footnote>
  <w:footnote w:id="37">
    <w:p w14:paraId="4FA82E7F" w14:textId="77777777" w:rsidR="006F1EC1" w:rsidRPr="002B01C2" w:rsidRDefault="006F1EC1" w:rsidP="006F1EC1">
      <w:pPr>
        <w:pStyle w:val="CEOcontributionStart"/>
        <w:tabs>
          <w:tab w:val="left" w:pos="284"/>
        </w:tabs>
        <w:spacing w:before="0" w:after="0"/>
        <w:rPr>
          <w:rFonts w:asciiTheme="minorHAnsi" w:hAnsiTheme="minorHAnsi" w:cstheme="minorHAnsi"/>
          <w:sz w:val="20"/>
          <w:szCs w:val="20"/>
          <w:lang w:val="es-ES"/>
        </w:rPr>
      </w:pPr>
      <w:r w:rsidRPr="002B01C2">
        <w:rPr>
          <w:rStyle w:val="FootnoteReference"/>
          <w:rFonts w:cstheme="minorHAnsi"/>
          <w:sz w:val="20"/>
          <w:szCs w:val="20"/>
          <w:lang w:val="es-ES"/>
        </w:rPr>
        <w:footnoteRef/>
      </w:r>
      <w:r>
        <w:rPr>
          <w:rFonts w:asciiTheme="minorHAnsi" w:hAnsiTheme="minorHAnsi" w:cstheme="minorHAnsi"/>
          <w:sz w:val="20"/>
          <w:szCs w:val="20"/>
          <w:lang w:val="es-ES"/>
        </w:rPr>
        <w:tab/>
      </w:r>
      <w:r w:rsidRPr="003611D9">
        <w:rPr>
          <w:rFonts w:asciiTheme="minorHAnsi" w:eastAsia="Times New Roman" w:hAnsiTheme="minorHAnsi" w:cs="Times New Roman"/>
          <w:sz w:val="20"/>
          <w:szCs w:val="20"/>
          <w:lang w:val="es-ES"/>
        </w:rPr>
        <w:t xml:space="preserve">Contribuciones </w:t>
      </w:r>
      <w:hyperlink r:id="rId42" w:history="1">
        <w:r w:rsidRPr="003611D9">
          <w:rPr>
            <w:rStyle w:val="Hyperlink"/>
            <w:rFonts w:asciiTheme="minorHAnsi" w:hAnsiTheme="minorHAnsi" w:cstheme="minorHAnsi"/>
            <w:sz w:val="20"/>
            <w:szCs w:val="20"/>
            <w:lang w:val="es-ES"/>
          </w:rPr>
          <w:t>1/330</w:t>
        </w:r>
      </w:hyperlink>
      <w:r w:rsidRPr="003611D9">
        <w:rPr>
          <w:rFonts w:asciiTheme="minorHAnsi" w:eastAsia="Times New Roman" w:hAnsiTheme="minorHAnsi" w:cs="Times New Roman"/>
          <w:sz w:val="20"/>
          <w:szCs w:val="20"/>
          <w:lang w:val="es-ES"/>
        </w:rPr>
        <w:t xml:space="preserve"> y </w:t>
      </w:r>
      <w:hyperlink r:id="rId43" w:history="1">
        <w:r w:rsidRPr="003611D9">
          <w:rPr>
            <w:rStyle w:val="Hyperlink"/>
            <w:rFonts w:asciiTheme="minorHAnsi" w:hAnsiTheme="minorHAnsi" w:cstheme="minorHAnsi"/>
            <w:sz w:val="20"/>
            <w:szCs w:val="20"/>
            <w:lang w:val="es-ES"/>
          </w:rPr>
          <w:t>1/331</w:t>
        </w:r>
      </w:hyperlink>
      <w:r w:rsidRPr="003611D9">
        <w:rPr>
          <w:rFonts w:asciiTheme="minorHAnsi" w:eastAsia="Times New Roman" w:hAnsiTheme="minorHAnsi" w:cs="Times New Roman"/>
          <w:sz w:val="20"/>
          <w:szCs w:val="20"/>
          <w:lang w:val="es-ES"/>
        </w:rPr>
        <w:t xml:space="preserve"> del Coordinador</w:t>
      </w:r>
      <w:r w:rsidRPr="002B01C2">
        <w:rPr>
          <w:rFonts w:asciiTheme="minorHAnsi" w:hAnsiTheme="minorHAnsi" w:cstheme="minorHAnsi"/>
          <w:sz w:val="20"/>
          <w:szCs w:val="20"/>
          <w:lang w:val="es-ES"/>
        </w:rPr>
        <w:t xml:space="preserve"> </w:t>
      </w:r>
    </w:p>
  </w:footnote>
  <w:footnote w:id="38">
    <w:p w14:paraId="020C9F66" w14:textId="77777777" w:rsidR="006F1EC1" w:rsidRPr="002B01C2" w:rsidRDefault="006F1EC1" w:rsidP="006F1EC1">
      <w:pPr>
        <w:pStyle w:val="FootnoteText"/>
        <w:spacing w:before="0"/>
        <w:rPr>
          <w:rFonts w:cstheme="minorHAnsi"/>
          <w:sz w:val="20"/>
          <w:lang w:val="es-ES"/>
        </w:rPr>
      </w:pPr>
      <w:r w:rsidRPr="002B01C2">
        <w:rPr>
          <w:rStyle w:val="FootnoteReference"/>
          <w:rFonts w:cstheme="minorHAnsi"/>
          <w:sz w:val="20"/>
          <w:lang w:val="es-ES"/>
        </w:rPr>
        <w:footnoteRef/>
      </w:r>
      <w:r>
        <w:rPr>
          <w:sz w:val="20"/>
          <w:lang w:val="es-ES"/>
        </w:rPr>
        <w:tab/>
      </w:r>
      <w:r w:rsidRPr="002B01C2">
        <w:rPr>
          <w:sz w:val="20"/>
          <w:lang w:val="es-ES"/>
        </w:rPr>
        <w:t xml:space="preserve">Contribuciones </w:t>
      </w:r>
      <w:hyperlink r:id="rId44" w:history="1">
        <w:r w:rsidRPr="002B01C2">
          <w:rPr>
            <w:rStyle w:val="Hyperlink"/>
            <w:rFonts w:cstheme="minorHAnsi"/>
            <w:sz w:val="20"/>
            <w:lang w:val="es-ES"/>
          </w:rPr>
          <w:t>1/218</w:t>
        </w:r>
      </w:hyperlink>
      <w:r w:rsidRPr="002B01C2">
        <w:rPr>
          <w:rFonts w:cstheme="minorHAnsi"/>
          <w:sz w:val="20"/>
          <w:lang w:val="es-ES"/>
        </w:rPr>
        <w:t xml:space="preserve"> </w:t>
      </w:r>
      <w:r>
        <w:rPr>
          <w:rFonts w:cstheme="minorHAnsi"/>
          <w:sz w:val="20"/>
          <w:lang w:val="es-ES"/>
        </w:rPr>
        <w:t>y</w:t>
      </w:r>
      <w:r w:rsidRPr="002B01C2">
        <w:rPr>
          <w:rFonts w:cstheme="minorHAnsi"/>
          <w:sz w:val="20"/>
          <w:lang w:val="es-ES"/>
        </w:rPr>
        <w:t xml:space="preserve"> </w:t>
      </w:r>
      <w:hyperlink r:id="rId45" w:history="1">
        <w:r w:rsidRPr="002B01C2">
          <w:rPr>
            <w:rStyle w:val="Hyperlink"/>
            <w:rFonts w:cstheme="minorHAnsi"/>
            <w:sz w:val="20"/>
            <w:lang w:val="es-ES"/>
          </w:rPr>
          <w:t>1/442</w:t>
        </w:r>
      </w:hyperlink>
      <w:r>
        <w:rPr>
          <w:sz w:val="20"/>
          <w:lang w:val="es-ES"/>
        </w:rPr>
        <w:t xml:space="preserve"> d</w:t>
      </w:r>
      <w:r w:rsidRPr="002B01C2">
        <w:rPr>
          <w:sz w:val="20"/>
          <w:lang w:val="es-ES"/>
        </w:rPr>
        <w:t xml:space="preserve">e la CMSI </w:t>
      </w:r>
    </w:p>
  </w:footnote>
  <w:footnote w:id="39">
    <w:p w14:paraId="394BB6B1" w14:textId="77777777" w:rsidR="006F1EC1" w:rsidRPr="002B01C2" w:rsidRDefault="006F1EC1" w:rsidP="006F1EC1">
      <w:pPr>
        <w:pStyle w:val="FootnoteText"/>
        <w:spacing w:before="0"/>
        <w:ind w:left="284" w:hanging="284"/>
        <w:rPr>
          <w:rFonts w:cstheme="minorHAnsi"/>
          <w:sz w:val="20"/>
          <w:lang w:val="es-ES"/>
        </w:rPr>
      </w:pPr>
      <w:r w:rsidRPr="002B01C2">
        <w:rPr>
          <w:rStyle w:val="FootnoteReference"/>
          <w:rFonts w:cstheme="minorHAnsi"/>
          <w:sz w:val="20"/>
          <w:lang w:val="es-ES"/>
        </w:rPr>
        <w:footnoteRef/>
      </w:r>
      <w:r>
        <w:rPr>
          <w:sz w:val="20"/>
          <w:lang w:val="es-ES"/>
        </w:rPr>
        <w:tab/>
      </w:r>
      <w:r w:rsidRPr="002B01C2">
        <w:rPr>
          <w:sz w:val="20"/>
          <w:lang w:val="es-ES"/>
        </w:rPr>
        <w:t xml:space="preserve">El repositorio y tablero de contribuciones del anterior periodo de estudios (2018-2022) puede consultarse en </w:t>
      </w:r>
      <w:hyperlink r:id="rId46" w:history="1">
        <w:r w:rsidRPr="002B01C2">
          <w:rPr>
            <w:rStyle w:val="Hyperlink"/>
            <w:sz w:val="20"/>
            <w:lang w:val="es-ES"/>
          </w:rPr>
          <w:t>este enlace</w:t>
        </w:r>
      </w:hyperlink>
      <w:r w:rsidRPr="002B01C2">
        <w:rPr>
          <w:sz w:val="20"/>
          <w:lang w:val="es-ES"/>
        </w:rPr>
        <w:t xml:space="preserve">. </w:t>
      </w:r>
    </w:p>
  </w:footnote>
  <w:footnote w:id="40">
    <w:p w14:paraId="28AC6558" w14:textId="77777777" w:rsidR="006F1EC1" w:rsidRPr="009D5A1B" w:rsidRDefault="006F1EC1" w:rsidP="006F1EC1">
      <w:pPr>
        <w:pStyle w:val="FootnoteText"/>
        <w:spacing w:before="0"/>
        <w:rPr>
          <w:rFonts w:cstheme="minorHAnsi"/>
          <w:sz w:val="20"/>
          <w:lang w:val="es-ES"/>
        </w:rPr>
      </w:pPr>
      <w:r w:rsidRPr="002B01C2">
        <w:rPr>
          <w:rStyle w:val="FootnoteReference"/>
          <w:rFonts w:cstheme="minorHAnsi"/>
          <w:sz w:val="20"/>
          <w:lang w:val="es-ES"/>
        </w:rPr>
        <w:footnoteRef/>
      </w:r>
      <w:r>
        <w:rPr>
          <w:sz w:val="20"/>
          <w:lang w:val="es-ES"/>
        </w:rPr>
        <w:tab/>
      </w:r>
      <w:hyperlink r:id="rId47" w:history="1">
        <w:r w:rsidRPr="003041D3">
          <w:rPr>
            <w:rStyle w:val="Hyperlink"/>
            <w:sz w:val="20"/>
            <w:lang w:val="fr-FR"/>
          </w:rPr>
          <w:t>https://translate.itu.int/documents</w:t>
        </w:r>
      </w:hyperlink>
      <w:r w:rsidRPr="003041D3">
        <w:rPr>
          <w:sz w:val="20"/>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89E8F" w14:textId="77777777" w:rsidR="006F1EC1" w:rsidRPr="00C33B4E" w:rsidRDefault="006F1EC1">
    <w:pPr>
      <w:tabs>
        <w:tab w:val="clear" w:pos="1134"/>
        <w:tab w:val="clear" w:pos="1871"/>
        <w:tab w:val="clear" w:pos="2268"/>
        <w:tab w:val="center" w:pos="4820"/>
        <w:tab w:val="right" w:pos="9638"/>
        <w:tab w:val="right" w:pos="14003"/>
      </w:tabs>
      <w:ind w:right="1"/>
      <w:rPr>
        <w:smallCaps/>
        <w:spacing w:val="24"/>
        <w:sz w:val="22"/>
        <w:szCs w:val="22"/>
      </w:rPr>
    </w:pPr>
    <w:r w:rsidRPr="0086709A">
      <w:rPr>
        <w:sz w:val="22"/>
        <w:szCs w:val="22"/>
      </w:rPr>
      <w:tab/>
    </w:r>
    <w:r>
      <w:rPr>
        <w:rFonts w:hint="eastAsia"/>
        <w:sz w:val="22"/>
        <w:szCs w:val="22"/>
        <w:lang w:eastAsia="ko-KR"/>
      </w:rPr>
      <w:t>WTDC-25</w:t>
    </w:r>
    <w:r w:rsidRPr="00C33B4E">
      <w:rPr>
        <w:sz w:val="22"/>
        <w:szCs w:val="22"/>
      </w:rPr>
      <w:t>/</w:t>
    </w:r>
    <w:r>
      <w:rPr>
        <w:rFonts w:hint="eastAsia"/>
        <w:sz w:val="22"/>
        <w:szCs w:val="22"/>
        <w:lang w:eastAsia="ko-KR"/>
      </w:rPr>
      <w:t>1</w:t>
    </w:r>
    <w:r>
      <w:rPr>
        <w:sz w:val="22"/>
        <w:szCs w:val="22"/>
        <w:lang w:eastAsia="ko-KR"/>
      </w:rPr>
      <w:t>1(Rev.1)</w:t>
    </w:r>
    <w:r w:rsidRPr="00C33B4E">
      <w:rPr>
        <w:sz w:val="22"/>
        <w:szCs w:val="22"/>
      </w:rPr>
      <w:t>-</w:t>
    </w:r>
    <w:r>
      <w:rPr>
        <w:sz w:val="22"/>
        <w:szCs w:val="22"/>
      </w:rPr>
      <w:t>S</w:t>
    </w:r>
    <w:r w:rsidRPr="00C33B4E">
      <w:rPr>
        <w:sz w:val="22"/>
        <w:szCs w:val="22"/>
      </w:rPr>
      <w:tab/>
      <w:t xml:space="preserve">Página </w:t>
    </w:r>
    <w:r w:rsidRPr="0086709A">
      <w:rPr>
        <w:sz w:val="22"/>
        <w:szCs w:val="22"/>
      </w:rPr>
      <w:fldChar w:fldCharType="begin"/>
    </w:r>
    <w:r w:rsidRPr="00C33B4E">
      <w:rPr>
        <w:sz w:val="22"/>
        <w:szCs w:val="22"/>
      </w:rPr>
      <w:instrText xml:space="preserve"> PAGE </w:instrText>
    </w:r>
    <w:r w:rsidRPr="0086709A">
      <w:rPr>
        <w:sz w:val="22"/>
        <w:szCs w:val="22"/>
      </w:rPr>
      <w:fldChar w:fldCharType="separate"/>
    </w:r>
    <w:r>
      <w:rPr>
        <w:noProof/>
        <w:sz w:val="22"/>
        <w:szCs w:val="22"/>
      </w:rPr>
      <w:t>22</w:t>
    </w:r>
    <w:r w:rsidRPr="0086709A">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D47AA" w14:textId="77777777" w:rsidR="006F1EC1" w:rsidRPr="0086709A" w:rsidRDefault="006F1EC1">
    <w:pPr>
      <w:pStyle w:val="Header"/>
      <w:tabs>
        <w:tab w:val="clear" w:pos="1134"/>
        <w:tab w:val="clear" w:pos="1871"/>
        <w:tab w:val="clear" w:pos="2268"/>
        <w:tab w:val="center" w:pos="7230"/>
        <w:tab w:val="right" w:pos="14459"/>
      </w:tabs>
    </w:pPr>
    <w:r w:rsidRPr="00C33B4E">
      <w:rPr>
        <w:sz w:val="22"/>
        <w:szCs w:val="22"/>
      </w:rPr>
      <w:tab/>
    </w:r>
    <w:r>
      <w:rPr>
        <w:rFonts w:hint="eastAsia"/>
        <w:sz w:val="22"/>
        <w:szCs w:val="22"/>
        <w:lang w:eastAsia="ko-KR"/>
      </w:rPr>
      <w:t>WTDC-25</w:t>
    </w:r>
    <w:r w:rsidRPr="00C33B4E">
      <w:rPr>
        <w:sz w:val="22"/>
        <w:szCs w:val="22"/>
      </w:rPr>
      <w:t>/</w:t>
    </w:r>
    <w:r>
      <w:rPr>
        <w:rFonts w:hint="eastAsia"/>
        <w:sz w:val="22"/>
        <w:szCs w:val="22"/>
        <w:lang w:eastAsia="ko-KR"/>
      </w:rPr>
      <w:t>1</w:t>
    </w:r>
    <w:r>
      <w:rPr>
        <w:sz w:val="22"/>
        <w:szCs w:val="22"/>
        <w:lang w:eastAsia="ko-KR"/>
      </w:rPr>
      <w:t>1</w:t>
    </w:r>
    <w:r w:rsidRPr="00C33B4E">
      <w:rPr>
        <w:sz w:val="22"/>
        <w:szCs w:val="22"/>
      </w:rPr>
      <w:t>-</w:t>
    </w:r>
    <w:r>
      <w:rPr>
        <w:sz w:val="22"/>
        <w:szCs w:val="22"/>
      </w:rPr>
      <w:t>S</w:t>
    </w:r>
    <w:r w:rsidRPr="00C33B4E">
      <w:rPr>
        <w:sz w:val="22"/>
        <w:szCs w:val="22"/>
      </w:rPr>
      <w:tab/>
      <w:t>P</w:t>
    </w:r>
    <w:r>
      <w:rPr>
        <w:sz w:val="22"/>
        <w:szCs w:val="22"/>
      </w:rPr>
      <w:t>ágina</w:t>
    </w:r>
    <w:r w:rsidRPr="00C33B4E">
      <w:rPr>
        <w:sz w:val="22"/>
        <w:szCs w:val="22"/>
      </w:rPr>
      <w:t xml:space="preserve"> </w:t>
    </w:r>
    <w:r w:rsidRPr="0086709A">
      <w:rPr>
        <w:sz w:val="22"/>
        <w:szCs w:val="22"/>
      </w:rPr>
      <w:fldChar w:fldCharType="begin"/>
    </w:r>
    <w:r w:rsidRPr="00C33B4E">
      <w:rPr>
        <w:sz w:val="22"/>
        <w:szCs w:val="22"/>
      </w:rPr>
      <w:instrText xml:space="preserve"> PAGE </w:instrText>
    </w:r>
    <w:r w:rsidRPr="0086709A">
      <w:rPr>
        <w:sz w:val="22"/>
        <w:szCs w:val="22"/>
      </w:rPr>
      <w:fldChar w:fldCharType="separate"/>
    </w:r>
    <w:r>
      <w:rPr>
        <w:noProof/>
        <w:sz w:val="22"/>
        <w:szCs w:val="22"/>
      </w:rPr>
      <w:t>31</w:t>
    </w:r>
    <w:r w:rsidRPr="0086709A">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2BD9" w14:textId="77777777" w:rsidR="006F1EC1" w:rsidRPr="0086709A" w:rsidRDefault="006F1EC1">
    <w:pPr>
      <w:pStyle w:val="Header"/>
      <w:tabs>
        <w:tab w:val="clear" w:pos="1134"/>
        <w:tab w:val="clear" w:pos="1871"/>
        <w:tab w:val="clear" w:pos="2268"/>
        <w:tab w:val="center" w:pos="4820"/>
        <w:tab w:val="right" w:pos="14459"/>
      </w:tabs>
    </w:pPr>
    <w:r w:rsidRPr="00C33B4E">
      <w:rPr>
        <w:sz w:val="22"/>
        <w:szCs w:val="22"/>
      </w:rPr>
      <w:tab/>
    </w:r>
    <w:r>
      <w:rPr>
        <w:rFonts w:hint="eastAsia"/>
        <w:sz w:val="22"/>
        <w:szCs w:val="22"/>
        <w:lang w:eastAsia="ko-KR"/>
      </w:rPr>
      <w:t>WTDC</w:t>
    </w:r>
    <w:r w:rsidRPr="00C33B4E">
      <w:rPr>
        <w:sz w:val="22"/>
        <w:szCs w:val="22"/>
      </w:rPr>
      <w:t>-2</w:t>
    </w:r>
    <w:r>
      <w:rPr>
        <w:rFonts w:hint="eastAsia"/>
        <w:sz w:val="22"/>
        <w:szCs w:val="22"/>
        <w:lang w:eastAsia="ko-KR"/>
      </w:rPr>
      <w:t>5</w:t>
    </w:r>
    <w:r w:rsidRPr="00C33B4E">
      <w:rPr>
        <w:sz w:val="22"/>
        <w:szCs w:val="22"/>
      </w:rPr>
      <w:t>/</w:t>
    </w:r>
    <w:r>
      <w:rPr>
        <w:rFonts w:hint="eastAsia"/>
        <w:sz w:val="22"/>
        <w:szCs w:val="22"/>
        <w:lang w:eastAsia="ko-KR"/>
      </w:rPr>
      <w:t>1</w:t>
    </w:r>
    <w:r>
      <w:rPr>
        <w:sz w:val="22"/>
        <w:szCs w:val="22"/>
        <w:lang w:eastAsia="ko-KR"/>
      </w:rPr>
      <w:t>1</w:t>
    </w:r>
    <w:r w:rsidRPr="00C33B4E">
      <w:rPr>
        <w:sz w:val="22"/>
        <w:szCs w:val="22"/>
      </w:rPr>
      <w:t>-E</w:t>
    </w:r>
    <w:r w:rsidRPr="00C33B4E">
      <w:rPr>
        <w:sz w:val="22"/>
        <w:szCs w:val="22"/>
      </w:rPr>
      <w:tab/>
      <w:t xml:space="preserve">Page </w:t>
    </w:r>
    <w:r w:rsidRPr="0086709A">
      <w:rPr>
        <w:sz w:val="22"/>
        <w:szCs w:val="22"/>
      </w:rPr>
      <w:fldChar w:fldCharType="begin"/>
    </w:r>
    <w:r w:rsidRPr="00C33B4E">
      <w:rPr>
        <w:sz w:val="22"/>
        <w:szCs w:val="22"/>
      </w:rPr>
      <w:instrText xml:space="preserve"> PAGE </w:instrText>
    </w:r>
    <w:r w:rsidRPr="0086709A">
      <w:rPr>
        <w:sz w:val="22"/>
        <w:szCs w:val="22"/>
      </w:rPr>
      <w:fldChar w:fldCharType="separate"/>
    </w:r>
    <w:r>
      <w:rPr>
        <w:noProof/>
        <w:sz w:val="22"/>
        <w:szCs w:val="22"/>
      </w:rPr>
      <w:t>32</w:t>
    </w:r>
    <w:r w:rsidRPr="0086709A">
      <w:rPr>
        <w:sz w:val="22"/>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54AC" w14:textId="77777777" w:rsidR="006F1EC1" w:rsidRPr="0086709A" w:rsidRDefault="006F1EC1">
    <w:pPr>
      <w:pStyle w:val="Header"/>
      <w:tabs>
        <w:tab w:val="clear" w:pos="1134"/>
        <w:tab w:val="clear" w:pos="1871"/>
        <w:tab w:val="clear" w:pos="2268"/>
        <w:tab w:val="center" w:pos="7230"/>
        <w:tab w:val="right" w:pos="14459"/>
      </w:tabs>
    </w:pPr>
    <w:r w:rsidRPr="00C33B4E">
      <w:rPr>
        <w:sz w:val="22"/>
        <w:szCs w:val="22"/>
      </w:rPr>
      <w:tab/>
    </w:r>
    <w:r>
      <w:rPr>
        <w:rFonts w:hint="eastAsia"/>
        <w:sz w:val="22"/>
        <w:szCs w:val="22"/>
        <w:lang w:eastAsia="ko-KR"/>
      </w:rPr>
      <w:t>WTDC</w:t>
    </w:r>
    <w:r w:rsidRPr="00C33B4E">
      <w:rPr>
        <w:sz w:val="22"/>
        <w:szCs w:val="22"/>
      </w:rPr>
      <w:t>-25/</w:t>
    </w:r>
    <w:r>
      <w:rPr>
        <w:rFonts w:hint="eastAsia"/>
        <w:sz w:val="22"/>
        <w:szCs w:val="22"/>
        <w:lang w:eastAsia="ko-KR"/>
      </w:rPr>
      <w:t>1</w:t>
    </w:r>
    <w:r>
      <w:rPr>
        <w:sz w:val="22"/>
        <w:szCs w:val="22"/>
        <w:lang w:eastAsia="ko-KR"/>
      </w:rPr>
      <w:t>1</w:t>
    </w:r>
    <w:r w:rsidRPr="00C33B4E">
      <w:rPr>
        <w:sz w:val="22"/>
        <w:szCs w:val="22"/>
      </w:rPr>
      <w:t>-E</w:t>
    </w:r>
    <w:r w:rsidRPr="00C33B4E">
      <w:rPr>
        <w:sz w:val="22"/>
        <w:szCs w:val="22"/>
      </w:rPr>
      <w:tab/>
      <w:t xml:space="preserve">Page </w:t>
    </w:r>
    <w:r w:rsidRPr="0086709A">
      <w:rPr>
        <w:sz w:val="22"/>
        <w:szCs w:val="22"/>
      </w:rPr>
      <w:fldChar w:fldCharType="begin"/>
    </w:r>
    <w:r w:rsidRPr="00C33B4E">
      <w:rPr>
        <w:sz w:val="22"/>
        <w:szCs w:val="22"/>
      </w:rPr>
      <w:instrText xml:space="preserve"> PAGE </w:instrText>
    </w:r>
    <w:r w:rsidRPr="0086709A">
      <w:rPr>
        <w:sz w:val="22"/>
        <w:szCs w:val="22"/>
      </w:rPr>
      <w:fldChar w:fldCharType="separate"/>
    </w:r>
    <w:r>
      <w:rPr>
        <w:noProof/>
        <w:sz w:val="22"/>
        <w:szCs w:val="22"/>
      </w:rPr>
      <w:t>34</w:t>
    </w:r>
    <w:r w:rsidRPr="0086709A">
      <w:rPr>
        <w:sz w:val="22"/>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93A63" w14:textId="77777777" w:rsidR="00A066F1" w:rsidRPr="00D83BF5" w:rsidRDefault="00D83BF5" w:rsidP="00D02508">
    <w:pPr>
      <w:tabs>
        <w:tab w:val="clear" w:pos="1134"/>
        <w:tab w:val="clear" w:pos="1871"/>
        <w:tab w:val="clear" w:pos="2268"/>
        <w:tab w:val="center" w:pos="5103"/>
        <w:tab w:val="right" w:pos="10206"/>
      </w:tabs>
      <w:ind w:right="1"/>
      <w:rPr>
        <w:smallCaps/>
        <w:spacing w:val="24"/>
        <w:sz w:val="22"/>
        <w:szCs w:val="22"/>
        <w:lang w:val="es-ES_tradnl"/>
      </w:rPr>
    </w:pPr>
    <w:r w:rsidRPr="004D495C">
      <w:rPr>
        <w:sz w:val="22"/>
        <w:szCs w:val="22"/>
      </w:rPr>
      <w:tab/>
    </w:r>
    <w:bookmarkStart w:id="30" w:name="_Hlk56755748"/>
    <w:r w:rsidR="00D02508" w:rsidRPr="00D02508">
      <w:rPr>
        <w:sz w:val="22"/>
        <w:szCs w:val="22"/>
        <w:lang w:val="de-CH"/>
      </w:rPr>
      <w:t>WTDC</w:t>
    </w:r>
    <w:r w:rsidR="001451CC">
      <w:rPr>
        <w:sz w:val="22"/>
        <w:szCs w:val="22"/>
        <w:lang w:val="de-CH"/>
      </w:rPr>
      <w:t>-</w:t>
    </w:r>
    <w:r w:rsidR="00F87CC0">
      <w:rPr>
        <w:sz w:val="22"/>
        <w:szCs w:val="22"/>
        <w:lang w:val="de-CH"/>
      </w:rPr>
      <w:t>2</w:t>
    </w:r>
    <w:r w:rsidR="00F55058">
      <w:rPr>
        <w:sz w:val="22"/>
        <w:szCs w:val="22"/>
        <w:lang w:val="de-CH"/>
      </w:rPr>
      <w:t>5</w:t>
    </w:r>
    <w:r w:rsidR="00D02508" w:rsidRPr="00D02508">
      <w:rPr>
        <w:sz w:val="22"/>
        <w:szCs w:val="22"/>
        <w:lang w:val="de-CH"/>
      </w:rPr>
      <w:t>/</w:t>
    </w:r>
    <w:bookmarkEnd w:id="30"/>
    <w:r w:rsidR="007A1872">
      <w:rPr>
        <w:sz w:val="22"/>
        <w:szCs w:val="22"/>
      </w:rPr>
      <w:t>xx-S</w:t>
    </w:r>
    <w:r w:rsidRPr="00FF089C">
      <w:rPr>
        <w:sz w:val="22"/>
        <w:szCs w:val="22"/>
        <w:lang w:val="es-ES_tradnl"/>
      </w:rPr>
      <w:tab/>
      <w:t>P</w:t>
    </w:r>
    <w:r w:rsidR="00BA70B7">
      <w:rPr>
        <w:sz w:val="22"/>
        <w:szCs w:val="22"/>
        <w:lang w:val="es-ES_tradnl"/>
      </w:rPr>
      <w:t>ágina</w:t>
    </w:r>
    <w:r w:rsidRPr="00FF089C">
      <w:rPr>
        <w:sz w:val="22"/>
        <w:szCs w:val="22"/>
        <w:lang w:val="es-ES_tradnl"/>
      </w:rPr>
      <w:t xml:space="preserv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687B47">
      <w:rPr>
        <w:noProof/>
        <w:sz w:val="22"/>
        <w:szCs w:val="22"/>
        <w:lang w:val="es-ES_tradnl"/>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15E24455"/>
    <w:multiLevelType w:val="hybridMultilevel"/>
    <w:tmpl w:val="01BC08FA"/>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54579"/>
    <w:multiLevelType w:val="hybridMultilevel"/>
    <w:tmpl w:val="620821A0"/>
    <w:lvl w:ilvl="0" w:tplc="93E6492E">
      <w:start w:val="1"/>
      <w:numFmt w:val="bullet"/>
      <w:lvlText w:val=""/>
      <w:lvlJc w:val="left"/>
      <w:pPr>
        <w:ind w:left="717" w:hanging="360"/>
      </w:pPr>
      <w:rPr>
        <w:rFonts w:ascii="Symbol" w:hAnsi="Symbol"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5" w15:restartNumberingAfterBreak="0">
    <w:nsid w:val="2345341E"/>
    <w:multiLevelType w:val="hybridMultilevel"/>
    <w:tmpl w:val="3DC2C63A"/>
    <w:lvl w:ilvl="0" w:tplc="D8AA70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1A1137"/>
    <w:multiLevelType w:val="hybridMultilevel"/>
    <w:tmpl w:val="3A149402"/>
    <w:lvl w:ilvl="0" w:tplc="D8AA70E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9DCE52AE">
      <w:numFmt w:val="bullet"/>
      <w:lvlText w:val="-"/>
      <w:lvlJc w:val="left"/>
      <w:pPr>
        <w:ind w:left="1800" w:hanging="360"/>
      </w:pPr>
      <w:rPr>
        <w:rFonts w:ascii="Calibri" w:eastAsia="SimSun" w:hAnsi="Calibri" w:cs="Calibri" w:hint="default"/>
      </w:rPr>
    </w:lvl>
    <w:lvl w:ilvl="3" w:tplc="ABEE3538">
      <w:numFmt w:val="bullet"/>
      <w:lvlText w:val=""/>
      <w:lvlJc w:val="left"/>
      <w:pPr>
        <w:ind w:left="2520" w:hanging="360"/>
      </w:pPr>
      <w:rPr>
        <w:rFonts w:ascii="Symbol" w:eastAsia="Times New Roman" w:hAnsi="Symbol" w:cs="Times New Roman"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C705F8"/>
    <w:multiLevelType w:val="hybridMultilevel"/>
    <w:tmpl w:val="5BBE0110"/>
    <w:lvl w:ilvl="0" w:tplc="93E649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655121D"/>
    <w:multiLevelType w:val="hybridMultilevel"/>
    <w:tmpl w:val="040CA3EA"/>
    <w:lvl w:ilvl="0" w:tplc="D8AA70E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E4541B"/>
    <w:multiLevelType w:val="hybridMultilevel"/>
    <w:tmpl w:val="C18CA53C"/>
    <w:lvl w:ilvl="0" w:tplc="93E649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91775F4"/>
    <w:multiLevelType w:val="hybridMultilevel"/>
    <w:tmpl w:val="6762B042"/>
    <w:lvl w:ilvl="0" w:tplc="7A9AC6D6">
      <w:start w:val="1"/>
      <w:numFmt w:val="decimal"/>
      <w:pStyle w:val="CEOcontribution-H123"/>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7B66BD"/>
    <w:multiLevelType w:val="hybridMultilevel"/>
    <w:tmpl w:val="2B5AAA84"/>
    <w:lvl w:ilvl="0" w:tplc="08090003">
      <w:start w:val="1"/>
      <w:numFmt w:val="bullet"/>
      <w:lvlText w:val="o"/>
      <w:lvlJc w:val="left"/>
      <w:pPr>
        <w:ind w:left="1160" w:hanging="360"/>
      </w:pPr>
      <w:rPr>
        <w:rFonts w:ascii="Courier New" w:hAnsi="Courier New" w:cs="Courier New" w:hint="default"/>
      </w:rPr>
    </w:lvl>
    <w:lvl w:ilvl="1" w:tplc="FFFFFFFF" w:tentative="1">
      <w:start w:val="1"/>
      <w:numFmt w:val="bullet"/>
      <w:lvlText w:val="o"/>
      <w:lvlJc w:val="left"/>
      <w:pPr>
        <w:ind w:left="1880" w:hanging="360"/>
      </w:pPr>
      <w:rPr>
        <w:rFonts w:ascii="Courier New" w:hAnsi="Courier New" w:cs="Courier New" w:hint="default"/>
      </w:rPr>
    </w:lvl>
    <w:lvl w:ilvl="2" w:tplc="FFFFFFFF" w:tentative="1">
      <w:start w:val="1"/>
      <w:numFmt w:val="bullet"/>
      <w:lvlText w:val=""/>
      <w:lvlJc w:val="left"/>
      <w:pPr>
        <w:ind w:left="2600" w:hanging="360"/>
      </w:pPr>
      <w:rPr>
        <w:rFonts w:ascii="Wingdings" w:hAnsi="Wingdings" w:hint="default"/>
      </w:rPr>
    </w:lvl>
    <w:lvl w:ilvl="3" w:tplc="FFFFFFFF" w:tentative="1">
      <w:start w:val="1"/>
      <w:numFmt w:val="bullet"/>
      <w:lvlText w:val=""/>
      <w:lvlJc w:val="left"/>
      <w:pPr>
        <w:ind w:left="3320" w:hanging="360"/>
      </w:pPr>
      <w:rPr>
        <w:rFonts w:ascii="Symbol" w:hAnsi="Symbol" w:hint="default"/>
      </w:rPr>
    </w:lvl>
    <w:lvl w:ilvl="4" w:tplc="FFFFFFFF" w:tentative="1">
      <w:start w:val="1"/>
      <w:numFmt w:val="bullet"/>
      <w:lvlText w:val="o"/>
      <w:lvlJc w:val="left"/>
      <w:pPr>
        <w:ind w:left="4040" w:hanging="360"/>
      </w:pPr>
      <w:rPr>
        <w:rFonts w:ascii="Courier New" w:hAnsi="Courier New" w:cs="Courier New" w:hint="default"/>
      </w:rPr>
    </w:lvl>
    <w:lvl w:ilvl="5" w:tplc="FFFFFFFF" w:tentative="1">
      <w:start w:val="1"/>
      <w:numFmt w:val="bullet"/>
      <w:lvlText w:val=""/>
      <w:lvlJc w:val="left"/>
      <w:pPr>
        <w:ind w:left="4760" w:hanging="360"/>
      </w:pPr>
      <w:rPr>
        <w:rFonts w:ascii="Wingdings" w:hAnsi="Wingdings" w:hint="default"/>
      </w:rPr>
    </w:lvl>
    <w:lvl w:ilvl="6" w:tplc="FFFFFFFF" w:tentative="1">
      <w:start w:val="1"/>
      <w:numFmt w:val="bullet"/>
      <w:lvlText w:val=""/>
      <w:lvlJc w:val="left"/>
      <w:pPr>
        <w:ind w:left="5480" w:hanging="360"/>
      </w:pPr>
      <w:rPr>
        <w:rFonts w:ascii="Symbol" w:hAnsi="Symbol" w:hint="default"/>
      </w:rPr>
    </w:lvl>
    <w:lvl w:ilvl="7" w:tplc="FFFFFFFF" w:tentative="1">
      <w:start w:val="1"/>
      <w:numFmt w:val="bullet"/>
      <w:lvlText w:val="o"/>
      <w:lvlJc w:val="left"/>
      <w:pPr>
        <w:ind w:left="6200" w:hanging="360"/>
      </w:pPr>
      <w:rPr>
        <w:rFonts w:ascii="Courier New" w:hAnsi="Courier New" w:cs="Courier New" w:hint="default"/>
      </w:rPr>
    </w:lvl>
    <w:lvl w:ilvl="8" w:tplc="FFFFFFFF" w:tentative="1">
      <w:start w:val="1"/>
      <w:numFmt w:val="bullet"/>
      <w:lvlText w:val=""/>
      <w:lvlJc w:val="left"/>
      <w:pPr>
        <w:ind w:left="6920" w:hanging="360"/>
      </w:pPr>
      <w:rPr>
        <w:rFonts w:ascii="Wingdings" w:hAnsi="Wingdings" w:hint="default"/>
      </w:rPr>
    </w:lvl>
  </w:abstractNum>
  <w:abstractNum w:abstractNumId="12" w15:restartNumberingAfterBreak="0">
    <w:nsid w:val="51CB2074"/>
    <w:multiLevelType w:val="hybridMultilevel"/>
    <w:tmpl w:val="571E7C0E"/>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1DB106C"/>
    <w:multiLevelType w:val="hybridMultilevel"/>
    <w:tmpl w:val="66BE110C"/>
    <w:lvl w:ilvl="0" w:tplc="F54E63C2">
      <w:numFmt w:val="bullet"/>
      <w:lvlText w:val="•"/>
      <w:lvlJc w:val="left"/>
      <w:pPr>
        <w:ind w:left="1080" w:hanging="360"/>
      </w:pPr>
      <w:rPr>
        <w:rFonts w:ascii="Calibri" w:eastAsia="Batang"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5" w15:restartNumberingAfterBreak="0">
    <w:nsid w:val="5F591D9B"/>
    <w:multiLevelType w:val="multilevel"/>
    <w:tmpl w:val="49BC0896"/>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720" w:hanging="720"/>
      </w:pPr>
      <w:rPr>
        <w:rFonts w:hint="default"/>
        <w:b/>
        <w:bCs/>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C083749"/>
    <w:multiLevelType w:val="hybridMultilevel"/>
    <w:tmpl w:val="5802D92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EB604B2"/>
    <w:multiLevelType w:val="hybridMultilevel"/>
    <w:tmpl w:val="5F4EB4A2"/>
    <w:lvl w:ilvl="0" w:tplc="93E6492E">
      <w:start w:val="1"/>
      <w:numFmt w:val="bullet"/>
      <w:lvlText w:val=""/>
      <w:lvlJc w:val="left"/>
      <w:pPr>
        <w:ind w:left="-708" w:hanging="360"/>
      </w:pPr>
      <w:rPr>
        <w:rFonts w:ascii="Symbol" w:hAnsi="Symbol" w:hint="default"/>
      </w:rPr>
    </w:lvl>
    <w:lvl w:ilvl="1" w:tplc="FFFFFFFF" w:tentative="1">
      <w:start w:val="1"/>
      <w:numFmt w:val="bullet"/>
      <w:lvlText w:val="o"/>
      <w:lvlJc w:val="left"/>
      <w:pPr>
        <w:ind w:left="12" w:hanging="360"/>
      </w:pPr>
      <w:rPr>
        <w:rFonts w:ascii="Courier New" w:hAnsi="Courier New" w:cs="Courier New" w:hint="default"/>
      </w:rPr>
    </w:lvl>
    <w:lvl w:ilvl="2" w:tplc="FFFFFFFF" w:tentative="1">
      <w:start w:val="1"/>
      <w:numFmt w:val="bullet"/>
      <w:lvlText w:val=""/>
      <w:lvlJc w:val="left"/>
      <w:pPr>
        <w:ind w:left="732" w:hanging="360"/>
      </w:pPr>
      <w:rPr>
        <w:rFonts w:ascii="Wingdings" w:hAnsi="Wingdings" w:hint="default"/>
      </w:rPr>
    </w:lvl>
    <w:lvl w:ilvl="3" w:tplc="FFFFFFFF" w:tentative="1">
      <w:start w:val="1"/>
      <w:numFmt w:val="bullet"/>
      <w:lvlText w:val=""/>
      <w:lvlJc w:val="left"/>
      <w:pPr>
        <w:ind w:left="1452" w:hanging="360"/>
      </w:pPr>
      <w:rPr>
        <w:rFonts w:ascii="Symbol" w:hAnsi="Symbol" w:hint="default"/>
      </w:rPr>
    </w:lvl>
    <w:lvl w:ilvl="4" w:tplc="FFFFFFFF" w:tentative="1">
      <w:start w:val="1"/>
      <w:numFmt w:val="bullet"/>
      <w:lvlText w:val="o"/>
      <w:lvlJc w:val="left"/>
      <w:pPr>
        <w:ind w:left="2172" w:hanging="360"/>
      </w:pPr>
      <w:rPr>
        <w:rFonts w:ascii="Courier New" w:hAnsi="Courier New" w:cs="Courier New" w:hint="default"/>
      </w:rPr>
    </w:lvl>
    <w:lvl w:ilvl="5" w:tplc="FFFFFFFF" w:tentative="1">
      <w:start w:val="1"/>
      <w:numFmt w:val="bullet"/>
      <w:lvlText w:val=""/>
      <w:lvlJc w:val="left"/>
      <w:pPr>
        <w:ind w:left="2892" w:hanging="360"/>
      </w:pPr>
      <w:rPr>
        <w:rFonts w:ascii="Wingdings" w:hAnsi="Wingdings" w:hint="default"/>
      </w:rPr>
    </w:lvl>
    <w:lvl w:ilvl="6" w:tplc="FFFFFFFF" w:tentative="1">
      <w:start w:val="1"/>
      <w:numFmt w:val="bullet"/>
      <w:lvlText w:val=""/>
      <w:lvlJc w:val="left"/>
      <w:pPr>
        <w:ind w:left="3612" w:hanging="360"/>
      </w:pPr>
      <w:rPr>
        <w:rFonts w:ascii="Symbol" w:hAnsi="Symbol" w:hint="default"/>
      </w:rPr>
    </w:lvl>
    <w:lvl w:ilvl="7" w:tplc="FFFFFFFF" w:tentative="1">
      <w:start w:val="1"/>
      <w:numFmt w:val="bullet"/>
      <w:lvlText w:val="o"/>
      <w:lvlJc w:val="left"/>
      <w:pPr>
        <w:ind w:left="4332" w:hanging="360"/>
      </w:pPr>
      <w:rPr>
        <w:rFonts w:ascii="Courier New" w:hAnsi="Courier New" w:cs="Courier New" w:hint="default"/>
      </w:rPr>
    </w:lvl>
    <w:lvl w:ilvl="8" w:tplc="FFFFFFFF" w:tentative="1">
      <w:start w:val="1"/>
      <w:numFmt w:val="bullet"/>
      <w:lvlText w:val=""/>
      <w:lvlJc w:val="left"/>
      <w:pPr>
        <w:ind w:left="5052" w:hanging="360"/>
      </w:pPr>
      <w:rPr>
        <w:rFonts w:ascii="Wingdings" w:hAnsi="Wingdings" w:hint="default"/>
      </w:rPr>
    </w:lvl>
  </w:abstractNum>
  <w:abstractNum w:abstractNumId="18"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6784365">
    <w:abstractNumId w:val="0"/>
  </w:num>
  <w:num w:numId="2" w16cid:durableId="92538763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96234127">
    <w:abstractNumId w:val="18"/>
  </w:num>
  <w:num w:numId="4" w16cid:durableId="573588472">
    <w:abstractNumId w:val="2"/>
  </w:num>
  <w:num w:numId="5" w16cid:durableId="1959336486">
    <w:abstractNumId w:val="14"/>
  </w:num>
  <w:num w:numId="6" w16cid:durableId="1360659988">
    <w:abstractNumId w:val="5"/>
  </w:num>
  <w:num w:numId="7" w16cid:durableId="1111168736">
    <w:abstractNumId w:val="15"/>
  </w:num>
  <w:num w:numId="8" w16cid:durableId="11808061">
    <w:abstractNumId w:val="6"/>
  </w:num>
  <w:num w:numId="9" w16cid:durableId="542136073">
    <w:abstractNumId w:val="3"/>
  </w:num>
  <w:num w:numId="10" w16cid:durableId="1007827399">
    <w:abstractNumId w:val="8"/>
  </w:num>
  <w:num w:numId="11" w16cid:durableId="638875292">
    <w:abstractNumId w:val="10"/>
  </w:num>
  <w:num w:numId="12" w16cid:durableId="1994412694">
    <w:abstractNumId w:val="11"/>
  </w:num>
  <w:num w:numId="13" w16cid:durableId="965088973">
    <w:abstractNumId w:val="9"/>
  </w:num>
  <w:num w:numId="14" w16cid:durableId="515273194">
    <w:abstractNumId w:val="17"/>
  </w:num>
  <w:num w:numId="15" w16cid:durableId="161433705">
    <w:abstractNumId w:val="12"/>
  </w:num>
  <w:num w:numId="16" w16cid:durableId="867524818">
    <w:abstractNumId w:val="4"/>
  </w:num>
  <w:num w:numId="17" w16cid:durableId="1944413273">
    <w:abstractNumId w:val="7"/>
  </w:num>
  <w:num w:numId="18" w16cid:durableId="1595016057">
    <w:abstractNumId w:val="16"/>
  </w:num>
  <w:num w:numId="19" w16cid:durableId="10359347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22A29"/>
    <w:rsid w:val="0003264C"/>
    <w:rsid w:val="000355FD"/>
    <w:rsid w:val="00051E39"/>
    <w:rsid w:val="00071048"/>
    <w:rsid w:val="00075C63"/>
    <w:rsid w:val="00076615"/>
    <w:rsid w:val="00077239"/>
    <w:rsid w:val="00080905"/>
    <w:rsid w:val="000822BE"/>
    <w:rsid w:val="00085BBC"/>
    <w:rsid w:val="00086491"/>
    <w:rsid w:val="00091346"/>
    <w:rsid w:val="000970EB"/>
    <w:rsid w:val="000B1248"/>
    <w:rsid w:val="000B3246"/>
    <w:rsid w:val="000F73FF"/>
    <w:rsid w:val="00114CF7"/>
    <w:rsid w:val="00123B68"/>
    <w:rsid w:val="00126F2E"/>
    <w:rsid w:val="00143B37"/>
    <w:rsid w:val="001451CC"/>
    <w:rsid w:val="00146F6F"/>
    <w:rsid w:val="00147DA1"/>
    <w:rsid w:val="00152957"/>
    <w:rsid w:val="00162685"/>
    <w:rsid w:val="00187BD9"/>
    <w:rsid w:val="00190B55"/>
    <w:rsid w:val="00194CFB"/>
    <w:rsid w:val="001B15D7"/>
    <w:rsid w:val="001B2ED3"/>
    <w:rsid w:val="001C3B5F"/>
    <w:rsid w:val="001D058F"/>
    <w:rsid w:val="001D2F09"/>
    <w:rsid w:val="002009EA"/>
    <w:rsid w:val="00202CA0"/>
    <w:rsid w:val="002154A6"/>
    <w:rsid w:val="002162CD"/>
    <w:rsid w:val="002255B3"/>
    <w:rsid w:val="00236E8A"/>
    <w:rsid w:val="00245A45"/>
    <w:rsid w:val="00271316"/>
    <w:rsid w:val="00296313"/>
    <w:rsid w:val="002A2717"/>
    <w:rsid w:val="002D58BE"/>
    <w:rsid w:val="003013EE"/>
    <w:rsid w:val="003711D7"/>
    <w:rsid w:val="00371686"/>
    <w:rsid w:val="00377BD3"/>
    <w:rsid w:val="00384088"/>
    <w:rsid w:val="0038489B"/>
    <w:rsid w:val="0039169B"/>
    <w:rsid w:val="003A7F8C"/>
    <w:rsid w:val="003B532E"/>
    <w:rsid w:val="003B6F14"/>
    <w:rsid w:val="003D009F"/>
    <w:rsid w:val="003D0F8B"/>
    <w:rsid w:val="004131D4"/>
    <w:rsid w:val="0041348E"/>
    <w:rsid w:val="00437E3B"/>
    <w:rsid w:val="00447308"/>
    <w:rsid w:val="004765FF"/>
    <w:rsid w:val="00492075"/>
    <w:rsid w:val="004969AD"/>
    <w:rsid w:val="004B13CB"/>
    <w:rsid w:val="004B4FDF"/>
    <w:rsid w:val="004D5D5C"/>
    <w:rsid w:val="004E0DD0"/>
    <w:rsid w:val="004E5C86"/>
    <w:rsid w:val="0050139F"/>
    <w:rsid w:val="00521223"/>
    <w:rsid w:val="00524DF1"/>
    <w:rsid w:val="00531FE9"/>
    <w:rsid w:val="0055140B"/>
    <w:rsid w:val="00554C4F"/>
    <w:rsid w:val="00561D72"/>
    <w:rsid w:val="00584EB9"/>
    <w:rsid w:val="005964AB"/>
    <w:rsid w:val="005B44F5"/>
    <w:rsid w:val="005C099A"/>
    <w:rsid w:val="005C31A5"/>
    <w:rsid w:val="005E1050"/>
    <w:rsid w:val="005E10C9"/>
    <w:rsid w:val="005E61DD"/>
    <w:rsid w:val="005E6321"/>
    <w:rsid w:val="006023DF"/>
    <w:rsid w:val="00607EF3"/>
    <w:rsid w:val="00616175"/>
    <w:rsid w:val="0064322F"/>
    <w:rsid w:val="00657DE0"/>
    <w:rsid w:val="0067199F"/>
    <w:rsid w:val="00685313"/>
    <w:rsid w:val="00687B47"/>
    <w:rsid w:val="006A3B90"/>
    <w:rsid w:val="006A6E9B"/>
    <w:rsid w:val="006B7C2A"/>
    <w:rsid w:val="006C23DA"/>
    <w:rsid w:val="006C59B9"/>
    <w:rsid w:val="006C5E3F"/>
    <w:rsid w:val="006E3D45"/>
    <w:rsid w:val="006F1EC1"/>
    <w:rsid w:val="00710CB3"/>
    <w:rsid w:val="007149F9"/>
    <w:rsid w:val="00716D34"/>
    <w:rsid w:val="00733A30"/>
    <w:rsid w:val="00745AEE"/>
    <w:rsid w:val="007479EA"/>
    <w:rsid w:val="00750F10"/>
    <w:rsid w:val="007742CA"/>
    <w:rsid w:val="007A1872"/>
    <w:rsid w:val="007D06F0"/>
    <w:rsid w:val="007D45E3"/>
    <w:rsid w:val="007D5320"/>
    <w:rsid w:val="007E1CA3"/>
    <w:rsid w:val="007F735C"/>
    <w:rsid w:val="00800972"/>
    <w:rsid w:val="00804475"/>
    <w:rsid w:val="00811633"/>
    <w:rsid w:val="00821CEF"/>
    <w:rsid w:val="00832828"/>
    <w:rsid w:val="0083645A"/>
    <w:rsid w:val="00840B0F"/>
    <w:rsid w:val="008631A7"/>
    <w:rsid w:val="0086376E"/>
    <w:rsid w:val="008711AE"/>
    <w:rsid w:val="00872FC8"/>
    <w:rsid w:val="008801D3"/>
    <w:rsid w:val="008845D0"/>
    <w:rsid w:val="008B43F2"/>
    <w:rsid w:val="008B61EA"/>
    <w:rsid w:val="008B6CFF"/>
    <w:rsid w:val="00910B26"/>
    <w:rsid w:val="009274B4"/>
    <w:rsid w:val="00934EA2"/>
    <w:rsid w:val="00944A5C"/>
    <w:rsid w:val="00952A66"/>
    <w:rsid w:val="009766C5"/>
    <w:rsid w:val="009C56E5"/>
    <w:rsid w:val="009D2796"/>
    <w:rsid w:val="009E5FC8"/>
    <w:rsid w:val="009E687A"/>
    <w:rsid w:val="00A023EF"/>
    <w:rsid w:val="00A03C5C"/>
    <w:rsid w:val="00A066F1"/>
    <w:rsid w:val="00A141AF"/>
    <w:rsid w:val="00A16D29"/>
    <w:rsid w:val="00A20E5E"/>
    <w:rsid w:val="00A30305"/>
    <w:rsid w:val="00A31D2D"/>
    <w:rsid w:val="00A4600A"/>
    <w:rsid w:val="00A538A6"/>
    <w:rsid w:val="00A54C25"/>
    <w:rsid w:val="00A56AB8"/>
    <w:rsid w:val="00A56F19"/>
    <w:rsid w:val="00A710E7"/>
    <w:rsid w:val="00A72661"/>
    <w:rsid w:val="00A7372E"/>
    <w:rsid w:val="00A93B85"/>
    <w:rsid w:val="00AA0B18"/>
    <w:rsid w:val="00AA14C0"/>
    <w:rsid w:val="00AA666F"/>
    <w:rsid w:val="00AB4927"/>
    <w:rsid w:val="00B004E5"/>
    <w:rsid w:val="00B15F9D"/>
    <w:rsid w:val="00B639E9"/>
    <w:rsid w:val="00B817CD"/>
    <w:rsid w:val="00B911B2"/>
    <w:rsid w:val="00B951D0"/>
    <w:rsid w:val="00BA70B7"/>
    <w:rsid w:val="00BB29C8"/>
    <w:rsid w:val="00BB3A95"/>
    <w:rsid w:val="00BC0382"/>
    <w:rsid w:val="00BE1A9F"/>
    <w:rsid w:val="00C0018F"/>
    <w:rsid w:val="00C20466"/>
    <w:rsid w:val="00C214ED"/>
    <w:rsid w:val="00C234E6"/>
    <w:rsid w:val="00C324A8"/>
    <w:rsid w:val="00C54517"/>
    <w:rsid w:val="00C64CD8"/>
    <w:rsid w:val="00C90466"/>
    <w:rsid w:val="00C97C68"/>
    <w:rsid w:val="00CA1A47"/>
    <w:rsid w:val="00CB2BB6"/>
    <w:rsid w:val="00CC247A"/>
    <w:rsid w:val="00CE5E47"/>
    <w:rsid w:val="00CF020F"/>
    <w:rsid w:val="00CF2B5B"/>
    <w:rsid w:val="00D02508"/>
    <w:rsid w:val="00D14CE0"/>
    <w:rsid w:val="00D36333"/>
    <w:rsid w:val="00D5651D"/>
    <w:rsid w:val="00D61C5B"/>
    <w:rsid w:val="00D67ADC"/>
    <w:rsid w:val="00D70CE0"/>
    <w:rsid w:val="00D74898"/>
    <w:rsid w:val="00D801ED"/>
    <w:rsid w:val="00D81E43"/>
    <w:rsid w:val="00D83BF5"/>
    <w:rsid w:val="00D90A5E"/>
    <w:rsid w:val="00D925C2"/>
    <w:rsid w:val="00D936BC"/>
    <w:rsid w:val="00D9621A"/>
    <w:rsid w:val="00D96530"/>
    <w:rsid w:val="00D96B4B"/>
    <w:rsid w:val="00DA2345"/>
    <w:rsid w:val="00DA453A"/>
    <w:rsid w:val="00DA7078"/>
    <w:rsid w:val="00DB2C52"/>
    <w:rsid w:val="00DD08B4"/>
    <w:rsid w:val="00DD44AF"/>
    <w:rsid w:val="00DE2AC3"/>
    <w:rsid w:val="00DE434C"/>
    <w:rsid w:val="00DE5692"/>
    <w:rsid w:val="00DF6F8E"/>
    <w:rsid w:val="00E03C94"/>
    <w:rsid w:val="00E07105"/>
    <w:rsid w:val="00E245CC"/>
    <w:rsid w:val="00E26226"/>
    <w:rsid w:val="00E4165C"/>
    <w:rsid w:val="00E45D05"/>
    <w:rsid w:val="00E55816"/>
    <w:rsid w:val="00E55AEF"/>
    <w:rsid w:val="00E976C1"/>
    <w:rsid w:val="00EA12E5"/>
    <w:rsid w:val="00F02766"/>
    <w:rsid w:val="00F04067"/>
    <w:rsid w:val="00F05BD4"/>
    <w:rsid w:val="00F10562"/>
    <w:rsid w:val="00F11A98"/>
    <w:rsid w:val="00F21A1D"/>
    <w:rsid w:val="00F2683C"/>
    <w:rsid w:val="00F55058"/>
    <w:rsid w:val="00F65C19"/>
    <w:rsid w:val="00F8095F"/>
    <w:rsid w:val="00F87CC0"/>
    <w:rsid w:val="00F9616C"/>
    <w:rsid w:val="00FD2546"/>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9E451"/>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link w:val="Heading3Char"/>
    <w:qFormat/>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link w:val="FigureNoChar"/>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uiPriority w:val="99"/>
    <w:rsid w:val="00745AEE"/>
    <w:pPr>
      <w:spacing w:before="0"/>
      <w:jc w:val="center"/>
    </w:pPr>
    <w:rPr>
      <w:sz w:val="18"/>
    </w:rPr>
  </w:style>
  <w:style w:type="character" w:customStyle="1" w:styleId="HeaderChar">
    <w:name w:val="Header Char"/>
    <w:basedOn w:val="DefaultParagraphFont"/>
    <w:link w:val="Header"/>
    <w:uiPriority w:val="99"/>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Bullet List,FooterText,numbered,Paragraphe de liste1,Bulletr List Paragraph,Bullet 1,Numbered Para 1,Dot pt"/>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ïÈ,õ±?级链,õ±链ïÈ1,õ±???,超?级链Ú,’´?级链,’´????,’´??级链Ú,’´??级"/>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UnresolvedMention">
    <w:name w:val="Unresolved Mention"/>
    <w:basedOn w:val="DefaultParagraphFont"/>
    <w:uiPriority w:val="99"/>
    <w:semiHidden/>
    <w:unhideWhenUsed/>
    <w:rsid w:val="00616175"/>
    <w:rPr>
      <w:color w:val="605E5C"/>
      <w:shd w:val="clear" w:color="auto" w:fill="E1DFDD"/>
    </w:rPr>
  </w:style>
  <w:style w:type="character" w:styleId="FollowedHyperlink">
    <w:name w:val="FollowedHyperlink"/>
    <w:basedOn w:val="DefaultParagraphFont"/>
    <w:semiHidden/>
    <w:unhideWhenUsed/>
    <w:rsid w:val="006F1EC1"/>
    <w:rPr>
      <w:color w:val="800080" w:themeColor="followedHyperlink"/>
      <w:u w:val="single"/>
    </w:rPr>
  </w:style>
  <w:style w:type="character" w:customStyle="1" w:styleId="UnresolvedMention1">
    <w:name w:val="Unresolved Mention1"/>
    <w:basedOn w:val="DefaultParagraphFont"/>
    <w:uiPriority w:val="99"/>
    <w:semiHidden/>
    <w:unhideWhenUsed/>
    <w:rsid w:val="006F1EC1"/>
    <w:rPr>
      <w:color w:val="605E5C"/>
      <w:shd w:val="clear" w:color="auto" w:fill="E1DFDD"/>
    </w:rPr>
  </w:style>
  <w:style w:type="table" w:styleId="TableGrid">
    <w:name w:val="Table Grid"/>
    <w:basedOn w:val="TableNormal"/>
    <w:uiPriority w:val="59"/>
    <w:rsid w:val="006F1EC1"/>
    <w:rPr>
      <w:rFonts w:ascii="CG Times" w:eastAsia="Batang"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Bullet List Char,FooterText Char,numbered Char"/>
    <w:link w:val="ListParagraph"/>
    <w:uiPriority w:val="34"/>
    <w:qFormat/>
    <w:rsid w:val="006F1EC1"/>
    <w:rPr>
      <w:rFonts w:asciiTheme="minorHAnsi" w:hAnsiTheme="minorHAnsi"/>
      <w:sz w:val="24"/>
      <w:lang w:val="en-GB" w:eastAsia="en-US"/>
    </w:rPr>
  </w:style>
  <w:style w:type="paragraph" w:customStyle="1" w:styleId="Default">
    <w:name w:val="Default"/>
    <w:rsid w:val="006F1EC1"/>
    <w:pPr>
      <w:autoSpaceDE w:val="0"/>
      <w:autoSpaceDN w:val="0"/>
      <w:adjustRightInd w:val="0"/>
    </w:pPr>
    <w:rPr>
      <w:rFonts w:ascii="Verdana" w:eastAsia="Batang" w:hAnsi="Verdana" w:cs="Verdana"/>
      <w:color w:val="000000"/>
      <w:sz w:val="24"/>
      <w:szCs w:val="24"/>
      <w:lang w:val="en-GB"/>
    </w:rPr>
  </w:style>
  <w:style w:type="paragraph" w:customStyle="1" w:styleId="CEOcontributionStart">
    <w:name w:val="CEO_contributionStart"/>
    <w:basedOn w:val="Normal"/>
    <w:qFormat/>
    <w:rsid w:val="006F1EC1"/>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lang w:val="en-US"/>
    </w:rPr>
  </w:style>
  <w:style w:type="character" w:styleId="CommentReference">
    <w:name w:val="annotation reference"/>
    <w:basedOn w:val="DefaultParagraphFont"/>
    <w:semiHidden/>
    <w:unhideWhenUsed/>
    <w:rsid w:val="006F1EC1"/>
    <w:rPr>
      <w:sz w:val="16"/>
      <w:szCs w:val="16"/>
    </w:rPr>
  </w:style>
  <w:style w:type="paragraph" w:styleId="CommentText">
    <w:name w:val="annotation text"/>
    <w:basedOn w:val="Normal"/>
    <w:link w:val="CommentTextChar"/>
    <w:unhideWhenUsed/>
    <w:rsid w:val="006F1EC1"/>
    <w:pPr>
      <w:tabs>
        <w:tab w:val="clear" w:pos="1134"/>
        <w:tab w:val="clear" w:pos="1871"/>
        <w:tab w:val="clear" w:pos="2268"/>
      </w:tabs>
      <w:overflowPunct/>
      <w:autoSpaceDE/>
      <w:autoSpaceDN/>
      <w:adjustRightInd/>
      <w:spacing w:before="0"/>
      <w:textAlignment w:val="auto"/>
    </w:pPr>
    <w:rPr>
      <w:rFonts w:ascii="Times New Roman" w:eastAsia="Batang" w:hAnsi="Times New Roman"/>
      <w:sz w:val="20"/>
      <w:szCs w:val="24"/>
      <w:lang w:val="en-US"/>
    </w:rPr>
  </w:style>
  <w:style w:type="character" w:customStyle="1" w:styleId="CommentTextChar">
    <w:name w:val="Comment Text Char"/>
    <w:basedOn w:val="DefaultParagraphFont"/>
    <w:link w:val="CommentText"/>
    <w:rsid w:val="006F1EC1"/>
    <w:rPr>
      <w:rFonts w:ascii="Times New Roman" w:eastAsia="Batang" w:hAnsi="Times New Roman"/>
      <w:szCs w:val="24"/>
      <w:lang w:eastAsia="en-US"/>
    </w:rPr>
  </w:style>
  <w:style w:type="paragraph" w:styleId="CommentSubject">
    <w:name w:val="annotation subject"/>
    <w:basedOn w:val="CommentText"/>
    <w:next w:val="CommentText"/>
    <w:link w:val="CommentSubjectChar"/>
    <w:semiHidden/>
    <w:unhideWhenUsed/>
    <w:rsid w:val="006F1EC1"/>
    <w:rPr>
      <w:b/>
      <w:bCs/>
    </w:rPr>
  </w:style>
  <w:style w:type="character" w:customStyle="1" w:styleId="CommentSubjectChar">
    <w:name w:val="Comment Subject Char"/>
    <w:basedOn w:val="CommentTextChar"/>
    <w:link w:val="CommentSubject"/>
    <w:semiHidden/>
    <w:rsid w:val="006F1EC1"/>
    <w:rPr>
      <w:rFonts w:ascii="Times New Roman" w:eastAsia="Batang" w:hAnsi="Times New Roman"/>
      <w:b/>
      <w:bCs/>
      <w:szCs w:val="24"/>
      <w:lang w:eastAsia="en-US"/>
    </w:rPr>
  </w:style>
  <w:style w:type="paragraph" w:styleId="Revision">
    <w:name w:val="Revision"/>
    <w:hidden/>
    <w:uiPriority w:val="99"/>
    <w:semiHidden/>
    <w:rsid w:val="006F1EC1"/>
    <w:rPr>
      <w:rFonts w:asciiTheme="minorHAnsi" w:eastAsia="Batang" w:hAnsiTheme="minorHAnsi"/>
      <w:sz w:val="24"/>
      <w:lang w:val="en-GB" w:eastAsia="en-US"/>
    </w:rPr>
  </w:style>
  <w:style w:type="paragraph" w:customStyle="1" w:styleId="CEOAgendaItemN">
    <w:name w:val="CEO_AgendaItemN°"/>
    <w:basedOn w:val="Normal"/>
    <w:rsid w:val="006F1EC1"/>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6F1EC1"/>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6F1EC1"/>
    <w:rPr>
      <w:color w:val="605E5C"/>
      <w:shd w:val="clear" w:color="auto" w:fill="E1DFDD"/>
    </w:rPr>
  </w:style>
  <w:style w:type="paragraph" w:styleId="HTMLPreformatted">
    <w:name w:val="HTML Preformatted"/>
    <w:basedOn w:val="Normal"/>
    <w:link w:val="HTMLPreformattedChar"/>
    <w:uiPriority w:val="99"/>
    <w:unhideWhenUsed/>
    <w:qFormat/>
    <w:rsid w:val="006F1EC1"/>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6F1EC1"/>
    <w:rPr>
      <w:rFonts w:ascii="GulimChe" w:eastAsia="GulimChe" w:hAnsi="GulimChe"/>
      <w:sz w:val="24"/>
      <w:szCs w:val="24"/>
      <w:lang w:val="zh-CN"/>
    </w:rPr>
  </w:style>
  <w:style w:type="character" w:customStyle="1" w:styleId="UnresolvedMention3">
    <w:name w:val="Unresolved Mention3"/>
    <w:basedOn w:val="DefaultParagraphFont"/>
    <w:uiPriority w:val="99"/>
    <w:semiHidden/>
    <w:unhideWhenUsed/>
    <w:rsid w:val="006F1EC1"/>
    <w:rPr>
      <w:color w:val="605E5C"/>
      <w:shd w:val="clear" w:color="auto" w:fill="E1DFDD"/>
    </w:rPr>
  </w:style>
  <w:style w:type="paragraph" w:styleId="NormalWeb">
    <w:name w:val="Normal (Web)"/>
    <w:basedOn w:val="Normal"/>
    <w:uiPriority w:val="99"/>
    <w:unhideWhenUsed/>
    <w:rsid w:val="006F1EC1"/>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Batang" w:hAnsi="Times New Roman"/>
      <w:szCs w:val="24"/>
      <w:lang w:val="en-US"/>
    </w:rPr>
  </w:style>
  <w:style w:type="paragraph" w:customStyle="1" w:styleId="paragraph">
    <w:name w:val="paragraph"/>
    <w:basedOn w:val="Normal"/>
    <w:rsid w:val="006F1EC1"/>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Batang" w:hAnsi="Times New Roman"/>
      <w:szCs w:val="24"/>
      <w:lang w:val="en-US"/>
    </w:rPr>
  </w:style>
  <w:style w:type="character" w:customStyle="1" w:styleId="normaltextrun">
    <w:name w:val="normaltextrun"/>
    <w:basedOn w:val="DefaultParagraphFont"/>
    <w:rsid w:val="006F1EC1"/>
  </w:style>
  <w:style w:type="character" w:customStyle="1" w:styleId="eop">
    <w:name w:val="eop"/>
    <w:basedOn w:val="DefaultParagraphFont"/>
    <w:rsid w:val="006F1EC1"/>
  </w:style>
  <w:style w:type="character" w:customStyle="1" w:styleId="scxw258445063">
    <w:name w:val="scxw258445063"/>
    <w:basedOn w:val="DefaultParagraphFont"/>
    <w:rsid w:val="006F1EC1"/>
  </w:style>
  <w:style w:type="character" w:customStyle="1" w:styleId="scxw107409825">
    <w:name w:val="scxw107409825"/>
    <w:basedOn w:val="DefaultParagraphFont"/>
    <w:rsid w:val="006F1EC1"/>
  </w:style>
  <w:style w:type="character" w:customStyle="1" w:styleId="scxw173330466">
    <w:name w:val="scxw173330466"/>
    <w:basedOn w:val="DefaultParagraphFont"/>
    <w:rsid w:val="006F1EC1"/>
  </w:style>
  <w:style w:type="character" w:styleId="Strong">
    <w:name w:val="Strong"/>
    <w:basedOn w:val="DefaultParagraphFont"/>
    <w:uiPriority w:val="22"/>
    <w:qFormat/>
    <w:rsid w:val="006F1EC1"/>
    <w:rPr>
      <w:b/>
      <w:bCs/>
    </w:rPr>
  </w:style>
  <w:style w:type="character" w:styleId="Emphasis">
    <w:name w:val="Emphasis"/>
    <w:basedOn w:val="DefaultParagraphFont"/>
    <w:uiPriority w:val="20"/>
    <w:qFormat/>
    <w:rsid w:val="006F1EC1"/>
    <w:rPr>
      <w:i/>
      <w:iCs/>
    </w:rPr>
  </w:style>
  <w:style w:type="character" w:customStyle="1" w:styleId="CEOHeader1Char">
    <w:name w:val="CEO_Header1 Char"/>
    <w:basedOn w:val="DefaultParagraphFont"/>
    <w:link w:val="CEOHeader1"/>
    <w:locked/>
    <w:rsid w:val="006F1EC1"/>
    <w:rPr>
      <w:rFonts w:ascii="Verdana" w:hAnsi="Verdana" w:cs="Simplified Arabic"/>
      <w:b/>
      <w:bCs/>
      <w:sz w:val="19"/>
      <w:szCs w:val="19"/>
      <w:lang w:eastAsia="en-US"/>
    </w:rPr>
  </w:style>
  <w:style w:type="paragraph" w:customStyle="1" w:styleId="CEOHeader1">
    <w:name w:val="CEO_Header1"/>
    <w:basedOn w:val="Normal"/>
    <w:link w:val="CEOHeader1Char"/>
    <w:rsid w:val="006F1EC1"/>
    <w:pPr>
      <w:keepNext/>
      <w:tabs>
        <w:tab w:val="clear" w:pos="1134"/>
        <w:tab w:val="clear" w:pos="1871"/>
        <w:tab w:val="clear" w:pos="2268"/>
        <w:tab w:val="left" w:pos="794"/>
        <w:tab w:val="left" w:pos="1191"/>
        <w:tab w:val="left" w:pos="1588"/>
        <w:tab w:val="left" w:pos="1985"/>
      </w:tabs>
      <w:spacing w:before="200" w:after="80" w:line="278" w:lineRule="auto"/>
      <w:textAlignment w:val="auto"/>
    </w:pPr>
    <w:rPr>
      <w:rFonts w:ascii="Verdana" w:hAnsi="Verdana" w:cs="Simplified Arabic"/>
      <w:b/>
      <w:bCs/>
      <w:sz w:val="19"/>
      <w:szCs w:val="19"/>
      <w:lang w:val="en-US"/>
    </w:rPr>
  </w:style>
  <w:style w:type="paragraph" w:styleId="PlainText">
    <w:name w:val="Plain Text"/>
    <w:basedOn w:val="Normal"/>
    <w:link w:val="PlainTextChar"/>
    <w:uiPriority w:val="99"/>
    <w:unhideWhenUsed/>
    <w:rsid w:val="006F1EC1"/>
    <w:pPr>
      <w:tabs>
        <w:tab w:val="clear" w:pos="1134"/>
        <w:tab w:val="clear" w:pos="1871"/>
        <w:tab w:val="clear" w:pos="2268"/>
      </w:tabs>
      <w:overflowPunct/>
      <w:autoSpaceDE/>
      <w:autoSpaceDN/>
      <w:adjustRightInd/>
      <w:spacing w:before="0"/>
      <w:textAlignment w:val="auto"/>
    </w:pPr>
    <w:rPr>
      <w:rFonts w:ascii="Calibri" w:eastAsiaTheme="minorEastAsia" w:hAnsi="Calibri" w:cstheme="minorBidi"/>
      <w:sz w:val="22"/>
      <w:szCs w:val="21"/>
      <w:lang w:val="en-US" w:eastAsia="zh-CN"/>
    </w:rPr>
  </w:style>
  <w:style w:type="character" w:customStyle="1" w:styleId="PlainTextChar">
    <w:name w:val="Plain Text Char"/>
    <w:basedOn w:val="DefaultParagraphFont"/>
    <w:link w:val="PlainText"/>
    <w:uiPriority w:val="99"/>
    <w:rsid w:val="006F1EC1"/>
    <w:rPr>
      <w:rFonts w:ascii="Calibri" w:eastAsiaTheme="minorEastAsia" w:hAnsi="Calibri" w:cstheme="minorBidi"/>
      <w:sz w:val="22"/>
      <w:szCs w:val="21"/>
    </w:rPr>
  </w:style>
  <w:style w:type="character" w:customStyle="1" w:styleId="Resdef">
    <w:name w:val="Res_def"/>
    <w:basedOn w:val="DefaultParagraphFont"/>
    <w:rsid w:val="006F1EC1"/>
    <w:rPr>
      <w:rFonts w:asciiTheme="minorHAnsi" w:hAnsiTheme="minorHAnsi"/>
      <w:b/>
    </w:rPr>
  </w:style>
  <w:style w:type="paragraph" w:customStyle="1" w:styleId="Normal1">
    <w:name w:val="Normal 1"/>
    <w:basedOn w:val="Normal"/>
    <w:next w:val="Normal"/>
    <w:uiPriority w:val="99"/>
    <w:rsid w:val="006F1EC1"/>
    <w:pPr>
      <w:widowControl w:val="0"/>
      <w:tabs>
        <w:tab w:val="clear" w:pos="1134"/>
        <w:tab w:val="clear" w:pos="1871"/>
        <w:tab w:val="clear" w:pos="2268"/>
      </w:tabs>
      <w:overflowPunct/>
      <w:spacing w:before="0" w:line="528" w:lineRule="atLeast"/>
      <w:ind w:right="720" w:firstLine="720"/>
      <w:textAlignment w:val="auto"/>
    </w:pPr>
    <w:rPr>
      <w:rFonts w:ascii="Courier New" w:eastAsiaTheme="minorEastAsia" w:hAnsi="Courier New" w:cs="Courier New"/>
      <w:szCs w:val="24"/>
      <w:lang w:val="en-US"/>
    </w:rPr>
  </w:style>
  <w:style w:type="character" w:customStyle="1" w:styleId="findhit">
    <w:name w:val="findhit"/>
    <w:basedOn w:val="DefaultParagraphFont"/>
    <w:rsid w:val="006F1EC1"/>
  </w:style>
  <w:style w:type="paragraph" w:customStyle="1" w:styleId="Pa10">
    <w:name w:val="Pa10"/>
    <w:basedOn w:val="Normal"/>
    <w:next w:val="Normal"/>
    <w:uiPriority w:val="99"/>
    <w:rsid w:val="006F1EC1"/>
    <w:pPr>
      <w:tabs>
        <w:tab w:val="clear" w:pos="1134"/>
        <w:tab w:val="clear" w:pos="1871"/>
        <w:tab w:val="clear" w:pos="2268"/>
      </w:tabs>
      <w:overflowPunct/>
      <w:spacing w:before="0" w:line="201" w:lineRule="atLeast"/>
      <w:textAlignment w:val="auto"/>
    </w:pPr>
    <w:rPr>
      <w:rFonts w:ascii="Calibri Light" w:eastAsia="Batang" w:hAnsi="Calibri Light" w:cs="Calibri Light"/>
      <w:szCs w:val="24"/>
      <w:lang w:eastAsia="zh-CN"/>
    </w:rPr>
  </w:style>
  <w:style w:type="character" w:customStyle="1" w:styleId="A15">
    <w:name w:val="A15"/>
    <w:uiPriority w:val="99"/>
    <w:rsid w:val="006F1EC1"/>
    <w:rPr>
      <w:color w:val="000000"/>
      <w:sz w:val="17"/>
      <w:szCs w:val="17"/>
      <w:u w:val="single"/>
    </w:rPr>
  </w:style>
  <w:style w:type="paragraph" w:customStyle="1" w:styleId="Pa13">
    <w:name w:val="Pa13"/>
    <w:basedOn w:val="Normal"/>
    <w:next w:val="Normal"/>
    <w:uiPriority w:val="99"/>
    <w:rsid w:val="006F1EC1"/>
    <w:pPr>
      <w:tabs>
        <w:tab w:val="clear" w:pos="1134"/>
        <w:tab w:val="clear" w:pos="1871"/>
        <w:tab w:val="clear" w:pos="2268"/>
      </w:tabs>
      <w:overflowPunct/>
      <w:spacing w:before="0" w:line="201" w:lineRule="atLeast"/>
      <w:textAlignment w:val="auto"/>
    </w:pPr>
    <w:rPr>
      <w:rFonts w:ascii="Calibri" w:eastAsia="Batang" w:hAnsi="Calibri" w:cs="Calibri"/>
      <w:szCs w:val="24"/>
      <w:lang w:eastAsia="zh-CN"/>
    </w:rPr>
  </w:style>
  <w:style w:type="table" w:customStyle="1" w:styleId="GridTable5Dark-Accent11">
    <w:name w:val="Grid Table 5 Dark - Accent 11"/>
    <w:basedOn w:val="TableNormal"/>
    <w:uiPriority w:val="50"/>
    <w:rsid w:val="006F1EC1"/>
    <w:rPr>
      <w:rFonts w:asciiTheme="minorHAnsi" w:eastAsiaTheme="minorHAnsi" w:hAnsiTheme="minorHAnsi" w:cstheme="minorBidi"/>
      <w:kern w:val="2"/>
      <w:sz w:val="22"/>
      <w:szCs w:val="22"/>
      <w:lang w:val="en-GB"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11">
    <w:name w:val="Grid Table 4 - Accent 11"/>
    <w:basedOn w:val="TableNormal"/>
    <w:uiPriority w:val="49"/>
    <w:rsid w:val="006F1EC1"/>
    <w:rPr>
      <w:rFonts w:asciiTheme="minorHAnsi" w:eastAsiaTheme="minorHAnsi" w:hAnsiTheme="minorHAnsi" w:cstheme="minorBidi"/>
      <w:kern w:val="2"/>
      <w:sz w:val="22"/>
      <w:szCs w:val="22"/>
      <w:lang w:val="en-GB"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51">
    <w:name w:val="Grid Table 4 - Accent 51"/>
    <w:basedOn w:val="TableNormal"/>
    <w:uiPriority w:val="49"/>
    <w:rsid w:val="006F1EC1"/>
    <w:rPr>
      <w:rFonts w:asciiTheme="minorHAnsi" w:eastAsiaTheme="minorHAnsi" w:hAnsiTheme="minorHAnsi" w:cstheme="minorBidi"/>
      <w:kern w:val="2"/>
      <w:sz w:val="22"/>
      <w:szCs w:val="22"/>
      <w:lang w:val="en-GB" w:eastAsia="en-US"/>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ui-provider">
    <w:name w:val="ui-provider"/>
    <w:basedOn w:val="DefaultParagraphFont"/>
    <w:rsid w:val="006F1EC1"/>
  </w:style>
  <w:style w:type="paragraph" w:styleId="Index7">
    <w:name w:val="index 7"/>
    <w:basedOn w:val="Normal"/>
    <w:next w:val="Normal"/>
    <w:semiHidden/>
    <w:rsid w:val="006F1EC1"/>
    <w:pPr>
      <w:tabs>
        <w:tab w:val="clear" w:pos="1134"/>
        <w:tab w:val="clear" w:pos="1871"/>
        <w:tab w:val="clear" w:pos="2268"/>
        <w:tab w:val="left" w:pos="794"/>
        <w:tab w:val="left" w:pos="1191"/>
        <w:tab w:val="left" w:pos="1588"/>
        <w:tab w:val="left" w:pos="1985"/>
      </w:tabs>
      <w:ind w:left="1698"/>
    </w:pPr>
    <w:rPr>
      <w:rFonts w:eastAsia="Batang"/>
    </w:rPr>
  </w:style>
  <w:style w:type="paragraph" w:styleId="Index6">
    <w:name w:val="index 6"/>
    <w:basedOn w:val="Normal"/>
    <w:next w:val="Normal"/>
    <w:semiHidden/>
    <w:rsid w:val="006F1EC1"/>
    <w:pPr>
      <w:tabs>
        <w:tab w:val="clear" w:pos="1134"/>
        <w:tab w:val="clear" w:pos="1871"/>
        <w:tab w:val="clear" w:pos="2268"/>
        <w:tab w:val="left" w:pos="794"/>
        <w:tab w:val="left" w:pos="1191"/>
        <w:tab w:val="left" w:pos="1588"/>
        <w:tab w:val="left" w:pos="1985"/>
      </w:tabs>
      <w:ind w:left="1415"/>
    </w:pPr>
    <w:rPr>
      <w:rFonts w:eastAsia="Batang"/>
    </w:rPr>
  </w:style>
  <w:style w:type="paragraph" w:styleId="Index5">
    <w:name w:val="index 5"/>
    <w:basedOn w:val="Normal"/>
    <w:next w:val="Normal"/>
    <w:semiHidden/>
    <w:rsid w:val="006F1EC1"/>
    <w:pPr>
      <w:tabs>
        <w:tab w:val="clear" w:pos="1134"/>
        <w:tab w:val="clear" w:pos="1871"/>
        <w:tab w:val="clear" w:pos="2268"/>
        <w:tab w:val="left" w:pos="794"/>
        <w:tab w:val="left" w:pos="1191"/>
        <w:tab w:val="left" w:pos="1588"/>
        <w:tab w:val="left" w:pos="1985"/>
      </w:tabs>
      <w:ind w:left="1132"/>
    </w:pPr>
    <w:rPr>
      <w:rFonts w:eastAsia="Batang"/>
    </w:rPr>
  </w:style>
  <w:style w:type="paragraph" w:styleId="Index4">
    <w:name w:val="index 4"/>
    <w:basedOn w:val="Normal"/>
    <w:next w:val="Normal"/>
    <w:semiHidden/>
    <w:rsid w:val="006F1EC1"/>
    <w:pPr>
      <w:tabs>
        <w:tab w:val="clear" w:pos="1134"/>
        <w:tab w:val="clear" w:pos="1871"/>
        <w:tab w:val="clear" w:pos="2268"/>
        <w:tab w:val="left" w:pos="794"/>
        <w:tab w:val="left" w:pos="1191"/>
        <w:tab w:val="left" w:pos="1588"/>
        <w:tab w:val="left" w:pos="1985"/>
      </w:tabs>
      <w:ind w:left="849"/>
    </w:pPr>
    <w:rPr>
      <w:rFonts w:eastAsia="Batang"/>
    </w:rPr>
  </w:style>
  <w:style w:type="paragraph" w:styleId="Index3">
    <w:name w:val="index 3"/>
    <w:basedOn w:val="Normal"/>
    <w:next w:val="Normal"/>
    <w:semiHidden/>
    <w:rsid w:val="006F1EC1"/>
    <w:pPr>
      <w:tabs>
        <w:tab w:val="clear" w:pos="1134"/>
        <w:tab w:val="clear" w:pos="1871"/>
        <w:tab w:val="clear" w:pos="2268"/>
        <w:tab w:val="left" w:pos="794"/>
        <w:tab w:val="left" w:pos="1191"/>
        <w:tab w:val="left" w:pos="1588"/>
        <w:tab w:val="left" w:pos="1985"/>
      </w:tabs>
      <w:ind w:left="566"/>
    </w:pPr>
    <w:rPr>
      <w:rFonts w:eastAsia="Batang"/>
    </w:rPr>
  </w:style>
  <w:style w:type="paragraph" w:styleId="Index2">
    <w:name w:val="index 2"/>
    <w:basedOn w:val="Normal"/>
    <w:next w:val="Normal"/>
    <w:semiHidden/>
    <w:rsid w:val="006F1EC1"/>
    <w:pPr>
      <w:tabs>
        <w:tab w:val="clear" w:pos="1134"/>
        <w:tab w:val="clear" w:pos="1871"/>
        <w:tab w:val="clear" w:pos="2268"/>
        <w:tab w:val="left" w:pos="794"/>
        <w:tab w:val="left" w:pos="1191"/>
        <w:tab w:val="left" w:pos="1588"/>
        <w:tab w:val="left" w:pos="1985"/>
      </w:tabs>
      <w:ind w:left="283"/>
    </w:pPr>
    <w:rPr>
      <w:rFonts w:eastAsia="Batang"/>
    </w:rPr>
  </w:style>
  <w:style w:type="paragraph" w:styleId="Index1">
    <w:name w:val="index 1"/>
    <w:basedOn w:val="Normal"/>
    <w:next w:val="Normal"/>
    <w:semiHidden/>
    <w:rsid w:val="006F1EC1"/>
    <w:pPr>
      <w:tabs>
        <w:tab w:val="clear" w:pos="1134"/>
        <w:tab w:val="clear" w:pos="1871"/>
        <w:tab w:val="clear" w:pos="2268"/>
        <w:tab w:val="left" w:pos="794"/>
        <w:tab w:val="left" w:pos="1191"/>
        <w:tab w:val="left" w:pos="1588"/>
        <w:tab w:val="left" w:pos="1985"/>
      </w:tabs>
    </w:pPr>
    <w:rPr>
      <w:rFonts w:eastAsia="Batang"/>
    </w:rPr>
  </w:style>
  <w:style w:type="character" w:styleId="LineNumber">
    <w:name w:val="line number"/>
    <w:basedOn w:val="DefaultParagraphFont"/>
    <w:rsid w:val="006F1EC1"/>
  </w:style>
  <w:style w:type="paragraph" w:styleId="IndexHeading">
    <w:name w:val="index heading"/>
    <w:basedOn w:val="Normal"/>
    <w:next w:val="Index1"/>
    <w:semiHidden/>
    <w:rsid w:val="006F1EC1"/>
    <w:pPr>
      <w:tabs>
        <w:tab w:val="clear" w:pos="1134"/>
        <w:tab w:val="clear" w:pos="1871"/>
        <w:tab w:val="clear" w:pos="2268"/>
        <w:tab w:val="left" w:pos="794"/>
        <w:tab w:val="left" w:pos="1191"/>
        <w:tab w:val="left" w:pos="1588"/>
        <w:tab w:val="left" w:pos="1985"/>
      </w:tabs>
    </w:pPr>
    <w:rPr>
      <w:rFonts w:eastAsia="Batang"/>
    </w:rPr>
  </w:style>
  <w:style w:type="paragraph" w:customStyle="1" w:styleId="toc0">
    <w:name w:val="toc 0"/>
    <w:basedOn w:val="Normal"/>
    <w:next w:val="TOC1"/>
    <w:rsid w:val="006F1EC1"/>
    <w:pPr>
      <w:tabs>
        <w:tab w:val="clear" w:pos="1134"/>
        <w:tab w:val="clear" w:pos="1871"/>
        <w:tab w:val="clear" w:pos="2268"/>
        <w:tab w:val="right" w:pos="9781"/>
      </w:tabs>
    </w:pPr>
    <w:rPr>
      <w:rFonts w:eastAsia="Batang"/>
      <w:b/>
    </w:rPr>
  </w:style>
  <w:style w:type="paragraph" w:customStyle="1" w:styleId="ASN1">
    <w:name w:val="ASN.1"/>
    <w:basedOn w:val="Normal"/>
    <w:rsid w:val="006F1EC1"/>
    <w:pPr>
      <w:tabs>
        <w:tab w:val="clear" w:pos="1871"/>
        <w:tab w:val="left" w:pos="567"/>
        <w:tab w:val="left" w:pos="1701"/>
        <w:tab w:val="left" w:pos="2835"/>
        <w:tab w:val="left" w:pos="3402"/>
        <w:tab w:val="left" w:pos="3969"/>
        <w:tab w:val="left" w:pos="4536"/>
        <w:tab w:val="left" w:pos="5103"/>
        <w:tab w:val="left" w:pos="5670"/>
      </w:tabs>
      <w:spacing w:before="0"/>
    </w:pPr>
    <w:rPr>
      <w:rFonts w:ascii="Times New Roman Bold" w:eastAsia="Batang" w:hAnsi="Times New Roman Bold"/>
      <w:b/>
      <w:noProof/>
      <w:sz w:val="20"/>
    </w:rPr>
  </w:style>
  <w:style w:type="paragraph" w:styleId="TOC9">
    <w:name w:val="toc 9"/>
    <w:basedOn w:val="TOC3"/>
    <w:next w:val="Normal"/>
    <w:semiHidden/>
    <w:rsid w:val="006F1EC1"/>
    <w:pPr>
      <w:tabs>
        <w:tab w:val="clear" w:pos="1871"/>
        <w:tab w:val="clear" w:pos="7938"/>
        <w:tab w:val="left" w:pos="964"/>
        <w:tab w:val="left" w:leader="dot" w:pos="8647"/>
      </w:tabs>
      <w:ind w:left="964" w:hanging="964"/>
    </w:pPr>
    <w:rPr>
      <w:rFonts w:eastAsia="Batang"/>
    </w:rPr>
  </w:style>
  <w:style w:type="paragraph" w:customStyle="1" w:styleId="ddate">
    <w:name w:val="ddate"/>
    <w:basedOn w:val="Normal"/>
    <w:rsid w:val="006F1EC1"/>
    <w:pPr>
      <w:framePr w:hSpace="181" w:wrap="around" w:vAnchor="page" w:hAnchor="margin" w:y="852"/>
      <w:shd w:val="solid" w:color="FFFFFF" w:fill="FFFFFF"/>
      <w:spacing w:before="0"/>
    </w:pPr>
    <w:rPr>
      <w:rFonts w:eastAsia="Batang"/>
      <w:b/>
      <w:bCs/>
    </w:rPr>
  </w:style>
  <w:style w:type="paragraph" w:customStyle="1" w:styleId="dnum">
    <w:name w:val="dnum"/>
    <w:basedOn w:val="Normal"/>
    <w:rsid w:val="006F1EC1"/>
    <w:pPr>
      <w:framePr w:hSpace="181" w:wrap="around" w:vAnchor="page" w:hAnchor="margin" w:y="852"/>
      <w:shd w:val="solid" w:color="FFFFFF" w:fill="FFFFFF"/>
    </w:pPr>
    <w:rPr>
      <w:rFonts w:eastAsia="Batang"/>
      <w:b/>
      <w:bCs/>
    </w:rPr>
  </w:style>
  <w:style w:type="paragraph" w:customStyle="1" w:styleId="dorlang">
    <w:name w:val="dorlang"/>
    <w:basedOn w:val="Normal"/>
    <w:rsid w:val="006F1EC1"/>
    <w:pPr>
      <w:framePr w:hSpace="181" w:wrap="around" w:vAnchor="page" w:hAnchor="margin" w:y="852"/>
      <w:shd w:val="solid" w:color="FFFFFF" w:fill="FFFFFF"/>
      <w:spacing w:before="0"/>
    </w:pPr>
    <w:rPr>
      <w:rFonts w:eastAsia="Batang"/>
      <w:b/>
      <w:bCs/>
    </w:rPr>
  </w:style>
  <w:style w:type="character" w:styleId="EndnoteReference">
    <w:name w:val="endnote reference"/>
    <w:basedOn w:val="DefaultParagraphFont"/>
    <w:semiHidden/>
    <w:rsid w:val="006F1EC1"/>
    <w:rPr>
      <w:vertAlign w:val="superscript"/>
    </w:rPr>
  </w:style>
  <w:style w:type="paragraph" w:customStyle="1" w:styleId="Recref">
    <w:name w:val="Rec_ref"/>
    <w:basedOn w:val="Rectitle"/>
    <w:next w:val="Recdate"/>
    <w:rsid w:val="006F1EC1"/>
    <w:pPr>
      <w:tabs>
        <w:tab w:val="clear" w:pos="1134"/>
        <w:tab w:val="clear" w:pos="1871"/>
        <w:tab w:val="clear" w:pos="2268"/>
      </w:tabs>
      <w:spacing w:before="120"/>
    </w:pPr>
    <w:rPr>
      <w:rFonts w:eastAsia="Batang"/>
      <w:b w:val="0"/>
      <w:i/>
      <w:sz w:val="24"/>
    </w:rPr>
  </w:style>
  <w:style w:type="paragraph" w:customStyle="1" w:styleId="Questionref">
    <w:name w:val="Question_ref"/>
    <w:basedOn w:val="Recref"/>
    <w:next w:val="Questiondate"/>
    <w:rsid w:val="006F1EC1"/>
  </w:style>
  <w:style w:type="character" w:customStyle="1" w:styleId="Recdef">
    <w:name w:val="Rec_def"/>
    <w:basedOn w:val="DefaultParagraphFont"/>
    <w:rsid w:val="006F1EC1"/>
    <w:rPr>
      <w:rFonts w:asciiTheme="minorHAnsi" w:hAnsiTheme="minorHAnsi"/>
      <w:b/>
    </w:rPr>
  </w:style>
  <w:style w:type="paragraph" w:customStyle="1" w:styleId="Reftext">
    <w:name w:val="Ref_text"/>
    <w:basedOn w:val="Normal"/>
    <w:rsid w:val="006F1EC1"/>
    <w:pPr>
      <w:tabs>
        <w:tab w:val="clear" w:pos="1134"/>
        <w:tab w:val="clear" w:pos="1871"/>
        <w:tab w:val="clear" w:pos="2268"/>
        <w:tab w:val="left" w:pos="794"/>
        <w:tab w:val="left" w:pos="1191"/>
        <w:tab w:val="left" w:pos="1588"/>
        <w:tab w:val="left" w:pos="1985"/>
      </w:tabs>
      <w:ind w:left="794" w:hanging="794"/>
    </w:pPr>
    <w:rPr>
      <w:rFonts w:eastAsia="Batang"/>
    </w:rPr>
  </w:style>
  <w:style w:type="paragraph" w:customStyle="1" w:styleId="Reftitle">
    <w:name w:val="Ref_title"/>
    <w:basedOn w:val="Normal"/>
    <w:next w:val="Reftext"/>
    <w:rsid w:val="006F1EC1"/>
    <w:pPr>
      <w:tabs>
        <w:tab w:val="clear" w:pos="1134"/>
        <w:tab w:val="clear" w:pos="1871"/>
        <w:tab w:val="clear" w:pos="2268"/>
        <w:tab w:val="left" w:pos="794"/>
        <w:tab w:val="left" w:pos="1191"/>
        <w:tab w:val="left" w:pos="1588"/>
        <w:tab w:val="left" w:pos="1985"/>
      </w:tabs>
      <w:spacing w:before="480"/>
      <w:jc w:val="center"/>
    </w:pPr>
    <w:rPr>
      <w:rFonts w:eastAsia="Batang"/>
      <w:caps/>
    </w:rPr>
  </w:style>
  <w:style w:type="paragraph" w:customStyle="1" w:styleId="Repdate">
    <w:name w:val="Rep_date"/>
    <w:basedOn w:val="Recdate"/>
    <w:next w:val="Normalaftertitle"/>
    <w:rsid w:val="006F1EC1"/>
    <w:pPr>
      <w:tabs>
        <w:tab w:val="clear" w:pos="1134"/>
        <w:tab w:val="clear" w:pos="1871"/>
        <w:tab w:val="clear" w:pos="2268"/>
      </w:tabs>
    </w:pPr>
    <w:rPr>
      <w:rFonts w:eastAsia="Batang"/>
      <w:i/>
    </w:rPr>
  </w:style>
  <w:style w:type="paragraph" w:customStyle="1" w:styleId="RepNo">
    <w:name w:val="Rep_No"/>
    <w:basedOn w:val="RecNo"/>
    <w:next w:val="Reptitle"/>
    <w:rsid w:val="006F1EC1"/>
    <w:pPr>
      <w:tabs>
        <w:tab w:val="clear" w:pos="1134"/>
        <w:tab w:val="clear" w:pos="1871"/>
        <w:tab w:val="clear" w:pos="2268"/>
        <w:tab w:val="left" w:pos="794"/>
        <w:tab w:val="left" w:pos="1191"/>
        <w:tab w:val="left" w:pos="1588"/>
        <w:tab w:val="left" w:pos="1985"/>
      </w:tabs>
    </w:pPr>
    <w:rPr>
      <w:rFonts w:eastAsia="Batang"/>
    </w:rPr>
  </w:style>
  <w:style w:type="paragraph" w:customStyle="1" w:styleId="Reptitle">
    <w:name w:val="Rep_title"/>
    <w:basedOn w:val="Rectitle"/>
    <w:next w:val="Repref"/>
    <w:rsid w:val="006F1EC1"/>
    <w:pPr>
      <w:tabs>
        <w:tab w:val="clear" w:pos="1134"/>
        <w:tab w:val="clear" w:pos="1871"/>
        <w:tab w:val="clear" w:pos="2268"/>
        <w:tab w:val="left" w:pos="794"/>
        <w:tab w:val="left" w:pos="1191"/>
        <w:tab w:val="left" w:pos="1588"/>
        <w:tab w:val="left" w:pos="1985"/>
      </w:tabs>
    </w:pPr>
    <w:rPr>
      <w:rFonts w:eastAsia="Batang"/>
    </w:rPr>
  </w:style>
  <w:style w:type="paragraph" w:customStyle="1" w:styleId="Repref">
    <w:name w:val="Rep_ref"/>
    <w:basedOn w:val="Recref"/>
    <w:next w:val="Repdate"/>
    <w:rsid w:val="006F1EC1"/>
  </w:style>
  <w:style w:type="paragraph" w:customStyle="1" w:styleId="Resdate">
    <w:name w:val="Res_date"/>
    <w:basedOn w:val="Recdate"/>
    <w:next w:val="Normalaftertitle"/>
    <w:rsid w:val="006F1EC1"/>
    <w:pPr>
      <w:tabs>
        <w:tab w:val="clear" w:pos="1134"/>
        <w:tab w:val="clear" w:pos="1871"/>
        <w:tab w:val="clear" w:pos="2268"/>
      </w:tabs>
    </w:pPr>
    <w:rPr>
      <w:rFonts w:eastAsia="Batang"/>
      <w:i/>
    </w:rPr>
  </w:style>
  <w:style w:type="paragraph" w:customStyle="1" w:styleId="Resref">
    <w:name w:val="Res_ref"/>
    <w:basedOn w:val="Recref"/>
    <w:next w:val="Resdate"/>
    <w:rsid w:val="006F1EC1"/>
  </w:style>
  <w:style w:type="character" w:styleId="PageNumber">
    <w:name w:val="page number"/>
    <w:basedOn w:val="DefaultParagraphFont"/>
    <w:rsid w:val="006F1EC1"/>
    <w:rPr>
      <w:rFonts w:asciiTheme="minorHAnsi" w:hAnsiTheme="minorHAnsi"/>
    </w:rPr>
  </w:style>
  <w:style w:type="character" w:customStyle="1" w:styleId="-">
    <w:name w:val="Интернет-ссылка"/>
    <w:basedOn w:val="DefaultParagraphFont"/>
    <w:rsid w:val="006F1EC1"/>
    <w:rPr>
      <w:color w:val="0000FF" w:themeColor="hyperlink"/>
      <w:u w:val="single"/>
    </w:rPr>
  </w:style>
  <w:style w:type="table" w:customStyle="1" w:styleId="TableGrid1">
    <w:name w:val="Table Grid1"/>
    <w:basedOn w:val="TableNormal"/>
    <w:next w:val="TableGrid"/>
    <w:uiPriority w:val="59"/>
    <w:rsid w:val="006F1EC1"/>
    <w:rPr>
      <w:rFonts w:ascii="CG Times" w:eastAsia="Batang"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EOChairNameChar">
    <w:name w:val="CEO_ChairName Char"/>
    <w:basedOn w:val="DefaultParagraphFont"/>
    <w:link w:val="CEOChairName"/>
    <w:locked/>
    <w:rsid w:val="006F1EC1"/>
    <w:rPr>
      <w:rFonts w:ascii="Verdana" w:hAnsi="Verdana"/>
      <w:sz w:val="18"/>
      <w:szCs w:val="19"/>
      <w:lang w:val="en-GB" w:eastAsia="en-US"/>
    </w:rPr>
  </w:style>
  <w:style w:type="paragraph" w:customStyle="1" w:styleId="CEOChairName">
    <w:name w:val="CEO_ChairName"/>
    <w:basedOn w:val="Normal"/>
    <w:link w:val="CEOChairNameChar"/>
    <w:rsid w:val="006F1EC1"/>
    <w:pPr>
      <w:tabs>
        <w:tab w:val="clear" w:pos="1134"/>
        <w:tab w:val="clear" w:pos="1871"/>
        <w:tab w:val="clear" w:pos="2268"/>
      </w:tabs>
      <w:overflowPunct/>
      <w:autoSpaceDE/>
      <w:autoSpaceDN/>
      <w:adjustRightInd/>
      <w:spacing w:before="1200"/>
      <w:ind w:left="5812"/>
      <w:jc w:val="center"/>
      <w:textAlignment w:val="auto"/>
    </w:pPr>
    <w:rPr>
      <w:rFonts w:ascii="Verdana" w:hAnsi="Verdana"/>
      <w:sz w:val="18"/>
      <w:szCs w:val="19"/>
    </w:rPr>
  </w:style>
  <w:style w:type="paragraph" w:customStyle="1" w:styleId="Banner">
    <w:name w:val="Banner"/>
    <w:basedOn w:val="Normal"/>
    <w:rsid w:val="006F1EC1"/>
    <w:pPr>
      <w:tabs>
        <w:tab w:val="clear" w:pos="1134"/>
        <w:tab w:val="clear" w:pos="1871"/>
        <w:tab w:val="clear" w:pos="2268"/>
        <w:tab w:val="left" w:pos="993"/>
      </w:tabs>
      <w:spacing w:before="240"/>
      <w:ind w:left="993" w:hanging="993"/>
      <w:textAlignment w:val="auto"/>
    </w:pPr>
    <w:rPr>
      <w:rFonts w:ascii="Arial" w:eastAsia="Batang" w:hAnsi="Arial"/>
      <w:sz w:val="22"/>
      <w:szCs w:val="22"/>
    </w:rPr>
  </w:style>
  <w:style w:type="paragraph" w:customStyle="1" w:styleId="Normalaftertitle0">
    <w:name w:val="Normal_after_title"/>
    <w:basedOn w:val="Normal"/>
    <w:next w:val="Normal"/>
    <w:rsid w:val="006F1EC1"/>
    <w:pPr>
      <w:spacing w:before="360"/>
    </w:pPr>
    <w:rPr>
      <w:rFonts w:ascii="Times New Roman" w:eastAsia="Batang" w:hAnsi="Times New Roman"/>
    </w:rPr>
  </w:style>
  <w:style w:type="paragraph" w:customStyle="1" w:styleId="Normal0">
    <w:name w:val="Normal 0"/>
    <w:rsid w:val="006F1EC1"/>
    <w:pPr>
      <w:widowControl w:val="0"/>
      <w:autoSpaceDE w:val="0"/>
      <w:autoSpaceDN w:val="0"/>
      <w:adjustRightInd w:val="0"/>
      <w:ind w:hanging="338"/>
    </w:pPr>
    <w:rPr>
      <w:rFonts w:ascii="Courier New" w:eastAsiaTheme="minorEastAsia" w:hAnsi="Courier New" w:cs="Courier New"/>
      <w:sz w:val="24"/>
      <w:szCs w:val="24"/>
      <w:lang w:eastAsia="en-US"/>
    </w:rPr>
  </w:style>
  <w:style w:type="paragraph" w:customStyle="1" w:styleId="ByContin1">
    <w:name w:val="By  Contin 1"/>
    <w:basedOn w:val="Normal"/>
    <w:uiPriority w:val="99"/>
    <w:rsid w:val="006F1EC1"/>
    <w:pPr>
      <w:widowControl w:val="0"/>
      <w:tabs>
        <w:tab w:val="clear" w:pos="1134"/>
        <w:tab w:val="clear" w:pos="1871"/>
        <w:tab w:val="clear" w:pos="2268"/>
        <w:tab w:val="left" w:pos="2535"/>
      </w:tabs>
      <w:overflowPunct/>
      <w:spacing w:before="0"/>
      <w:textAlignment w:val="auto"/>
    </w:pPr>
    <w:rPr>
      <w:rFonts w:ascii="Courier New" w:eastAsiaTheme="minorEastAsia" w:hAnsi="Courier New" w:cs="Courier New"/>
      <w:szCs w:val="24"/>
      <w:lang w:val="en-US"/>
    </w:rPr>
  </w:style>
  <w:style w:type="paragraph" w:customStyle="1" w:styleId="MOS-DayDates">
    <w:name w:val="MOS-DayDates"/>
    <w:basedOn w:val="Normal"/>
    <w:rsid w:val="006F1EC1"/>
    <w:pPr>
      <w:tabs>
        <w:tab w:val="clear" w:pos="1134"/>
        <w:tab w:val="clear" w:pos="1871"/>
        <w:tab w:val="clear" w:pos="2268"/>
      </w:tabs>
      <w:overflowPunct/>
      <w:autoSpaceDE/>
      <w:autoSpaceDN/>
      <w:adjustRightInd/>
      <w:spacing w:before="0"/>
      <w:jc w:val="center"/>
      <w:textAlignment w:val="auto"/>
    </w:pPr>
    <w:rPr>
      <w:rFonts w:ascii="Verdana" w:eastAsia="SimSun" w:hAnsi="Verdana" w:cs="Traditional Arabic"/>
      <w:sz w:val="18"/>
      <w:szCs w:val="28"/>
    </w:rPr>
  </w:style>
  <w:style w:type="paragraph" w:styleId="Caption">
    <w:name w:val="caption"/>
    <w:basedOn w:val="Normal"/>
    <w:next w:val="Normal"/>
    <w:uiPriority w:val="35"/>
    <w:unhideWhenUsed/>
    <w:rsid w:val="006F1EC1"/>
    <w:pPr>
      <w:tabs>
        <w:tab w:val="clear" w:pos="1134"/>
        <w:tab w:val="clear" w:pos="1871"/>
        <w:tab w:val="clear" w:pos="2268"/>
      </w:tabs>
      <w:overflowPunct/>
      <w:autoSpaceDE/>
      <w:autoSpaceDN/>
      <w:adjustRightInd/>
      <w:spacing w:before="0" w:after="200"/>
      <w:textAlignment w:val="auto"/>
    </w:pPr>
    <w:rPr>
      <w:rFonts w:ascii="Times New Roman" w:eastAsiaTheme="minorEastAsia" w:hAnsi="Times New Roman"/>
      <w:i/>
      <w:iCs/>
      <w:color w:val="1F497D" w:themeColor="text2"/>
      <w:sz w:val="18"/>
      <w:szCs w:val="18"/>
      <w:lang w:eastAsia="ja-JP"/>
    </w:rPr>
  </w:style>
  <w:style w:type="character" w:customStyle="1" w:styleId="FigureNoChar">
    <w:name w:val="Figure_No Char"/>
    <w:basedOn w:val="DefaultParagraphFont"/>
    <w:link w:val="FigureNo"/>
    <w:locked/>
    <w:rsid w:val="006F1EC1"/>
    <w:rPr>
      <w:rFonts w:asciiTheme="minorHAnsi" w:hAnsiTheme="minorHAnsi"/>
      <w:caps/>
      <w:lang w:val="en-GB" w:eastAsia="en-US"/>
    </w:rPr>
  </w:style>
  <w:style w:type="paragraph" w:customStyle="1" w:styleId="CEONormal">
    <w:name w:val="CEO_Normal"/>
    <w:link w:val="CEONormalChar"/>
    <w:qFormat/>
    <w:rsid w:val="006F1EC1"/>
    <w:pPr>
      <w:spacing w:before="120" w:after="120"/>
    </w:pPr>
    <w:rPr>
      <w:rFonts w:ascii="Calibri" w:eastAsia="SimSun" w:hAnsi="Calibri" w:cs="Simplified Arabic"/>
      <w:sz w:val="22"/>
      <w:szCs w:val="19"/>
      <w:lang w:val="en-GB" w:eastAsia="en-US"/>
    </w:rPr>
  </w:style>
  <w:style w:type="character" w:customStyle="1" w:styleId="CEONormalChar">
    <w:name w:val="CEO_Normal Char"/>
    <w:basedOn w:val="DefaultParagraphFont"/>
    <w:link w:val="CEONormal"/>
    <w:locked/>
    <w:rsid w:val="006F1EC1"/>
    <w:rPr>
      <w:rFonts w:ascii="Calibri" w:eastAsia="SimSun" w:hAnsi="Calibri" w:cs="Simplified Arabic"/>
      <w:sz w:val="22"/>
      <w:szCs w:val="19"/>
      <w:lang w:val="en-GB" w:eastAsia="en-US"/>
    </w:rPr>
  </w:style>
  <w:style w:type="paragraph" w:customStyle="1" w:styleId="CEOcontribution-H123">
    <w:name w:val="CEO_contribution-H123"/>
    <w:uiPriority w:val="99"/>
    <w:rsid w:val="006F1EC1"/>
    <w:pPr>
      <w:numPr>
        <w:numId w:val="11"/>
      </w:numPr>
      <w:spacing w:before="120" w:after="120"/>
    </w:pPr>
    <w:rPr>
      <w:rFonts w:ascii="Calibri" w:eastAsia="SimHei" w:hAnsi="Calibri" w:cs="Simplified Arabic"/>
      <w:b/>
      <w:sz w:val="22"/>
      <w:szCs w:val="19"/>
      <w:lang w:val="en-GB" w:eastAsia="en-US"/>
    </w:rPr>
  </w:style>
  <w:style w:type="character" w:customStyle="1" w:styleId="Heading1Char">
    <w:name w:val="Heading 1 Char"/>
    <w:basedOn w:val="DefaultParagraphFont"/>
    <w:link w:val="Heading1"/>
    <w:rsid w:val="006F1EC1"/>
    <w:rPr>
      <w:rFonts w:asciiTheme="minorHAnsi" w:hAnsiTheme="minorHAnsi"/>
      <w:b/>
      <w:sz w:val="28"/>
      <w:lang w:val="en-GB" w:eastAsia="en-US"/>
    </w:rPr>
  </w:style>
  <w:style w:type="character" w:customStyle="1" w:styleId="Mention1">
    <w:name w:val="Mention1"/>
    <w:basedOn w:val="DefaultParagraphFont"/>
    <w:uiPriority w:val="99"/>
    <w:unhideWhenUsed/>
    <w:rsid w:val="006F1EC1"/>
    <w:rPr>
      <w:color w:val="2B579A"/>
      <w:shd w:val="clear" w:color="auto" w:fill="E1DFDD"/>
    </w:rPr>
  </w:style>
  <w:style w:type="character" w:customStyle="1" w:styleId="Heading2Char">
    <w:name w:val="Heading 2 Char"/>
    <w:basedOn w:val="DefaultParagraphFont"/>
    <w:link w:val="Heading2"/>
    <w:rsid w:val="006F1EC1"/>
    <w:rPr>
      <w:rFonts w:asciiTheme="minorHAnsi" w:hAnsiTheme="minorHAnsi"/>
      <w:b/>
      <w:sz w:val="24"/>
      <w:lang w:val="en-GB" w:eastAsia="en-US"/>
    </w:rPr>
  </w:style>
  <w:style w:type="character" w:customStyle="1" w:styleId="Heading3Char">
    <w:name w:val="Heading 3 Char"/>
    <w:basedOn w:val="DefaultParagraphFont"/>
    <w:link w:val="Heading3"/>
    <w:rsid w:val="006F1EC1"/>
    <w:rPr>
      <w:rFonts w:asciiTheme="minorHAnsi" w:hAnsiTheme="minorHAnsi"/>
      <w:b/>
      <w:sz w:val="24"/>
      <w:lang w:val="en-GB" w:eastAsia="en-US"/>
    </w:rPr>
  </w:style>
  <w:style w:type="character" w:customStyle="1" w:styleId="Heading4Char">
    <w:name w:val="Heading 4 Char"/>
    <w:basedOn w:val="DefaultParagraphFont"/>
    <w:link w:val="Heading4"/>
    <w:rsid w:val="006F1EC1"/>
    <w:rPr>
      <w:rFonts w:asciiTheme="minorHAnsi" w:hAnsiTheme="minorHAnsi"/>
      <w:b/>
      <w:sz w:val="24"/>
      <w:lang w:val="en-GB" w:eastAsia="en-US"/>
    </w:rPr>
  </w:style>
  <w:style w:type="character" w:customStyle="1" w:styleId="Heading5Char">
    <w:name w:val="Heading 5 Char"/>
    <w:basedOn w:val="DefaultParagraphFont"/>
    <w:link w:val="Heading5"/>
    <w:rsid w:val="006F1EC1"/>
    <w:rPr>
      <w:rFonts w:asciiTheme="minorHAnsi" w:hAnsiTheme="minorHAnsi"/>
      <w:b/>
      <w:sz w:val="24"/>
      <w:lang w:val="en-GB" w:eastAsia="en-US"/>
    </w:rPr>
  </w:style>
  <w:style w:type="character" w:customStyle="1" w:styleId="Heading6Char">
    <w:name w:val="Heading 6 Char"/>
    <w:basedOn w:val="DefaultParagraphFont"/>
    <w:link w:val="Heading6"/>
    <w:rsid w:val="006F1EC1"/>
    <w:rPr>
      <w:rFonts w:asciiTheme="minorHAnsi" w:hAnsiTheme="minorHAnsi"/>
      <w:b/>
      <w:sz w:val="24"/>
      <w:lang w:val="en-GB" w:eastAsia="en-US"/>
    </w:rPr>
  </w:style>
  <w:style w:type="character" w:customStyle="1" w:styleId="Heading7Char">
    <w:name w:val="Heading 7 Char"/>
    <w:basedOn w:val="DefaultParagraphFont"/>
    <w:link w:val="Heading7"/>
    <w:rsid w:val="006F1EC1"/>
    <w:rPr>
      <w:rFonts w:asciiTheme="minorHAnsi" w:hAnsiTheme="minorHAnsi"/>
      <w:b/>
      <w:sz w:val="24"/>
      <w:lang w:val="en-GB" w:eastAsia="en-US"/>
    </w:rPr>
  </w:style>
  <w:style w:type="character" w:customStyle="1" w:styleId="Heading8Char">
    <w:name w:val="Heading 8 Char"/>
    <w:basedOn w:val="DefaultParagraphFont"/>
    <w:link w:val="Heading8"/>
    <w:rsid w:val="006F1EC1"/>
    <w:rPr>
      <w:rFonts w:asciiTheme="minorHAnsi" w:hAnsiTheme="minorHAnsi"/>
      <w:b/>
      <w:sz w:val="24"/>
      <w:lang w:val="en-GB" w:eastAsia="en-US"/>
    </w:rPr>
  </w:style>
  <w:style w:type="character" w:customStyle="1" w:styleId="Heading9Char">
    <w:name w:val="Heading 9 Char"/>
    <w:basedOn w:val="DefaultParagraphFont"/>
    <w:link w:val="Heading9"/>
    <w:rsid w:val="006F1EC1"/>
    <w:rPr>
      <w:rFonts w:asciiTheme="minorHAnsi" w:hAnsiTheme="minorHAnsi"/>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3.xml"/><Relationship Id="rId21" Type="http://schemas.openxmlformats.org/officeDocument/2006/relationships/hyperlink" Target="https://www.itu.int/md/D22-SG01-R-0017/es" TargetMode="External"/><Relationship Id="rId42" Type="http://schemas.openxmlformats.org/officeDocument/2006/relationships/hyperlink" Target="https://www.itu.int/md/D22-SG01-R-0017/es" TargetMode="External"/><Relationship Id="rId47" Type="http://schemas.openxmlformats.org/officeDocument/2006/relationships/hyperlink" Target="https://www.itu.int/md/D22-SG01-R-0027/es" TargetMode="External"/><Relationship Id="rId63" Type="http://schemas.openxmlformats.org/officeDocument/2006/relationships/hyperlink" Target="https://www.itu.int/md/D22-SG01-R-0032/es" TargetMode="External"/><Relationship Id="rId68" Type="http://schemas.openxmlformats.org/officeDocument/2006/relationships/hyperlink" Target="https://www.itu.int/en/general-secretariat/Pages/ISCG/default.aspx/es" TargetMode="External"/><Relationship Id="rId84" Type="http://schemas.openxmlformats.org/officeDocument/2006/relationships/hyperlink" Target="https://www.itu.int/net4/ITU-D/CDS/gq/StudyGroups/2022/default.asp?Country=CMR" TargetMode="External"/><Relationship Id="rId89" Type="http://schemas.openxmlformats.org/officeDocument/2006/relationships/hyperlink" Target="https://www.itu.int/net4/ITU-D/CDS/sg/blkmeetings.asp?lg=1&amp;sp=2022&amp;blk=28156" TargetMode="External"/><Relationship Id="rId16" Type="http://schemas.openxmlformats.org/officeDocument/2006/relationships/hyperlink" Target="https://www.itu.int/md/D22-TDAG30-C-0005/es" TargetMode="External"/><Relationship Id="rId11" Type="http://schemas.openxmlformats.org/officeDocument/2006/relationships/endnotes" Target="endnotes.xml"/><Relationship Id="rId32" Type="http://schemas.openxmlformats.org/officeDocument/2006/relationships/chart" Target="charts/chart9.xml"/><Relationship Id="rId37" Type="http://schemas.openxmlformats.org/officeDocument/2006/relationships/chart" Target="charts/chart14.xml"/><Relationship Id="rId53" Type="http://schemas.openxmlformats.org/officeDocument/2006/relationships/hyperlink" Target="https://www.itu.int/md/D22-SG01-R-0029/es" TargetMode="External"/><Relationship Id="rId58" Type="http://schemas.openxmlformats.org/officeDocument/2006/relationships/hyperlink" Target="https://www.itu.int/md/D22-SG01-C-0488/es" TargetMode="External"/><Relationship Id="rId74" Type="http://schemas.openxmlformats.org/officeDocument/2006/relationships/hyperlink" Target="https://www.itu.int/md/D22-SG01-C-0227/es" TargetMode="External"/><Relationship Id="rId79" Type="http://schemas.openxmlformats.org/officeDocument/2006/relationships/header" Target="header1.xml"/><Relationship Id="rId102"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https://www.itu.int/net4/ITU-D/CDS/sg/blkmeetings.asp?lg=1&amp;sp=2022&amp;blk=28245" TargetMode="External"/><Relationship Id="rId95" Type="http://schemas.openxmlformats.org/officeDocument/2006/relationships/hyperlink" Target="https://www.itu.int/en/ITU-D/Study-Groups/2022-2025/Pages/events_workshops.aspx" TargetMode="External"/><Relationship Id="rId22" Type="http://schemas.openxmlformats.org/officeDocument/2006/relationships/hyperlink" Target="https://www.itu.int/md/D22-SG01-R-0025/es" TargetMode="External"/><Relationship Id="rId27" Type="http://schemas.openxmlformats.org/officeDocument/2006/relationships/chart" Target="charts/chart4.xml"/><Relationship Id="rId43" Type="http://schemas.openxmlformats.org/officeDocument/2006/relationships/image" Target="media/image4.png"/><Relationship Id="rId48" Type="http://schemas.openxmlformats.org/officeDocument/2006/relationships/hyperlink" Target="https://www.itu.int/md/D22-SG01-C-0484/es" TargetMode="External"/><Relationship Id="rId64" Type="http://schemas.openxmlformats.org/officeDocument/2006/relationships/hyperlink" Target="https://www.itu.int/md/D22-SG01-C-0490/es" TargetMode="External"/><Relationship Id="rId69" Type="http://schemas.openxmlformats.org/officeDocument/2006/relationships/hyperlink" Target="https://www.itu.int/en/ITU-T/Workshops-and-Seminars/2023/0511/Pages/default.aspx" TargetMode="External"/><Relationship Id="rId80" Type="http://schemas.openxmlformats.org/officeDocument/2006/relationships/footer" Target="footer1.xml"/><Relationship Id="rId85" Type="http://schemas.openxmlformats.org/officeDocument/2006/relationships/hyperlink" Target="https://www.itu.int/net4/ITU-D/CDS/gq/StudyGroups/2022/default.asp?Country=CMR" TargetMode="External"/><Relationship Id="rId12" Type="http://schemas.openxmlformats.org/officeDocument/2006/relationships/image" Target="media/image1.jpeg"/><Relationship Id="rId17" Type="http://schemas.openxmlformats.org/officeDocument/2006/relationships/hyperlink" Target="https://www.itu.int/md/D22-TDAG31-C-0005/es" TargetMode="External"/><Relationship Id="rId25" Type="http://schemas.openxmlformats.org/officeDocument/2006/relationships/chart" Target="charts/chart2.xml"/><Relationship Id="rId33" Type="http://schemas.openxmlformats.org/officeDocument/2006/relationships/chart" Target="charts/chart10.xml"/><Relationship Id="rId38" Type="http://schemas.openxmlformats.org/officeDocument/2006/relationships/hyperlink" Target="https://www.itu.int/oth/D072D000001/es" TargetMode="External"/><Relationship Id="rId46" Type="http://schemas.openxmlformats.org/officeDocument/2006/relationships/hyperlink" Target="https://www.itu.int/md/D22-TDAG.WG.SGQ-C-0028/es" TargetMode="External"/><Relationship Id="rId59" Type="http://schemas.openxmlformats.org/officeDocument/2006/relationships/hyperlink" Target="https://www.itu.int/md/D22-TDAG.WG.SGQ-C-0028/es" TargetMode="External"/><Relationship Id="rId67" Type="http://schemas.openxmlformats.org/officeDocument/2006/relationships/hyperlink" Target="https://www.itu.int/md/D22-TDAG.WG.SGQ-C-0029/es" TargetMode="External"/><Relationship Id="rId20" Type="http://schemas.openxmlformats.org/officeDocument/2006/relationships/hyperlink" Target="https://www.itu.int/md/D22-SG01-R-0009/es" TargetMode="External"/><Relationship Id="rId41" Type="http://schemas.openxmlformats.org/officeDocument/2006/relationships/hyperlink" Target="https://www.itu.int/itu-d/sites/ra-network/es" TargetMode="External"/><Relationship Id="rId54" Type="http://schemas.openxmlformats.org/officeDocument/2006/relationships/hyperlink" Target="https://www.itu.int/md/D22-SG01-C-0486/es" TargetMode="External"/><Relationship Id="rId62" Type="http://schemas.openxmlformats.org/officeDocument/2006/relationships/hyperlink" Target="https://www.itu.int/md/D22-TDAG.WG.SGQ-C-0028/es" TargetMode="External"/><Relationship Id="rId70" Type="http://schemas.openxmlformats.org/officeDocument/2006/relationships/hyperlink" Target="https://www.itu.int/en/ITU-T/Workshops-and-Seminars/2023/1117/Pages/default.aspx/es" TargetMode="External"/><Relationship Id="rId75" Type="http://schemas.openxmlformats.org/officeDocument/2006/relationships/hyperlink" Target="https://www.itu.int/md/D22-SG02-C-0286/es" TargetMode="External"/><Relationship Id="rId83" Type="http://schemas.openxmlformats.org/officeDocument/2006/relationships/hyperlink" Target="https://www.itu.int/net4/ITU-D/CDS/sg/rapporteurs.asp?lg=1&amp;sp=2022" TargetMode="External"/><Relationship Id="rId88" Type="http://schemas.openxmlformats.org/officeDocument/2006/relationships/header" Target="header3.xml"/><Relationship Id="rId91" Type="http://schemas.openxmlformats.org/officeDocument/2006/relationships/hyperlink" Target="https://www.itu.int/net4/ITU-D/CDS/sg/blkmeetings.asp?lg=1&amp;stg=&amp;sp=2022&amp;blk=28816" TargetMode="External"/><Relationship Id="rId96" Type="http://schemas.openxmlformats.org/officeDocument/2006/relationships/image" Target="media/image5.png"/><Relationship Id="rId6" Type="http://schemas.openxmlformats.org/officeDocument/2006/relationships/numbering" Target="numbering.xml"/><Relationship Id="rId15" Type="http://schemas.openxmlformats.org/officeDocument/2006/relationships/hyperlink" Target="https://www.itu.int/pub/D-RES-D.1-2022/es" TargetMode="External"/><Relationship Id="rId23" Type="http://schemas.openxmlformats.org/officeDocument/2006/relationships/chart" Target="charts/chart1.xml"/><Relationship Id="rId28" Type="http://schemas.openxmlformats.org/officeDocument/2006/relationships/chart" Target="charts/chart5.xml"/><Relationship Id="rId36" Type="http://schemas.openxmlformats.org/officeDocument/2006/relationships/chart" Target="charts/chart13.xml"/><Relationship Id="rId49" Type="http://schemas.openxmlformats.org/officeDocument/2006/relationships/hyperlink" Target="https://www.itu.int/md/D22-TDAG.WG.SGQ-C-0028/es" TargetMode="External"/><Relationship Id="rId57" Type="http://schemas.openxmlformats.org/officeDocument/2006/relationships/hyperlink" Target="https://www.itu.int/md/D22-SG01-R-0030/es" TargetMode="External"/><Relationship Id="rId10" Type="http://schemas.openxmlformats.org/officeDocument/2006/relationships/footnotes" Target="footnotes.xml"/><Relationship Id="rId31" Type="http://schemas.openxmlformats.org/officeDocument/2006/relationships/chart" Target="charts/chart8.xml"/><Relationship Id="rId44" Type="http://schemas.openxmlformats.org/officeDocument/2006/relationships/hyperlink" Target="https://www.itu.int/md/D22-SG01-R-0026/es" TargetMode="External"/><Relationship Id="rId52" Type="http://schemas.openxmlformats.org/officeDocument/2006/relationships/hyperlink" Target="https://www.itu.int/md/D22-SG01-C-0485/es" TargetMode="External"/><Relationship Id="rId60" Type="http://schemas.openxmlformats.org/officeDocument/2006/relationships/hyperlink" Target="https://www.itu.int/md/D22-SG01-R-0031/es" TargetMode="External"/><Relationship Id="rId65" Type="http://schemas.openxmlformats.org/officeDocument/2006/relationships/hyperlink" Target="https://www.itu.int/md/D22-TDAG.WG.SGQ-C-0028/es" TargetMode="External"/><Relationship Id="rId73" Type="http://schemas.openxmlformats.org/officeDocument/2006/relationships/hyperlink" Target="https://www.itu.int/md/D22-SG01-C-0511/es" TargetMode="External"/><Relationship Id="rId78" Type="http://schemas.openxmlformats.org/officeDocument/2006/relationships/hyperlink" Target="https://www.itu.int/md/D22-CA-CIR-0007/es" TargetMode="External"/><Relationship Id="rId81" Type="http://schemas.openxmlformats.org/officeDocument/2006/relationships/footer" Target="footer2.xml"/><Relationship Id="rId86" Type="http://schemas.openxmlformats.org/officeDocument/2006/relationships/header" Target="header2.xml"/><Relationship Id="rId94" Type="http://schemas.openxmlformats.org/officeDocument/2006/relationships/hyperlink" Target="https://www.itu.int/net4/ITU-D/CDS/sg/blkmeetings.asp?lg=1&amp;stg=&amp;sp=2022&amp;blk=28776" TargetMode="External"/><Relationship Id="rId99" Type="http://schemas.openxmlformats.org/officeDocument/2006/relationships/footer" Target="footer4.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itu.int/md/D22-TDAG32-C-0006/es" TargetMode="External"/><Relationship Id="rId39" Type="http://schemas.openxmlformats.org/officeDocument/2006/relationships/hyperlink" Target="https://www.itu.int/md/D22-SG01-R-0008/es" TargetMode="External"/><Relationship Id="rId34" Type="http://schemas.openxmlformats.org/officeDocument/2006/relationships/chart" Target="charts/chart11.xml"/><Relationship Id="rId50" Type="http://schemas.openxmlformats.org/officeDocument/2006/relationships/hyperlink" Target="https://www.itu.int/md/D22-SG01-R-0028/es" TargetMode="External"/><Relationship Id="rId55" Type="http://schemas.openxmlformats.org/officeDocument/2006/relationships/hyperlink" Target="https://www.itu.int/md/D22-SG01-C-0487/es" TargetMode="External"/><Relationship Id="rId76" Type="http://schemas.openxmlformats.org/officeDocument/2006/relationships/hyperlink" Target="https://www.itu.int/en/ITU-D/Study-Groups/2022-2025/Pages/meetings/workshop-inclusion-may23.aspx" TargetMode="External"/><Relationship Id="rId97" Type="http://schemas.openxmlformats.org/officeDocument/2006/relationships/header" Target="header4.xml"/><Relationship Id="rId7" Type="http://schemas.openxmlformats.org/officeDocument/2006/relationships/styles" Target="styles.xml"/><Relationship Id="rId71" Type="http://schemas.openxmlformats.org/officeDocument/2006/relationships/hyperlink" Target="https://www.itu.int/en/ITU-R/seminars/Future-of-tv-europe/Pages/default.aspx/es" TargetMode="External"/><Relationship Id="rId92" Type="http://schemas.openxmlformats.org/officeDocument/2006/relationships/hyperlink" Target="https://www.itu.int/net4/ITU-D/CDS/sg/blkmeetings.asp?lg=1&amp;stg=&amp;sp=2022&amp;blk=29014" TargetMode="External"/><Relationship Id="rId2" Type="http://schemas.openxmlformats.org/officeDocument/2006/relationships/customXml" Target="../customXml/item2.xml"/><Relationship Id="rId29" Type="http://schemas.openxmlformats.org/officeDocument/2006/relationships/chart" Target="charts/chart6.xml"/><Relationship Id="rId24" Type="http://schemas.openxmlformats.org/officeDocument/2006/relationships/image" Target="media/image3.emf"/><Relationship Id="rId40" Type="http://schemas.openxmlformats.org/officeDocument/2006/relationships/hyperlink" Target="https://www.itu.int/itu-d/sites/ra-network/es" TargetMode="External"/><Relationship Id="rId45" Type="http://schemas.openxmlformats.org/officeDocument/2006/relationships/hyperlink" Target="https://www.itu.int/md/D22-SG01-C-0483/es" TargetMode="External"/><Relationship Id="rId66" Type="http://schemas.openxmlformats.org/officeDocument/2006/relationships/hyperlink" Target="https://www.itu.int/md/D22-TDAG.WG.SGQ-C-0023/es" TargetMode="External"/><Relationship Id="rId87" Type="http://schemas.openxmlformats.org/officeDocument/2006/relationships/footer" Target="footer3.xml"/><Relationship Id="rId61" Type="http://schemas.openxmlformats.org/officeDocument/2006/relationships/hyperlink" Target="https://www.itu.int/md/D22-SG01-C-0489/es" TargetMode="External"/><Relationship Id="rId82" Type="http://schemas.openxmlformats.org/officeDocument/2006/relationships/hyperlink" Target="https://www.itu.int/net4/ITU-D/CDS/sg/chairmen.asp?lg=1&amp;sp=2022" TargetMode="External"/><Relationship Id="rId19" Type="http://schemas.openxmlformats.org/officeDocument/2006/relationships/hyperlink" Target="https://www.itu.int/md/D22-SG01-R-0008/es" TargetMode="External"/><Relationship Id="rId14" Type="http://schemas.openxmlformats.org/officeDocument/2006/relationships/hyperlink" Target="https://www.itu.int/pub/D-RES-D.2-2022/es" TargetMode="External"/><Relationship Id="rId30" Type="http://schemas.openxmlformats.org/officeDocument/2006/relationships/chart" Target="charts/chart7.xml"/><Relationship Id="rId35" Type="http://schemas.openxmlformats.org/officeDocument/2006/relationships/chart" Target="charts/chart12.xml"/><Relationship Id="rId56" Type="http://schemas.openxmlformats.org/officeDocument/2006/relationships/hyperlink" Target="https://www.itu.int/md/D22-TDAG.WG.SGQ-C-0028/es" TargetMode="External"/><Relationship Id="rId77" Type="http://schemas.openxmlformats.org/officeDocument/2006/relationships/hyperlink" Target="https://www.itu.int/en/ITU-D/Study-Groups/2022-2025/Pages/reference/Collaborative-Tools.aspx" TargetMode="External"/><Relationship Id="rId100" Type="http://schemas.openxmlformats.org/officeDocument/2006/relationships/footer" Target="footer5.xml"/><Relationship Id="rId8" Type="http://schemas.openxmlformats.org/officeDocument/2006/relationships/settings" Target="settings.xml"/><Relationship Id="rId51" Type="http://schemas.openxmlformats.org/officeDocument/2006/relationships/hyperlink" Target="https://www.itu.int/md/D22-SG01-C-0485/" TargetMode="External"/><Relationship Id="rId72" Type="http://schemas.openxmlformats.org/officeDocument/2006/relationships/hyperlink" Target="https://www.itu.int/md/D22-SG01-C-0197/es" TargetMode="External"/><Relationship Id="rId93" Type="http://schemas.openxmlformats.org/officeDocument/2006/relationships/hyperlink" Target="https://www.itu.int/net4/ITU-D/CDS/sg/blkmeetings.asp?lg=1&amp;stg=&amp;sp=2022&amp;blk=28224" TargetMode="External"/><Relationship Id="rId98" Type="http://schemas.openxmlformats.org/officeDocument/2006/relationships/header" Target="header5.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bessou.regina@artci.ci"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bessou.regina@artci.ci"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itu.int/en/ITU-D/Regional-Presence/Americas/Pages/EVENTS/2024/cons-awa-2024.aspx" TargetMode="External"/><Relationship Id="rId18" Type="http://schemas.openxmlformats.org/officeDocument/2006/relationships/hyperlink" Target="https://www.itu.int/md/D22-SG01-C-0186/es" TargetMode="External"/><Relationship Id="rId26" Type="http://schemas.openxmlformats.org/officeDocument/2006/relationships/hyperlink" Target="https://extranet.itu.int/rsg-meetings/ccv/Share/CCT%20meeting%202024-06-25/Input%20contributions/060e.docx" TargetMode="External"/><Relationship Id="rId39" Type="http://schemas.openxmlformats.org/officeDocument/2006/relationships/hyperlink" Target="https://www.itu.int/es/ITU-D/Projects/ITU-EC-ACP/PRIDA/Pages/default.aspx" TargetMode="External"/><Relationship Id="rId21" Type="http://schemas.openxmlformats.org/officeDocument/2006/relationships/hyperlink" Target="https://www.itu.int/md/D22-SG01-C-0190/es" TargetMode="External"/><Relationship Id="rId34" Type="http://schemas.openxmlformats.org/officeDocument/2006/relationships/hyperlink" Target="https://www.itu.int/md/D22-SG01-C-0252/es" TargetMode="External"/><Relationship Id="rId42" Type="http://schemas.openxmlformats.org/officeDocument/2006/relationships/hyperlink" Target="https://www.itu.int/md/D22-SG01-C-0330/es" TargetMode="External"/><Relationship Id="rId47" Type="http://schemas.openxmlformats.org/officeDocument/2006/relationships/hyperlink" Target="https://translate.itu.int/documents" TargetMode="External"/><Relationship Id="rId7" Type="http://schemas.openxmlformats.org/officeDocument/2006/relationships/hyperlink" Target="https://www.itu.int/net4/ITU-D/CDS/sg/blkmeetings.asp?lg=1&amp;sp=2022&amp;blk=28245/es" TargetMode="External"/><Relationship Id="rId2" Type="http://schemas.openxmlformats.org/officeDocument/2006/relationships/hyperlink" Target="https://www.itu.int/en/ITU-D/Study-Groups/2022-2025/Pages/events_workshops.aspx/es" TargetMode="External"/><Relationship Id="rId16" Type="http://schemas.openxmlformats.org/officeDocument/2006/relationships/hyperlink" Target="https://www.itu.int/en/ITU-D/Conferences/TDAG/Pages/2024/TDAG_WG_futureSGQ.aspx" TargetMode="External"/><Relationship Id="rId29" Type="http://schemas.openxmlformats.org/officeDocument/2006/relationships/hyperlink" Target="https://extranet.itu.int/rsg-meetings/ccv/Share/CCT%20meeting%202025-01-30/Input%20contributions/097e.docx" TargetMode="External"/><Relationship Id="rId1" Type="http://schemas.openxmlformats.org/officeDocument/2006/relationships/hyperlink" Target="https://www.itu.int/en/ITU-D/Study-Groups/2022-2025/Pages/reference/Ongoing-Work.aspx" TargetMode="External"/><Relationship Id="rId6" Type="http://schemas.openxmlformats.org/officeDocument/2006/relationships/hyperlink" Target="https://www.itu.int/net4/ITU-D/CDS/sg/blkmeetings.asp?lg=1&amp;sp=2022&amp;blk=28156/es" TargetMode="External"/><Relationship Id="rId11" Type="http://schemas.openxmlformats.org/officeDocument/2006/relationships/hyperlink" Target="https://www.itu.int/es/ITU-D/Study-Groups/2018-2021/Pages/OngoingWork.aspx" TargetMode="External"/><Relationship Id="rId24" Type="http://schemas.openxmlformats.org/officeDocument/2006/relationships/hyperlink" Target="https://extranet.itu.int/rsg-meetings/ccv/Share/CCT%20meeting%202023-07-21/Input%20contributions/001e.docx" TargetMode="External"/><Relationship Id="rId32" Type="http://schemas.openxmlformats.org/officeDocument/2006/relationships/hyperlink" Target="https://www.itu.int/md/D22-SG01-C-0260/es" TargetMode="External"/><Relationship Id="rId37" Type="http://schemas.openxmlformats.org/officeDocument/2006/relationships/hyperlink" Target="https://www.itu.int/md/D22-SG01-C-0253/es" TargetMode="External"/><Relationship Id="rId40" Type="http://schemas.openxmlformats.org/officeDocument/2006/relationships/hyperlink" Target="https://www.itu.int/itu-d/sites/projectumc/home/the-umc-project/es" TargetMode="External"/><Relationship Id="rId45" Type="http://schemas.openxmlformats.org/officeDocument/2006/relationships/hyperlink" Target="https://www.itu.int/md/D22-SG01-C-0442/es" TargetMode="External"/><Relationship Id="rId5" Type="http://schemas.openxmlformats.org/officeDocument/2006/relationships/hyperlink" Target="https://www.itu.int/en/ITU-D/Study-Groups/2022-2025/Pages/events_workshops.aspx" TargetMode="External"/><Relationship Id="rId15" Type="http://schemas.openxmlformats.org/officeDocument/2006/relationships/hyperlink" Target="https://www.itu.int/en/ITU-D/Study-Groups/2022-2025/Pages/meetings/workshop-products_usage-may23.aspx" TargetMode="External"/><Relationship Id="rId23" Type="http://schemas.openxmlformats.org/officeDocument/2006/relationships/hyperlink" Target="https://www.itu.int/md/R19-CCV-C-0051/es" TargetMode="External"/><Relationship Id="rId28" Type="http://schemas.openxmlformats.org/officeDocument/2006/relationships/hyperlink" Target="https://extranet.itu.int/rsg-meetings/ccv/Share/CCT%20meeting%202024-12-10/Input%20contributions/087e.docx" TargetMode="External"/><Relationship Id="rId36" Type="http://schemas.openxmlformats.org/officeDocument/2006/relationships/hyperlink" Target="https://www.itu.int/md/D22-SG01-C-0079/es" TargetMode="External"/><Relationship Id="rId10" Type="http://schemas.openxmlformats.org/officeDocument/2006/relationships/hyperlink" Target="https://www.itu.int/net4/ITU-D/CDS/sg/blkmeetings.asp?lg=1&amp;sp=2018&amp;blk=24909/es" TargetMode="External"/><Relationship Id="rId19" Type="http://schemas.openxmlformats.org/officeDocument/2006/relationships/hyperlink" Target="https://www.itu.int/md/D22-SG01-C-0398/es" TargetMode="External"/><Relationship Id="rId31" Type="http://schemas.openxmlformats.org/officeDocument/2006/relationships/hyperlink" Target="https://www.itu.int/md/D22-SG01-C-0440/es" TargetMode="External"/><Relationship Id="rId44" Type="http://schemas.openxmlformats.org/officeDocument/2006/relationships/hyperlink" Target="https://www.itu.int/md/D22-SG01-C-0218/es" TargetMode="External"/><Relationship Id="rId4" Type="http://schemas.openxmlformats.org/officeDocument/2006/relationships/hyperlink" Target="https://www.itu.int/dms_pub/itu-d/opb/tdc/D-TDC-WTDC-2022-PDF-E.pdf" TargetMode="External"/><Relationship Id="rId9" Type="http://schemas.openxmlformats.org/officeDocument/2006/relationships/hyperlink" Target="https://www.itu.int/en/general-secretariat/Pages/ISCG/default.aspx/es" TargetMode="External"/><Relationship Id="rId14" Type="http://schemas.openxmlformats.org/officeDocument/2006/relationships/hyperlink" Target="https://www.itu.int/en/ITU-D/Study-Groups/2022-2025/Pages/meetings/workshop-innovation-may23.aspx" TargetMode="External"/><Relationship Id="rId22" Type="http://schemas.openxmlformats.org/officeDocument/2006/relationships/hyperlink" Target="https://www.itu.int/md/D22-SG01-C-0443/es" TargetMode="External"/><Relationship Id="rId27" Type="http://schemas.openxmlformats.org/officeDocument/2006/relationships/hyperlink" Target="https://extranet.itu.int/rsg-meetings/ccv/Share/CCT%20meeting%202024-09-17/073e.docx" TargetMode="External"/><Relationship Id="rId30" Type="http://schemas.openxmlformats.org/officeDocument/2006/relationships/hyperlink" Target="https://extranet.itu.int/rsg-meetings/ccv/Share/CCT%20meeting%202025-03-11/Input%20contributions/110e.docx" TargetMode="External"/><Relationship Id="rId35" Type="http://schemas.openxmlformats.org/officeDocument/2006/relationships/hyperlink" Target="https://www.itu.int/md/D22-SG01-C-0395/es" TargetMode="External"/><Relationship Id="rId43" Type="http://schemas.openxmlformats.org/officeDocument/2006/relationships/hyperlink" Target="https://www.itu.int/md/D22-SG01-C-0331/es" TargetMode="External"/><Relationship Id="rId8" Type="http://schemas.openxmlformats.org/officeDocument/2006/relationships/hyperlink" Target="https://www.itu.int/es/ITU-D/Study-Groups/2018-2021/Pages/OngoingWork.aspx" TargetMode="External"/><Relationship Id="rId3" Type="http://schemas.openxmlformats.org/officeDocument/2006/relationships/hyperlink" Target="https://www.itu.int/en/ITU-D/Regional-Presence/Americas/Pages/EVENTS/2024/cons-awa-2024.aspx/es" TargetMode="External"/><Relationship Id="rId12" Type="http://schemas.openxmlformats.org/officeDocument/2006/relationships/hyperlink" Target="https://www.itu.int/net4/ITU-D/CDS/sg/blkmeetings.asp?lg=1&amp;sp=2018&amp;blk=26283" TargetMode="External"/><Relationship Id="rId17" Type="http://schemas.openxmlformats.org/officeDocument/2006/relationships/hyperlink" Target="https://www.itu.int/md/D22-SG01-C-0074/es" TargetMode="External"/><Relationship Id="rId25" Type="http://schemas.openxmlformats.org/officeDocument/2006/relationships/hyperlink" Target="https://extranet.itu.int/rsg-meetings/ccv/Share/CCT%20meeting%202023-09-26/Input%20contributions/037e.docx" TargetMode="External"/><Relationship Id="rId33" Type="http://schemas.openxmlformats.org/officeDocument/2006/relationships/hyperlink" Target="https://www.itu.int/md/D22-SG01-C-0075/es" TargetMode="External"/><Relationship Id="rId38" Type="http://schemas.openxmlformats.org/officeDocument/2006/relationships/hyperlink" Target="https://www.itu.int/md/D22-SG01-C-0437/es" TargetMode="External"/><Relationship Id="rId46" Type="http://schemas.openxmlformats.org/officeDocument/2006/relationships/hyperlink" Target="https://www.itu.int/en/ITU-D/Study-Groups/2022-2025/Pages/TIES_Protected/contributions_dashboard_2022_2025.aspx" TargetMode="External"/><Relationship Id="rId20" Type="http://schemas.openxmlformats.org/officeDocument/2006/relationships/hyperlink" Target="https://www.itu.int/md/D22-SG01-C-0077/es" TargetMode="External"/><Relationship Id="rId41" Type="http://schemas.openxmlformats.org/officeDocument/2006/relationships/hyperlink" Target="https://www.itu.int/md/D22-SG01-C-0446/e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rueda\Downloads\2502164S_SelfRevision_Figuras%2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rueda\Downloads\2502164S_SelfRevision_Figuras%20(1).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rueda\Downloads\2502164S_SelfRevision_Figuras%20(1).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rueda\Downloads\2502164S_SelfRevision_Figuras%20(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blue\dfs\bdt\STG\TDAG\TDAG_2025\SG1\Statistic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rueda\Downloads\2502164S_SelfRevision_Figuras%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blue\dfs\bdt\STG\TDAG\TDAG_2025\SG1\Statistic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ueda\Downloads\2502164S_SelfRevision_Figuras%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blue\dfs\bdt\STG\TDAG\TDAG_2025\SG1\Statistic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rueda\Downloads\2502164S_SelfRevision_Figuras%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rueda\Downloads\2502164S_SelfRevision_Figuras%2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rueda\Downloads\2502164S_SelfRevision_Figuras%20(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rueda\Downloads\2502164S_SelfRevision_Figuras%2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blue\dfs\bdt\STG\TDAG\TDAG_2025\SG1\Statistic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 1'!$A$3</c:f>
              <c:strCache>
                <c:ptCount val="1"/>
                <c:pt idx="0">
                  <c:v>Hombres</c:v>
                </c:pt>
              </c:strCache>
            </c:strRef>
          </c:tx>
          <c:spPr>
            <a:solidFill>
              <a:schemeClr val="accent1"/>
            </a:solidFill>
            <a:ln>
              <a:noFill/>
            </a:ln>
            <a:effectLst/>
          </c:spPr>
          <c:invertIfNegative val="0"/>
          <c:cat>
            <c:strRef>
              <c:f>'Fig 1'!$B$2:$G$2</c:f>
              <c:strCache>
                <c:ptCount val="6"/>
                <c:pt idx="0">
                  <c:v>AFR</c:v>
                </c:pt>
                <c:pt idx="1">
                  <c:v>AMS</c:v>
                </c:pt>
                <c:pt idx="2">
                  <c:v>ARB</c:v>
                </c:pt>
                <c:pt idx="3">
                  <c:v>ASP</c:v>
                </c:pt>
                <c:pt idx="4">
                  <c:v>CEI</c:v>
                </c:pt>
                <c:pt idx="5">
                  <c:v>EUR</c:v>
                </c:pt>
              </c:strCache>
            </c:strRef>
          </c:cat>
          <c:val>
            <c:numRef>
              <c:f>'Fig 1'!$B$3:$G$3</c:f>
              <c:numCache>
                <c:formatCode>General</c:formatCode>
                <c:ptCount val="6"/>
                <c:pt idx="0">
                  <c:v>12</c:v>
                </c:pt>
                <c:pt idx="1">
                  <c:v>12</c:v>
                </c:pt>
                <c:pt idx="2">
                  <c:v>5</c:v>
                </c:pt>
                <c:pt idx="3">
                  <c:v>11</c:v>
                </c:pt>
                <c:pt idx="4">
                  <c:v>1</c:v>
                </c:pt>
                <c:pt idx="5">
                  <c:v>15</c:v>
                </c:pt>
              </c:numCache>
            </c:numRef>
          </c:val>
          <c:extLst>
            <c:ext xmlns:c16="http://schemas.microsoft.com/office/drawing/2014/chart" uri="{C3380CC4-5D6E-409C-BE32-E72D297353CC}">
              <c16:uniqueId val="{00000000-F8BC-42E6-B8C5-6D581EB7F620}"/>
            </c:ext>
          </c:extLst>
        </c:ser>
        <c:ser>
          <c:idx val="1"/>
          <c:order val="1"/>
          <c:tx>
            <c:strRef>
              <c:f>'Fig 1'!$A$4</c:f>
              <c:strCache>
                <c:ptCount val="1"/>
                <c:pt idx="0">
                  <c:v>Mujeres</c:v>
                </c:pt>
              </c:strCache>
            </c:strRef>
          </c:tx>
          <c:spPr>
            <a:solidFill>
              <a:schemeClr val="accent2"/>
            </a:solidFill>
            <a:ln>
              <a:noFill/>
            </a:ln>
            <a:effectLst/>
          </c:spPr>
          <c:invertIfNegative val="0"/>
          <c:cat>
            <c:strRef>
              <c:f>'Fig 1'!$B$2:$G$2</c:f>
              <c:strCache>
                <c:ptCount val="6"/>
                <c:pt idx="0">
                  <c:v>AFR</c:v>
                </c:pt>
                <c:pt idx="1">
                  <c:v>AMS</c:v>
                </c:pt>
                <c:pt idx="2">
                  <c:v>ARB</c:v>
                </c:pt>
                <c:pt idx="3">
                  <c:v>ASP</c:v>
                </c:pt>
                <c:pt idx="4">
                  <c:v>CEI</c:v>
                </c:pt>
                <c:pt idx="5">
                  <c:v>EUR</c:v>
                </c:pt>
              </c:strCache>
            </c:strRef>
          </c:cat>
          <c:val>
            <c:numRef>
              <c:f>'Fig 1'!$B$4:$G$4</c:f>
              <c:numCache>
                <c:formatCode>General</c:formatCode>
                <c:ptCount val="6"/>
                <c:pt idx="0">
                  <c:v>14</c:v>
                </c:pt>
                <c:pt idx="1">
                  <c:v>3</c:v>
                </c:pt>
                <c:pt idx="2">
                  <c:v>0</c:v>
                </c:pt>
                <c:pt idx="3">
                  <c:v>10</c:v>
                </c:pt>
                <c:pt idx="4">
                  <c:v>3</c:v>
                </c:pt>
                <c:pt idx="5">
                  <c:v>7</c:v>
                </c:pt>
              </c:numCache>
            </c:numRef>
          </c:val>
          <c:extLst>
            <c:ext xmlns:c16="http://schemas.microsoft.com/office/drawing/2014/chart" uri="{C3380CC4-5D6E-409C-BE32-E72D297353CC}">
              <c16:uniqueId val="{00000001-F8BC-42E6-B8C5-6D581EB7F620}"/>
            </c:ext>
          </c:extLst>
        </c:ser>
        <c:dLbls>
          <c:showLegendKey val="0"/>
          <c:showVal val="0"/>
          <c:showCatName val="0"/>
          <c:showSerName val="0"/>
          <c:showPercent val="0"/>
          <c:showBubbleSize val="0"/>
        </c:dLbls>
        <c:gapWidth val="219"/>
        <c:overlap val="-27"/>
        <c:axId val="281880576"/>
        <c:axId val="327243392"/>
      </c:barChart>
      <c:catAx>
        <c:axId val="281880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27243392"/>
        <c:crosses val="autoZero"/>
        <c:auto val="1"/>
        <c:lblAlgn val="ctr"/>
        <c:lblOffset val="100"/>
        <c:noMultiLvlLbl val="0"/>
      </c:catAx>
      <c:valAx>
        <c:axId val="327243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81880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'Fig8, 10'!$G$53</c:f>
              <c:strCache>
                <c:ptCount val="1"/>
                <c:pt idx="0">
                  <c:v>Industria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'Fig8, 10'!$F$54:$F$60</c:f>
              <c:strCache>
                <c:ptCount val="7"/>
                <c:pt idx="0">
                  <c:v>C1</c:v>
                </c:pt>
                <c:pt idx="1">
                  <c:v>C2</c:v>
                </c:pt>
                <c:pt idx="2">
                  <c:v>C3</c:v>
                </c:pt>
                <c:pt idx="3">
                  <c:v>C4</c:v>
                </c:pt>
                <c:pt idx="4">
                  <c:v>C5</c:v>
                </c:pt>
                <c:pt idx="5">
                  <c:v>C6</c:v>
                </c:pt>
                <c:pt idx="6">
                  <c:v>C7</c:v>
                </c:pt>
              </c:strCache>
            </c:strRef>
          </c:cat>
          <c:val>
            <c:numRef>
              <c:f>'Fig8, 10'!$G$54:$G$60</c:f>
              <c:numCache>
                <c:formatCode>General</c:formatCode>
                <c:ptCount val="7"/>
                <c:pt idx="0">
                  <c:v>37</c:v>
                </c:pt>
                <c:pt idx="1">
                  <c:v>2</c:v>
                </c:pt>
                <c:pt idx="2">
                  <c:v>17</c:v>
                </c:pt>
                <c:pt idx="3">
                  <c:v>22</c:v>
                </c:pt>
                <c:pt idx="4">
                  <c:v>46</c:v>
                </c:pt>
                <c:pt idx="5">
                  <c:v>8</c:v>
                </c:pt>
                <c:pt idx="6">
                  <c:v>9</c:v>
                </c:pt>
              </c:numCache>
            </c:numRef>
          </c:val>
          <c:extLst>
            <c:ext xmlns:c16="http://schemas.microsoft.com/office/drawing/2014/chart" uri="{C3380CC4-5D6E-409C-BE32-E72D297353CC}">
              <c16:uniqueId val="{00000000-F7FF-4464-AE91-643CC7C72EA3}"/>
            </c:ext>
          </c:extLst>
        </c:ser>
        <c:ser>
          <c:idx val="1"/>
          <c:order val="1"/>
          <c:tx>
            <c:strRef>
              <c:f>'Fig8, 10'!$H$53</c:f>
              <c:strCache>
                <c:ptCount val="1"/>
                <c:pt idx="0">
                  <c:v>Estados Miembros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'Fig8, 10'!$F$54:$F$60</c:f>
              <c:strCache>
                <c:ptCount val="7"/>
                <c:pt idx="0">
                  <c:v>C1</c:v>
                </c:pt>
                <c:pt idx="1">
                  <c:v>C2</c:v>
                </c:pt>
                <c:pt idx="2">
                  <c:v>C3</c:v>
                </c:pt>
                <c:pt idx="3">
                  <c:v>C4</c:v>
                </c:pt>
                <c:pt idx="4">
                  <c:v>C5</c:v>
                </c:pt>
                <c:pt idx="5">
                  <c:v>C6</c:v>
                </c:pt>
                <c:pt idx="6">
                  <c:v>C7</c:v>
                </c:pt>
              </c:strCache>
            </c:strRef>
          </c:cat>
          <c:val>
            <c:numRef>
              <c:f>'Fig8, 10'!$H$54:$H$60</c:f>
              <c:numCache>
                <c:formatCode>General</c:formatCode>
                <c:ptCount val="7"/>
                <c:pt idx="0">
                  <c:v>67</c:v>
                </c:pt>
                <c:pt idx="1">
                  <c:v>51</c:v>
                </c:pt>
                <c:pt idx="2">
                  <c:v>40</c:v>
                </c:pt>
                <c:pt idx="3">
                  <c:v>37</c:v>
                </c:pt>
                <c:pt idx="4">
                  <c:v>82</c:v>
                </c:pt>
                <c:pt idx="5">
                  <c:v>74</c:v>
                </c:pt>
                <c:pt idx="6">
                  <c:v>50</c:v>
                </c:pt>
              </c:numCache>
            </c:numRef>
          </c:val>
          <c:extLst>
            <c:ext xmlns:c16="http://schemas.microsoft.com/office/drawing/2014/chart" uri="{C3380CC4-5D6E-409C-BE32-E72D297353CC}">
              <c16:uniqueId val="{00000001-F7FF-4464-AE91-643CC7C72EA3}"/>
            </c:ext>
          </c:extLst>
        </c:ser>
        <c:ser>
          <c:idx val="2"/>
          <c:order val="2"/>
          <c:tx>
            <c:strRef>
              <c:f>'Fig8, 10'!$I$53</c:f>
              <c:strCache>
                <c:ptCount val="1"/>
                <c:pt idx="0">
                  <c:v>Otros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'Fig8, 10'!$F$54:$F$60</c:f>
              <c:strCache>
                <c:ptCount val="7"/>
                <c:pt idx="0">
                  <c:v>C1</c:v>
                </c:pt>
                <c:pt idx="1">
                  <c:v>C2</c:v>
                </c:pt>
                <c:pt idx="2">
                  <c:v>C3</c:v>
                </c:pt>
                <c:pt idx="3">
                  <c:v>C4</c:v>
                </c:pt>
                <c:pt idx="4">
                  <c:v>C5</c:v>
                </c:pt>
                <c:pt idx="5">
                  <c:v>C6</c:v>
                </c:pt>
                <c:pt idx="6">
                  <c:v>C7</c:v>
                </c:pt>
              </c:strCache>
            </c:strRef>
          </c:cat>
          <c:val>
            <c:numRef>
              <c:f>'Fig8, 10'!$I$54:$I$60</c:f>
              <c:numCache>
                <c:formatCode>General</c:formatCode>
                <c:ptCount val="7"/>
                <c:pt idx="0">
                  <c:v>69</c:v>
                </c:pt>
                <c:pt idx="1">
                  <c:v>47</c:v>
                </c:pt>
                <c:pt idx="2">
                  <c:v>71</c:v>
                </c:pt>
                <c:pt idx="3">
                  <c:v>52</c:v>
                </c:pt>
                <c:pt idx="4">
                  <c:v>46</c:v>
                </c:pt>
                <c:pt idx="5">
                  <c:v>41</c:v>
                </c:pt>
                <c:pt idx="6">
                  <c:v>38</c:v>
                </c:pt>
              </c:numCache>
            </c:numRef>
          </c:val>
          <c:extLst>
            <c:ext xmlns:c16="http://schemas.microsoft.com/office/drawing/2014/chart" uri="{C3380CC4-5D6E-409C-BE32-E72D297353CC}">
              <c16:uniqueId val="{00000002-F7FF-4464-AE91-643CC7C72EA3}"/>
            </c:ext>
          </c:extLst>
        </c:ser>
        <c:dLbls>
          <c:dLblPos val="ctr"/>
          <c:showLegendKey val="0"/>
          <c:showVal val="1"/>
          <c:showCatName val="0"/>
          <c:showSerName val="0"/>
          <c:showPercent val="0"/>
          <c:showBubbleSize val="0"/>
        </c:dLbls>
        <c:gapWidth val="150"/>
        <c:overlap val="100"/>
        <c:axId val="302668288"/>
        <c:axId val="326371584"/>
      </c:barChart>
      <c:catAx>
        <c:axId val="30266828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crossAx val="326371584"/>
        <c:crosses val="autoZero"/>
        <c:auto val="1"/>
        <c:lblAlgn val="ctr"/>
        <c:lblOffset val="100"/>
        <c:noMultiLvlLbl val="0"/>
      </c:catAx>
      <c:valAx>
        <c:axId val="32637158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crossAx val="302668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E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 9, Fig 11'!$AK$15</c:f>
              <c:strCache>
                <c:ptCount val="1"/>
                <c:pt idx="0">
                  <c:v>Primera reunión de la CE 1 en 2022</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delete val="1"/>
          </c:dLbls>
          <c:cat>
            <c:strRef>
              <c:f>'Fig 9, Fig 11'!$AL$14:$AQ$14</c:f>
              <c:strCache>
                <c:ptCount val="6"/>
                <c:pt idx="0">
                  <c:v>AFR</c:v>
                </c:pt>
                <c:pt idx="1">
                  <c:v>AMS</c:v>
                </c:pt>
                <c:pt idx="2">
                  <c:v>ARB</c:v>
                </c:pt>
                <c:pt idx="3">
                  <c:v>ASP</c:v>
                </c:pt>
                <c:pt idx="4">
                  <c:v>CEI</c:v>
                </c:pt>
                <c:pt idx="5">
                  <c:v>EUR</c:v>
                </c:pt>
              </c:strCache>
            </c:strRef>
          </c:cat>
          <c:val>
            <c:numRef>
              <c:f>'Fig 9, Fig 11'!$AL$15:$AQ$15</c:f>
              <c:numCache>
                <c:formatCode>General</c:formatCode>
                <c:ptCount val="6"/>
                <c:pt idx="0">
                  <c:v>12</c:v>
                </c:pt>
                <c:pt idx="1">
                  <c:v>2</c:v>
                </c:pt>
                <c:pt idx="2">
                  <c:v>3</c:v>
                </c:pt>
                <c:pt idx="3">
                  <c:v>6</c:v>
                </c:pt>
                <c:pt idx="4">
                  <c:v>2</c:v>
                </c:pt>
                <c:pt idx="5">
                  <c:v>0</c:v>
                </c:pt>
              </c:numCache>
            </c:numRef>
          </c:val>
          <c:extLst>
            <c:ext xmlns:c16="http://schemas.microsoft.com/office/drawing/2014/chart" uri="{C3380CC4-5D6E-409C-BE32-E72D297353CC}">
              <c16:uniqueId val="{00000000-0D2C-4C56-86BE-D4E9E1F16C03}"/>
            </c:ext>
          </c:extLst>
        </c:ser>
        <c:ser>
          <c:idx val="1"/>
          <c:order val="1"/>
          <c:tx>
            <c:strRef>
              <c:f>'Fig 9, Fig 11'!$AK$16</c:f>
              <c:strCache>
                <c:ptCount val="1"/>
                <c:pt idx="0">
                  <c:v>Primera reunión de los RGQ de la CE 1 en 2023</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delete val="1"/>
          </c:dLbls>
          <c:cat>
            <c:strRef>
              <c:f>'Fig 9, Fig 11'!$AL$14:$AQ$14</c:f>
              <c:strCache>
                <c:ptCount val="6"/>
                <c:pt idx="0">
                  <c:v>AFR</c:v>
                </c:pt>
                <c:pt idx="1">
                  <c:v>AMS</c:v>
                </c:pt>
                <c:pt idx="2">
                  <c:v>ARB</c:v>
                </c:pt>
                <c:pt idx="3">
                  <c:v>ASP</c:v>
                </c:pt>
                <c:pt idx="4">
                  <c:v>CEI</c:v>
                </c:pt>
                <c:pt idx="5">
                  <c:v>EUR</c:v>
                </c:pt>
              </c:strCache>
            </c:strRef>
          </c:cat>
          <c:val>
            <c:numRef>
              <c:f>'Fig 9, Fig 11'!$AL$16:$AQ$16</c:f>
              <c:numCache>
                <c:formatCode>General</c:formatCode>
                <c:ptCount val="6"/>
                <c:pt idx="0">
                  <c:v>41</c:v>
                </c:pt>
                <c:pt idx="1">
                  <c:v>19</c:v>
                </c:pt>
                <c:pt idx="2">
                  <c:v>6</c:v>
                </c:pt>
                <c:pt idx="3">
                  <c:v>10</c:v>
                </c:pt>
                <c:pt idx="4">
                  <c:v>4</c:v>
                </c:pt>
                <c:pt idx="5">
                  <c:v>7</c:v>
                </c:pt>
              </c:numCache>
            </c:numRef>
          </c:val>
          <c:extLst>
            <c:ext xmlns:c16="http://schemas.microsoft.com/office/drawing/2014/chart" uri="{C3380CC4-5D6E-409C-BE32-E72D297353CC}">
              <c16:uniqueId val="{00000001-0D2C-4C56-86BE-D4E9E1F16C03}"/>
            </c:ext>
          </c:extLst>
        </c:ser>
        <c:ser>
          <c:idx val="2"/>
          <c:order val="2"/>
          <c:tx>
            <c:strRef>
              <c:f>'Fig 9, Fig 11'!$AK$17</c:f>
              <c:strCache>
                <c:ptCount val="1"/>
                <c:pt idx="0">
                  <c:v>Segunda reunión de la CE 1 en 2023</c:v>
                </c:pt>
              </c:strCache>
            </c:strRef>
          </c:tx>
          <c:spPr>
            <a:gradFill flip="none" rotWithShape="1">
              <a:gsLst>
                <a:gs pos="0">
                  <a:schemeClr val="accent3"/>
                </a:gs>
                <a:gs pos="75000">
                  <a:schemeClr val="accent3">
                    <a:lumMod val="60000"/>
                    <a:lumOff val="40000"/>
                  </a:schemeClr>
                </a:gs>
                <a:gs pos="51000">
                  <a:schemeClr val="accent3">
                    <a:alpha val="75000"/>
                  </a:schemeClr>
                </a:gs>
                <a:gs pos="100000">
                  <a:schemeClr val="accent3">
                    <a:lumMod val="20000"/>
                    <a:lumOff val="80000"/>
                    <a:alpha val="15000"/>
                  </a:schemeClr>
                </a:gs>
              </a:gsLst>
              <a:lin ang="5400000" scaled="0"/>
            </a:gradFill>
            <a:ln>
              <a:noFill/>
            </a:ln>
            <a:effectLst/>
          </c:spPr>
          <c:invertIfNegative val="0"/>
          <c:dLbls>
            <c:delete val="1"/>
          </c:dLbls>
          <c:cat>
            <c:strRef>
              <c:f>'Fig 9, Fig 11'!$AL$14:$AQ$14</c:f>
              <c:strCache>
                <c:ptCount val="6"/>
                <c:pt idx="0">
                  <c:v>AFR</c:v>
                </c:pt>
                <c:pt idx="1">
                  <c:v>AMS</c:v>
                </c:pt>
                <c:pt idx="2">
                  <c:v>ARB</c:v>
                </c:pt>
                <c:pt idx="3">
                  <c:v>ASP</c:v>
                </c:pt>
                <c:pt idx="4">
                  <c:v>CEI</c:v>
                </c:pt>
                <c:pt idx="5">
                  <c:v>EUR</c:v>
                </c:pt>
              </c:strCache>
            </c:strRef>
          </c:cat>
          <c:val>
            <c:numRef>
              <c:f>'Fig 9, Fig 11'!$AL$17:$AQ$17</c:f>
              <c:numCache>
                <c:formatCode>General</c:formatCode>
                <c:ptCount val="6"/>
                <c:pt idx="0">
                  <c:v>22</c:v>
                </c:pt>
                <c:pt idx="1">
                  <c:v>33</c:v>
                </c:pt>
                <c:pt idx="2">
                  <c:v>3</c:v>
                </c:pt>
                <c:pt idx="3">
                  <c:v>18</c:v>
                </c:pt>
                <c:pt idx="4">
                  <c:v>2</c:v>
                </c:pt>
                <c:pt idx="5">
                  <c:v>10</c:v>
                </c:pt>
              </c:numCache>
            </c:numRef>
          </c:val>
          <c:extLst>
            <c:ext xmlns:c16="http://schemas.microsoft.com/office/drawing/2014/chart" uri="{C3380CC4-5D6E-409C-BE32-E72D297353CC}">
              <c16:uniqueId val="{00000002-0D2C-4C56-86BE-D4E9E1F16C03}"/>
            </c:ext>
          </c:extLst>
        </c:ser>
        <c:ser>
          <c:idx val="3"/>
          <c:order val="3"/>
          <c:tx>
            <c:strRef>
              <c:f>'Fig 9, Fig 11'!$AK$18</c:f>
              <c:strCache>
                <c:ptCount val="1"/>
                <c:pt idx="0">
                  <c:v>Tercera reunión de la CE 1 en 2024</c:v>
                </c:pt>
              </c:strCache>
            </c:strRef>
          </c:tx>
          <c:spPr>
            <a:gradFill flip="none" rotWithShape="1">
              <a:gsLst>
                <a:gs pos="0">
                  <a:schemeClr val="accent4"/>
                </a:gs>
                <a:gs pos="75000">
                  <a:schemeClr val="accent4">
                    <a:lumMod val="60000"/>
                    <a:lumOff val="40000"/>
                  </a:schemeClr>
                </a:gs>
                <a:gs pos="51000">
                  <a:schemeClr val="accent4">
                    <a:alpha val="75000"/>
                  </a:schemeClr>
                </a:gs>
                <a:gs pos="100000">
                  <a:schemeClr val="accent4">
                    <a:lumMod val="20000"/>
                    <a:lumOff val="80000"/>
                    <a:alpha val="15000"/>
                  </a:schemeClr>
                </a:gs>
              </a:gsLst>
              <a:lin ang="5400000" scaled="0"/>
            </a:gradFill>
            <a:ln>
              <a:noFill/>
            </a:ln>
            <a:effectLst/>
          </c:spPr>
          <c:invertIfNegative val="0"/>
          <c:dLbls>
            <c:delete val="1"/>
          </c:dLbls>
          <c:cat>
            <c:strRef>
              <c:f>'Fig 9, Fig 11'!$AL$14:$AQ$14</c:f>
              <c:strCache>
                <c:ptCount val="6"/>
                <c:pt idx="0">
                  <c:v>AFR</c:v>
                </c:pt>
                <c:pt idx="1">
                  <c:v>AMS</c:v>
                </c:pt>
                <c:pt idx="2">
                  <c:v>ARB</c:v>
                </c:pt>
                <c:pt idx="3">
                  <c:v>ASP</c:v>
                </c:pt>
                <c:pt idx="4">
                  <c:v>CEI</c:v>
                </c:pt>
                <c:pt idx="5">
                  <c:v>EUR</c:v>
                </c:pt>
              </c:strCache>
            </c:strRef>
          </c:cat>
          <c:val>
            <c:numRef>
              <c:f>'Fig 9, Fig 11'!$AL$18:$AQ$18</c:f>
              <c:numCache>
                <c:formatCode>General</c:formatCode>
                <c:ptCount val="6"/>
                <c:pt idx="0">
                  <c:v>30</c:v>
                </c:pt>
                <c:pt idx="1">
                  <c:v>18</c:v>
                </c:pt>
                <c:pt idx="2">
                  <c:v>10</c:v>
                </c:pt>
                <c:pt idx="3">
                  <c:v>14</c:v>
                </c:pt>
                <c:pt idx="4">
                  <c:v>0</c:v>
                </c:pt>
                <c:pt idx="5">
                  <c:v>6</c:v>
                </c:pt>
              </c:numCache>
            </c:numRef>
          </c:val>
          <c:extLst>
            <c:ext xmlns:c16="http://schemas.microsoft.com/office/drawing/2014/chart" uri="{C3380CC4-5D6E-409C-BE32-E72D297353CC}">
              <c16:uniqueId val="{00000003-0D2C-4C56-86BE-D4E9E1F16C03}"/>
            </c:ext>
          </c:extLst>
        </c:ser>
        <c:ser>
          <c:idx val="4"/>
          <c:order val="4"/>
          <c:tx>
            <c:strRef>
              <c:f>'Fig 9, Fig 11'!$AK$19</c:f>
              <c:strCache>
                <c:ptCount val="1"/>
                <c:pt idx="0">
                  <c:v>Segunda reunión de los RGQ de la CE 1 en 2024</c:v>
                </c:pt>
              </c:strCache>
            </c:strRef>
          </c:tx>
          <c:spPr>
            <a:gradFill flip="none" rotWithShape="1">
              <a:gsLst>
                <a:gs pos="0">
                  <a:schemeClr val="accent5"/>
                </a:gs>
                <a:gs pos="75000">
                  <a:schemeClr val="accent5">
                    <a:lumMod val="60000"/>
                    <a:lumOff val="40000"/>
                  </a:schemeClr>
                </a:gs>
                <a:gs pos="51000">
                  <a:schemeClr val="accent5">
                    <a:alpha val="75000"/>
                  </a:schemeClr>
                </a:gs>
                <a:gs pos="100000">
                  <a:schemeClr val="accent5">
                    <a:lumMod val="20000"/>
                    <a:lumOff val="80000"/>
                    <a:alpha val="15000"/>
                  </a:schemeClr>
                </a:gs>
              </a:gsLst>
              <a:lin ang="5400000" scaled="0"/>
            </a:gradFill>
            <a:ln>
              <a:noFill/>
            </a:ln>
            <a:effectLst/>
          </c:spPr>
          <c:invertIfNegative val="0"/>
          <c:dLbls>
            <c:delete val="1"/>
          </c:dLbls>
          <c:cat>
            <c:strRef>
              <c:f>'Fig 9, Fig 11'!$AL$14:$AQ$14</c:f>
              <c:strCache>
                <c:ptCount val="6"/>
                <c:pt idx="0">
                  <c:v>AFR</c:v>
                </c:pt>
                <c:pt idx="1">
                  <c:v>AMS</c:v>
                </c:pt>
                <c:pt idx="2">
                  <c:v>ARB</c:v>
                </c:pt>
                <c:pt idx="3">
                  <c:v>ASP</c:v>
                </c:pt>
                <c:pt idx="4">
                  <c:v>CEI</c:v>
                </c:pt>
                <c:pt idx="5">
                  <c:v>EUR</c:v>
                </c:pt>
              </c:strCache>
            </c:strRef>
          </c:cat>
          <c:val>
            <c:numRef>
              <c:f>'Fig 9, Fig 11'!$AL$19:$AQ$19</c:f>
              <c:numCache>
                <c:formatCode>General</c:formatCode>
                <c:ptCount val="6"/>
                <c:pt idx="0">
                  <c:v>38</c:v>
                </c:pt>
                <c:pt idx="1">
                  <c:v>21</c:v>
                </c:pt>
                <c:pt idx="2">
                  <c:v>1</c:v>
                </c:pt>
                <c:pt idx="3">
                  <c:v>20</c:v>
                </c:pt>
                <c:pt idx="4">
                  <c:v>4</c:v>
                </c:pt>
                <c:pt idx="5">
                  <c:v>10</c:v>
                </c:pt>
              </c:numCache>
            </c:numRef>
          </c:val>
          <c:extLst>
            <c:ext xmlns:c16="http://schemas.microsoft.com/office/drawing/2014/chart" uri="{C3380CC4-5D6E-409C-BE32-E72D297353CC}">
              <c16:uniqueId val="{00000004-0D2C-4C56-86BE-D4E9E1F16C03}"/>
            </c:ext>
          </c:extLst>
        </c:ser>
        <c:ser>
          <c:idx val="5"/>
          <c:order val="5"/>
          <c:tx>
            <c:strRef>
              <c:f>'Fig 9, Fig 11'!$AK$20</c:f>
              <c:strCache>
                <c:ptCount val="1"/>
                <c:pt idx="0">
                  <c:v>Cuarta reunión de la CE 1 en 2025</c:v>
                </c:pt>
              </c:strCache>
            </c:strRef>
          </c:tx>
          <c:spPr>
            <a:gradFill flip="none" rotWithShape="1">
              <a:gsLst>
                <a:gs pos="0">
                  <a:schemeClr val="accent6"/>
                </a:gs>
                <a:gs pos="75000">
                  <a:schemeClr val="accent6">
                    <a:lumMod val="60000"/>
                    <a:lumOff val="40000"/>
                  </a:schemeClr>
                </a:gs>
                <a:gs pos="51000">
                  <a:schemeClr val="accent6">
                    <a:alpha val="75000"/>
                  </a:schemeClr>
                </a:gs>
                <a:gs pos="100000">
                  <a:schemeClr val="accent6">
                    <a:lumMod val="20000"/>
                    <a:lumOff val="80000"/>
                    <a:alpha val="15000"/>
                  </a:schemeClr>
                </a:gs>
              </a:gsLst>
              <a:lin ang="5400000" scaled="0"/>
            </a:gradFill>
            <a:ln>
              <a:noFill/>
            </a:ln>
            <a:effectLst/>
          </c:spPr>
          <c:invertIfNegative val="0"/>
          <c:dLbls>
            <c:delete val="1"/>
          </c:dLbls>
          <c:cat>
            <c:strRef>
              <c:f>'Fig 9, Fig 11'!$AL$14:$AQ$14</c:f>
              <c:strCache>
                <c:ptCount val="6"/>
                <c:pt idx="0">
                  <c:v>AFR</c:v>
                </c:pt>
                <c:pt idx="1">
                  <c:v>AMS</c:v>
                </c:pt>
                <c:pt idx="2">
                  <c:v>ARB</c:v>
                </c:pt>
                <c:pt idx="3">
                  <c:v>ASP</c:v>
                </c:pt>
                <c:pt idx="4">
                  <c:v>CEI</c:v>
                </c:pt>
                <c:pt idx="5">
                  <c:v>EUR</c:v>
                </c:pt>
              </c:strCache>
            </c:strRef>
          </c:cat>
          <c:val>
            <c:numRef>
              <c:f>'Fig 9, Fig 11'!$AL$20:$AQ$20</c:f>
              <c:numCache>
                <c:formatCode>General</c:formatCode>
                <c:ptCount val="6"/>
                <c:pt idx="0">
                  <c:v>10</c:v>
                </c:pt>
                <c:pt idx="1">
                  <c:v>4</c:v>
                </c:pt>
                <c:pt idx="2">
                  <c:v>0</c:v>
                </c:pt>
                <c:pt idx="3">
                  <c:v>11</c:v>
                </c:pt>
                <c:pt idx="4">
                  <c:v>0</c:v>
                </c:pt>
                <c:pt idx="5">
                  <c:v>6</c:v>
                </c:pt>
              </c:numCache>
            </c:numRef>
          </c:val>
          <c:extLst>
            <c:ext xmlns:c16="http://schemas.microsoft.com/office/drawing/2014/chart" uri="{C3380CC4-5D6E-409C-BE32-E72D297353CC}">
              <c16:uniqueId val="{00000005-0D2C-4C56-86BE-D4E9E1F16C03}"/>
            </c:ext>
          </c:extLst>
        </c:ser>
        <c:dLbls>
          <c:dLblPos val="outEnd"/>
          <c:showLegendKey val="0"/>
          <c:showVal val="1"/>
          <c:showCatName val="0"/>
          <c:showSerName val="0"/>
          <c:showPercent val="0"/>
          <c:showBubbleSize val="0"/>
        </c:dLbls>
        <c:gapWidth val="355"/>
        <c:axId val="326775808"/>
        <c:axId val="326373312"/>
      </c:barChart>
      <c:catAx>
        <c:axId val="326775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26373312"/>
        <c:crosses val="autoZero"/>
        <c:auto val="1"/>
        <c:lblAlgn val="ctr"/>
        <c:lblOffset val="100"/>
        <c:noMultiLvlLbl val="0"/>
      </c:catAx>
      <c:valAx>
        <c:axId val="326373312"/>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26775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 12'!$L$16</c:f>
              <c:strCache>
                <c:ptCount val="1"/>
                <c:pt idx="0">
                  <c:v>Primera reunión de la CE 1 en 2022</c:v>
                </c:pt>
              </c:strCache>
            </c:strRef>
          </c:tx>
          <c:spPr>
            <a:solidFill>
              <a:schemeClr val="accent1"/>
            </a:solidFill>
            <a:ln>
              <a:noFill/>
            </a:ln>
            <a:effectLst/>
          </c:spPr>
          <c:invertIfNegative val="0"/>
          <c:cat>
            <c:strRef>
              <c:f>'Fig 12'!$K$17:$K$24</c:f>
              <c:strCache>
                <c:ptCount val="8"/>
                <c:pt idx="0">
                  <c:v>C1</c:v>
                </c:pt>
                <c:pt idx="1">
                  <c:v>C2</c:v>
                </c:pt>
                <c:pt idx="2">
                  <c:v>C3</c:v>
                </c:pt>
                <c:pt idx="3">
                  <c:v>C4</c:v>
                </c:pt>
                <c:pt idx="4">
                  <c:v>C5</c:v>
                </c:pt>
                <c:pt idx="5">
                  <c:v>C6</c:v>
                </c:pt>
                <c:pt idx="6">
                  <c:v>C7</c:v>
                </c:pt>
                <c:pt idx="7">
                  <c:v>Todas C/1</c:v>
                </c:pt>
              </c:strCache>
            </c:strRef>
          </c:cat>
          <c:val>
            <c:numRef>
              <c:f>'Fig 12'!$L$17:$L$24</c:f>
              <c:numCache>
                <c:formatCode>General</c:formatCode>
                <c:ptCount val="8"/>
                <c:pt idx="0">
                  <c:v>25</c:v>
                </c:pt>
                <c:pt idx="1">
                  <c:v>15</c:v>
                </c:pt>
                <c:pt idx="2">
                  <c:v>14</c:v>
                </c:pt>
                <c:pt idx="3">
                  <c:v>9</c:v>
                </c:pt>
                <c:pt idx="4">
                  <c:v>20</c:v>
                </c:pt>
                <c:pt idx="5">
                  <c:v>6</c:v>
                </c:pt>
                <c:pt idx="6">
                  <c:v>11</c:v>
                </c:pt>
                <c:pt idx="7">
                  <c:v>28</c:v>
                </c:pt>
              </c:numCache>
            </c:numRef>
          </c:val>
          <c:extLst>
            <c:ext xmlns:c16="http://schemas.microsoft.com/office/drawing/2014/chart" uri="{C3380CC4-5D6E-409C-BE32-E72D297353CC}">
              <c16:uniqueId val="{00000000-4F07-4F7D-8EC8-DF8DBE0B0C57}"/>
            </c:ext>
          </c:extLst>
        </c:ser>
        <c:ser>
          <c:idx val="1"/>
          <c:order val="1"/>
          <c:tx>
            <c:strRef>
              <c:f>'Fig 12'!$M$16</c:f>
              <c:strCache>
                <c:ptCount val="1"/>
                <c:pt idx="0">
                  <c:v>Primera reunión de los RGQ de la CE 1 en 2023</c:v>
                </c:pt>
              </c:strCache>
            </c:strRef>
          </c:tx>
          <c:spPr>
            <a:solidFill>
              <a:schemeClr val="accent2"/>
            </a:solidFill>
            <a:ln>
              <a:noFill/>
            </a:ln>
            <a:effectLst/>
          </c:spPr>
          <c:invertIfNegative val="0"/>
          <c:cat>
            <c:strRef>
              <c:f>'Fig 12'!$K$17:$K$24</c:f>
              <c:strCache>
                <c:ptCount val="8"/>
                <c:pt idx="0">
                  <c:v>C1</c:v>
                </c:pt>
                <c:pt idx="1">
                  <c:v>C2</c:v>
                </c:pt>
                <c:pt idx="2">
                  <c:v>C3</c:v>
                </c:pt>
                <c:pt idx="3">
                  <c:v>C4</c:v>
                </c:pt>
                <c:pt idx="4">
                  <c:v>C5</c:v>
                </c:pt>
                <c:pt idx="5">
                  <c:v>C6</c:v>
                </c:pt>
                <c:pt idx="6">
                  <c:v>C7</c:v>
                </c:pt>
                <c:pt idx="7">
                  <c:v>Todas C/1</c:v>
                </c:pt>
              </c:strCache>
            </c:strRef>
          </c:cat>
          <c:val>
            <c:numRef>
              <c:f>'Fig 12'!$M$17:$M$24</c:f>
              <c:numCache>
                <c:formatCode>General</c:formatCode>
                <c:ptCount val="8"/>
                <c:pt idx="0">
                  <c:v>30</c:v>
                </c:pt>
                <c:pt idx="1">
                  <c:v>13</c:v>
                </c:pt>
                <c:pt idx="2">
                  <c:v>18</c:v>
                </c:pt>
                <c:pt idx="3">
                  <c:v>21</c:v>
                </c:pt>
                <c:pt idx="4">
                  <c:v>40</c:v>
                </c:pt>
                <c:pt idx="5">
                  <c:v>25</c:v>
                </c:pt>
                <c:pt idx="6">
                  <c:v>19</c:v>
                </c:pt>
                <c:pt idx="7">
                  <c:v>5</c:v>
                </c:pt>
              </c:numCache>
            </c:numRef>
          </c:val>
          <c:extLst>
            <c:ext xmlns:c16="http://schemas.microsoft.com/office/drawing/2014/chart" uri="{C3380CC4-5D6E-409C-BE32-E72D297353CC}">
              <c16:uniqueId val="{00000001-4F07-4F7D-8EC8-DF8DBE0B0C57}"/>
            </c:ext>
          </c:extLst>
        </c:ser>
        <c:ser>
          <c:idx val="2"/>
          <c:order val="2"/>
          <c:tx>
            <c:strRef>
              <c:f>'Fig 12'!$N$16</c:f>
              <c:strCache>
                <c:ptCount val="1"/>
                <c:pt idx="0">
                  <c:v>Segunda reunión de la CE 1 en 2023</c:v>
                </c:pt>
              </c:strCache>
            </c:strRef>
          </c:tx>
          <c:spPr>
            <a:solidFill>
              <a:schemeClr val="accent3"/>
            </a:solidFill>
            <a:ln>
              <a:noFill/>
            </a:ln>
            <a:effectLst/>
          </c:spPr>
          <c:invertIfNegative val="0"/>
          <c:cat>
            <c:strRef>
              <c:f>'Fig 12'!$K$17:$K$24</c:f>
              <c:strCache>
                <c:ptCount val="8"/>
                <c:pt idx="0">
                  <c:v>C1</c:v>
                </c:pt>
                <c:pt idx="1">
                  <c:v>C2</c:v>
                </c:pt>
                <c:pt idx="2">
                  <c:v>C3</c:v>
                </c:pt>
                <c:pt idx="3">
                  <c:v>C4</c:v>
                </c:pt>
                <c:pt idx="4">
                  <c:v>C5</c:v>
                </c:pt>
                <c:pt idx="5">
                  <c:v>C6</c:v>
                </c:pt>
                <c:pt idx="6">
                  <c:v>C7</c:v>
                </c:pt>
                <c:pt idx="7">
                  <c:v>Todas C/1</c:v>
                </c:pt>
              </c:strCache>
            </c:strRef>
          </c:cat>
          <c:val>
            <c:numRef>
              <c:f>'Fig 12'!$N$17:$N$24</c:f>
              <c:numCache>
                <c:formatCode>General</c:formatCode>
                <c:ptCount val="8"/>
                <c:pt idx="0">
                  <c:v>27</c:v>
                </c:pt>
                <c:pt idx="1">
                  <c:v>17</c:v>
                </c:pt>
                <c:pt idx="2">
                  <c:v>24</c:v>
                </c:pt>
                <c:pt idx="3">
                  <c:v>26</c:v>
                </c:pt>
                <c:pt idx="4">
                  <c:v>26</c:v>
                </c:pt>
                <c:pt idx="5">
                  <c:v>31</c:v>
                </c:pt>
                <c:pt idx="6">
                  <c:v>17</c:v>
                </c:pt>
                <c:pt idx="7">
                  <c:v>26</c:v>
                </c:pt>
              </c:numCache>
            </c:numRef>
          </c:val>
          <c:extLst>
            <c:ext xmlns:c16="http://schemas.microsoft.com/office/drawing/2014/chart" uri="{C3380CC4-5D6E-409C-BE32-E72D297353CC}">
              <c16:uniqueId val="{00000002-4F07-4F7D-8EC8-DF8DBE0B0C57}"/>
            </c:ext>
          </c:extLst>
        </c:ser>
        <c:ser>
          <c:idx val="3"/>
          <c:order val="3"/>
          <c:tx>
            <c:strRef>
              <c:f>'Fig 12'!$O$16</c:f>
              <c:strCache>
                <c:ptCount val="1"/>
                <c:pt idx="0">
                  <c:v>Segunda reunión de los RGQ de la CE 1 en 2024</c:v>
                </c:pt>
              </c:strCache>
            </c:strRef>
          </c:tx>
          <c:spPr>
            <a:solidFill>
              <a:schemeClr val="accent4"/>
            </a:solidFill>
            <a:ln>
              <a:noFill/>
            </a:ln>
            <a:effectLst/>
          </c:spPr>
          <c:invertIfNegative val="0"/>
          <c:cat>
            <c:strRef>
              <c:f>'Fig 12'!$K$17:$K$24</c:f>
              <c:strCache>
                <c:ptCount val="8"/>
                <c:pt idx="0">
                  <c:v>C1</c:v>
                </c:pt>
                <c:pt idx="1">
                  <c:v>C2</c:v>
                </c:pt>
                <c:pt idx="2">
                  <c:v>C3</c:v>
                </c:pt>
                <c:pt idx="3">
                  <c:v>C4</c:v>
                </c:pt>
                <c:pt idx="4">
                  <c:v>C5</c:v>
                </c:pt>
                <c:pt idx="5">
                  <c:v>C6</c:v>
                </c:pt>
                <c:pt idx="6">
                  <c:v>C7</c:v>
                </c:pt>
                <c:pt idx="7">
                  <c:v>Todas C/1</c:v>
                </c:pt>
              </c:strCache>
            </c:strRef>
          </c:cat>
          <c:val>
            <c:numRef>
              <c:f>'Fig 12'!$O$17:$O$24</c:f>
              <c:numCache>
                <c:formatCode>General</c:formatCode>
                <c:ptCount val="8"/>
                <c:pt idx="0">
                  <c:v>26</c:v>
                </c:pt>
                <c:pt idx="1">
                  <c:v>13</c:v>
                </c:pt>
                <c:pt idx="2">
                  <c:v>30</c:v>
                </c:pt>
                <c:pt idx="3">
                  <c:v>18</c:v>
                </c:pt>
                <c:pt idx="4">
                  <c:v>32</c:v>
                </c:pt>
                <c:pt idx="5">
                  <c:v>22</c:v>
                </c:pt>
                <c:pt idx="6">
                  <c:v>19</c:v>
                </c:pt>
                <c:pt idx="7">
                  <c:v>11</c:v>
                </c:pt>
              </c:numCache>
            </c:numRef>
          </c:val>
          <c:extLst>
            <c:ext xmlns:c16="http://schemas.microsoft.com/office/drawing/2014/chart" uri="{C3380CC4-5D6E-409C-BE32-E72D297353CC}">
              <c16:uniqueId val="{00000003-4F07-4F7D-8EC8-DF8DBE0B0C57}"/>
            </c:ext>
          </c:extLst>
        </c:ser>
        <c:ser>
          <c:idx val="4"/>
          <c:order val="4"/>
          <c:tx>
            <c:strRef>
              <c:f>'Fig 12'!$P$16</c:f>
              <c:strCache>
                <c:ptCount val="1"/>
                <c:pt idx="0">
                  <c:v>Tercera reunión de la CE 1 en 2024</c:v>
                </c:pt>
              </c:strCache>
            </c:strRef>
          </c:tx>
          <c:spPr>
            <a:solidFill>
              <a:schemeClr val="accent5"/>
            </a:solidFill>
            <a:ln>
              <a:noFill/>
            </a:ln>
            <a:effectLst/>
          </c:spPr>
          <c:invertIfNegative val="0"/>
          <c:cat>
            <c:strRef>
              <c:f>'Fig 12'!$K$17:$K$24</c:f>
              <c:strCache>
                <c:ptCount val="8"/>
                <c:pt idx="0">
                  <c:v>C1</c:v>
                </c:pt>
                <c:pt idx="1">
                  <c:v>C2</c:v>
                </c:pt>
                <c:pt idx="2">
                  <c:v>C3</c:v>
                </c:pt>
                <c:pt idx="3">
                  <c:v>C4</c:v>
                </c:pt>
                <c:pt idx="4">
                  <c:v>C5</c:v>
                </c:pt>
                <c:pt idx="5">
                  <c:v>C6</c:v>
                </c:pt>
                <c:pt idx="6">
                  <c:v>C7</c:v>
                </c:pt>
                <c:pt idx="7">
                  <c:v>Todas C/1</c:v>
                </c:pt>
              </c:strCache>
            </c:strRef>
          </c:cat>
          <c:val>
            <c:numRef>
              <c:f>'Fig 12'!$P$17:$P$24</c:f>
              <c:numCache>
                <c:formatCode>General</c:formatCode>
                <c:ptCount val="8"/>
                <c:pt idx="0">
                  <c:v>40</c:v>
                </c:pt>
                <c:pt idx="1">
                  <c:v>28</c:v>
                </c:pt>
                <c:pt idx="2">
                  <c:v>26</c:v>
                </c:pt>
                <c:pt idx="3">
                  <c:v>24</c:v>
                </c:pt>
                <c:pt idx="4">
                  <c:v>40</c:v>
                </c:pt>
                <c:pt idx="5">
                  <c:v>24</c:v>
                </c:pt>
                <c:pt idx="6">
                  <c:v>17</c:v>
                </c:pt>
                <c:pt idx="7">
                  <c:v>35</c:v>
                </c:pt>
              </c:numCache>
            </c:numRef>
          </c:val>
          <c:extLst>
            <c:ext xmlns:c16="http://schemas.microsoft.com/office/drawing/2014/chart" uri="{C3380CC4-5D6E-409C-BE32-E72D297353CC}">
              <c16:uniqueId val="{00000004-4F07-4F7D-8EC8-DF8DBE0B0C57}"/>
            </c:ext>
          </c:extLst>
        </c:ser>
        <c:ser>
          <c:idx val="5"/>
          <c:order val="5"/>
          <c:tx>
            <c:strRef>
              <c:f>'Fig 12'!$Q$16</c:f>
              <c:strCache>
                <c:ptCount val="1"/>
                <c:pt idx="0">
                  <c:v>Cuarta reunión de la CE 1 en 2025</c:v>
                </c:pt>
              </c:strCache>
            </c:strRef>
          </c:tx>
          <c:spPr>
            <a:solidFill>
              <a:schemeClr val="accent6"/>
            </a:solidFill>
            <a:ln>
              <a:noFill/>
            </a:ln>
            <a:effectLst/>
          </c:spPr>
          <c:invertIfNegative val="0"/>
          <c:cat>
            <c:strRef>
              <c:f>'Fig 12'!$K$17:$K$24</c:f>
              <c:strCache>
                <c:ptCount val="8"/>
                <c:pt idx="0">
                  <c:v>C1</c:v>
                </c:pt>
                <c:pt idx="1">
                  <c:v>C2</c:v>
                </c:pt>
                <c:pt idx="2">
                  <c:v>C3</c:v>
                </c:pt>
                <c:pt idx="3">
                  <c:v>C4</c:v>
                </c:pt>
                <c:pt idx="4">
                  <c:v>C5</c:v>
                </c:pt>
                <c:pt idx="5">
                  <c:v>C6</c:v>
                </c:pt>
                <c:pt idx="6">
                  <c:v>C7</c:v>
                </c:pt>
                <c:pt idx="7">
                  <c:v>Todas C/1</c:v>
                </c:pt>
              </c:strCache>
            </c:strRef>
          </c:cat>
          <c:val>
            <c:numRef>
              <c:f>'Fig 12'!$Q$17:$Q$24</c:f>
              <c:numCache>
                <c:formatCode>General</c:formatCode>
                <c:ptCount val="8"/>
                <c:pt idx="0">
                  <c:v>25</c:v>
                </c:pt>
                <c:pt idx="1">
                  <c:v>14</c:v>
                </c:pt>
                <c:pt idx="2">
                  <c:v>16</c:v>
                </c:pt>
                <c:pt idx="3">
                  <c:v>13</c:v>
                </c:pt>
                <c:pt idx="4">
                  <c:v>16</c:v>
                </c:pt>
                <c:pt idx="5">
                  <c:v>15</c:v>
                </c:pt>
                <c:pt idx="6">
                  <c:v>14</c:v>
                </c:pt>
                <c:pt idx="7">
                  <c:v>25</c:v>
                </c:pt>
              </c:numCache>
            </c:numRef>
          </c:val>
          <c:extLst>
            <c:ext xmlns:c16="http://schemas.microsoft.com/office/drawing/2014/chart" uri="{C3380CC4-5D6E-409C-BE32-E72D297353CC}">
              <c16:uniqueId val="{00000005-4F07-4F7D-8EC8-DF8DBE0B0C57}"/>
            </c:ext>
          </c:extLst>
        </c:ser>
        <c:dLbls>
          <c:showLegendKey val="0"/>
          <c:showVal val="0"/>
          <c:showCatName val="0"/>
          <c:showSerName val="0"/>
          <c:showPercent val="0"/>
          <c:showBubbleSize val="0"/>
        </c:dLbls>
        <c:gapWidth val="219"/>
        <c:overlap val="-27"/>
        <c:axId val="281882112"/>
        <c:axId val="326375040"/>
      </c:barChart>
      <c:catAx>
        <c:axId val="281882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26375040"/>
        <c:crosses val="autoZero"/>
        <c:auto val="1"/>
        <c:lblAlgn val="ctr"/>
        <c:lblOffset val="100"/>
        <c:noMultiLvlLbl val="0"/>
      </c:catAx>
      <c:valAx>
        <c:axId val="326375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81882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Participación en </a:t>
            </a:r>
            <a:r>
              <a:rPr lang="en-GB" baseline="0"/>
              <a:t>reuniones de la CE 1</a:t>
            </a:r>
            <a:endParaRPr lang="en-GB"/>
          </a:p>
        </c:rich>
      </c:tx>
      <c:overlay val="0"/>
      <c:spPr>
        <a:noFill/>
        <a:ln>
          <a:noFill/>
        </a:ln>
        <a:effectLst/>
      </c:spPr>
    </c:title>
    <c:autoTitleDeleted val="0"/>
    <c:plotArea>
      <c:layout/>
      <c:barChart>
        <c:barDir val="col"/>
        <c:grouping val="clustered"/>
        <c:varyColors val="0"/>
        <c:ser>
          <c:idx val="0"/>
          <c:order val="0"/>
          <c:tx>
            <c:strRef>
              <c:f>'Study Period trend'!$I$4</c:f>
              <c:strCache>
                <c:ptCount val="1"/>
                <c:pt idx="0">
                  <c:v>Número medio de participantes</c:v>
                </c:pt>
              </c:strCache>
            </c:strRef>
          </c:tx>
          <c:spPr>
            <a:solidFill>
              <a:schemeClr val="accent1"/>
            </a:solidFill>
            <a:ln>
              <a:noFill/>
            </a:ln>
            <a:effectLst/>
          </c:spPr>
          <c:invertIfNegative val="0"/>
          <c:cat>
            <c:strRef>
              <c:f>'Study Period trend'!$H$5:$H$9</c:f>
              <c:strCache>
                <c:ptCount val="5"/>
                <c:pt idx="1">
                  <c:v>2010-2013</c:v>
                </c:pt>
                <c:pt idx="2">
                  <c:v>2014-2017</c:v>
                </c:pt>
                <c:pt idx="3">
                  <c:v>2018-2021</c:v>
                </c:pt>
                <c:pt idx="4">
                  <c:v>2022-2025</c:v>
                </c:pt>
              </c:strCache>
            </c:strRef>
          </c:cat>
          <c:val>
            <c:numRef>
              <c:f>'Study Period trend'!$I$5:$I$9</c:f>
              <c:numCache>
                <c:formatCode>General</c:formatCode>
                <c:ptCount val="5"/>
                <c:pt idx="1">
                  <c:v>150</c:v>
                </c:pt>
                <c:pt idx="2">
                  <c:v>160</c:v>
                </c:pt>
                <c:pt idx="3">
                  <c:v>142</c:v>
                </c:pt>
                <c:pt idx="4">
                  <c:v>232</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523A-4564-9CE8-0CB013456A39}"/>
            </c:ext>
          </c:extLst>
        </c:ser>
        <c:ser>
          <c:idx val="1"/>
          <c:order val="1"/>
          <c:tx>
            <c:strRef>
              <c:f>'Study Period trend'!$J$4</c:f>
              <c:strCache>
                <c:ptCount val="1"/>
                <c:pt idx="0">
                  <c:v>Número medio de países representados</c:v>
                </c:pt>
              </c:strCache>
            </c:strRef>
          </c:tx>
          <c:spPr>
            <a:solidFill>
              <a:schemeClr val="accent2"/>
            </a:solidFill>
            <a:ln>
              <a:noFill/>
            </a:ln>
            <a:effectLst/>
          </c:spPr>
          <c:invertIfNegative val="0"/>
          <c:cat>
            <c:strRef>
              <c:f>'Study Period trend'!$H$5:$H$9</c:f>
              <c:strCache>
                <c:ptCount val="5"/>
                <c:pt idx="1">
                  <c:v>2010-2013</c:v>
                </c:pt>
                <c:pt idx="2">
                  <c:v>2014</c:v>
                </c:pt>
                <c:pt idx="3">
                  <c:v>2018-2021</c:v>
                </c:pt>
                <c:pt idx="4">
                  <c:v>2022</c:v>
                </c:pt>
              </c:strCache>
            </c:strRef>
          </c:cat>
          <c:val>
            <c:numRef>
              <c:f>'Study Period trend'!$J$5:$J$9</c:f>
              <c:numCache>
                <c:formatCode>General</c:formatCode>
                <c:ptCount val="5"/>
                <c:pt idx="1">
                  <c:v>50</c:v>
                </c:pt>
                <c:pt idx="2">
                  <c:v>57</c:v>
                </c:pt>
                <c:pt idx="3">
                  <c:v>64</c:v>
                </c:pt>
                <c:pt idx="4">
                  <c:v>61</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523A-4564-9CE8-0CB013456A39}"/>
            </c:ext>
          </c:extLst>
        </c:ser>
        <c:dLbls>
          <c:showLegendKey val="0"/>
          <c:showVal val="0"/>
          <c:showCatName val="0"/>
          <c:showSerName val="0"/>
          <c:showPercent val="0"/>
          <c:showBubbleSize val="0"/>
        </c:dLbls>
        <c:gapWidth val="219"/>
        <c:overlap val="-27"/>
        <c:axId val="326774784"/>
        <c:axId val="326376768"/>
      </c:barChart>
      <c:catAx>
        <c:axId val="326774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26376768"/>
        <c:crosses val="autoZero"/>
        <c:auto val="1"/>
        <c:lblAlgn val="ctr"/>
        <c:lblOffset val="100"/>
        <c:noMultiLvlLbl val="0"/>
      </c:catAx>
      <c:valAx>
        <c:axId val="326376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26774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s-E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Contribuciones a reuniones</a:t>
            </a:r>
            <a:r>
              <a:rPr lang="en-GB" baseline="0"/>
              <a:t> de la CE 1</a:t>
            </a:r>
            <a:endParaRPr lang="en-GB"/>
          </a:p>
        </c:rich>
      </c:tx>
      <c:overlay val="0"/>
      <c:spPr>
        <a:noFill/>
        <a:ln>
          <a:noFill/>
        </a:ln>
        <a:effectLst/>
      </c:spPr>
    </c:title>
    <c:autoTitleDeleted val="0"/>
    <c:plotArea>
      <c:layout/>
      <c:barChart>
        <c:barDir val="col"/>
        <c:grouping val="clustered"/>
        <c:varyColors val="0"/>
        <c:ser>
          <c:idx val="0"/>
          <c:order val="0"/>
          <c:tx>
            <c:strRef>
              <c:f>'Fig 13-14'!$C$4</c:f>
              <c:strCache>
                <c:ptCount val="1"/>
                <c:pt idx="0">
                  <c:v>DCE</c:v>
                </c:pt>
              </c:strCache>
            </c:strRef>
          </c:tx>
          <c:spPr>
            <a:solidFill>
              <a:schemeClr val="accent1"/>
            </a:solidFill>
            <a:ln>
              <a:noFill/>
            </a:ln>
            <a:effectLst/>
          </c:spPr>
          <c:invertIfNegative val="0"/>
          <c:cat>
            <c:strRef>
              <c:f>'Fig 13-14'!$B$5:$B$9</c:f>
              <c:strCache>
                <c:ptCount val="5"/>
                <c:pt idx="1">
                  <c:v>2010-2013</c:v>
                </c:pt>
                <c:pt idx="2">
                  <c:v>2014-2017</c:v>
                </c:pt>
                <c:pt idx="3">
                  <c:v>2018-2021</c:v>
                </c:pt>
                <c:pt idx="4">
                  <c:v>2022-2025</c:v>
                </c:pt>
              </c:strCache>
            </c:strRef>
          </c:cat>
          <c:val>
            <c:numRef>
              <c:f>'Fig 13-14'!$C$5:$C$9</c:f>
              <c:numCache>
                <c:formatCode>General</c:formatCode>
                <c:ptCount val="5"/>
                <c:pt idx="2">
                  <c:v>28</c:v>
                </c:pt>
                <c:pt idx="3">
                  <c:v>31</c:v>
                </c:pt>
                <c:pt idx="4">
                  <c:v>43</c:v>
                </c:pt>
              </c:numCache>
            </c:numRef>
          </c:val>
          <c:extLst>
            <c:ext xmlns:c16="http://schemas.microsoft.com/office/drawing/2014/chart" uri="{C3380CC4-5D6E-409C-BE32-E72D297353CC}">
              <c16:uniqueId val="{00000000-FFEE-4760-9BEE-54F57E9D5D51}"/>
            </c:ext>
          </c:extLst>
        </c:ser>
        <c:ser>
          <c:idx val="1"/>
          <c:order val="1"/>
          <c:tx>
            <c:strRef>
              <c:f>'Fig 13-14'!$D$4</c:f>
              <c:strCache>
                <c:ptCount val="1"/>
                <c:pt idx="0">
                  <c:v>DCR</c:v>
                </c:pt>
              </c:strCache>
            </c:strRef>
          </c:tx>
          <c:spPr>
            <a:solidFill>
              <a:schemeClr val="accent2"/>
            </a:solidFill>
            <a:ln>
              <a:noFill/>
            </a:ln>
            <a:effectLst/>
          </c:spPr>
          <c:invertIfNegative val="0"/>
          <c:cat>
            <c:strRef>
              <c:f>'Fig 13-14'!$B$5:$B$9</c:f>
              <c:strCache>
                <c:ptCount val="5"/>
                <c:pt idx="1">
                  <c:v>2010-2013</c:v>
                </c:pt>
                <c:pt idx="2">
                  <c:v>2014-2017</c:v>
                </c:pt>
                <c:pt idx="3">
                  <c:v>2018-2021</c:v>
                </c:pt>
                <c:pt idx="4">
                  <c:v>2022-2025</c:v>
                </c:pt>
              </c:strCache>
            </c:strRef>
          </c:cat>
          <c:val>
            <c:numRef>
              <c:f>'Fig 13-14'!$D$5:$D$9</c:f>
              <c:numCache>
                <c:formatCode>General</c:formatCode>
                <c:ptCount val="5"/>
                <c:pt idx="1">
                  <c:v>46</c:v>
                </c:pt>
                <c:pt idx="2">
                  <c:v>68</c:v>
                </c:pt>
                <c:pt idx="3">
                  <c:v>73</c:v>
                </c:pt>
                <c:pt idx="4">
                  <c:v>94</c:v>
                </c:pt>
              </c:numCache>
            </c:numRef>
          </c:val>
          <c:extLst>
            <c:ext xmlns:c16="http://schemas.microsoft.com/office/drawing/2014/chart" uri="{C3380CC4-5D6E-409C-BE32-E72D297353CC}">
              <c16:uniqueId val="{00000001-FFEE-4760-9BEE-54F57E9D5D51}"/>
            </c:ext>
          </c:extLst>
        </c:ser>
        <c:ser>
          <c:idx val="2"/>
          <c:order val="2"/>
          <c:tx>
            <c:strRef>
              <c:f>'Fig 13-14'!$E$4</c:f>
              <c:strCache>
                <c:ptCount val="1"/>
                <c:pt idx="0">
                  <c:v>Contribuciones (declaraciones de coordinación y documentos de la BDT excluidos)</c:v>
                </c:pt>
              </c:strCache>
            </c:strRef>
          </c:tx>
          <c:spPr>
            <a:solidFill>
              <a:schemeClr val="accent3"/>
            </a:solidFill>
            <a:ln>
              <a:noFill/>
            </a:ln>
            <a:effectLst/>
          </c:spPr>
          <c:invertIfNegative val="0"/>
          <c:cat>
            <c:strRef>
              <c:f>'Fig 13-14'!$B$5:$B$9</c:f>
              <c:strCache>
                <c:ptCount val="5"/>
                <c:pt idx="1">
                  <c:v>2010-2013</c:v>
                </c:pt>
                <c:pt idx="2">
                  <c:v>2014-2017</c:v>
                </c:pt>
                <c:pt idx="3">
                  <c:v>2018-2021</c:v>
                </c:pt>
                <c:pt idx="4">
                  <c:v>2022-2025</c:v>
                </c:pt>
              </c:strCache>
            </c:strRef>
          </c:cat>
          <c:val>
            <c:numRef>
              <c:f>'Fig 13-14'!$E$5:$E$9</c:f>
              <c:numCache>
                <c:formatCode>General</c:formatCode>
                <c:ptCount val="5"/>
                <c:pt idx="1">
                  <c:v>256</c:v>
                </c:pt>
                <c:pt idx="2">
                  <c:v>385</c:v>
                </c:pt>
                <c:pt idx="3">
                  <c:v>379</c:v>
                </c:pt>
                <c:pt idx="4">
                  <c:v>420</c:v>
                </c:pt>
              </c:numCache>
            </c:numRef>
          </c:val>
          <c:extLst>
            <c:ext xmlns:c16="http://schemas.microsoft.com/office/drawing/2014/chart" uri="{C3380CC4-5D6E-409C-BE32-E72D297353CC}">
              <c16:uniqueId val="{00000002-FFEE-4760-9BEE-54F57E9D5D51}"/>
            </c:ext>
          </c:extLst>
        </c:ser>
        <c:dLbls>
          <c:showLegendKey val="0"/>
          <c:showVal val="0"/>
          <c:showCatName val="0"/>
          <c:showSerName val="0"/>
          <c:showPercent val="0"/>
          <c:showBubbleSize val="0"/>
        </c:dLbls>
        <c:gapWidth val="219"/>
        <c:overlap val="-27"/>
        <c:axId val="281879040"/>
        <c:axId val="326657152"/>
      </c:barChart>
      <c:catAx>
        <c:axId val="281879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26657152"/>
        <c:crosses val="autoZero"/>
        <c:auto val="1"/>
        <c:lblAlgn val="ctr"/>
        <c:lblOffset val="100"/>
        <c:noMultiLvlLbl val="0"/>
      </c:catAx>
      <c:valAx>
        <c:axId val="326657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81879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AF5C-4E70-AA71-A442CC57D3E1}"/>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AF5C-4E70-AA71-A442CC57D3E1}"/>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AF5C-4E70-AA71-A442CC57D3E1}"/>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AF5C-4E70-AA71-A442CC57D3E1}"/>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AF5C-4E70-AA71-A442CC57D3E1}"/>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AF5C-4E70-AA71-A442CC57D3E1}"/>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ES"/>
                </a:p>
              </c:txPr>
              <c:dLblPos val="outEnd"/>
              <c:showLegendKey val="0"/>
              <c:showVal val="0"/>
              <c:showCatName val="1"/>
              <c:showSerName val="0"/>
              <c:showPercent val="1"/>
              <c:showBubbleSize val="0"/>
              <c:extLst>
                <c:ext xmlns:c16="http://schemas.microsoft.com/office/drawing/2014/chart" uri="{C3380CC4-5D6E-409C-BE32-E72D297353CC}">
                  <c16:uniqueId val="{00000001-AF5C-4E70-AA71-A442CC57D3E1}"/>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ES"/>
                </a:p>
              </c:txPr>
              <c:dLblPos val="outEnd"/>
              <c:showLegendKey val="0"/>
              <c:showVal val="0"/>
              <c:showCatName val="1"/>
              <c:showSerName val="0"/>
              <c:showPercent val="1"/>
              <c:showBubbleSize val="0"/>
              <c:extLst>
                <c:ext xmlns:c16="http://schemas.microsoft.com/office/drawing/2014/chart" uri="{C3380CC4-5D6E-409C-BE32-E72D297353CC}">
                  <c16:uniqueId val="{00000003-AF5C-4E70-AA71-A442CC57D3E1}"/>
                </c:ext>
              </c:extLst>
            </c:dLbl>
            <c:dLbl>
              <c:idx val="2"/>
              <c:layout>
                <c:manualLayout>
                  <c:x val="-2.6881720430107527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E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F5C-4E70-AA71-A442CC57D3E1}"/>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ES"/>
                </a:p>
              </c:txPr>
              <c:dLblPos val="outEnd"/>
              <c:showLegendKey val="0"/>
              <c:showVal val="0"/>
              <c:showCatName val="1"/>
              <c:showSerName val="0"/>
              <c:showPercent val="1"/>
              <c:showBubbleSize val="0"/>
              <c:extLst>
                <c:ext xmlns:c16="http://schemas.microsoft.com/office/drawing/2014/chart" uri="{C3380CC4-5D6E-409C-BE32-E72D297353CC}">
                  <c16:uniqueId val="{00000007-AF5C-4E70-AA71-A442CC57D3E1}"/>
                </c:ext>
              </c:extLst>
            </c:dLbl>
            <c:dLbl>
              <c:idx val="4"/>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CEI</a:t>
                    </a:r>
                    <a:r>
                      <a:rPr lang="en-US" baseline="0"/>
                      <a:t>
</a:t>
                    </a:r>
                    <a:fld id="{C74092C5-90D0-46FC-9CB5-8F6C07490F06}" type="PERCENTAGE">
                      <a:rPr lang="en-US" baseline="0"/>
                      <a:pPr>
                        <a:defRPr sz="1000" b="1" i="0" u="none" strike="noStrike" kern="1200" spc="0" baseline="0">
                          <a:solidFill>
                            <a:schemeClr val="accent1"/>
                          </a:solidFill>
                          <a:latin typeface="+mn-lt"/>
                          <a:ea typeface="+mn-ea"/>
                          <a:cs typeface="+mn-cs"/>
                        </a:defRPr>
                      </a:pPr>
                      <a:t>[PERCENTAGE]</a:t>
                    </a:fld>
                    <a:endParaRPr lang="en-US" baseline="0"/>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AF5C-4E70-AA71-A442CC57D3E1}"/>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s-ES"/>
                </a:p>
              </c:txPr>
              <c:dLblPos val="outEnd"/>
              <c:showLegendKey val="0"/>
              <c:showVal val="0"/>
              <c:showCatName val="1"/>
              <c:showSerName val="0"/>
              <c:showPercent val="1"/>
              <c:showBubbleSize val="0"/>
              <c:extLst>
                <c:ext xmlns:c16="http://schemas.microsoft.com/office/drawing/2014/chart" uri="{C3380CC4-5D6E-409C-BE32-E72D297353CC}">
                  <c16:uniqueId val="{0000000B-AF5C-4E70-AA71-A442CC57D3E1}"/>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'table chart 2'!$B$47:$G$47</c:f>
              <c:strCache>
                <c:ptCount val="6"/>
                <c:pt idx="0">
                  <c:v>AFR</c:v>
                </c:pt>
                <c:pt idx="1">
                  <c:v>AMS</c:v>
                </c:pt>
                <c:pt idx="2">
                  <c:v>ARB</c:v>
                </c:pt>
                <c:pt idx="3">
                  <c:v>ASP</c:v>
                </c:pt>
                <c:pt idx="4">
                  <c:v>CIS</c:v>
                </c:pt>
                <c:pt idx="5">
                  <c:v>EUR</c:v>
                </c:pt>
              </c:strCache>
            </c:strRef>
          </c:cat>
          <c:val>
            <c:numRef>
              <c:f>'table chart 2'!$B$48:$G$48</c:f>
              <c:numCache>
                <c:formatCode>General</c:formatCode>
                <c:ptCount val="6"/>
                <c:pt idx="0">
                  <c:v>508</c:v>
                </c:pt>
                <c:pt idx="1">
                  <c:v>245</c:v>
                </c:pt>
                <c:pt idx="2">
                  <c:v>78</c:v>
                </c:pt>
                <c:pt idx="3">
                  <c:v>294</c:v>
                </c:pt>
                <c:pt idx="4">
                  <c:v>31</c:v>
                </c:pt>
                <c:pt idx="5">
                  <c:v>299</c:v>
                </c:pt>
              </c:numCache>
            </c:numRef>
          </c:val>
          <c:extLst>
            <c:ext xmlns:c16="http://schemas.microsoft.com/office/drawing/2014/chart" uri="{C3380CC4-5D6E-409C-BE32-E72D297353CC}">
              <c16:uniqueId val="{0000000C-AF5C-4E70-AA71-A442CC57D3E1}"/>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E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'Table1Figs2-4,6-7'!$C$16</c:f>
              <c:strCache>
                <c:ptCount val="1"/>
                <c:pt idx="0">
                  <c:v>AFR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'Table1Figs2-4,6-7'!$B$17:$B$22</c:f>
              <c:strCache>
                <c:ptCount val="6"/>
                <c:pt idx="0">
                  <c:v>Primera reunión de la CE 1 en 2022</c:v>
                </c:pt>
                <c:pt idx="1">
                  <c:v>Primera reunión de los RGQ de la CE 1 en 2023</c:v>
                </c:pt>
                <c:pt idx="2">
                  <c:v>Segunda reunión de la CE 1 en 2023</c:v>
                </c:pt>
                <c:pt idx="3">
                  <c:v>Segunda reunión de los RGQ de la CE 1 en 2024</c:v>
                </c:pt>
                <c:pt idx="4">
                  <c:v>Tercera reunión de la CE 1 en 2024</c:v>
                </c:pt>
                <c:pt idx="5">
                  <c:v>Cuarta reunión de la CE 1 en 2025</c:v>
                </c:pt>
              </c:strCache>
            </c:strRef>
          </c:cat>
          <c:val>
            <c:numRef>
              <c:f>'Table1Figs2-4,6-7'!$C$17:$C$22</c:f>
              <c:numCache>
                <c:formatCode>General</c:formatCode>
                <c:ptCount val="6"/>
                <c:pt idx="0">
                  <c:v>111</c:v>
                </c:pt>
                <c:pt idx="1">
                  <c:v>85</c:v>
                </c:pt>
                <c:pt idx="2">
                  <c:v>72</c:v>
                </c:pt>
                <c:pt idx="3">
                  <c:v>86</c:v>
                </c:pt>
                <c:pt idx="4">
                  <c:v>84</c:v>
                </c:pt>
                <c:pt idx="5">
                  <c:v>70</c:v>
                </c:pt>
              </c:numCache>
            </c:numRef>
          </c:val>
          <c:extLst>
            <c:ext xmlns:c16="http://schemas.microsoft.com/office/drawing/2014/chart" uri="{C3380CC4-5D6E-409C-BE32-E72D297353CC}">
              <c16:uniqueId val="{00000000-84A2-4B34-B1B7-B50F6C9251DE}"/>
            </c:ext>
          </c:extLst>
        </c:ser>
        <c:ser>
          <c:idx val="1"/>
          <c:order val="1"/>
          <c:tx>
            <c:strRef>
              <c:f>'Table1Figs2-4,6-7'!$D$16</c:f>
              <c:strCache>
                <c:ptCount val="1"/>
                <c:pt idx="0">
                  <c:v>AMS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'Table1Figs2-4,6-7'!$B$17:$B$22</c:f>
              <c:strCache>
                <c:ptCount val="6"/>
                <c:pt idx="0">
                  <c:v>Primera reunión de la CE 1 en 2022</c:v>
                </c:pt>
                <c:pt idx="1">
                  <c:v>Primera reunión de los RGQ de la CE 1 en 2023</c:v>
                </c:pt>
                <c:pt idx="2">
                  <c:v>Segunda reunión de la CE 1 en 2023</c:v>
                </c:pt>
                <c:pt idx="3">
                  <c:v>Segunda reunión de los RGQ de la CE 1 en 2024</c:v>
                </c:pt>
                <c:pt idx="4">
                  <c:v>Tercera reunión de la CE 1 en 2024</c:v>
                </c:pt>
                <c:pt idx="5">
                  <c:v>Cuarta reunión de la CE 1 en 2025</c:v>
                </c:pt>
              </c:strCache>
            </c:strRef>
          </c:cat>
          <c:val>
            <c:numRef>
              <c:f>'Table1Figs2-4,6-7'!$D$17:$D$22</c:f>
              <c:numCache>
                <c:formatCode>General</c:formatCode>
                <c:ptCount val="6"/>
                <c:pt idx="0">
                  <c:v>47</c:v>
                </c:pt>
                <c:pt idx="1">
                  <c:v>55</c:v>
                </c:pt>
                <c:pt idx="2">
                  <c:v>36</c:v>
                </c:pt>
                <c:pt idx="3">
                  <c:v>51</c:v>
                </c:pt>
                <c:pt idx="4">
                  <c:v>39</c:v>
                </c:pt>
                <c:pt idx="5">
                  <c:v>17</c:v>
                </c:pt>
              </c:numCache>
            </c:numRef>
          </c:val>
          <c:extLst>
            <c:ext xmlns:c16="http://schemas.microsoft.com/office/drawing/2014/chart" uri="{C3380CC4-5D6E-409C-BE32-E72D297353CC}">
              <c16:uniqueId val="{00000001-84A2-4B34-B1B7-B50F6C9251DE}"/>
            </c:ext>
          </c:extLst>
        </c:ser>
        <c:ser>
          <c:idx val="2"/>
          <c:order val="2"/>
          <c:tx>
            <c:strRef>
              <c:f>'Table1Figs2-4,6-7'!$E$16</c:f>
              <c:strCache>
                <c:ptCount val="1"/>
                <c:pt idx="0">
                  <c:v>ARB</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'Table1Figs2-4,6-7'!$B$17:$B$22</c:f>
              <c:strCache>
                <c:ptCount val="6"/>
                <c:pt idx="0">
                  <c:v>Primera reunión de la CE 1 en 2022</c:v>
                </c:pt>
                <c:pt idx="1">
                  <c:v>Primera reunión de los RGQ de la CE 1 en 2023</c:v>
                </c:pt>
                <c:pt idx="2">
                  <c:v>Segunda reunión de la CE 1 en 2023</c:v>
                </c:pt>
                <c:pt idx="3">
                  <c:v>Segunda reunión de los RGQ de la CE 1 en 2024</c:v>
                </c:pt>
                <c:pt idx="4">
                  <c:v>Tercera reunión de la CE 1 en 2024</c:v>
                </c:pt>
                <c:pt idx="5">
                  <c:v>Cuarta reunión de la CE 1 en 2025</c:v>
                </c:pt>
              </c:strCache>
            </c:strRef>
          </c:cat>
          <c:val>
            <c:numRef>
              <c:f>'Table1Figs2-4,6-7'!$E$17:$E$22</c:f>
              <c:numCache>
                <c:formatCode>General</c:formatCode>
                <c:ptCount val="6"/>
                <c:pt idx="0">
                  <c:v>17</c:v>
                </c:pt>
                <c:pt idx="1">
                  <c:v>14</c:v>
                </c:pt>
                <c:pt idx="2">
                  <c:v>10</c:v>
                </c:pt>
                <c:pt idx="3">
                  <c:v>13</c:v>
                </c:pt>
                <c:pt idx="4">
                  <c:v>12</c:v>
                </c:pt>
                <c:pt idx="5">
                  <c:v>12</c:v>
                </c:pt>
              </c:numCache>
            </c:numRef>
          </c:val>
          <c:extLst>
            <c:ext xmlns:c16="http://schemas.microsoft.com/office/drawing/2014/chart" uri="{C3380CC4-5D6E-409C-BE32-E72D297353CC}">
              <c16:uniqueId val="{00000002-84A2-4B34-B1B7-B50F6C9251DE}"/>
            </c:ext>
          </c:extLst>
        </c:ser>
        <c:ser>
          <c:idx val="3"/>
          <c:order val="3"/>
          <c:tx>
            <c:strRef>
              <c:f>'Table1Figs2-4,6-7'!$F$16</c:f>
              <c:strCache>
                <c:ptCount val="1"/>
                <c:pt idx="0">
                  <c:v>ASP</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'Table1Figs2-4,6-7'!$B$17:$B$22</c:f>
              <c:strCache>
                <c:ptCount val="6"/>
                <c:pt idx="0">
                  <c:v>Primera reunión de la CE 1 en 2022</c:v>
                </c:pt>
                <c:pt idx="1">
                  <c:v>Primera reunión de los RGQ de la CE 1 en 2023</c:v>
                </c:pt>
                <c:pt idx="2">
                  <c:v>Segunda reunión de la CE 1 en 2023</c:v>
                </c:pt>
                <c:pt idx="3">
                  <c:v>Segunda reunión de los RGQ de la CE 1 en 2024</c:v>
                </c:pt>
                <c:pt idx="4">
                  <c:v>Tercera reunión de la CE 1 en 2024</c:v>
                </c:pt>
                <c:pt idx="5">
                  <c:v>Cuarta reunión de la CE 1 en 2025</c:v>
                </c:pt>
              </c:strCache>
            </c:strRef>
          </c:cat>
          <c:val>
            <c:numRef>
              <c:f>'Table1Figs2-4,6-7'!$F$17:$F$22</c:f>
              <c:numCache>
                <c:formatCode>General</c:formatCode>
                <c:ptCount val="6"/>
                <c:pt idx="0">
                  <c:v>51</c:v>
                </c:pt>
                <c:pt idx="1">
                  <c:v>36</c:v>
                </c:pt>
                <c:pt idx="2">
                  <c:v>61</c:v>
                </c:pt>
                <c:pt idx="3">
                  <c:v>45</c:v>
                </c:pt>
                <c:pt idx="4">
                  <c:v>61</c:v>
                </c:pt>
                <c:pt idx="5">
                  <c:v>40</c:v>
                </c:pt>
              </c:numCache>
            </c:numRef>
          </c:val>
          <c:extLst>
            <c:ext xmlns:c16="http://schemas.microsoft.com/office/drawing/2014/chart" uri="{C3380CC4-5D6E-409C-BE32-E72D297353CC}">
              <c16:uniqueId val="{00000003-84A2-4B34-B1B7-B50F6C9251DE}"/>
            </c:ext>
          </c:extLst>
        </c:ser>
        <c:ser>
          <c:idx val="4"/>
          <c:order val="4"/>
          <c:tx>
            <c:strRef>
              <c:f>'Table1Figs2-4,6-7'!$G$16</c:f>
              <c:strCache>
                <c:ptCount val="1"/>
                <c:pt idx="0">
                  <c:v>CEI</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'Table1Figs2-4,6-7'!$B$17:$B$22</c:f>
              <c:strCache>
                <c:ptCount val="6"/>
                <c:pt idx="0">
                  <c:v>Primera reunión de la CE 1 en 2022</c:v>
                </c:pt>
                <c:pt idx="1">
                  <c:v>Primera reunión de los RGQ de la CE 1 en 2023</c:v>
                </c:pt>
                <c:pt idx="2">
                  <c:v>Segunda reunión de la CE 1 en 2023</c:v>
                </c:pt>
                <c:pt idx="3">
                  <c:v>Segunda reunión de los RGQ de la CE 1 en 2024</c:v>
                </c:pt>
                <c:pt idx="4">
                  <c:v>Tercera reunión de la CE 1 en 2024</c:v>
                </c:pt>
                <c:pt idx="5">
                  <c:v>Cuarta reunión de la CE 1 en 2025</c:v>
                </c:pt>
              </c:strCache>
            </c:strRef>
          </c:cat>
          <c:val>
            <c:numRef>
              <c:f>'Table1Figs2-4,6-7'!$G$17:$G$22</c:f>
              <c:numCache>
                <c:formatCode>General</c:formatCode>
                <c:ptCount val="6"/>
                <c:pt idx="0">
                  <c:v>10</c:v>
                </c:pt>
                <c:pt idx="1">
                  <c:v>5</c:v>
                </c:pt>
                <c:pt idx="2">
                  <c:v>5</c:v>
                </c:pt>
                <c:pt idx="3">
                  <c:v>3</c:v>
                </c:pt>
                <c:pt idx="4">
                  <c:v>3</c:v>
                </c:pt>
                <c:pt idx="5">
                  <c:v>5</c:v>
                </c:pt>
              </c:numCache>
            </c:numRef>
          </c:val>
          <c:extLst>
            <c:ext xmlns:c16="http://schemas.microsoft.com/office/drawing/2014/chart" uri="{C3380CC4-5D6E-409C-BE32-E72D297353CC}">
              <c16:uniqueId val="{00000004-84A2-4B34-B1B7-B50F6C9251DE}"/>
            </c:ext>
          </c:extLst>
        </c:ser>
        <c:ser>
          <c:idx val="5"/>
          <c:order val="5"/>
          <c:tx>
            <c:strRef>
              <c:f>'Table1Figs2-4,6-7'!$H$16</c:f>
              <c:strCache>
                <c:ptCount val="1"/>
                <c:pt idx="0">
                  <c:v>EUR</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'Table1Figs2-4,6-7'!$B$17:$B$22</c:f>
              <c:strCache>
                <c:ptCount val="6"/>
                <c:pt idx="0">
                  <c:v>Primera reunión de la CE 1 en 2022</c:v>
                </c:pt>
                <c:pt idx="1">
                  <c:v>Primera reunión de los RGQ de la CE 1 en 2023</c:v>
                </c:pt>
                <c:pt idx="2">
                  <c:v>Segunda reunión de la CE 1 en 2023</c:v>
                </c:pt>
                <c:pt idx="3">
                  <c:v>Segunda reunión de los RGQ de la CE 1 en 2024</c:v>
                </c:pt>
                <c:pt idx="4">
                  <c:v>Tercera reunión de la CE 1 en 2024</c:v>
                </c:pt>
                <c:pt idx="5">
                  <c:v>Cuarta reunión de la CE 1 en 2025</c:v>
                </c:pt>
              </c:strCache>
            </c:strRef>
          </c:cat>
          <c:val>
            <c:numRef>
              <c:f>'Table1Figs2-4,6-7'!$H$17:$H$22</c:f>
              <c:numCache>
                <c:formatCode>General</c:formatCode>
                <c:ptCount val="6"/>
                <c:pt idx="0">
                  <c:v>47</c:v>
                </c:pt>
                <c:pt idx="1">
                  <c:v>62</c:v>
                </c:pt>
                <c:pt idx="2">
                  <c:v>40</c:v>
                </c:pt>
                <c:pt idx="3">
                  <c:v>75</c:v>
                </c:pt>
                <c:pt idx="4">
                  <c:v>40</c:v>
                </c:pt>
                <c:pt idx="5">
                  <c:v>35</c:v>
                </c:pt>
              </c:numCache>
            </c:numRef>
          </c:val>
          <c:extLst>
            <c:ext xmlns:c16="http://schemas.microsoft.com/office/drawing/2014/chart" uri="{C3380CC4-5D6E-409C-BE32-E72D297353CC}">
              <c16:uniqueId val="{00000005-84A2-4B34-B1B7-B50F6C9251DE}"/>
            </c:ext>
          </c:extLst>
        </c:ser>
        <c:dLbls>
          <c:showLegendKey val="0"/>
          <c:showVal val="1"/>
          <c:showCatName val="0"/>
          <c:showSerName val="0"/>
          <c:showPercent val="0"/>
          <c:showBubbleSize val="0"/>
        </c:dLbls>
        <c:gapWidth val="100"/>
        <c:overlap val="100"/>
        <c:axId val="281881600"/>
        <c:axId val="281158208"/>
      </c:barChart>
      <c:catAx>
        <c:axId val="2818816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81158208"/>
        <c:crosses val="autoZero"/>
        <c:auto val="1"/>
        <c:lblAlgn val="ctr"/>
        <c:lblOffset val="100"/>
        <c:noMultiLvlLbl val="0"/>
      </c:catAx>
      <c:valAx>
        <c:axId val="281158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81881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DD18-49F3-A073-A430D639F7DD}"/>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DD18-49F3-A073-A430D639F7DD}"/>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DD18-49F3-A073-A430D639F7DD}"/>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DD18-49F3-A073-A430D639F7DD}"/>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DD18-49F3-A073-A430D639F7DD}"/>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DD18-49F3-A073-A430D639F7DD}"/>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DD18-49F3-A073-A430D639F7DD}"/>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Estados Miembros</a:t>
                    </a:r>
                    <a:r>
                      <a:rPr lang="en-US" baseline="0"/>
                      <a:t>
68%</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DD18-49F3-A073-A430D639F7DD}"/>
                </c:ext>
              </c:extLst>
            </c:dLbl>
            <c:dLbl>
              <c:idx val="1"/>
              <c:layout>
                <c:manualLayout>
                  <c:x val="-0.11944444444444445"/>
                  <c:y val="0.10185185185185185"/>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411F655E-9A20-4F5D-895D-9F77269F8706}" type="CATEGORYNAME">
                      <a:rPr lang="en-US"/>
                      <a:pPr>
                        <a:defRPr sz="1000" b="1" i="0" u="none" strike="noStrike" kern="1200" spc="0" baseline="0">
                          <a:solidFill>
                            <a:schemeClr val="accent1"/>
                          </a:solidFill>
                          <a:latin typeface="+mn-lt"/>
                          <a:ea typeface="+mn-ea"/>
                          <a:cs typeface="+mn-cs"/>
                        </a:defRPr>
                      </a:pPr>
                      <a:t>[CATEGORY NAME]</a:t>
                    </a:fld>
                    <a:r>
                      <a:rPr lang="en-US" baseline="0"/>
                      <a:t>
1%</a:t>
                    </a:r>
                  </a:p>
                </c:rich>
              </c:tx>
              <c:spPr>
                <a:noFill/>
                <a:ln>
                  <a:noFill/>
                </a:ln>
                <a:effectLst/>
              </c:sp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D18-49F3-A073-A430D639F7DD}"/>
                </c:ext>
              </c:extLst>
            </c:dLbl>
            <c:dLbl>
              <c:idx val="2"/>
              <c:layout>
                <c:manualLayout>
                  <c:x val="-0.17438184392539549"/>
                  <c:y val="0.21801360057265559"/>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Miembros de Sector del UIT-D</a:t>
                    </a:r>
                    <a:r>
                      <a:rPr lang="en-US" baseline="0"/>
                      <a:t>
</a:t>
                    </a:r>
                    <a:fld id="{4DB06830-A1A5-4051-A7D2-2149A126B269}" type="PERCENTAGE">
                      <a:rPr lang="en-US" baseline="0"/>
                      <a:pPr>
                        <a:defRPr sz="1000" b="1" i="0" u="none" strike="noStrike" kern="1200" spc="0" baseline="0">
                          <a:solidFill>
                            <a:schemeClr val="accent1"/>
                          </a:solidFill>
                          <a:latin typeface="+mn-lt"/>
                          <a:ea typeface="+mn-ea"/>
                          <a:cs typeface="+mn-cs"/>
                        </a:defRPr>
                      </a:pPr>
                      <a:t>[PERCENTAGE]</a:t>
                    </a:fld>
                    <a:endParaRPr lang="en-US" baseline="0"/>
                  </a:p>
                </c:rich>
              </c:tx>
              <c:spPr>
                <a:noFill/>
                <a:ln>
                  <a:noFill/>
                </a:ln>
                <a:effectLst/>
              </c:sp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D18-49F3-A073-A430D639F7DD}"/>
                </c:ext>
              </c:extLst>
            </c:dLbl>
            <c:dLbl>
              <c:idx val="3"/>
              <c:layout>
                <c:manualLayout>
                  <c:x val="-0.21677807091707327"/>
                  <c:y val="0.2417931281317108"/>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Instituciones Académicas</a:t>
                    </a:r>
                    <a:r>
                      <a:rPr lang="en-US" baseline="0"/>
                      <a:t>
</a:t>
                    </a:r>
                    <a:fld id="{E8574B66-ECAF-48EE-858E-7E8D8E69EE5B}" type="PERCENTAGE">
                      <a:rPr lang="en-US" baseline="0"/>
                      <a:pPr>
                        <a:defRPr sz="1000" b="1" i="0" u="none" strike="noStrike" kern="1200" spc="0" baseline="0">
                          <a:solidFill>
                            <a:schemeClr val="accent1"/>
                          </a:solidFill>
                          <a:latin typeface="+mn-lt"/>
                          <a:ea typeface="+mn-ea"/>
                          <a:cs typeface="+mn-cs"/>
                        </a:defRPr>
                      </a:pPr>
                      <a:t>[PERCENTAGE]</a:t>
                    </a:fld>
                    <a:endParaRPr lang="en-US" baseline="0"/>
                  </a:p>
                </c:rich>
              </c:tx>
              <c:spPr>
                <a:noFill/>
                <a:ln>
                  <a:noFill/>
                </a:ln>
                <a:effectLst/>
              </c:sp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D18-49F3-A073-A430D639F7DD}"/>
                </c:ext>
              </c:extLst>
            </c:dLbl>
            <c:dLbl>
              <c:idx val="4"/>
              <c:layout>
                <c:manualLayout>
                  <c:x val="-0.25509549663342534"/>
                  <c:y val="8.1018700787401574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Asociados</a:t>
                    </a:r>
                    <a:r>
                      <a:rPr lang="en-US" baseline="0"/>
                      <a:t>
</a:t>
                    </a:r>
                    <a:fld id="{C9C460F3-F527-43C0-8326-0A3768E03DA1}" type="PERCENTAGE">
                      <a:rPr lang="en-US" baseline="0"/>
                      <a:pPr>
                        <a:defRPr sz="1000" b="1" i="0" u="none" strike="noStrike" kern="1200" spc="0" baseline="0">
                          <a:solidFill>
                            <a:schemeClr val="accent1"/>
                          </a:solidFill>
                          <a:latin typeface="+mn-lt"/>
                          <a:ea typeface="+mn-ea"/>
                          <a:cs typeface="+mn-cs"/>
                        </a:defRPr>
                      </a:pPr>
                      <a:t>[PERCENTAGE]</a:t>
                    </a:fld>
                    <a:endParaRPr lang="en-US" baseline="0"/>
                  </a:p>
                </c:rich>
              </c:tx>
              <c:spPr>
                <a:noFill/>
                <a:ln>
                  <a:noFill/>
                </a:ln>
                <a:effectLst/>
              </c:sp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DD18-49F3-A073-A430D639F7DD}"/>
                </c:ext>
              </c:extLst>
            </c:dLbl>
            <c:dLbl>
              <c:idx val="5"/>
              <c:layout>
                <c:manualLayout>
                  <c:x val="0.14950769575536563"/>
                  <c:y val="4.0379567938623056E-7"/>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r>
                      <a:rPr lang="en-US" baseline="0"/>
                      <a:t>ONU y organismos especializados
</a:t>
                    </a:r>
                    <a:fld id="{0CD733BA-977E-47EF-9EA7-C44987FB2F9D}" type="PERCENTAGE">
                      <a:rPr lang="en-US" baseline="0"/>
                      <a:pPr>
                        <a:defRPr sz="1000" b="1" i="0" u="none" strike="noStrike" kern="1200" spc="0" baseline="0">
                          <a:solidFill>
                            <a:schemeClr val="accent1"/>
                          </a:solidFill>
                          <a:latin typeface="+mn-lt"/>
                          <a:ea typeface="+mn-ea"/>
                          <a:cs typeface="+mn-cs"/>
                        </a:defRPr>
                      </a:pPr>
                      <a:t>[PERCENTAGE]</a:t>
                    </a:fld>
                    <a:endParaRPr lang="en-US" baseline="0"/>
                  </a:p>
                </c:rich>
              </c:tx>
              <c:spPr>
                <a:noFill/>
                <a:ln>
                  <a:noFill/>
                </a:ln>
                <a:effectLst/>
              </c:spPr>
              <c:dLblPos val="bestFit"/>
              <c:showLegendKey val="0"/>
              <c:showVal val="0"/>
              <c:showCatName val="1"/>
              <c:showSerName val="0"/>
              <c:showPercent val="1"/>
              <c:showBubbleSize val="0"/>
              <c:extLst>
                <c:ext xmlns:c15="http://schemas.microsoft.com/office/drawing/2012/chart" uri="{CE6537A1-D6FC-4f65-9D91-7224C49458BB}">
                  <c15:layout>
                    <c:manualLayout>
                      <c:w val="0.37497427957339746"/>
                      <c:h val="0.14268524126791843"/>
                    </c:manualLayout>
                  </c15:layout>
                  <c15:dlblFieldTable/>
                  <c15:showDataLabelsRange val="0"/>
                </c:ext>
                <c:ext xmlns:c16="http://schemas.microsoft.com/office/drawing/2014/chart" uri="{C3380CC4-5D6E-409C-BE32-E72D297353CC}">
                  <c16:uniqueId val="{0000000B-DD18-49F3-A073-A430D639F7DD}"/>
                </c:ext>
              </c:extLst>
            </c:dLbl>
            <c:dLbl>
              <c:idx val="6"/>
              <c:layout>
                <c:manualLayout>
                  <c:x val="0.21369834268775903"/>
                  <c:y val="7.7407631738340434E-4"/>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Invitados</a:t>
                    </a:r>
                    <a:r>
                      <a:rPr lang="en-US" baseline="0"/>
                      <a:t>
</a:t>
                    </a:r>
                    <a:fld id="{0A5807B4-3397-48CF-8193-13189114D4E3}" type="PERCENTAGE">
                      <a:rPr lang="en-US" baseline="0"/>
                      <a:pPr>
                        <a:defRPr sz="1000" b="1" i="0" u="none" strike="noStrike" kern="1200" spc="0" baseline="0">
                          <a:solidFill>
                            <a:schemeClr val="accent1"/>
                          </a:solidFill>
                          <a:latin typeface="+mn-lt"/>
                          <a:ea typeface="+mn-ea"/>
                          <a:cs typeface="+mn-cs"/>
                        </a:defRPr>
                      </a:pPr>
                      <a:t>[PERCENTAGE]</a:t>
                    </a:fld>
                    <a:endParaRPr lang="en-US" baseline="0"/>
                  </a:p>
                </c:rich>
              </c:tx>
              <c:spPr>
                <a:noFill/>
                <a:ln>
                  <a:noFill/>
                </a:ln>
                <a:effectLst/>
              </c:sp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DD18-49F3-A073-A430D639F7DD}"/>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'table chart 1'!$R$18:$X$18</c:f>
              <c:strCache>
                <c:ptCount val="7"/>
                <c:pt idx="0">
                  <c:v>Member States</c:v>
                </c:pt>
                <c:pt idx="1">
                  <c:v>Res. 99</c:v>
                </c:pt>
                <c:pt idx="2">
                  <c:v>ITU-D Sector Members </c:v>
                </c:pt>
                <c:pt idx="3">
                  <c:v>Academia</c:v>
                </c:pt>
                <c:pt idx="4">
                  <c:v>Associates</c:v>
                </c:pt>
                <c:pt idx="5">
                  <c:v>UN &amp; its specialised agencies </c:v>
                </c:pt>
                <c:pt idx="6">
                  <c:v>Guests</c:v>
                </c:pt>
              </c:strCache>
            </c:strRef>
          </c:cat>
          <c:val>
            <c:numRef>
              <c:f>'table chart 1'!$R$19:$X$19</c:f>
              <c:numCache>
                <c:formatCode>General</c:formatCode>
                <c:ptCount val="7"/>
                <c:pt idx="0">
                  <c:v>813</c:v>
                </c:pt>
                <c:pt idx="1">
                  <c:v>4</c:v>
                </c:pt>
                <c:pt idx="2">
                  <c:v>226</c:v>
                </c:pt>
                <c:pt idx="3">
                  <c:v>37</c:v>
                </c:pt>
                <c:pt idx="4">
                  <c:v>5</c:v>
                </c:pt>
                <c:pt idx="5">
                  <c:v>10</c:v>
                </c:pt>
                <c:pt idx="6">
                  <c:v>77</c:v>
                </c:pt>
              </c:numCache>
            </c:numRef>
          </c:val>
          <c:extLst>
            <c:ext xmlns:c16="http://schemas.microsoft.com/office/drawing/2014/chart" uri="{C3380CC4-5D6E-409C-BE32-E72D297353CC}">
              <c16:uniqueId val="{0000000E-DD18-49F3-A073-A430D639F7DD}"/>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s-E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 1'!$A$3</c:f>
              <c:strCache>
                <c:ptCount val="1"/>
                <c:pt idx="0">
                  <c:v>Hombres</c:v>
                </c:pt>
              </c:strCache>
            </c:strRef>
          </c:tx>
          <c:spPr>
            <a:solidFill>
              <a:schemeClr val="accent1"/>
            </a:solidFill>
            <a:ln>
              <a:noFill/>
            </a:ln>
            <a:effectLst/>
          </c:spPr>
          <c:invertIfNegative val="0"/>
          <c:cat>
            <c:strRef>
              <c:f>'Fig 1'!$B$2:$G$2</c:f>
              <c:strCache>
                <c:ptCount val="6"/>
                <c:pt idx="0">
                  <c:v>AFR</c:v>
                </c:pt>
                <c:pt idx="1">
                  <c:v>AMS</c:v>
                </c:pt>
                <c:pt idx="2">
                  <c:v>ARB</c:v>
                </c:pt>
                <c:pt idx="3">
                  <c:v>ASP</c:v>
                </c:pt>
                <c:pt idx="4">
                  <c:v>CEI</c:v>
                </c:pt>
                <c:pt idx="5">
                  <c:v>EUR</c:v>
                </c:pt>
              </c:strCache>
            </c:strRef>
          </c:cat>
          <c:val>
            <c:numRef>
              <c:f>'Fig 1'!$B$3:$G$3</c:f>
              <c:numCache>
                <c:formatCode>General</c:formatCode>
                <c:ptCount val="6"/>
                <c:pt idx="0">
                  <c:v>12</c:v>
                </c:pt>
                <c:pt idx="1">
                  <c:v>12</c:v>
                </c:pt>
                <c:pt idx="2">
                  <c:v>5</c:v>
                </c:pt>
                <c:pt idx="3">
                  <c:v>11</c:v>
                </c:pt>
                <c:pt idx="4">
                  <c:v>1</c:v>
                </c:pt>
                <c:pt idx="5">
                  <c:v>15</c:v>
                </c:pt>
              </c:numCache>
            </c:numRef>
          </c:val>
          <c:extLst>
            <c:ext xmlns:c16="http://schemas.microsoft.com/office/drawing/2014/chart" uri="{C3380CC4-5D6E-409C-BE32-E72D297353CC}">
              <c16:uniqueId val="{00000000-85A8-4B8E-801F-45C5810CFF6B}"/>
            </c:ext>
          </c:extLst>
        </c:ser>
        <c:ser>
          <c:idx val="1"/>
          <c:order val="1"/>
          <c:tx>
            <c:strRef>
              <c:f>'Fig 1'!$A$4</c:f>
              <c:strCache>
                <c:ptCount val="1"/>
                <c:pt idx="0">
                  <c:v>Mujeres</c:v>
                </c:pt>
              </c:strCache>
            </c:strRef>
          </c:tx>
          <c:spPr>
            <a:solidFill>
              <a:schemeClr val="accent2"/>
            </a:solidFill>
            <a:ln>
              <a:noFill/>
            </a:ln>
            <a:effectLst/>
          </c:spPr>
          <c:invertIfNegative val="0"/>
          <c:cat>
            <c:strRef>
              <c:f>'Fig 1'!$B$2:$G$2</c:f>
              <c:strCache>
                <c:ptCount val="6"/>
                <c:pt idx="0">
                  <c:v>AFR</c:v>
                </c:pt>
                <c:pt idx="1">
                  <c:v>AMS</c:v>
                </c:pt>
                <c:pt idx="2">
                  <c:v>ARB</c:v>
                </c:pt>
                <c:pt idx="3">
                  <c:v>ASP</c:v>
                </c:pt>
                <c:pt idx="4">
                  <c:v>CEI</c:v>
                </c:pt>
                <c:pt idx="5">
                  <c:v>EUR</c:v>
                </c:pt>
              </c:strCache>
            </c:strRef>
          </c:cat>
          <c:val>
            <c:numRef>
              <c:f>'Fig 1'!$B$4:$G$4</c:f>
              <c:numCache>
                <c:formatCode>General</c:formatCode>
                <c:ptCount val="6"/>
                <c:pt idx="0">
                  <c:v>14</c:v>
                </c:pt>
                <c:pt idx="1">
                  <c:v>3</c:v>
                </c:pt>
                <c:pt idx="2">
                  <c:v>0</c:v>
                </c:pt>
                <c:pt idx="3">
                  <c:v>10</c:v>
                </c:pt>
                <c:pt idx="4">
                  <c:v>3</c:v>
                </c:pt>
                <c:pt idx="5">
                  <c:v>7</c:v>
                </c:pt>
              </c:numCache>
            </c:numRef>
          </c:val>
          <c:extLst>
            <c:ext xmlns:c16="http://schemas.microsoft.com/office/drawing/2014/chart" uri="{C3380CC4-5D6E-409C-BE32-E72D297353CC}">
              <c16:uniqueId val="{00000001-85A8-4B8E-801F-45C5810CFF6B}"/>
            </c:ext>
          </c:extLst>
        </c:ser>
        <c:dLbls>
          <c:showLegendKey val="0"/>
          <c:showVal val="0"/>
          <c:showCatName val="0"/>
          <c:showSerName val="0"/>
          <c:showPercent val="0"/>
          <c:showBubbleSize val="0"/>
        </c:dLbls>
        <c:gapWidth val="219"/>
        <c:overlap val="-27"/>
        <c:axId val="281880064"/>
        <c:axId val="281161088"/>
      </c:barChart>
      <c:catAx>
        <c:axId val="281880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81161088"/>
        <c:crosses val="autoZero"/>
        <c:auto val="1"/>
        <c:lblAlgn val="ctr"/>
        <c:lblOffset val="100"/>
        <c:noMultiLvlLbl val="0"/>
      </c:catAx>
      <c:valAx>
        <c:axId val="281161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81880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ED6C-445A-8A00-97AF4E033308}"/>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ED6C-445A-8A00-97AF4E03330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E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'Table1Figs2-4,6-7'!$Y$25:$Z$25</c:f>
              <c:strCache>
                <c:ptCount val="2"/>
                <c:pt idx="0">
                  <c:v>En persona</c:v>
                </c:pt>
                <c:pt idx="1">
                  <c:v>A distancia</c:v>
                </c:pt>
              </c:strCache>
            </c:strRef>
          </c:cat>
          <c:val>
            <c:numRef>
              <c:f>'Table1Figs2-4,6-7'!$Y$26:$Z$26</c:f>
              <c:numCache>
                <c:formatCode>General</c:formatCode>
                <c:ptCount val="2"/>
                <c:pt idx="0">
                  <c:v>657</c:v>
                </c:pt>
                <c:pt idx="1">
                  <c:v>797</c:v>
                </c:pt>
              </c:numCache>
            </c:numRef>
          </c:val>
          <c:extLst>
            <c:ext xmlns:c16="http://schemas.microsoft.com/office/drawing/2014/chart" uri="{C3380CC4-5D6E-409C-BE32-E72D297353CC}">
              <c16:uniqueId val="{00000004-ED6C-445A-8A00-97AF4E03330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1EEB-4E39-B38F-5B65B82FCD23}"/>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1EEB-4E39-B38F-5B65B82FCD2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E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'Table1Figs2-4,6-7'!$C$56:$D$56</c:f>
              <c:strCache>
                <c:ptCount val="2"/>
                <c:pt idx="0">
                  <c:v>Delegados</c:v>
                </c:pt>
                <c:pt idx="1">
                  <c:v>Delegadas</c:v>
                </c:pt>
              </c:strCache>
            </c:strRef>
          </c:cat>
          <c:val>
            <c:numRef>
              <c:f>'Table1Figs2-4,6-7'!$C$57:$D$57</c:f>
              <c:numCache>
                <c:formatCode>General</c:formatCode>
                <c:ptCount val="2"/>
                <c:pt idx="0">
                  <c:v>813</c:v>
                </c:pt>
                <c:pt idx="1">
                  <c:v>640</c:v>
                </c:pt>
              </c:numCache>
            </c:numRef>
          </c:val>
          <c:extLst>
            <c:ext xmlns:c16="http://schemas.microsoft.com/office/drawing/2014/chart" uri="{C3380CC4-5D6E-409C-BE32-E72D297353CC}">
              <c16:uniqueId val="{00000004-1EEB-4E39-B38F-5B65B82FCD2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7BA6-4DD8-AA8D-939BFE2147B2}"/>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7BA6-4DD8-AA8D-939BFE2147B2}"/>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7BA6-4DD8-AA8D-939BFE2147B2}"/>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7BA6-4DD8-AA8D-939BFE2147B2}"/>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7BA6-4DD8-AA8D-939BFE2147B2}"/>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7BA6-4DD8-AA8D-939BFE2147B2}"/>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7BA6-4DD8-AA8D-939BFE2147B2}"/>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7BA6-4DD8-AA8D-939BFE2147B2}"/>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7BA6-4DD8-AA8D-939BFE2147B2}"/>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7BA6-4DD8-AA8D-939BFE2147B2}"/>
              </c:ext>
            </c:extLst>
          </c:dPt>
          <c:dLbls>
            <c:dLbl>
              <c:idx val="0"/>
              <c:layout>
                <c:manualLayout>
                  <c:x val="0.18611111111111112"/>
                  <c:y val="9.7222222222222224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baseline="0"/>
                      <a:t>OLS
</a:t>
                    </a:r>
                    <a:fld id="{88540CEF-97FE-4C4B-A8D2-402EE95314BB}" type="PERCENTAGE">
                      <a:rPr lang="en-US" baseline="0"/>
                      <a:pPr>
                        <a:defRPr sz="1000" b="1" i="0" u="none" strike="noStrike" kern="1200" spc="0" baseline="0">
                          <a:solidFill>
                            <a:schemeClr val="accent1"/>
                          </a:solidFill>
                          <a:latin typeface="+mn-lt"/>
                          <a:ea typeface="+mn-ea"/>
                          <a:cs typeface="+mn-cs"/>
                        </a:defRPr>
                      </a:pPr>
                      <a:t>[PERCENTAGE]</a:t>
                    </a:fld>
                    <a:endParaRPr lang="en-US" baseline="0"/>
                  </a:p>
                </c:rich>
              </c:tx>
              <c:spPr>
                <a:noFill/>
                <a:ln>
                  <a:noFill/>
                </a:ln>
                <a:effectLst/>
              </c:sp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BA6-4DD8-AA8D-939BFE2147B2}"/>
                </c:ext>
              </c:extLst>
            </c:dLbl>
            <c:dLbl>
              <c:idx val="1"/>
              <c:layout>
                <c:manualLayout>
                  <c:x val="9.7222222222222224E-2"/>
                  <c:y val="9.722222222222222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E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BA6-4DD8-AA8D-939BFE2147B2}"/>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ES"/>
                </a:p>
              </c:txPr>
              <c:dLblPos val="outEnd"/>
              <c:showLegendKey val="0"/>
              <c:showVal val="0"/>
              <c:showCatName val="1"/>
              <c:showSerName val="0"/>
              <c:showPercent val="1"/>
              <c:showBubbleSize val="0"/>
              <c:extLst>
                <c:ext xmlns:c16="http://schemas.microsoft.com/office/drawing/2014/chart" uri="{C3380CC4-5D6E-409C-BE32-E72D297353CC}">
                  <c16:uniqueId val="{00000005-7BA6-4DD8-AA8D-939BFE2147B2}"/>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ES"/>
                </a:p>
              </c:txPr>
              <c:dLblPos val="outEnd"/>
              <c:showLegendKey val="0"/>
              <c:showVal val="0"/>
              <c:showCatName val="1"/>
              <c:showSerName val="0"/>
              <c:showPercent val="1"/>
              <c:showBubbleSize val="0"/>
              <c:extLst>
                <c:ext xmlns:c16="http://schemas.microsoft.com/office/drawing/2014/chart" uri="{C3380CC4-5D6E-409C-BE32-E72D297353CC}">
                  <c16:uniqueId val="{00000007-7BA6-4DD8-AA8D-939BFE2147B2}"/>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s-ES"/>
                </a:p>
              </c:txPr>
              <c:dLblPos val="outEnd"/>
              <c:showLegendKey val="0"/>
              <c:showVal val="0"/>
              <c:showCatName val="1"/>
              <c:showSerName val="0"/>
              <c:showPercent val="1"/>
              <c:showBubbleSize val="0"/>
              <c:extLst>
                <c:ext xmlns:c16="http://schemas.microsoft.com/office/drawing/2014/chart" uri="{C3380CC4-5D6E-409C-BE32-E72D297353CC}">
                  <c16:uniqueId val="{00000009-7BA6-4DD8-AA8D-939BFE2147B2}"/>
                </c:ext>
              </c:extLst>
            </c:dLbl>
            <c:dLbl>
              <c:idx val="5"/>
              <c:layout>
                <c:manualLayout>
                  <c:x val="-0.16388888888888889"/>
                  <c:y val="0.25925925925925924"/>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s-E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BA6-4DD8-AA8D-939BFE2147B2}"/>
                </c:ext>
              </c:extLst>
            </c:dLbl>
            <c:dLbl>
              <c:idx val="6"/>
              <c:layout>
                <c:manualLayout>
                  <c:x val="-0.22777777777777777"/>
                  <c:y val="0.12037037037037036"/>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s-E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7BA6-4DD8-AA8D-939BFE2147B2}"/>
                </c:ext>
              </c:extLst>
            </c:dLbl>
            <c:dLbl>
              <c:idx val="7"/>
              <c:layout>
                <c:manualLayout>
                  <c:x val="-0.17777777777777781"/>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s-E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7BA6-4DD8-AA8D-939BFE2147B2}"/>
                </c:ext>
              </c:extLst>
            </c:dLbl>
            <c:dLbl>
              <c:idx val="8"/>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3">
                          <a:lumMod val="60000"/>
                        </a:schemeClr>
                      </a:solidFill>
                      <a:latin typeface="+mn-lt"/>
                      <a:ea typeface="+mn-ea"/>
                      <a:cs typeface="+mn-cs"/>
                    </a:defRPr>
                  </a:pPr>
                  <a:endParaRPr lang="es-E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1-7BA6-4DD8-AA8D-939BFE2147B2}"/>
                </c:ext>
              </c:extLst>
            </c:dLbl>
            <c:dLbl>
              <c:idx val="9"/>
              <c:layout>
                <c:manualLayout>
                  <c:x val="0.12777777777777768"/>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es-E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7BA6-4DD8-AA8D-939BFE2147B2}"/>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'Fig8, 10'!$C$20:$L$20</c:f>
              <c:strCache>
                <c:ptCount val="9"/>
                <c:pt idx="2">
                  <c:v>BDT </c:v>
                </c:pt>
                <c:pt idx="3">
                  <c:v>Equipo directivo</c:v>
                </c:pt>
                <c:pt idx="4">
                  <c:v>Estados Miembros</c:v>
                </c:pt>
                <c:pt idx="5">
                  <c:v>Industria</c:v>
                </c:pt>
                <c:pt idx="6">
                  <c:v>Académicas</c:v>
                </c:pt>
                <c:pt idx="7">
                  <c:v>Asociados</c:v>
                </c:pt>
                <c:pt idx="8">
                  <c:v>ONU</c:v>
                </c:pt>
              </c:strCache>
            </c:strRef>
          </c:cat>
          <c:val>
            <c:numRef>
              <c:f>'Fig8, 10'!$C$21:$L$21</c:f>
              <c:numCache>
                <c:formatCode>General</c:formatCode>
                <c:ptCount val="10"/>
                <c:pt idx="2">
                  <c:v>80</c:v>
                </c:pt>
                <c:pt idx="3">
                  <c:v>101</c:v>
                </c:pt>
                <c:pt idx="4">
                  <c:v>403</c:v>
                </c:pt>
                <c:pt idx="5">
                  <c:v>141</c:v>
                </c:pt>
                <c:pt idx="6">
                  <c:v>14</c:v>
                </c:pt>
                <c:pt idx="7">
                  <c:v>32</c:v>
                </c:pt>
                <c:pt idx="8">
                  <c:v>7</c:v>
                </c:pt>
              </c:numCache>
            </c:numRef>
          </c:val>
          <c:extLst>
            <c:ext xmlns:c16="http://schemas.microsoft.com/office/drawing/2014/chart" uri="{C3380CC4-5D6E-409C-BE32-E72D297353CC}">
              <c16:uniqueId val="{00000014-7BA6-4DD8-AA8D-939BFE2147B2}"/>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E8AD-4CDD-8A3E-FDCC84DDAF58}"/>
              </c:ext>
            </c:extLst>
          </c:dPt>
          <c:dPt>
            <c:idx val="1"/>
            <c:bubble3D val="0"/>
            <c:spPr>
              <a:solidFill>
                <a:schemeClr val="accent2"/>
              </a:solidFill>
              <a:ln>
                <a:noFill/>
              </a:ln>
              <a:effectLst>
                <a:outerShdw blurRad="63500" sx="102000" sy="102000" algn="ctr" rotWithShape="0">
                  <a:prstClr val="black">
                    <a:alpha val="20000"/>
                  </a:prstClr>
                </a:outerShdw>
              </a:effectLst>
            </c:spPr>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E8AD-4CDD-8A3E-FDCC84DDAF58}"/>
              </c:ext>
            </c:extLst>
          </c:dPt>
          <c:dPt>
            <c:idx val="2"/>
            <c:bubble3D val="0"/>
            <c:spPr>
              <a:solidFill>
                <a:schemeClr val="accent3"/>
              </a:solidFill>
              <a:ln>
                <a:noFill/>
              </a:ln>
              <a:effectLst>
                <a:outerShdw blurRad="63500" sx="102000" sy="102000" algn="ctr" rotWithShape="0">
                  <a:prstClr val="black">
                    <a:alpha val="20000"/>
                  </a:prstClr>
                </a:outerShdw>
              </a:effectLst>
            </c:spPr>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5-E8AD-4CDD-8A3E-FDCC84DDAF58}"/>
              </c:ext>
            </c:extLst>
          </c:dPt>
          <c:dPt>
            <c:idx val="3"/>
            <c:bubble3D val="0"/>
            <c:spPr>
              <a:solidFill>
                <a:schemeClr val="accent4"/>
              </a:solidFill>
              <a:ln>
                <a:noFill/>
              </a:ln>
              <a:effectLst>
                <a:outerShdw blurRad="63500" sx="102000" sy="102000" algn="ctr" rotWithShape="0">
                  <a:prstClr val="black">
                    <a:alpha val="20000"/>
                  </a:prstClr>
                </a:outerShdw>
              </a:effectLst>
            </c:spPr>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7-E8AD-4CDD-8A3E-FDCC84DDAF58}"/>
              </c:ext>
            </c:extLst>
          </c:dPt>
          <c:dPt>
            <c:idx val="4"/>
            <c:bubble3D val="0"/>
            <c:spPr>
              <a:solidFill>
                <a:schemeClr val="accent5"/>
              </a:solidFill>
              <a:ln>
                <a:noFill/>
              </a:ln>
              <a:effectLst>
                <a:outerShdw blurRad="63500" sx="102000" sy="102000" algn="ctr" rotWithShape="0">
                  <a:prstClr val="black">
                    <a:alpha val="20000"/>
                  </a:prstClr>
                </a:outerShdw>
              </a:effectLst>
            </c:spPr>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9-E8AD-4CDD-8A3E-FDCC84DDAF58}"/>
              </c:ext>
            </c:extLst>
          </c:dPt>
          <c:dPt>
            <c:idx val="5"/>
            <c:bubble3D val="0"/>
            <c:spPr>
              <a:solidFill>
                <a:schemeClr val="accent6"/>
              </a:solidFill>
              <a:ln>
                <a:noFill/>
              </a:ln>
              <a:effectLst>
                <a:outerShdw blurRad="63500" sx="102000" sy="102000" algn="ctr" rotWithShape="0">
                  <a:prstClr val="black">
                    <a:alpha val="20000"/>
                  </a:prstClr>
                </a:outerShdw>
              </a:effectLst>
            </c:spPr>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B-E8AD-4CDD-8A3E-FDCC84DDAF58}"/>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ES"/>
                </a:p>
              </c:txPr>
              <c:dLblPos val="outEnd"/>
              <c:showLegendKey val="0"/>
              <c:showVal val="0"/>
              <c:showCatName val="1"/>
              <c:showSerName val="0"/>
              <c:showPercent val="1"/>
              <c:showBubbleSize val="0"/>
              <c:extLst>
                <c:ext xmlns:c16="http://schemas.microsoft.com/office/drawing/2014/chart" uri="{C3380CC4-5D6E-409C-BE32-E72D297353CC}">
                  <c16:uniqueId val="{00000001-E8AD-4CDD-8A3E-FDCC84DDAF58}"/>
                </c:ext>
              </c:extLst>
            </c:dLbl>
            <c:dLbl>
              <c:idx val="1"/>
              <c:layout>
                <c:manualLayout>
                  <c:x val="0.19616204690831548"/>
                  <c:y val="1.0912572349731422E-16"/>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ES"/>
                </a:p>
              </c:txPr>
              <c:dLblPos val="bestFit"/>
              <c:showLegendKey val="0"/>
              <c:showVal val="0"/>
              <c:showCatName val="1"/>
              <c:showSerName val="0"/>
              <c:showPercent val="1"/>
              <c:showBubbleSize val="0"/>
              <c:extLs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3-E8AD-4CDD-8A3E-FDCC84DDAF58}"/>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ES"/>
                </a:p>
              </c:txPr>
              <c:dLblPos val="outEnd"/>
              <c:showLegendKey val="0"/>
              <c:showVal val="0"/>
              <c:showCatName val="1"/>
              <c:showSerName val="0"/>
              <c:showPercent val="1"/>
              <c:showBubbleSize val="0"/>
              <c:extLst>
                <c:ext xmlns:c16="http://schemas.microsoft.com/office/drawing/2014/chart" uri="{C3380CC4-5D6E-409C-BE32-E72D297353CC}">
                  <c16:uniqueId val="{00000005-E8AD-4CDD-8A3E-FDCC84DDAF58}"/>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ES"/>
                </a:p>
              </c:txPr>
              <c:dLblPos val="outEnd"/>
              <c:showLegendKey val="0"/>
              <c:showVal val="0"/>
              <c:showCatName val="1"/>
              <c:showSerName val="0"/>
              <c:showPercent val="1"/>
              <c:showBubbleSize val="0"/>
              <c:extLst>
                <c:ext xmlns:c16="http://schemas.microsoft.com/office/drawing/2014/chart" uri="{C3380CC4-5D6E-409C-BE32-E72D297353CC}">
                  <c16:uniqueId val="{00000007-E8AD-4CDD-8A3E-FDCC84DDAF58}"/>
                </c:ext>
              </c:extLst>
            </c:dLbl>
            <c:dLbl>
              <c:idx val="4"/>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CEI</a:t>
                    </a:r>
                    <a:r>
                      <a:rPr lang="en-US" baseline="0"/>
                      <a:t>
</a:t>
                    </a:r>
                    <a:fld id="{FA6C0DF5-1B8A-4B9D-85F4-5909B61A0005}" type="PERCENTAGE">
                      <a:rPr lang="en-US" baseline="0"/>
                      <a:pPr>
                        <a:defRPr sz="1000" b="1" i="0" u="none" strike="noStrike" kern="1200" spc="0" baseline="0">
                          <a:solidFill>
                            <a:schemeClr val="accent1"/>
                          </a:solidFill>
                          <a:latin typeface="+mn-lt"/>
                          <a:ea typeface="+mn-ea"/>
                          <a:cs typeface="+mn-cs"/>
                        </a:defRPr>
                      </a:pPr>
                      <a:t>[PERCENTAGE]</a:t>
                    </a:fld>
                    <a:endParaRPr lang="en-US" baseline="0"/>
                  </a:p>
                </c:rich>
              </c:tx>
              <c:spPr>
                <a:noFill/>
                <a:ln>
                  <a:noFill/>
                </a:ln>
                <a:effectLst/>
              </c:spPr>
              <c:dLblPos val="outEnd"/>
              <c:showLegendKey val="0"/>
              <c:showVal val="0"/>
              <c:showCatName val="1"/>
              <c:showSerName val="0"/>
              <c:showPercent val="1"/>
              <c:showBubbleSize val="0"/>
              <c:extLs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15:dlblFieldTable/>
                  <c15:showDataLabelsRange val="0"/>
                </c:ext>
                <c:ext xmlns:c16="http://schemas.microsoft.com/office/drawing/2014/chart" uri="{C3380CC4-5D6E-409C-BE32-E72D297353CC}">
                  <c16:uniqueId val="{00000009-E8AD-4CDD-8A3E-FDCC84DDAF58}"/>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s-ES"/>
                </a:p>
              </c:txPr>
              <c:dLblPos val="outEnd"/>
              <c:showLegendKey val="0"/>
              <c:showVal val="0"/>
              <c:showCatName val="1"/>
              <c:showSerName val="0"/>
              <c:showPercent val="1"/>
              <c:showBubbleSize val="0"/>
              <c:extLst>
                <c:ext xmlns:c16="http://schemas.microsoft.com/office/drawing/2014/chart" uri="{C3380CC4-5D6E-409C-BE32-E72D297353CC}">
                  <c16:uniqueId val="{0000000B-E8AD-4CDD-8A3E-FDCC84DDAF58}"/>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Lst>
          </c:dLbls>
          <c:cat>
            <c:strRef>
              <c:f>'Contrib Region'!$AL$24:$AQ$24</c:f>
              <c:strCache>
                <c:ptCount val="6"/>
                <c:pt idx="0">
                  <c:v>AFR</c:v>
                </c:pt>
                <c:pt idx="1">
                  <c:v>AMS</c:v>
                </c:pt>
                <c:pt idx="2">
                  <c:v>ARB</c:v>
                </c:pt>
                <c:pt idx="3">
                  <c:v>ASP</c:v>
                </c:pt>
                <c:pt idx="4">
                  <c:v>CIS</c:v>
                </c:pt>
                <c:pt idx="5">
                  <c:v>EUR</c:v>
                </c:pt>
              </c:strCache>
            </c:strRef>
          </c:cat>
          <c:val>
            <c:numRef>
              <c:f>'Contrib Region'!$AL$25:$AQ$25</c:f>
              <c:numCache>
                <c:formatCode>General</c:formatCode>
                <c:ptCount val="6"/>
                <c:pt idx="0">
                  <c:v>153</c:v>
                </c:pt>
                <c:pt idx="1">
                  <c:v>97</c:v>
                </c:pt>
                <c:pt idx="2">
                  <c:v>23</c:v>
                </c:pt>
                <c:pt idx="3">
                  <c:v>79</c:v>
                </c:pt>
                <c:pt idx="4">
                  <c:v>12</c:v>
                </c:pt>
                <c:pt idx="5">
                  <c:v>39</c:v>
                </c:pt>
              </c:numCache>
            </c:numRef>
          </c:val>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C-E8AD-4CDD-8A3E-FDCC84DDAF58}"/>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E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0.2074</cdr:x>
      <cdr:y>0.52461</cdr:y>
    </cdr:from>
    <cdr:to>
      <cdr:x>0.85569</cdr:x>
      <cdr:y>0.74273</cdr:y>
    </cdr:to>
    <cdr:sp macro="" textlink="">
      <cdr:nvSpPr>
        <cdr:cNvPr id="2" name="TextBox 1">
          <a:extLst xmlns:a="http://schemas.openxmlformats.org/drawingml/2006/main">
            <a:ext uri="{FF2B5EF4-FFF2-40B4-BE49-F238E27FC236}">
              <a16:creationId xmlns:a16="http://schemas.microsoft.com/office/drawing/2014/main" id="{F213921B-E70F-C116-F49E-03C4C1D3402C}"/>
            </a:ext>
          </a:extLst>
        </cdr:cNvPr>
        <cdr:cNvSpPr txBox="1"/>
      </cdr:nvSpPr>
      <cdr:spPr>
        <a:xfrm xmlns:a="http://schemas.openxmlformats.org/drawingml/2006/main">
          <a:off x="908050" y="1489075"/>
          <a:ext cx="2838450" cy="619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kern="12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b6109c62-af78-494c-a825-80e1ffe32798" xsi:nil="true"/>
    <DPM_x0020_Author xmlns="b6109c62-af78-494c-a825-80e1ffe32798" xsi:nil="true"/>
    <DPM_x0020_Version xmlns="b6109c62-af78-494c-a825-80e1ffe32798" xsi:nil="true"/>
    <lcf76f155ced4ddcb4097134ff3c332f xmlns="b6109c62-af78-494c-a825-80e1ffe32798">
      <Terms xmlns="http://schemas.microsoft.com/office/infopath/2007/PartnerControls"/>
    </lcf76f155ced4ddcb4097134ff3c332f>
    <DateandTime xmlns="b6109c62-af78-494c-a825-80e1ffe32798" xsi:nil="true"/>
    <Order0 xmlns="b6109c62-af78-494c-a825-80e1ffe32798" xsi:nil="true"/>
    <TaxCatchAll xmlns="54151c7f-6a84-4427-a6ce-bf1d7f28364f" xsi:nil="true"/>
    <Approval xmlns="b6109c62-af78-494c-a825-80e1ffe32798">Pending</Approval>
    <ApprovalStatus xmlns="b6109c62-af78-494c-a825-80e1ffe3279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25" ma:contentTypeDescription="Create a new document." ma:contentTypeScope="" ma:versionID="828997ff14c7b602ab12ed3e47e772d7">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6ba4e7d468aa3e2c5be62f8bd596abe1"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element ref="ns2:Approval" minOccurs="0"/>
                <xsd:element ref="ns2:ApprovalStatus" minOccurs="0"/>
                <xsd:element ref="ns2:DateandTime"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element name="Approval" ma:index="24" nillable="true" ma:displayName="Approval" ma:default="Pending" ma:format="Dropdown" ma:internalName="Approval">
      <xsd:simpleType>
        <xsd:restriction base="dms:Choice">
          <xsd:enumeration value="Pending"/>
          <xsd:enumeration value="Approved"/>
          <xsd:enumeration value="Rejected"/>
        </xsd:restriction>
      </xsd:simpleType>
    </xsd:element>
    <xsd:element name="ApprovalStatus" ma:index="25" nillable="true" ma:displayName="Approval Status" ma:format="Dropdown" ma:internalName="ApprovalStatus">
      <xsd:simpleType>
        <xsd:restriction base="dms:Choice">
          <xsd:enumeration value="Rejected"/>
          <xsd:enumeration value="Approved"/>
          <xsd:enumeration value="Pending"/>
        </xsd:restriction>
      </xsd:simpleType>
    </xsd:element>
    <xsd:element name="DateandTime" ma:index="26" nillable="true" ma:displayName="Date and Time" ma:format="DateOnly" ma:internalName="DateandTime">
      <xsd:simpleType>
        <xsd:restriction base="dms:DateTime"/>
      </xsd:simpleType>
    </xsd:element>
    <xsd:element name="DPM_x0020_Author" ma:index="27" nillable="true" ma:displayName="DPM Author" ma:internalName="DPM_x0020_Author">
      <xsd:simpleType>
        <xsd:restriction base="dms:Text">
          <xsd:maxLength value="255"/>
        </xsd:restriction>
      </xsd:simpleType>
    </xsd:element>
    <xsd:element name="DPM_x0020_File_x0020_name" ma:index="28" nillable="true" ma:displayName="DPM File name" ma:internalName="DPM_x0020_File_x0020_name">
      <xsd:simpleType>
        <xsd:restriction base="dms:Text">
          <xsd:maxLength value="255"/>
        </xsd:restriction>
      </xsd:simpleType>
    </xsd:element>
    <xsd:element name="DPM_x0020_Version" ma:index="29"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C67D6-CEFE-4AFE-8EC3-4585BFEF5BAE}">
  <ds:schemaRefs>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32a1a8c5-2265-4ebc-b7a0-2071e2c5c9bb"/>
    <ds:schemaRef ds:uri="http://schemas.openxmlformats.org/package/2006/metadata/core-properties"/>
    <ds:schemaRef ds:uri="http://schemas.microsoft.com/office/infopath/2007/PartnerControls"/>
    <ds:schemaRef ds:uri="996b2e75-67fd-4955-a3b0-5ab9934cb50b"/>
    <ds:schemaRef ds:uri="http://purl.org/dc/dcmitype/"/>
  </ds:schemaRefs>
</ds:datastoreItem>
</file>

<file path=customXml/itemProps3.xml><?xml version="1.0" encoding="utf-8"?>
<ds:datastoreItem xmlns:ds="http://schemas.openxmlformats.org/officeDocument/2006/customXml" ds:itemID="{803CDCD7-C5F2-4771-8AAE-52A9BB39F545}">
  <ds:schemaRefs>
    <ds:schemaRef ds:uri="http://schemas.openxmlformats.org/officeDocument/2006/bibliography"/>
  </ds:schemaRefs>
</ds:datastoreItem>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5.xml><?xml version="1.0" encoding="utf-8"?>
<ds:datastoreItem xmlns:ds="http://schemas.openxmlformats.org/officeDocument/2006/customXml" ds:itemID="{B22485C3-9B92-46C1-AFFB-D4F9032F066F}"/>
</file>

<file path=docProps/app.xml><?xml version="1.0" encoding="utf-8"?>
<Properties xmlns="http://schemas.openxmlformats.org/officeDocument/2006/extended-properties" xmlns:vt="http://schemas.openxmlformats.org/officeDocument/2006/docPropsVTypes">
  <Template>Normal.dotm</Template>
  <TotalTime>30</TotalTime>
  <Pages>36</Pages>
  <Words>10413</Words>
  <Characters>61344</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
  <LinksUpToDate>false</LinksUpToDate>
  <CharactersWithSpaces>71614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subject/>
  <dc:creator>Spanish</dc:creator>
  <cp:keywords/>
  <dc:description/>
  <cp:lastModifiedBy>Spanish</cp:lastModifiedBy>
  <cp:revision>13</cp:revision>
  <cp:lastPrinted>2017-03-09T15:07:00Z</cp:lastPrinted>
  <dcterms:created xsi:type="dcterms:W3CDTF">2025-11-11T11:08:00Z</dcterms:created>
  <dcterms:modified xsi:type="dcterms:W3CDTF">2025-11-11T11:42:00Z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ies>
</file>