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47" w:type="pct"/>
        <w:tblLayout w:type="fixed"/>
        <w:tblLook w:val="0000" w:firstRow="0" w:lastRow="0" w:firstColumn="0" w:lastColumn="0" w:noHBand="0" w:noVBand="0"/>
      </w:tblPr>
      <w:tblGrid>
        <w:gridCol w:w="1498"/>
        <w:gridCol w:w="4886"/>
        <w:gridCol w:w="1554"/>
        <w:gridCol w:w="1984"/>
      </w:tblGrid>
      <w:tr w:rsidR="00961D12" w:rsidRPr="00660B48" w14:paraId="23658664" w14:textId="77777777" w:rsidTr="00AC2258">
        <w:trPr>
          <w:cantSplit/>
          <w:trHeight w:val="1134"/>
        </w:trPr>
        <w:tc>
          <w:tcPr>
            <w:tcW w:w="755" w:type="pct"/>
          </w:tcPr>
          <w:p w14:paraId="7B75E2CA" w14:textId="2314B8B9" w:rsidR="00E80D1A" w:rsidRPr="00660B48" w:rsidRDefault="00A864A5" w:rsidP="00AA25E0">
            <w:pPr>
              <w:tabs>
                <w:tab w:val="clear" w:pos="1134"/>
              </w:tabs>
              <w:rPr>
                <w:b/>
                <w:bCs/>
                <w:szCs w:val="24"/>
                <w:lang w:val="fr-FR"/>
              </w:rPr>
            </w:pPr>
            <w:r w:rsidRPr="00660B48">
              <w:rPr>
                <w:lang w:val="fr-FR" w:eastAsia="fr-FR"/>
              </w:rPr>
              <w:drawing>
                <wp:inline distT="0" distB="0" distL="0" distR="0" wp14:anchorId="6CFF4907" wp14:editId="18A177B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245" w:type="pct"/>
            <w:gridSpan w:val="2"/>
          </w:tcPr>
          <w:p w14:paraId="7B7782C2" w14:textId="2059173A" w:rsidR="00E80D1A" w:rsidRPr="00660B48" w:rsidRDefault="00E80D1A" w:rsidP="0055124D">
            <w:pPr>
              <w:tabs>
                <w:tab w:val="clear" w:pos="1134"/>
              </w:tabs>
              <w:spacing w:before="240" w:line="240" w:lineRule="atLeast"/>
              <w:ind w:left="34"/>
              <w:rPr>
                <w:rFonts w:cstheme="minorHAnsi"/>
                <w:lang w:val="fr-FR"/>
              </w:rPr>
            </w:pPr>
            <w:r w:rsidRPr="00660B48">
              <w:rPr>
                <w:b/>
                <w:bCs/>
                <w:sz w:val="30"/>
                <w:szCs w:val="30"/>
                <w:lang w:val="fr-FR"/>
              </w:rPr>
              <w:t>Conférence mondiale de développement des télécommunications de 2025 (CMDT-25)</w:t>
            </w:r>
            <w:r w:rsidRPr="00660B48">
              <w:rPr>
                <w:b/>
                <w:bCs/>
                <w:sz w:val="32"/>
                <w:szCs w:val="32"/>
                <w:lang w:val="fr-FR"/>
              </w:rPr>
              <w:br/>
            </w:r>
            <w:r w:rsidRPr="00660B48">
              <w:rPr>
                <w:b/>
                <w:bCs/>
                <w:szCs w:val="24"/>
                <w:lang w:val="fr-FR"/>
              </w:rPr>
              <w:t>Bakou (République d'Azerbaïdjan), 17</w:t>
            </w:r>
            <w:r w:rsidR="009903FC" w:rsidRPr="00660B48">
              <w:rPr>
                <w:b/>
                <w:bCs/>
                <w:szCs w:val="24"/>
                <w:lang w:val="fr-FR"/>
              </w:rPr>
              <w:t>-</w:t>
            </w:r>
            <w:r w:rsidRPr="00660B48">
              <w:rPr>
                <w:b/>
                <w:bCs/>
                <w:szCs w:val="24"/>
                <w:lang w:val="fr-FR"/>
              </w:rPr>
              <w:t>28 novembre 2025</w:t>
            </w:r>
          </w:p>
        </w:tc>
        <w:tc>
          <w:tcPr>
            <w:tcW w:w="1000" w:type="pct"/>
          </w:tcPr>
          <w:p w14:paraId="2C5DBE98" w14:textId="2E00326C" w:rsidR="00E80D1A" w:rsidRPr="00660B48" w:rsidRDefault="00A864A5" w:rsidP="0055124D">
            <w:pPr>
              <w:tabs>
                <w:tab w:val="clear" w:pos="1134"/>
              </w:tabs>
              <w:spacing w:line="240" w:lineRule="atLeast"/>
              <w:ind w:left="34"/>
              <w:jc w:val="right"/>
              <w:rPr>
                <w:rFonts w:cstheme="minorHAnsi"/>
                <w:lang w:val="fr-FR"/>
              </w:rPr>
            </w:pPr>
            <w:r w:rsidRPr="00660B48">
              <w:rPr>
                <w:b/>
                <w:bCs/>
                <w:sz w:val="32"/>
                <w:szCs w:val="32"/>
                <w:lang w:val="fr-FR"/>
              </w:rPr>
              <w:drawing>
                <wp:inline distT="0" distB="0" distL="0" distR="0" wp14:anchorId="589B2DD4" wp14:editId="4AD2410A">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660B48" w14:paraId="679DB3BF" w14:textId="77777777" w:rsidTr="00AC2258">
        <w:trPr>
          <w:cantSplit/>
        </w:trPr>
        <w:tc>
          <w:tcPr>
            <w:tcW w:w="3217" w:type="pct"/>
            <w:gridSpan w:val="2"/>
            <w:tcBorders>
              <w:top w:val="single" w:sz="12" w:space="0" w:color="auto"/>
            </w:tcBorders>
          </w:tcPr>
          <w:p w14:paraId="4C62B06C" w14:textId="77777777" w:rsidR="00D83BF5" w:rsidRPr="00660B48" w:rsidRDefault="00D83BF5" w:rsidP="00A327AF">
            <w:pPr>
              <w:spacing w:before="0" w:after="48" w:line="240" w:lineRule="atLeast"/>
              <w:rPr>
                <w:rFonts w:cstheme="minorHAnsi"/>
                <w:b/>
                <w:smallCaps/>
                <w:sz w:val="20"/>
                <w:lang w:val="fr-FR"/>
              </w:rPr>
            </w:pPr>
            <w:bookmarkStart w:id="0" w:name="dhead"/>
          </w:p>
        </w:tc>
        <w:tc>
          <w:tcPr>
            <w:tcW w:w="1783" w:type="pct"/>
            <w:gridSpan w:val="2"/>
            <w:tcBorders>
              <w:top w:val="single" w:sz="12" w:space="0" w:color="auto"/>
            </w:tcBorders>
          </w:tcPr>
          <w:p w14:paraId="0116ED64" w14:textId="77777777" w:rsidR="00D83BF5" w:rsidRPr="00660B48" w:rsidRDefault="00D83BF5" w:rsidP="00A327AF">
            <w:pPr>
              <w:spacing w:before="0" w:line="240" w:lineRule="atLeast"/>
              <w:rPr>
                <w:rFonts w:cstheme="minorHAnsi"/>
                <w:sz w:val="20"/>
                <w:lang w:val="fr-FR"/>
              </w:rPr>
            </w:pPr>
          </w:p>
        </w:tc>
      </w:tr>
      <w:tr w:rsidR="00D83BF5" w:rsidRPr="00660B48" w14:paraId="2DE0DADC" w14:textId="77777777" w:rsidTr="00AC2258">
        <w:trPr>
          <w:cantSplit/>
          <w:trHeight w:val="23"/>
        </w:trPr>
        <w:tc>
          <w:tcPr>
            <w:tcW w:w="3217" w:type="pct"/>
            <w:gridSpan w:val="2"/>
          </w:tcPr>
          <w:p w14:paraId="28059CDA" w14:textId="152BF734" w:rsidR="00D83BF5" w:rsidRPr="00660B48" w:rsidRDefault="00F40E33" w:rsidP="00A327AF">
            <w:pPr>
              <w:pStyle w:val="Committee"/>
              <w:framePr w:hSpace="0" w:wrap="auto" w:hAnchor="text" w:yAlign="inline"/>
              <w:rPr>
                <w:lang w:val="fr-FR"/>
              </w:rPr>
            </w:pPr>
            <w:bookmarkStart w:id="1" w:name="dnum" w:colFirst="1" w:colLast="1"/>
            <w:bookmarkStart w:id="2" w:name="dmeeting" w:colFirst="0" w:colLast="0"/>
            <w:bookmarkEnd w:id="0"/>
            <w:r w:rsidRPr="00660B48">
              <w:rPr>
                <w:lang w:val="fr-FR"/>
              </w:rPr>
              <w:t>SÉANCE PLÉNIÈRE</w:t>
            </w:r>
          </w:p>
        </w:tc>
        <w:tc>
          <w:tcPr>
            <w:tcW w:w="1783" w:type="pct"/>
            <w:gridSpan w:val="2"/>
          </w:tcPr>
          <w:p w14:paraId="7A5F1CCD" w14:textId="750E059E" w:rsidR="00D83BF5" w:rsidRPr="00660B48" w:rsidRDefault="00F40E33" w:rsidP="009903FC">
            <w:pPr>
              <w:pStyle w:val="Committee"/>
              <w:framePr w:hSpace="0" w:wrap="auto" w:hAnchor="text" w:yAlign="inline"/>
              <w:rPr>
                <w:lang w:val="fr-FR"/>
              </w:rPr>
            </w:pPr>
            <w:r w:rsidRPr="00660B48">
              <w:rPr>
                <w:lang w:val="fr-FR"/>
              </w:rPr>
              <w:t xml:space="preserve">Document </w:t>
            </w:r>
            <w:r w:rsidR="009D3060" w:rsidRPr="00660B48">
              <w:rPr>
                <w:bCs/>
                <w:lang w:val="fr-FR"/>
              </w:rPr>
              <w:t>WTDC-25/</w:t>
            </w:r>
            <w:r w:rsidR="00A509AE" w:rsidRPr="00660B48">
              <w:rPr>
                <w:bCs/>
                <w:lang w:val="fr-FR"/>
              </w:rPr>
              <w:t>8</w:t>
            </w:r>
            <w:r w:rsidRPr="00660B48">
              <w:rPr>
                <w:lang w:val="fr-FR"/>
              </w:rPr>
              <w:t>-F</w:t>
            </w:r>
          </w:p>
        </w:tc>
      </w:tr>
      <w:tr w:rsidR="00D83BF5" w:rsidRPr="00660B48" w14:paraId="54C2D06A" w14:textId="77777777" w:rsidTr="00AC2258">
        <w:trPr>
          <w:cantSplit/>
          <w:trHeight w:val="23"/>
        </w:trPr>
        <w:tc>
          <w:tcPr>
            <w:tcW w:w="3217" w:type="pct"/>
            <w:gridSpan w:val="2"/>
          </w:tcPr>
          <w:p w14:paraId="26390377" w14:textId="50BB1F0F" w:rsidR="00D83BF5" w:rsidRPr="00660B48" w:rsidRDefault="00D83BF5" w:rsidP="009903FC">
            <w:pPr>
              <w:pStyle w:val="Committee"/>
              <w:framePr w:hSpace="0" w:wrap="auto" w:hAnchor="text" w:yAlign="inline"/>
              <w:rPr>
                <w:lang w:val="fr-FR"/>
              </w:rPr>
            </w:pPr>
            <w:bookmarkStart w:id="3" w:name="ddate" w:colFirst="1" w:colLast="1"/>
            <w:bookmarkStart w:id="4" w:name="dblank" w:colFirst="0" w:colLast="0"/>
            <w:bookmarkEnd w:id="1"/>
            <w:bookmarkEnd w:id="2"/>
          </w:p>
        </w:tc>
        <w:tc>
          <w:tcPr>
            <w:tcW w:w="1783" w:type="pct"/>
            <w:gridSpan w:val="2"/>
          </w:tcPr>
          <w:p w14:paraId="7446A207" w14:textId="4BFAEBE7" w:rsidR="00D83BF5" w:rsidRPr="00660B48" w:rsidRDefault="00A509AE" w:rsidP="009903FC">
            <w:pPr>
              <w:pStyle w:val="Committee"/>
              <w:framePr w:hSpace="0" w:wrap="auto" w:hAnchor="text" w:yAlign="inline"/>
              <w:rPr>
                <w:lang w:val="fr-FR"/>
              </w:rPr>
            </w:pPr>
            <w:r w:rsidRPr="00660B48">
              <w:rPr>
                <w:lang w:val="fr-FR"/>
              </w:rPr>
              <w:t>6 octobre 2025</w:t>
            </w:r>
          </w:p>
        </w:tc>
      </w:tr>
      <w:tr w:rsidR="00D83BF5" w:rsidRPr="00660B48" w14:paraId="7D1F02CB" w14:textId="77777777" w:rsidTr="00AC2258">
        <w:trPr>
          <w:cantSplit/>
          <w:trHeight w:val="23"/>
        </w:trPr>
        <w:tc>
          <w:tcPr>
            <w:tcW w:w="3217" w:type="pct"/>
            <w:gridSpan w:val="2"/>
          </w:tcPr>
          <w:p w14:paraId="50C265AC" w14:textId="74C2AF68" w:rsidR="00D83BF5" w:rsidRPr="00660B48" w:rsidRDefault="00D83BF5" w:rsidP="009903FC">
            <w:pPr>
              <w:pStyle w:val="Committee"/>
              <w:framePr w:hSpace="0" w:wrap="auto" w:hAnchor="text" w:yAlign="inline"/>
              <w:rPr>
                <w:lang w:val="fr-FR"/>
              </w:rPr>
            </w:pPr>
            <w:bookmarkStart w:id="5" w:name="dbluepink" w:colFirst="0" w:colLast="0"/>
            <w:bookmarkStart w:id="6" w:name="dorlang" w:colFirst="1" w:colLast="1"/>
            <w:bookmarkEnd w:id="3"/>
            <w:bookmarkEnd w:id="4"/>
          </w:p>
        </w:tc>
        <w:tc>
          <w:tcPr>
            <w:tcW w:w="1783" w:type="pct"/>
            <w:gridSpan w:val="2"/>
          </w:tcPr>
          <w:p w14:paraId="4CC3584B" w14:textId="100AE8BD" w:rsidR="00D83BF5" w:rsidRPr="00660B48" w:rsidRDefault="00F40E33" w:rsidP="009903FC">
            <w:pPr>
              <w:pStyle w:val="Committee"/>
              <w:framePr w:hSpace="0" w:wrap="auto" w:hAnchor="text" w:yAlign="inline"/>
              <w:rPr>
                <w:lang w:val="fr-FR"/>
              </w:rPr>
            </w:pPr>
            <w:r w:rsidRPr="00660B48">
              <w:rPr>
                <w:lang w:val="fr-FR"/>
              </w:rPr>
              <w:t>Original: anglais</w:t>
            </w:r>
          </w:p>
        </w:tc>
      </w:tr>
      <w:tr w:rsidR="00D83BF5" w:rsidRPr="00660B48" w14:paraId="0BA8CD3B" w14:textId="77777777" w:rsidTr="00AC2258">
        <w:trPr>
          <w:cantSplit/>
          <w:trHeight w:val="23"/>
        </w:trPr>
        <w:tc>
          <w:tcPr>
            <w:tcW w:w="5000" w:type="pct"/>
            <w:gridSpan w:val="4"/>
          </w:tcPr>
          <w:p w14:paraId="29BB25E0" w14:textId="6F104F77" w:rsidR="00D83BF5" w:rsidRPr="00660B48" w:rsidRDefault="00A509AE" w:rsidP="00A327AF">
            <w:pPr>
              <w:pStyle w:val="Source"/>
              <w:spacing w:before="240" w:after="240"/>
              <w:rPr>
                <w:lang w:val="fr-FR"/>
              </w:rPr>
            </w:pPr>
            <w:r w:rsidRPr="00660B48">
              <w:rPr>
                <w:lang w:val="fr-FR"/>
              </w:rPr>
              <w:t>Directeur du Bureau des radiocommunications</w:t>
            </w:r>
          </w:p>
        </w:tc>
      </w:tr>
      <w:tr w:rsidR="00D83BF5" w:rsidRPr="00660B48" w14:paraId="610454EC" w14:textId="77777777" w:rsidTr="00AC2258">
        <w:trPr>
          <w:cantSplit/>
          <w:trHeight w:val="23"/>
        </w:trPr>
        <w:tc>
          <w:tcPr>
            <w:tcW w:w="5000" w:type="pct"/>
            <w:gridSpan w:val="4"/>
            <w:vAlign w:val="center"/>
          </w:tcPr>
          <w:p w14:paraId="65D61584" w14:textId="3E71709F" w:rsidR="00D83BF5" w:rsidRPr="00660B48" w:rsidRDefault="00A509AE" w:rsidP="00A327AF">
            <w:pPr>
              <w:pStyle w:val="Title1"/>
              <w:spacing w:before="120" w:after="120"/>
              <w:rPr>
                <w:lang w:val="fr-FR"/>
              </w:rPr>
            </w:pPr>
            <w:r w:rsidRPr="00660B48">
              <w:rPr>
                <w:color w:val="000000"/>
                <w:lang w:val="fr-FR"/>
              </w:rPr>
              <w:t>RÉSULTATS DE LA PP-22 INTÉRESSANT LES TRAVAUX DE L'UIT-D ET ÉTAT</w:t>
            </w:r>
            <w:r w:rsidR="00BF552A">
              <w:rPr>
                <w:color w:val="000000"/>
                <w:lang w:val="fr-FR"/>
              </w:rPr>
              <w:t> </w:t>
            </w:r>
            <w:r w:rsidRPr="00660B48">
              <w:rPr>
                <w:color w:val="000000"/>
                <w:lang w:val="fr-FR"/>
              </w:rPr>
              <w:t>D'AVANCEMENT DE LEUR MISE EN ŒUVRE</w:t>
            </w:r>
          </w:p>
        </w:tc>
      </w:tr>
      <w:tr w:rsidR="00D83BF5" w:rsidRPr="00660B48" w14:paraId="3281F6CD" w14:textId="77777777" w:rsidTr="00AC2258">
        <w:trPr>
          <w:cantSplit/>
          <w:trHeight w:val="23"/>
        </w:trPr>
        <w:tc>
          <w:tcPr>
            <w:tcW w:w="5000" w:type="pct"/>
            <w:gridSpan w:val="4"/>
          </w:tcPr>
          <w:p w14:paraId="7E3AD81E" w14:textId="6C31122A" w:rsidR="00D83BF5" w:rsidRPr="00660B48" w:rsidRDefault="00D83BF5" w:rsidP="00A327AF">
            <w:pPr>
              <w:pStyle w:val="Title2"/>
              <w:spacing w:before="240"/>
              <w:rPr>
                <w:lang w:val="fr-FR"/>
              </w:rPr>
            </w:pPr>
          </w:p>
        </w:tc>
      </w:tr>
      <w:tr w:rsidR="00EF1503" w:rsidRPr="00660B48" w14:paraId="3F37EAAA" w14:textId="77777777" w:rsidTr="00AC2258">
        <w:trPr>
          <w:cantSplit/>
          <w:trHeight w:val="23"/>
        </w:trPr>
        <w:tc>
          <w:tcPr>
            <w:tcW w:w="5000" w:type="pct"/>
            <w:gridSpan w:val="4"/>
          </w:tcPr>
          <w:p w14:paraId="5E5D5FFA" w14:textId="195955EA" w:rsidR="00EF1503" w:rsidRPr="00660B48" w:rsidRDefault="00EF1503" w:rsidP="00A327AF">
            <w:pPr>
              <w:pStyle w:val="Title2"/>
              <w:spacing w:before="240"/>
              <w:rPr>
                <w:lang w:val="fr-FR"/>
              </w:rPr>
            </w:pPr>
          </w:p>
        </w:tc>
      </w:tr>
      <w:bookmarkEnd w:id="5"/>
      <w:bookmarkEnd w:id="6"/>
      <w:tr w:rsidR="00AF411C" w:rsidRPr="00660B48" w14:paraId="07261AB8" w14:textId="77777777" w:rsidTr="00AC2258">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551395AF" w14:textId="62FC690E" w:rsidR="00A509AE" w:rsidRPr="00660B48" w:rsidRDefault="0024630C" w:rsidP="00A509AE">
            <w:pPr>
              <w:rPr>
                <w:lang w:val="fr-FR"/>
              </w:rPr>
            </w:pPr>
            <w:r w:rsidRPr="00660B48">
              <w:rPr>
                <w:b/>
                <w:bCs/>
                <w:lang w:val="fr-FR"/>
              </w:rPr>
              <w:t>Domaine prioritaire:</w:t>
            </w:r>
            <w:r w:rsidR="00A509AE" w:rsidRPr="00660B48">
              <w:rPr>
                <w:b/>
                <w:bCs/>
                <w:lang w:val="fr-FR"/>
              </w:rPr>
              <w:t xml:space="preserve"> </w:t>
            </w:r>
            <w:r w:rsidR="00A509AE" w:rsidRPr="00660B48">
              <w:rPr>
                <w:color w:val="000000"/>
                <w:szCs w:val="24"/>
                <w:lang w:val="fr-FR"/>
              </w:rPr>
              <w:t>Résolutions et Recommandations</w:t>
            </w:r>
          </w:p>
          <w:p w14:paraId="530EAF6D" w14:textId="77777777" w:rsidR="00AF411C" w:rsidRPr="00660B48" w:rsidRDefault="00AF411C" w:rsidP="00AF411C">
            <w:pPr>
              <w:spacing w:after="120"/>
              <w:rPr>
                <w:b/>
                <w:bCs/>
                <w:szCs w:val="24"/>
                <w:lang w:val="fr-FR"/>
              </w:rPr>
            </w:pPr>
            <w:r w:rsidRPr="00660B48">
              <w:rPr>
                <w:b/>
                <w:bCs/>
                <w:szCs w:val="24"/>
                <w:lang w:val="fr-FR"/>
              </w:rPr>
              <w:t>Résumé:</w:t>
            </w:r>
          </w:p>
          <w:p w14:paraId="756CD1CB" w14:textId="1B158207" w:rsidR="00AF411C" w:rsidRPr="00660B48" w:rsidRDefault="00A509AE" w:rsidP="00AF411C">
            <w:pPr>
              <w:spacing w:after="120"/>
              <w:rPr>
                <w:szCs w:val="24"/>
                <w:lang w:val="fr-FR"/>
              </w:rPr>
            </w:pPr>
            <w:r w:rsidRPr="00660B48">
              <w:rPr>
                <w:color w:val="000000"/>
                <w:lang w:val="fr-FR"/>
              </w:rPr>
              <w:t>Le présent document donne un aperçu de la mise en œuvre des Résolutions de la Conférence de plénipotentiaires (PP) de 2022 dans le contexte des travaux menés par le Secteur du développement des télécommunications de l'UIT (UIT-D) pendant la période 2022-2025.</w:t>
            </w:r>
          </w:p>
          <w:p w14:paraId="6AB959D8" w14:textId="77777777" w:rsidR="00AF411C" w:rsidRPr="00660B48" w:rsidRDefault="00AF411C" w:rsidP="00AF411C">
            <w:pPr>
              <w:spacing w:after="120"/>
              <w:rPr>
                <w:b/>
                <w:bCs/>
                <w:szCs w:val="24"/>
                <w:lang w:val="fr-FR"/>
              </w:rPr>
            </w:pPr>
            <w:r w:rsidRPr="00660B48">
              <w:rPr>
                <w:b/>
                <w:bCs/>
                <w:szCs w:val="24"/>
                <w:lang w:val="fr-FR"/>
              </w:rPr>
              <w:t>Résultats attendus:</w:t>
            </w:r>
          </w:p>
          <w:p w14:paraId="63B8B278" w14:textId="1E3E7512" w:rsidR="00AF411C" w:rsidRPr="00660B48" w:rsidRDefault="00A509AE" w:rsidP="00AF411C">
            <w:pPr>
              <w:spacing w:after="120"/>
              <w:rPr>
                <w:szCs w:val="24"/>
                <w:lang w:val="fr-FR"/>
              </w:rPr>
            </w:pPr>
            <w:r w:rsidRPr="00660B48">
              <w:rPr>
                <w:color w:val="000000"/>
                <w:lang w:val="fr-FR"/>
              </w:rPr>
              <w:t>La CMDT-25 est invitée à prendre note du présent rapport.</w:t>
            </w:r>
          </w:p>
          <w:p w14:paraId="3FA3A13A" w14:textId="77777777" w:rsidR="00AF411C" w:rsidRPr="00660B48" w:rsidRDefault="00AF411C" w:rsidP="00AF411C">
            <w:pPr>
              <w:spacing w:after="120"/>
              <w:rPr>
                <w:b/>
                <w:bCs/>
                <w:szCs w:val="24"/>
                <w:lang w:val="fr-FR"/>
              </w:rPr>
            </w:pPr>
            <w:r w:rsidRPr="00660B48">
              <w:rPr>
                <w:b/>
                <w:bCs/>
                <w:szCs w:val="24"/>
                <w:lang w:val="fr-FR"/>
              </w:rPr>
              <w:t>Références:</w:t>
            </w:r>
          </w:p>
          <w:p w14:paraId="79522BB8" w14:textId="1F5C6D65" w:rsidR="00A509AE" w:rsidRPr="00660B48" w:rsidRDefault="00A509AE" w:rsidP="00A509AE">
            <w:pPr>
              <w:spacing w:before="60" w:after="120"/>
              <w:rPr>
                <w:lang w:val="fr-FR"/>
              </w:rPr>
            </w:pPr>
            <w:hyperlink r:id="rId13" w:history="1">
              <w:r w:rsidRPr="00660B48">
                <w:rPr>
                  <w:rStyle w:val="Hyperlink"/>
                  <w:lang w:val="fr-FR"/>
                </w:rPr>
                <w:t>Actes finals de la Conférence de plénipotentiaires de 2022: Décisions,</w:t>
              </w:r>
              <w:r w:rsidRPr="00660B48">
                <w:rPr>
                  <w:rStyle w:val="Hyperlink"/>
                  <w:lang w:val="fr-FR"/>
                </w:rPr>
                <w:t xml:space="preserve"> </w:t>
              </w:r>
              <w:r w:rsidRPr="00660B48">
                <w:rPr>
                  <w:rStyle w:val="Hyperlink"/>
                  <w:lang w:val="fr-FR"/>
                </w:rPr>
                <w:t>Résolutions et Recommandations abrogées, a</w:t>
              </w:r>
              <w:r w:rsidRPr="00660B48">
                <w:rPr>
                  <w:rStyle w:val="Hyperlink"/>
                  <w:lang w:val="fr-FR"/>
                </w:rPr>
                <w:t>d</w:t>
              </w:r>
              <w:r w:rsidRPr="00660B48">
                <w:rPr>
                  <w:rStyle w:val="Hyperlink"/>
                  <w:lang w:val="fr-FR"/>
                </w:rPr>
                <w:t>optées ou révisées par la Conférence de plénipotentiaires (Bucarest, 2022)</w:t>
              </w:r>
            </w:hyperlink>
          </w:p>
          <w:p w14:paraId="606437F7" w14:textId="35C52296" w:rsidR="00A509AE" w:rsidRPr="00660B48" w:rsidRDefault="00A509AE" w:rsidP="00A509AE">
            <w:pPr>
              <w:spacing w:before="60" w:after="120"/>
              <w:rPr>
                <w:lang w:val="fr-FR"/>
              </w:rPr>
            </w:pPr>
            <w:hyperlink r:id="rId14" w:history="1">
              <w:r w:rsidRPr="00660B48">
                <w:rPr>
                  <w:rStyle w:val="Hyperlink"/>
                  <w:lang w:val="fr-FR"/>
                </w:rPr>
                <w:t>Plan d'action de Kigali de</w:t>
              </w:r>
              <w:r w:rsidRPr="00660B48">
                <w:rPr>
                  <w:rStyle w:val="Hyperlink"/>
                  <w:lang w:val="fr-FR"/>
                </w:rPr>
                <w:t xml:space="preserve"> </w:t>
              </w:r>
              <w:r w:rsidRPr="00660B48">
                <w:rPr>
                  <w:rStyle w:val="Hyperlink"/>
                  <w:lang w:val="fr-FR"/>
                </w:rPr>
                <w:t>la CMDT figurant dans le Rapport final de la Conférence mondiale de développement des télécommunications de 2022 (CMDT-22)</w:t>
              </w:r>
            </w:hyperlink>
          </w:p>
          <w:p w14:paraId="036CFCAD" w14:textId="7FC3DDF6" w:rsidR="00AF411C" w:rsidRPr="00660B48" w:rsidRDefault="00A509AE" w:rsidP="00A509AE">
            <w:pPr>
              <w:spacing w:after="120"/>
              <w:rPr>
                <w:lang w:val="fr-FR"/>
              </w:rPr>
            </w:pPr>
            <w:hyperlink r:id="rId15" w:history="1">
              <w:r w:rsidRPr="00660B48">
                <w:rPr>
                  <w:rStyle w:val="Hyperlink"/>
                  <w:lang w:val="fr-FR"/>
                </w:rPr>
                <w:t xml:space="preserve">Document WTDC-25/2 – Rapport </w:t>
              </w:r>
              <w:r w:rsidRPr="00660B48">
                <w:rPr>
                  <w:rStyle w:val="Hyperlink"/>
                  <w:lang w:val="fr-FR"/>
                </w:rPr>
                <w:t>s</w:t>
              </w:r>
              <w:r w:rsidRPr="00660B48">
                <w:rPr>
                  <w:rStyle w:val="Hyperlink"/>
                  <w:lang w:val="fr-FR"/>
                </w:rPr>
                <w:t>ur la mise en œuvre du Plan d'action de Kigali</w:t>
              </w:r>
            </w:hyperlink>
          </w:p>
        </w:tc>
      </w:tr>
    </w:tbl>
    <w:p w14:paraId="452487B4" w14:textId="2576DE02" w:rsidR="00F40E33" w:rsidRPr="00660B48" w:rsidRDefault="00F40E33">
      <w:pPr>
        <w:tabs>
          <w:tab w:val="clear" w:pos="1134"/>
          <w:tab w:val="clear" w:pos="1871"/>
          <w:tab w:val="clear" w:pos="2268"/>
        </w:tabs>
        <w:overflowPunct/>
        <w:autoSpaceDE/>
        <w:autoSpaceDN/>
        <w:adjustRightInd/>
        <w:spacing w:before="0"/>
        <w:textAlignment w:val="auto"/>
        <w:rPr>
          <w:szCs w:val="24"/>
          <w:lang w:val="fr-FR"/>
        </w:rPr>
      </w:pPr>
    </w:p>
    <w:p w14:paraId="18ACFC68" w14:textId="77777777" w:rsidR="00F40E33" w:rsidRPr="00660B48" w:rsidRDefault="00F40E33">
      <w:pPr>
        <w:tabs>
          <w:tab w:val="clear" w:pos="1134"/>
          <w:tab w:val="clear" w:pos="1871"/>
          <w:tab w:val="clear" w:pos="2268"/>
        </w:tabs>
        <w:overflowPunct/>
        <w:autoSpaceDE/>
        <w:autoSpaceDN/>
        <w:adjustRightInd/>
        <w:spacing w:before="0"/>
        <w:textAlignment w:val="auto"/>
        <w:rPr>
          <w:szCs w:val="24"/>
          <w:lang w:val="fr-FR"/>
        </w:rPr>
      </w:pPr>
      <w:r w:rsidRPr="00660B48">
        <w:rPr>
          <w:szCs w:val="24"/>
          <w:lang w:val="fr-FR"/>
        </w:rPr>
        <w:br w:type="page"/>
      </w:r>
    </w:p>
    <w:p w14:paraId="46550780" w14:textId="77777777" w:rsidR="00A509AE" w:rsidRPr="00660B48" w:rsidRDefault="00A509AE" w:rsidP="00A509AE">
      <w:pPr>
        <w:pStyle w:val="Headingb"/>
        <w:rPr>
          <w:rFonts w:ascii="Calibri" w:hAnsi="Calibri"/>
          <w:szCs w:val="24"/>
          <w:lang w:val="fr-FR"/>
        </w:rPr>
      </w:pPr>
      <w:r w:rsidRPr="00660B48">
        <w:rPr>
          <w:lang w:val="fr-FR"/>
        </w:rPr>
        <w:lastRenderedPageBreak/>
        <w:t>Introduction</w:t>
      </w:r>
    </w:p>
    <w:p w14:paraId="470DA6F8" w14:textId="77777777" w:rsidR="00A509AE" w:rsidRPr="00660B48" w:rsidRDefault="00A509AE" w:rsidP="00A509AE">
      <w:pPr>
        <w:rPr>
          <w:b/>
          <w:lang w:val="fr-FR"/>
        </w:rPr>
      </w:pPr>
      <w:r w:rsidRPr="00660B48">
        <w:rPr>
          <w:lang w:val="fr-FR"/>
        </w:rPr>
        <w:t>Le présent document rend compte de l'état d'avancement de la mise en œuvre des Résolutions de la Conférence de plénipotentiaires de 2022 (PP-22) intéressant le Secteur du développement des télécommunications de l'UIT (UIT-D), dans le cadre du Plan d'action de Kigali de la Conférence mondiale de développement des télécommunications de 2022 (CMDT-22), dont la mise en œuvre est en cours.</w:t>
      </w:r>
    </w:p>
    <w:p w14:paraId="71CB6064" w14:textId="77777777" w:rsidR="00A509AE" w:rsidRPr="00660B48" w:rsidRDefault="00A509AE" w:rsidP="00A509AE">
      <w:pPr>
        <w:rPr>
          <w:b/>
          <w:lang w:val="fr-FR"/>
        </w:rPr>
      </w:pPr>
      <w:r w:rsidRPr="00660B48">
        <w:rPr>
          <w:lang w:val="fr-FR"/>
        </w:rPr>
        <w:t xml:space="preserve">De plus amples renseignements sur les travaux actuellement menés par le Bureau de développement des télécommunications à l'appui de la mise en œuvre des Résolutions de la PP-22 sont disponibles dans le Document </w:t>
      </w:r>
      <w:hyperlink r:id="rId16" w:history="1">
        <w:r w:rsidRPr="00660B48">
          <w:rPr>
            <w:rStyle w:val="Hyperlink"/>
            <w:szCs w:val="24"/>
            <w:lang w:val="fr-FR"/>
          </w:rPr>
          <w:t>WTDC-2</w:t>
        </w:r>
        <w:r w:rsidRPr="00660B48">
          <w:rPr>
            <w:rStyle w:val="Hyperlink"/>
            <w:szCs w:val="24"/>
            <w:lang w:val="fr-FR"/>
          </w:rPr>
          <w:t>5</w:t>
        </w:r>
        <w:r w:rsidRPr="00660B48">
          <w:rPr>
            <w:rStyle w:val="Hyperlink"/>
            <w:szCs w:val="24"/>
            <w:lang w:val="fr-FR"/>
          </w:rPr>
          <w:t>/2</w:t>
        </w:r>
      </w:hyperlink>
      <w:r w:rsidRPr="00660B48">
        <w:rPr>
          <w:lang w:val="fr-FR"/>
        </w:rPr>
        <w:t>.</w:t>
      </w:r>
    </w:p>
    <w:p w14:paraId="223DD68A" w14:textId="77777777" w:rsidR="00A509AE" w:rsidRPr="00660B48" w:rsidRDefault="00A509AE" w:rsidP="00A509AE">
      <w:pPr>
        <w:rPr>
          <w:b/>
          <w:lang w:val="fr-FR"/>
        </w:rPr>
      </w:pPr>
      <w:r w:rsidRPr="00660B48">
        <w:rPr>
          <w:lang w:val="fr-FR"/>
        </w:rPr>
        <w:t>Le tableau ci-après présente l'état d'avancement de l'application des Résolutions de la PP-22 dans le contexte de la mise en œuvre des résultats de la CMDT-22. La mise en œuvre de certaines de ces Résolutions, en raison de leur nature même, se poursuit, aucun délai n'ayant été fixé pour leur application.</w:t>
      </w:r>
    </w:p>
    <w:p w14:paraId="4880DFD5" w14:textId="70433B63" w:rsidR="00A509AE" w:rsidRPr="00660B48" w:rsidRDefault="00A509AE" w:rsidP="00A509AE">
      <w:pPr>
        <w:pStyle w:val="Title4"/>
        <w:spacing w:after="240"/>
        <w:rPr>
          <w:lang w:val="fr-FR"/>
        </w:rPr>
      </w:pPr>
      <w:r w:rsidRPr="00660B48">
        <w:rPr>
          <w:lang w:val="fr-FR"/>
        </w:rPr>
        <w:t>Mise en œuvre des Résolutions de la PP-22 intéressant l'UIT-D</w:t>
      </w:r>
    </w:p>
    <w:tbl>
      <w:tblPr>
        <w:tblW w:w="9923" w:type="dxa"/>
        <w:tblInd w:w="-5" w:type="dxa"/>
        <w:tblLayout w:type="fixed"/>
        <w:tblCellMar>
          <w:left w:w="70" w:type="dxa"/>
          <w:right w:w="70" w:type="dxa"/>
        </w:tblCellMar>
        <w:tblLook w:val="04A0" w:firstRow="1" w:lastRow="0" w:firstColumn="1" w:lastColumn="0" w:noHBand="0" w:noVBand="1"/>
      </w:tblPr>
      <w:tblGrid>
        <w:gridCol w:w="3119"/>
        <w:gridCol w:w="4394"/>
        <w:gridCol w:w="2410"/>
      </w:tblGrid>
      <w:tr w:rsidR="00A509AE" w:rsidRPr="00660B48" w14:paraId="26201BA7" w14:textId="77777777" w:rsidTr="00C4369C">
        <w:trPr>
          <w:trHeight w:val="793"/>
          <w:tblHeader/>
        </w:trPr>
        <w:tc>
          <w:tcPr>
            <w:tcW w:w="3119" w:type="dxa"/>
            <w:tcBorders>
              <w:top w:val="single" w:sz="4" w:space="0" w:color="auto"/>
              <w:left w:val="single" w:sz="4" w:space="0" w:color="auto"/>
              <w:bottom w:val="single" w:sz="4" w:space="0" w:color="auto"/>
              <w:right w:val="single" w:sz="4" w:space="0" w:color="auto"/>
            </w:tcBorders>
            <w:vAlign w:val="center"/>
            <w:hideMark/>
          </w:tcPr>
          <w:p w14:paraId="7D58D086" w14:textId="77777777" w:rsidR="00A509AE" w:rsidRPr="00660B48" w:rsidRDefault="00A509AE" w:rsidP="00A509AE">
            <w:pPr>
              <w:pStyle w:val="Tablehead"/>
              <w:rPr>
                <w:sz w:val="22"/>
                <w:szCs w:val="22"/>
                <w:lang w:val="fr-FR"/>
              </w:rPr>
            </w:pPr>
            <w:r w:rsidRPr="00660B48">
              <w:rPr>
                <w:sz w:val="22"/>
                <w:szCs w:val="22"/>
                <w:lang w:val="fr-FR"/>
              </w:rPr>
              <w:t>Référence</w:t>
            </w:r>
          </w:p>
        </w:tc>
        <w:tc>
          <w:tcPr>
            <w:tcW w:w="4394" w:type="dxa"/>
            <w:tcBorders>
              <w:top w:val="single" w:sz="4" w:space="0" w:color="auto"/>
              <w:left w:val="nil"/>
              <w:bottom w:val="single" w:sz="4" w:space="0" w:color="auto"/>
              <w:right w:val="single" w:sz="4" w:space="0" w:color="auto"/>
            </w:tcBorders>
            <w:vAlign w:val="center"/>
            <w:hideMark/>
          </w:tcPr>
          <w:p w14:paraId="5344978B" w14:textId="77777777" w:rsidR="00A509AE" w:rsidRPr="00660B48" w:rsidRDefault="00A509AE" w:rsidP="00A509AE">
            <w:pPr>
              <w:pStyle w:val="Tablehead"/>
              <w:rPr>
                <w:sz w:val="22"/>
                <w:szCs w:val="22"/>
                <w:lang w:val="fr-FR"/>
              </w:rPr>
            </w:pPr>
            <w:r w:rsidRPr="00660B48">
              <w:rPr>
                <w:sz w:val="22"/>
                <w:szCs w:val="22"/>
                <w:lang w:val="fr-FR"/>
              </w:rPr>
              <w:t>Titre</w:t>
            </w:r>
          </w:p>
        </w:tc>
        <w:tc>
          <w:tcPr>
            <w:tcW w:w="2410" w:type="dxa"/>
            <w:tcBorders>
              <w:top w:val="single" w:sz="4" w:space="0" w:color="auto"/>
              <w:left w:val="nil"/>
              <w:bottom w:val="single" w:sz="4" w:space="0" w:color="auto"/>
              <w:right w:val="single" w:sz="4" w:space="0" w:color="auto"/>
            </w:tcBorders>
            <w:vAlign w:val="center"/>
            <w:hideMark/>
          </w:tcPr>
          <w:p w14:paraId="09769ADF" w14:textId="77777777" w:rsidR="00A509AE" w:rsidRPr="00660B48" w:rsidRDefault="00A509AE" w:rsidP="00A509AE">
            <w:pPr>
              <w:pStyle w:val="Tablehead"/>
              <w:rPr>
                <w:sz w:val="22"/>
                <w:szCs w:val="22"/>
                <w:lang w:val="fr-FR"/>
              </w:rPr>
            </w:pPr>
            <w:r w:rsidRPr="00660B48">
              <w:rPr>
                <w:sz w:val="22"/>
                <w:szCs w:val="22"/>
                <w:lang w:val="fr-FR"/>
              </w:rPr>
              <w:t>Évaluation de l'état d'avancement de la mise en œuvre</w:t>
            </w:r>
          </w:p>
        </w:tc>
      </w:tr>
      <w:tr w:rsidR="00A509AE" w:rsidRPr="00660B48" w14:paraId="08E169BC" w14:textId="77777777" w:rsidTr="00C4369C">
        <w:tc>
          <w:tcPr>
            <w:tcW w:w="3119" w:type="dxa"/>
            <w:tcBorders>
              <w:top w:val="nil"/>
              <w:left w:val="single" w:sz="4" w:space="0" w:color="auto"/>
              <w:bottom w:val="single" w:sz="4" w:space="0" w:color="auto"/>
              <w:right w:val="single" w:sz="4" w:space="0" w:color="auto"/>
            </w:tcBorders>
            <w:noWrap/>
            <w:hideMark/>
          </w:tcPr>
          <w:p w14:paraId="38D1A9D0" w14:textId="77777777" w:rsidR="00A509AE" w:rsidRPr="00660B48" w:rsidRDefault="00A509AE" w:rsidP="00A509AE">
            <w:pPr>
              <w:pStyle w:val="Tabletext"/>
              <w:jc w:val="center"/>
              <w:rPr>
                <w:sz w:val="22"/>
                <w:szCs w:val="22"/>
                <w:lang w:val="fr-FR"/>
              </w:rPr>
            </w:pPr>
            <w:r w:rsidRPr="00660B48">
              <w:rPr>
                <w:sz w:val="22"/>
                <w:szCs w:val="22"/>
                <w:lang w:val="fr-FR"/>
              </w:rPr>
              <w:t>Décision 5 (Rév. Bucarest, 2022)</w:t>
            </w:r>
          </w:p>
        </w:tc>
        <w:tc>
          <w:tcPr>
            <w:tcW w:w="4394" w:type="dxa"/>
            <w:tcBorders>
              <w:top w:val="nil"/>
              <w:left w:val="nil"/>
              <w:bottom w:val="single" w:sz="4" w:space="0" w:color="auto"/>
              <w:right w:val="single" w:sz="4" w:space="0" w:color="auto"/>
            </w:tcBorders>
            <w:hideMark/>
          </w:tcPr>
          <w:p w14:paraId="5E6C69BA" w14:textId="26575735" w:rsidR="00A509AE" w:rsidRPr="00660B48" w:rsidRDefault="00A509AE" w:rsidP="00A509AE">
            <w:pPr>
              <w:pStyle w:val="Tabletext"/>
              <w:jc w:val="center"/>
              <w:rPr>
                <w:sz w:val="22"/>
                <w:szCs w:val="22"/>
                <w:lang w:val="fr-FR"/>
              </w:rPr>
            </w:pPr>
            <w:r w:rsidRPr="00660B48">
              <w:rPr>
                <w:sz w:val="22"/>
                <w:szCs w:val="22"/>
                <w:lang w:val="fr-FR"/>
              </w:rPr>
              <w:t>Produits et charges de l'Union pour la période 2024-2027</w:t>
            </w:r>
          </w:p>
        </w:tc>
        <w:tc>
          <w:tcPr>
            <w:tcW w:w="2410" w:type="dxa"/>
            <w:tcBorders>
              <w:top w:val="nil"/>
              <w:left w:val="nil"/>
              <w:bottom w:val="single" w:sz="4" w:space="0" w:color="auto"/>
              <w:right w:val="single" w:sz="4" w:space="0" w:color="auto"/>
            </w:tcBorders>
            <w:hideMark/>
          </w:tcPr>
          <w:p w14:paraId="0020E442" w14:textId="7FB96018"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29AAE4BC" w14:textId="77777777" w:rsidTr="00C4369C">
        <w:tc>
          <w:tcPr>
            <w:tcW w:w="3119" w:type="dxa"/>
            <w:tcBorders>
              <w:top w:val="nil"/>
              <w:left w:val="single" w:sz="4" w:space="0" w:color="auto"/>
              <w:bottom w:val="single" w:sz="4" w:space="0" w:color="auto"/>
              <w:right w:val="single" w:sz="4" w:space="0" w:color="auto"/>
            </w:tcBorders>
            <w:hideMark/>
          </w:tcPr>
          <w:p w14:paraId="4AA1F5CA" w14:textId="77777777" w:rsidR="00A509AE" w:rsidRPr="00660B48" w:rsidRDefault="00A509AE" w:rsidP="00A509AE">
            <w:pPr>
              <w:pStyle w:val="Tabletext"/>
              <w:jc w:val="center"/>
              <w:rPr>
                <w:sz w:val="22"/>
                <w:szCs w:val="22"/>
                <w:lang w:val="fr-FR"/>
              </w:rPr>
            </w:pPr>
            <w:r w:rsidRPr="00660B48">
              <w:rPr>
                <w:sz w:val="22"/>
                <w:szCs w:val="22"/>
                <w:lang w:val="fr-FR"/>
              </w:rPr>
              <w:t>Rés. 21 (Rév. Bucarest, 2022)</w:t>
            </w:r>
          </w:p>
        </w:tc>
        <w:tc>
          <w:tcPr>
            <w:tcW w:w="4394" w:type="dxa"/>
            <w:tcBorders>
              <w:top w:val="nil"/>
              <w:left w:val="nil"/>
              <w:bottom w:val="single" w:sz="4" w:space="0" w:color="auto"/>
              <w:right w:val="single" w:sz="4" w:space="0" w:color="auto"/>
            </w:tcBorders>
            <w:hideMark/>
          </w:tcPr>
          <w:p w14:paraId="425F19D8" w14:textId="77777777" w:rsidR="00A509AE" w:rsidRPr="00660B48" w:rsidRDefault="00A509AE" w:rsidP="00A509AE">
            <w:pPr>
              <w:pStyle w:val="Tabletext"/>
              <w:jc w:val="center"/>
              <w:rPr>
                <w:sz w:val="22"/>
                <w:szCs w:val="22"/>
                <w:lang w:val="fr-FR"/>
              </w:rPr>
            </w:pPr>
            <w:r w:rsidRPr="00660B48">
              <w:rPr>
                <w:sz w:val="22"/>
                <w:szCs w:val="22"/>
                <w:lang w:val="fr-FR"/>
              </w:rPr>
              <w:t>Mesures à prendre en cas d'utilisation de procédures d'appel alternatives sur les réseaux de télécommunication internationaux</w:t>
            </w:r>
          </w:p>
        </w:tc>
        <w:tc>
          <w:tcPr>
            <w:tcW w:w="2410" w:type="dxa"/>
            <w:tcBorders>
              <w:top w:val="nil"/>
              <w:left w:val="nil"/>
              <w:bottom w:val="single" w:sz="4" w:space="0" w:color="auto"/>
              <w:right w:val="single" w:sz="4" w:space="0" w:color="auto"/>
            </w:tcBorders>
            <w:hideMark/>
          </w:tcPr>
          <w:p w14:paraId="556F4B5C"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727BBF92" w14:textId="77777777" w:rsidTr="00C4369C">
        <w:tc>
          <w:tcPr>
            <w:tcW w:w="3119" w:type="dxa"/>
            <w:tcBorders>
              <w:top w:val="nil"/>
              <w:left w:val="single" w:sz="4" w:space="0" w:color="auto"/>
              <w:bottom w:val="single" w:sz="4" w:space="0" w:color="auto"/>
              <w:right w:val="single" w:sz="4" w:space="0" w:color="auto"/>
            </w:tcBorders>
            <w:noWrap/>
            <w:hideMark/>
          </w:tcPr>
          <w:p w14:paraId="1C15D1BF" w14:textId="77777777" w:rsidR="00A509AE" w:rsidRPr="00660B48" w:rsidRDefault="00A509AE" w:rsidP="00A509AE">
            <w:pPr>
              <w:pStyle w:val="Tabletext"/>
              <w:jc w:val="center"/>
              <w:rPr>
                <w:sz w:val="22"/>
                <w:szCs w:val="22"/>
                <w:lang w:val="fr-FR"/>
              </w:rPr>
            </w:pPr>
            <w:r w:rsidRPr="00660B48">
              <w:rPr>
                <w:sz w:val="22"/>
                <w:szCs w:val="22"/>
                <w:lang w:val="fr-FR"/>
              </w:rPr>
              <w:t>Rés. 25 (Rév. Bucarest, 2022)</w:t>
            </w:r>
          </w:p>
        </w:tc>
        <w:tc>
          <w:tcPr>
            <w:tcW w:w="4394" w:type="dxa"/>
            <w:tcBorders>
              <w:top w:val="nil"/>
              <w:left w:val="nil"/>
              <w:bottom w:val="single" w:sz="4" w:space="0" w:color="auto"/>
              <w:right w:val="single" w:sz="4" w:space="0" w:color="auto"/>
            </w:tcBorders>
            <w:hideMark/>
          </w:tcPr>
          <w:p w14:paraId="0C1C50E0" w14:textId="77777777" w:rsidR="00A509AE" w:rsidRPr="00660B48" w:rsidRDefault="00A509AE" w:rsidP="00A509AE">
            <w:pPr>
              <w:pStyle w:val="Tabletext"/>
              <w:jc w:val="center"/>
              <w:rPr>
                <w:sz w:val="22"/>
                <w:szCs w:val="22"/>
                <w:lang w:val="fr-FR"/>
              </w:rPr>
            </w:pPr>
            <w:r w:rsidRPr="00660B48">
              <w:rPr>
                <w:sz w:val="22"/>
                <w:szCs w:val="22"/>
                <w:lang w:val="fr-FR"/>
              </w:rPr>
              <w:t>Renforcement de la présence régionale de l'UIT</w:t>
            </w:r>
          </w:p>
        </w:tc>
        <w:tc>
          <w:tcPr>
            <w:tcW w:w="2410" w:type="dxa"/>
            <w:tcBorders>
              <w:top w:val="nil"/>
              <w:left w:val="nil"/>
              <w:bottom w:val="single" w:sz="4" w:space="0" w:color="auto"/>
              <w:right w:val="single" w:sz="4" w:space="0" w:color="auto"/>
            </w:tcBorders>
            <w:hideMark/>
          </w:tcPr>
          <w:p w14:paraId="3557559A" w14:textId="77777777" w:rsidR="00A509AE" w:rsidRPr="00660B48" w:rsidRDefault="00A509AE" w:rsidP="00A509AE">
            <w:pPr>
              <w:pStyle w:val="Tabletext"/>
              <w:jc w:val="center"/>
              <w:rPr>
                <w:sz w:val="22"/>
                <w:szCs w:val="22"/>
                <w:lang w:val="fr-FR"/>
              </w:rPr>
            </w:pPr>
            <w:r w:rsidRPr="00660B48">
              <w:rPr>
                <w:sz w:val="22"/>
                <w:szCs w:val="22"/>
                <w:lang w:val="fr-FR"/>
              </w:rPr>
              <w:t xml:space="preserve">Poursuite de la mise </w:t>
            </w:r>
            <w:r w:rsidRPr="00660B48">
              <w:rPr>
                <w:sz w:val="22"/>
                <w:szCs w:val="22"/>
                <w:lang w:val="fr-FR"/>
              </w:rPr>
              <w:br/>
              <w:t>en œuvre</w:t>
            </w:r>
          </w:p>
        </w:tc>
      </w:tr>
      <w:tr w:rsidR="00A509AE" w:rsidRPr="00660B48" w14:paraId="29F6A1C8" w14:textId="77777777" w:rsidTr="00C4369C">
        <w:tc>
          <w:tcPr>
            <w:tcW w:w="3119" w:type="dxa"/>
            <w:tcBorders>
              <w:top w:val="nil"/>
              <w:left w:val="single" w:sz="4" w:space="0" w:color="auto"/>
              <w:bottom w:val="single" w:sz="4" w:space="0" w:color="auto"/>
              <w:right w:val="single" w:sz="4" w:space="0" w:color="auto"/>
            </w:tcBorders>
            <w:hideMark/>
          </w:tcPr>
          <w:p w14:paraId="107140F3" w14:textId="77777777" w:rsidR="00A509AE" w:rsidRPr="00660B48" w:rsidRDefault="00A509AE" w:rsidP="00A509AE">
            <w:pPr>
              <w:pStyle w:val="Tabletext"/>
              <w:jc w:val="center"/>
              <w:rPr>
                <w:sz w:val="22"/>
                <w:szCs w:val="22"/>
                <w:lang w:val="fr-FR"/>
              </w:rPr>
            </w:pPr>
            <w:r w:rsidRPr="00660B48">
              <w:rPr>
                <w:sz w:val="22"/>
                <w:szCs w:val="22"/>
                <w:lang w:val="fr-FR"/>
              </w:rPr>
              <w:t>Rés. 30 (Rév. Bucarest, 2022)</w:t>
            </w:r>
          </w:p>
        </w:tc>
        <w:tc>
          <w:tcPr>
            <w:tcW w:w="4394" w:type="dxa"/>
            <w:tcBorders>
              <w:top w:val="nil"/>
              <w:left w:val="nil"/>
              <w:bottom w:val="single" w:sz="4" w:space="0" w:color="auto"/>
              <w:right w:val="single" w:sz="4" w:space="0" w:color="auto"/>
            </w:tcBorders>
            <w:hideMark/>
          </w:tcPr>
          <w:p w14:paraId="63D555F5" w14:textId="77777777" w:rsidR="00A509AE" w:rsidRPr="00660B48" w:rsidRDefault="00A509AE" w:rsidP="00A509AE">
            <w:pPr>
              <w:pStyle w:val="Tabletext"/>
              <w:jc w:val="center"/>
              <w:rPr>
                <w:sz w:val="22"/>
                <w:szCs w:val="22"/>
                <w:lang w:val="fr-FR"/>
              </w:rPr>
            </w:pPr>
            <w:r w:rsidRPr="00660B48">
              <w:rPr>
                <w:sz w:val="22"/>
                <w:szCs w:val="22"/>
                <w:lang w:val="fr-FR"/>
              </w:rPr>
              <w:t>Mesures spéciales en faveur des pays les moins avancés, des petits États insulaires en développement, des pays en développement sans littoral et des pays dont l'économie est en transition</w:t>
            </w:r>
          </w:p>
        </w:tc>
        <w:tc>
          <w:tcPr>
            <w:tcW w:w="2410" w:type="dxa"/>
            <w:tcBorders>
              <w:top w:val="nil"/>
              <w:left w:val="nil"/>
              <w:bottom w:val="single" w:sz="4" w:space="0" w:color="auto"/>
              <w:right w:val="single" w:sz="4" w:space="0" w:color="auto"/>
            </w:tcBorders>
            <w:hideMark/>
          </w:tcPr>
          <w:p w14:paraId="0A4F943D"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48AFCFFA" w14:textId="77777777" w:rsidTr="00C4369C">
        <w:tc>
          <w:tcPr>
            <w:tcW w:w="3119" w:type="dxa"/>
            <w:tcBorders>
              <w:top w:val="nil"/>
              <w:left w:val="single" w:sz="4" w:space="0" w:color="auto"/>
              <w:bottom w:val="single" w:sz="4" w:space="0" w:color="auto"/>
              <w:right w:val="single" w:sz="4" w:space="0" w:color="auto"/>
            </w:tcBorders>
            <w:hideMark/>
          </w:tcPr>
          <w:p w14:paraId="75A94347" w14:textId="77777777" w:rsidR="00A509AE" w:rsidRPr="00660B48" w:rsidRDefault="00A509AE" w:rsidP="00A509AE">
            <w:pPr>
              <w:pStyle w:val="Tabletext"/>
              <w:jc w:val="center"/>
              <w:rPr>
                <w:sz w:val="22"/>
                <w:szCs w:val="22"/>
                <w:lang w:val="fr-FR"/>
              </w:rPr>
            </w:pPr>
            <w:r w:rsidRPr="00660B48">
              <w:rPr>
                <w:sz w:val="22"/>
                <w:szCs w:val="22"/>
                <w:lang w:val="fr-FR"/>
              </w:rPr>
              <w:t>Rés. 64 (Rév. Bucarest, 2022)</w:t>
            </w:r>
          </w:p>
        </w:tc>
        <w:tc>
          <w:tcPr>
            <w:tcW w:w="4394" w:type="dxa"/>
            <w:tcBorders>
              <w:top w:val="nil"/>
              <w:left w:val="nil"/>
              <w:bottom w:val="single" w:sz="4" w:space="0" w:color="auto"/>
              <w:right w:val="single" w:sz="4" w:space="0" w:color="auto"/>
            </w:tcBorders>
            <w:hideMark/>
          </w:tcPr>
          <w:p w14:paraId="798701E3" w14:textId="77777777" w:rsidR="00A509AE" w:rsidRPr="00660B48" w:rsidRDefault="00A509AE" w:rsidP="00A509AE">
            <w:pPr>
              <w:pStyle w:val="Tabletext"/>
              <w:jc w:val="center"/>
              <w:rPr>
                <w:sz w:val="22"/>
                <w:szCs w:val="22"/>
                <w:lang w:val="fr-FR"/>
              </w:rPr>
            </w:pPr>
            <w:r w:rsidRPr="00660B48">
              <w:rPr>
                <w:sz w:val="22"/>
                <w:szCs w:val="22"/>
                <w:lang w:val="fr-FR"/>
              </w:rPr>
              <w:t>Accès non discriminatoire aux moyens, services et applications reposant sur les télécommunications et les technologies de l'information et de la communication, y compris la recherche appliquée, le transfert de technologie et les réunions électroniques, selon des modalités mutuellement convenues</w:t>
            </w:r>
          </w:p>
        </w:tc>
        <w:tc>
          <w:tcPr>
            <w:tcW w:w="2410" w:type="dxa"/>
            <w:tcBorders>
              <w:top w:val="nil"/>
              <w:left w:val="nil"/>
              <w:bottom w:val="single" w:sz="4" w:space="0" w:color="auto"/>
              <w:right w:val="single" w:sz="4" w:space="0" w:color="auto"/>
            </w:tcBorders>
            <w:hideMark/>
          </w:tcPr>
          <w:p w14:paraId="4B604E7C" w14:textId="05A882BE"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5AE7E3A2" w14:textId="77777777" w:rsidTr="00C4369C">
        <w:tc>
          <w:tcPr>
            <w:tcW w:w="3119" w:type="dxa"/>
            <w:tcBorders>
              <w:top w:val="nil"/>
              <w:left w:val="single" w:sz="4" w:space="0" w:color="auto"/>
              <w:bottom w:val="single" w:sz="4" w:space="0" w:color="auto"/>
              <w:right w:val="single" w:sz="4" w:space="0" w:color="auto"/>
            </w:tcBorders>
            <w:noWrap/>
          </w:tcPr>
          <w:p w14:paraId="1BCA7700" w14:textId="77777777" w:rsidR="00A509AE" w:rsidRPr="00660B48" w:rsidRDefault="00A509AE" w:rsidP="00A509AE">
            <w:pPr>
              <w:pStyle w:val="Tabletext"/>
              <w:jc w:val="center"/>
              <w:rPr>
                <w:sz w:val="22"/>
                <w:szCs w:val="22"/>
                <w:lang w:val="fr-FR"/>
              </w:rPr>
            </w:pPr>
            <w:r w:rsidRPr="00660B48">
              <w:rPr>
                <w:sz w:val="22"/>
                <w:szCs w:val="22"/>
                <w:lang w:val="fr-FR"/>
              </w:rPr>
              <w:t>Rés. 66 (Rév. Bucarest, 2022)</w:t>
            </w:r>
          </w:p>
        </w:tc>
        <w:tc>
          <w:tcPr>
            <w:tcW w:w="4394" w:type="dxa"/>
            <w:tcBorders>
              <w:top w:val="nil"/>
              <w:left w:val="nil"/>
              <w:bottom w:val="single" w:sz="4" w:space="0" w:color="auto"/>
              <w:right w:val="single" w:sz="4" w:space="0" w:color="auto"/>
            </w:tcBorders>
          </w:tcPr>
          <w:p w14:paraId="4143F1EC" w14:textId="77777777" w:rsidR="00A509AE" w:rsidRPr="00660B48" w:rsidRDefault="00A509AE" w:rsidP="00A509AE">
            <w:pPr>
              <w:pStyle w:val="Tabletext"/>
              <w:jc w:val="center"/>
              <w:rPr>
                <w:sz w:val="22"/>
                <w:szCs w:val="22"/>
                <w:lang w:val="fr-FR"/>
              </w:rPr>
            </w:pPr>
            <w:r w:rsidRPr="00660B48">
              <w:rPr>
                <w:sz w:val="22"/>
                <w:szCs w:val="22"/>
                <w:lang w:val="fr-FR"/>
              </w:rPr>
              <w:t>Documents et publications de l'Union</w:t>
            </w:r>
          </w:p>
        </w:tc>
        <w:tc>
          <w:tcPr>
            <w:tcW w:w="2410" w:type="dxa"/>
            <w:tcBorders>
              <w:top w:val="nil"/>
              <w:left w:val="nil"/>
              <w:bottom w:val="single" w:sz="4" w:space="0" w:color="auto"/>
              <w:right w:val="single" w:sz="4" w:space="0" w:color="auto"/>
            </w:tcBorders>
          </w:tcPr>
          <w:p w14:paraId="66A4CA0B"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7854F943" w14:textId="77777777" w:rsidTr="00C4369C">
        <w:tc>
          <w:tcPr>
            <w:tcW w:w="3119" w:type="dxa"/>
            <w:tcBorders>
              <w:top w:val="nil"/>
              <w:left w:val="single" w:sz="4" w:space="0" w:color="auto"/>
              <w:bottom w:val="single" w:sz="4" w:space="0" w:color="auto"/>
              <w:right w:val="single" w:sz="4" w:space="0" w:color="auto"/>
            </w:tcBorders>
            <w:noWrap/>
            <w:hideMark/>
          </w:tcPr>
          <w:p w14:paraId="0D149D50" w14:textId="77777777" w:rsidR="00A509AE" w:rsidRPr="00660B48" w:rsidRDefault="00A509AE" w:rsidP="00A509AE">
            <w:pPr>
              <w:pStyle w:val="Tabletext"/>
              <w:jc w:val="center"/>
              <w:rPr>
                <w:sz w:val="22"/>
                <w:szCs w:val="22"/>
                <w:lang w:val="fr-FR"/>
              </w:rPr>
            </w:pPr>
            <w:r w:rsidRPr="00660B48">
              <w:rPr>
                <w:sz w:val="22"/>
                <w:szCs w:val="22"/>
                <w:lang w:val="fr-FR"/>
              </w:rPr>
              <w:t>Rés. 70 (Rév. Bucarest, 2022)</w:t>
            </w:r>
          </w:p>
        </w:tc>
        <w:tc>
          <w:tcPr>
            <w:tcW w:w="4394" w:type="dxa"/>
            <w:tcBorders>
              <w:top w:val="nil"/>
              <w:left w:val="nil"/>
              <w:bottom w:val="single" w:sz="4" w:space="0" w:color="auto"/>
              <w:right w:val="single" w:sz="4" w:space="0" w:color="auto"/>
            </w:tcBorders>
            <w:hideMark/>
          </w:tcPr>
          <w:p w14:paraId="6AE3C945" w14:textId="02B8BADF" w:rsidR="00A509AE" w:rsidRPr="00660B48" w:rsidRDefault="00A509AE" w:rsidP="00A509AE">
            <w:pPr>
              <w:pStyle w:val="Tabletext"/>
              <w:jc w:val="center"/>
              <w:rPr>
                <w:sz w:val="22"/>
                <w:szCs w:val="22"/>
                <w:lang w:val="fr-FR"/>
              </w:rPr>
            </w:pPr>
            <w:r w:rsidRPr="00660B48">
              <w:rPr>
                <w:sz w:val="22"/>
                <w:szCs w:val="22"/>
                <w:lang w:val="fr-FR"/>
              </w:rPr>
              <w:t>Intégration du principe de l'égalité hommes/femmes à l'UIT et promotion de l'égalité hommes/femmes et de l'autonomisation des femmes et des jeunes filles grâce aux télécommunications/technologies de l'information et de la communication</w:t>
            </w:r>
          </w:p>
        </w:tc>
        <w:tc>
          <w:tcPr>
            <w:tcW w:w="2410" w:type="dxa"/>
            <w:tcBorders>
              <w:top w:val="nil"/>
              <w:left w:val="nil"/>
              <w:bottom w:val="single" w:sz="4" w:space="0" w:color="auto"/>
              <w:right w:val="single" w:sz="4" w:space="0" w:color="auto"/>
            </w:tcBorders>
            <w:hideMark/>
          </w:tcPr>
          <w:p w14:paraId="3FAD59A6" w14:textId="2CAC569E"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53179ACF" w14:textId="77777777" w:rsidTr="00C4369C">
        <w:tc>
          <w:tcPr>
            <w:tcW w:w="3119" w:type="dxa"/>
            <w:tcBorders>
              <w:top w:val="nil"/>
              <w:left w:val="single" w:sz="4" w:space="0" w:color="auto"/>
              <w:bottom w:val="single" w:sz="4" w:space="0" w:color="auto"/>
              <w:right w:val="single" w:sz="4" w:space="0" w:color="auto"/>
            </w:tcBorders>
            <w:noWrap/>
          </w:tcPr>
          <w:p w14:paraId="6EEB75E0" w14:textId="77777777" w:rsidR="00A509AE" w:rsidRPr="00660B48" w:rsidRDefault="00A509AE" w:rsidP="00A509AE">
            <w:pPr>
              <w:pStyle w:val="Tabletext"/>
              <w:jc w:val="center"/>
              <w:rPr>
                <w:sz w:val="22"/>
                <w:szCs w:val="22"/>
                <w:lang w:val="fr-FR"/>
              </w:rPr>
            </w:pPr>
            <w:r w:rsidRPr="00660B48">
              <w:rPr>
                <w:sz w:val="22"/>
                <w:szCs w:val="22"/>
                <w:lang w:val="fr-FR"/>
              </w:rPr>
              <w:lastRenderedPageBreak/>
              <w:t>Rés. 71 (Rév. Bucarest, 2022)</w:t>
            </w:r>
          </w:p>
        </w:tc>
        <w:tc>
          <w:tcPr>
            <w:tcW w:w="4394" w:type="dxa"/>
            <w:tcBorders>
              <w:top w:val="nil"/>
              <w:left w:val="nil"/>
              <w:bottom w:val="single" w:sz="4" w:space="0" w:color="auto"/>
              <w:right w:val="single" w:sz="4" w:space="0" w:color="auto"/>
            </w:tcBorders>
          </w:tcPr>
          <w:p w14:paraId="5A15FA00" w14:textId="1E4BB61A" w:rsidR="00A509AE" w:rsidRPr="00660B48" w:rsidRDefault="00A509AE" w:rsidP="00A509AE">
            <w:pPr>
              <w:pStyle w:val="Tabletext"/>
              <w:jc w:val="center"/>
              <w:rPr>
                <w:sz w:val="22"/>
                <w:szCs w:val="22"/>
                <w:lang w:val="fr-FR"/>
              </w:rPr>
            </w:pPr>
            <w:r w:rsidRPr="00660B48">
              <w:rPr>
                <w:sz w:val="22"/>
                <w:szCs w:val="22"/>
                <w:lang w:val="fr-FR"/>
              </w:rPr>
              <w:t>Plan stratégique de l'Union pour la période</w:t>
            </w:r>
            <w:r w:rsidR="00A13F4A" w:rsidRPr="00660B48">
              <w:rPr>
                <w:sz w:val="22"/>
                <w:szCs w:val="22"/>
                <w:lang w:val="fr-FR"/>
              </w:rPr>
              <w:t> </w:t>
            </w:r>
            <w:r w:rsidRPr="00660B48">
              <w:rPr>
                <w:sz w:val="22"/>
                <w:szCs w:val="22"/>
                <w:lang w:val="fr-FR"/>
              </w:rPr>
              <w:t>2024-2027</w:t>
            </w:r>
          </w:p>
        </w:tc>
        <w:tc>
          <w:tcPr>
            <w:tcW w:w="2410" w:type="dxa"/>
            <w:tcBorders>
              <w:top w:val="nil"/>
              <w:left w:val="nil"/>
              <w:bottom w:val="single" w:sz="4" w:space="0" w:color="auto"/>
              <w:right w:val="single" w:sz="4" w:space="0" w:color="auto"/>
            </w:tcBorders>
          </w:tcPr>
          <w:p w14:paraId="1824B3EF" w14:textId="6A83A996"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13C728F2" w14:textId="77777777" w:rsidTr="00C4369C">
        <w:tc>
          <w:tcPr>
            <w:tcW w:w="3119" w:type="dxa"/>
            <w:tcBorders>
              <w:top w:val="nil"/>
              <w:left w:val="single" w:sz="4" w:space="0" w:color="auto"/>
              <w:bottom w:val="single" w:sz="4" w:space="0" w:color="auto"/>
              <w:right w:val="single" w:sz="4" w:space="0" w:color="auto"/>
            </w:tcBorders>
            <w:hideMark/>
          </w:tcPr>
          <w:p w14:paraId="4B9ADFE0" w14:textId="77777777" w:rsidR="00A509AE" w:rsidRPr="00660B48" w:rsidRDefault="00A509AE" w:rsidP="00A509AE">
            <w:pPr>
              <w:pStyle w:val="Tabletext"/>
              <w:jc w:val="center"/>
              <w:rPr>
                <w:sz w:val="22"/>
                <w:szCs w:val="22"/>
                <w:lang w:val="fr-FR"/>
              </w:rPr>
            </w:pPr>
            <w:r w:rsidRPr="00660B48">
              <w:rPr>
                <w:sz w:val="22"/>
                <w:szCs w:val="22"/>
                <w:lang w:val="fr-FR"/>
              </w:rPr>
              <w:t>Rés. 101 (Rév. Bucarest, 2022)</w:t>
            </w:r>
          </w:p>
        </w:tc>
        <w:tc>
          <w:tcPr>
            <w:tcW w:w="4394" w:type="dxa"/>
            <w:tcBorders>
              <w:top w:val="nil"/>
              <w:left w:val="nil"/>
              <w:bottom w:val="single" w:sz="4" w:space="0" w:color="auto"/>
              <w:right w:val="single" w:sz="4" w:space="0" w:color="auto"/>
            </w:tcBorders>
            <w:hideMark/>
          </w:tcPr>
          <w:p w14:paraId="0F8B64B4" w14:textId="77777777" w:rsidR="00A509AE" w:rsidRPr="00660B48" w:rsidRDefault="00A509AE" w:rsidP="00A509AE">
            <w:pPr>
              <w:pStyle w:val="Tabletext"/>
              <w:jc w:val="center"/>
              <w:rPr>
                <w:sz w:val="22"/>
                <w:szCs w:val="22"/>
                <w:lang w:val="fr-FR"/>
              </w:rPr>
            </w:pPr>
            <w:r w:rsidRPr="00660B48">
              <w:rPr>
                <w:sz w:val="22"/>
                <w:szCs w:val="22"/>
                <w:lang w:val="fr-FR"/>
              </w:rPr>
              <w:t>Réseaux fondés sur le protocole Internet</w:t>
            </w:r>
          </w:p>
        </w:tc>
        <w:tc>
          <w:tcPr>
            <w:tcW w:w="2410" w:type="dxa"/>
            <w:tcBorders>
              <w:top w:val="nil"/>
              <w:left w:val="nil"/>
              <w:bottom w:val="single" w:sz="4" w:space="0" w:color="auto"/>
              <w:right w:val="single" w:sz="4" w:space="0" w:color="auto"/>
            </w:tcBorders>
            <w:hideMark/>
          </w:tcPr>
          <w:p w14:paraId="71A2F613" w14:textId="580DD68D"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07DDC869" w14:textId="77777777" w:rsidTr="00C4369C">
        <w:tc>
          <w:tcPr>
            <w:tcW w:w="3119" w:type="dxa"/>
            <w:tcBorders>
              <w:top w:val="nil"/>
              <w:left w:val="single" w:sz="4" w:space="0" w:color="auto"/>
              <w:bottom w:val="single" w:sz="4" w:space="0" w:color="auto"/>
              <w:right w:val="single" w:sz="4" w:space="0" w:color="auto"/>
            </w:tcBorders>
            <w:hideMark/>
          </w:tcPr>
          <w:p w14:paraId="5A7A9112" w14:textId="77777777" w:rsidR="00A509AE" w:rsidRPr="00660B48" w:rsidRDefault="00A509AE" w:rsidP="00A509AE">
            <w:pPr>
              <w:pStyle w:val="Tabletext"/>
              <w:jc w:val="center"/>
              <w:rPr>
                <w:sz w:val="22"/>
                <w:szCs w:val="22"/>
                <w:lang w:val="fr-FR"/>
              </w:rPr>
            </w:pPr>
            <w:r w:rsidRPr="00660B48">
              <w:rPr>
                <w:sz w:val="22"/>
                <w:szCs w:val="22"/>
                <w:lang w:val="fr-FR"/>
              </w:rPr>
              <w:t>Rés. 102 (Rév. Bucarest, 2022)</w:t>
            </w:r>
          </w:p>
        </w:tc>
        <w:tc>
          <w:tcPr>
            <w:tcW w:w="4394" w:type="dxa"/>
            <w:tcBorders>
              <w:top w:val="nil"/>
              <w:left w:val="nil"/>
              <w:bottom w:val="single" w:sz="4" w:space="0" w:color="auto"/>
              <w:right w:val="single" w:sz="4" w:space="0" w:color="auto"/>
            </w:tcBorders>
            <w:hideMark/>
          </w:tcPr>
          <w:p w14:paraId="2B1C527B" w14:textId="77777777" w:rsidR="00A509AE" w:rsidRPr="00660B48" w:rsidRDefault="00A509AE" w:rsidP="00A509AE">
            <w:pPr>
              <w:pStyle w:val="Tabletext"/>
              <w:jc w:val="center"/>
              <w:rPr>
                <w:sz w:val="22"/>
                <w:szCs w:val="22"/>
                <w:lang w:val="fr-FR"/>
              </w:rPr>
            </w:pPr>
            <w:r w:rsidRPr="00660B48">
              <w:rPr>
                <w:sz w:val="22"/>
                <w:szCs w:val="22"/>
                <w:lang w:val="fr-FR"/>
              </w:rPr>
              <w:t>Rôle de l'UIT concernant les questions de politiques publiques internationales ayant trait à l'Internet et à la gestion des ressources de l'Internet, y compris les noms de domaine et les adresses</w:t>
            </w:r>
          </w:p>
        </w:tc>
        <w:tc>
          <w:tcPr>
            <w:tcW w:w="2410" w:type="dxa"/>
            <w:tcBorders>
              <w:top w:val="nil"/>
              <w:left w:val="nil"/>
              <w:bottom w:val="single" w:sz="4" w:space="0" w:color="auto"/>
              <w:right w:val="single" w:sz="4" w:space="0" w:color="auto"/>
            </w:tcBorders>
            <w:hideMark/>
          </w:tcPr>
          <w:p w14:paraId="78950495" w14:textId="25ECD11E"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7BBFE675" w14:textId="77777777" w:rsidTr="00C4369C">
        <w:tc>
          <w:tcPr>
            <w:tcW w:w="3119" w:type="dxa"/>
            <w:tcBorders>
              <w:top w:val="nil"/>
              <w:left w:val="single" w:sz="4" w:space="0" w:color="auto"/>
              <w:bottom w:val="single" w:sz="4" w:space="0" w:color="auto"/>
              <w:right w:val="single" w:sz="4" w:space="0" w:color="auto"/>
            </w:tcBorders>
          </w:tcPr>
          <w:p w14:paraId="625E166B" w14:textId="77777777" w:rsidR="00A509AE" w:rsidRPr="00660B48" w:rsidRDefault="00A509AE" w:rsidP="00A509AE">
            <w:pPr>
              <w:pStyle w:val="Tabletext"/>
              <w:jc w:val="center"/>
              <w:rPr>
                <w:sz w:val="22"/>
                <w:szCs w:val="22"/>
                <w:lang w:val="fr-FR"/>
              </w:rPr>
            </w:pPr>
            <w:r w:rsidRPr="00660B48">
              <w:rPr>
                <w:sz w:val="22"/>
                <w:szCs w:val="22"/>
                <w:lang w:val="fr-FR"/>
              </w:rPr>
              <w:t>Rés. 123 (Rév. Bucarest, 2022)</w:t>
            </w:r>
          </w:p>
        </w:tc>
        <w:tc>
          <w:tcPr>
            <w:tcW w:w="4394" w:type="dxa"/>
            <w:tcBorders>
              <w:top w:val="nil"/>
              <w:left w:val="nil"/>
              <w:bottom w:val="single" w:sz="4" w:space="0" w:color="auto"/>
              <w:right w:val="single" w:sz="4" w:space="0" w:color="auto"/>
            </w:tcBorders>
          </w:tcPr>
          <w:p w14:paraId="4E8F0281" w14:textId="7EF3DC72" w:rsidR="00A509AE" w:rsidRPr="00660B48" w:rsidRDefault="00A13F4A" w:rsidP="00A13F4A">
            <w:pPr>
              <w:pStyle w:val="Tabletext"/>
              <w:jc w:val="center"/>
              <w:rPr>
                <w:sz w:val="22"/>
                <w:szCs w:val="22"/>
                <w:lang w:val="fr-FR"/>
              </w:rPr>
            </w:pPr>
            <w:r w:rsidRPr="00660B48">
              <w:rPr>
                <w:sz w:val="22"/>
                <w:szCs w:val="22"/>
                <w:lang w:val="fr-FR"/>
              </w:rPr>
              <w:t>Réduire l'écart qui existe en matière de normalisation entre pays en développement et pays développés</w:t>
            </w:r>
          </w:p>
        </w:tc>
        <w:tc>
          <w:tcPr>
            <w:tcW w:w="2410" w:type="dxa"/>
            <w:tcBorders>
              <w:top w:val="nil"/>
              <w:left w:val="nil"/>
              <w:bottom w:val="single" w:sz="4" w:space="0" w:color="auto"/>
              <w:right w:val="single" w:sz="4" w:space="0" w:color="auto"/>
            </w:tcBorders>
          </w:tcPr>
          <w:p w14:paraId="5F5FDD76" w14:textId="091F22F9"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78BDC9B7" w14:textId="77777777" w:rsidTr="00C4369C">
        <w:tc>
          <w:tcPr>
            <w:tcW w:w="3119" w:type="dxa"/>
            <w:tcBorders>
              <w:top w:val="nil"/>
              <w:left w:val="single" w:sz="4" w:space="0" w:color="auto"/>
              <w:bottom w:val="single" w:sz="4" w:space="0" w:color="auto"/>
              <w:right w:val="single" w:sz="4" w:space="0" w:color="auto"/>
            </w:tcBorders>
            <w:hideMark/>
          </w:tcPr>
          <w:p w14:paraId="0BF91A9B" w14:textId="77777777" w:rsidR="00A509AE" w:rsidRPr="00660B48" w:rsidRDefault="00A509AE" w:rsidP="00A509AE">
            <w:pPr>
              <w:pStyle w:val="Tabletext"/>
              <w:jc w:val="center"/>
              <w:rPr>
                <w:sz w:val="22"/>
                <w:szCs w:val="22"/>
                <w:lang w:val="fr-FR"/>
              </w:rPr>
            </w:pPr>
            <w:r w:rsidRPr="00660B48">
              <w:rPr>
                <w:sz w:val="22"/>
                <w:szCs w:val="22"/>
                <w:lang w:val="fr-FR"/>
              </w:rPr>
              <w:t>Rés. 125 (Rév. Bucarest, 2022)</w:t>
            </w:r>
          </w:p>
        </w:tc>
        <w:tc>
          <w:tcPr>
            <w:tcW w:w="4394" w:type="dxa"/>
            <w:tcBorders>
              <w:top w:val="nil"/>
              <w:left w:val="nil"/>
              <w:bottom w:val="single" w:sz="4" w:space="0" w:color="auto"/>
              <w:right w:val="single" w:sz="4" w:space="0" w:color="auto"/>
            </w:tcBorders>
            <w:hideMark/>
          </w:tcPr>
          <w:p w14:paraId="6E7E68C6" w14:textId="77777777" w:rsidR="00A509AE" w:rsidRPr="00660B48" w:rsidRDefault="00A509AE" w:rsidP="00A509AE">
            <w:pPr>
              <w:pStyle w:val="Tabletext"/>
              <w:jc w:val="center"/>
              <w:rPr>
                <w:sz w:val="22"/>
                <w:szCs w:val="22"/>
                <w:lang w:val="fr-FR"/>
              </w:rPr>
            </w:pPr>
            <w:r w:rsidRPr="00660B48">
              <w:rPr>
                <w:sz w:val="22"/>
                <w:szCs w:val="22"/>
                <w:lang w:val="fr-FR"/>
              </w:rPr>
              <w:t>Assistance et appui à la Palestine pour le développement des infrastructures et le renforcement des capacités dans le secteur des télécommunications et des technologies de l'information</w:t>
            </w:r>
          </w:p>
        </w:tc>
        <w:tc>
          <w:tcPr>
            <w:tcW w:w="2410" w:type="dxa"/>
            <w:tcBorders>
              <w:top w:val="nil"/>
              <w:left w:val="nil"/>
              <w:bottom w:val="single" w:sz="4" w:space="0" w:color="auto"/>
              <w:right w:val="single" w:sz="4" w:space="0" w:color="auto"/>
            </w:tcBorders>
            <w:hideMark/>
          </w:tcPr>
          <w:p w14:paraId="0286642D" w14:textId="0A8D7158"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7F1DDA78" w14:textId="77777777" w:rsidTr="00C4369C">
        <w:tc>
          <w:tcPr>
            <w:tcW w:w="3119" w:type="dxa"/>
            <w:tcBorders>
              <w:top w:val="nil"/>
              <w:left w:val="single" w:sz="4" w:space="0" w:color="auto"/>
              <w:bottom w:val="single" w:sz="4" w:space="0" w:color="auto"/>
              <w:right w:val="single" w:sz="4" w:space="0" w:color="auto"/>
            </w:tcBorders>
            <w:hideMark/>
          </w:tcPr>
          <w:p w14:paraId="23F07A9B" w14:textId="77777777" w:rsidR="00A509AE" w:rsidRPr="00660B48" w:rsidRDefault="00A509AE" w:rsidP="00A509AE">
            <w:pPr>
              <w:pStyle w:val="Tabletext"/>
              <w:jc w:val="center"/>
              <w:rPr>
                <w:sz w:val="22"/>
                <w:szCs w:val="22"/>
                <w:lang w:val="fr-FR"/>
              </w:rPr>
            </w:pPr>
            <w:r w:rsidRPr="00660B48">
              <w:rPr>
                <w:sz w:val="22"/>
                <w:szCs w:val="22"/>
                <w:lang w:val="fr-FR"/>
              </w:rPr>
              <w:t>Rés. 130 (Rév. Bucarest, 2022)</w:t>
            </w:r>
          </w:p>
        </w:tc>
        <w:tc>
          <w:tcPr>
            <w:tcW w:w="4394" w:type="dxa"/>
            <w:tcBorders>
              <w:top w:val="nil"/>
              <w:left w:val="nil"/>
              <w:bottom w:val="single" w:sz="4" w:space="0" w:color="auto"/>
              <w:right w:val="single" w:sz="4" w:space="0" w:color="auto"/>
            </w:tcBorders>
            <w:hideMark/>
          </w:tcPr>
          <w:p w14:paraId="5B9C3FEF" w14:textId="77777777" w:rsidR="00A509AE" w:rsidRPr="00660B48" w:rsidRDefault="00A509AE" w:rsidP="00A509AE">
            <w:pPr>
              <w:pStyle w:val="Tabletext"/>
              <w:jc w:val="center"/>
              <w:rPr>
                <w:sz w:val="22"/>
                <w:szCs w:val="22"/>
                <w:lang w:val="fr-FR"/>
              </w:rPr>
            </w:pPr>
            <w:r w:rsidRPr="00660B48">
              <w:rPr>
                <w:sz w:val="22"/>
                <w:szCs w:val="22"/>
                <w:lang w:val="fr-FR"/>
              </w:rPr>
              <w:t>Renforcement du rôle de l'UIT dans l'instauration de la confiance et de la sécurité dans l'utilisation des technologies de l'information et de la communication</w:t>
            </w:r>
          </w:p>
        </w:tc>
        <w:tc>
          <w:tcPr>
            <w:tcW w:w="2410" w:type="dxa"/>
            <w:tcBorders>
              <w:top w:val="nil"/>
              <w:left w:val="nil"/>
              <w:bottom w:val="single" w:sz="4" w:space="0" w:color="auto"/>
              <w:right w:val="single" w:sz="4" w:space="0" w:color="auto"/>
            </w:tcBorders>
            <w:hideMark/>
          </w:tcPr>
          <w:p w14:paraId="144D9370" w14:textId="6F41EA00"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340BE6F7" w14:textId="77777777" w:rsidTr="00C4369C">
        <w:tc>
          <w:tcPr>
            <w:tcW w:w="3119" w:type="dxa"/>
            <w:tcBorders>
              <w:top w:val="nil"/>
              <w:left w:val="single" w:sz="4" w:space="0" w:color="auto"/>
              <w:bottom w:val="single" w:sz="4" w:space="0" w:color="auto"/>
              <w:right w:val="single" w:sz="4" w:space="0" w:color="auto"/>
            </w:tcBorders>
            <w:hideMark/>
          </w:tcPr>
          <w:p w14:paraId="375322EF" w14:textId="77777777" w:rsidR="00A509AE" w:rsidRPr="00660B48" w:rsidRDefault="00A509AE" w:rsidP="00A509AE">
            <w:pPr>
              <w:pStyle w:val="Tabletext"/>
              <w:jc w:val="center"/>
              <w:rPr>
                <w:sz w:val="22"/>
                <w:szCs w:val="22"/>
                <w:lang w:val="fr-FR"/>
              </w:rPr>
            </w:pPr>
            <w:r w:rsidRPr="00660B48">
              <w:rPr>
                <w:sz w:val="22"/>
                <w:szCs w:val="22"/>
                <w:lang w:val="fr-FR"/>
              </w:rPr>
              <w:t>Rés. 131 (Rév. Bucarest, 2022)</w:t>
            </w:r>
          </w:p>
        </w:tc>
        <w:tc>
          <w:tcPr>
            <w:tcW w:w="4394" w:type="dxa"/>
            <w:tcBorders>
              <w:top w:val="nil"/>
              <w:left w:val="nil"/>
              <w:bottom w:val="single" w:sz="4" w:space="0" w:color="auto"/>
              <w:right w:val="single" w:sz="4" w:space="0" w:color="auto"/>
            </w:tcBorders>
            <w:hideMark/>
          </w:tcPr>
          <w:p w14:paraId="0B6FEFB0" w14:textId="77777777" w:rsidR="00A509AE" w:rsidRPr="00660B48" w:rsidRDefault="00A509AE" w:rsidP="00A509AE">
            <w:pPr>
              <w:pStyle w:val="Tabletext"/>
              <w:jc w:val="center"/>
              <w:rPr>
                <w:sz w:val="22"/>
                <w:szCs w:val="22"/>
                <w:lang w:val="fr-FR"/>
              </w:rPr>
            </w:pPr>
            <w:r w:rsidRPr="00660B48">
              <w:rPr>
                <w:sz w:val="22"/>
                <w:szCs w:val="22"/>
                <w:lang w:val="fr-FR"/>
              </w:rPr>
              <w:t>Mesurer les technologies de l'information et de la communication pour édifier une société de l'information inclusive et qui facilite l'intégration</w:t>
            </w:r>
          </w:p>
        </w:tc>
        <w:tc>
          <w:tcPr>
            <w:tcW w:w="2410" w:type="dxa"/>
            <w:tcBorders>
              <w:top w:val="nil"/>
              <w:left w:val="nil"/>
              <w:bottom w:val="single" w:sz="4" w:space="0" w:color="auto"/>
              <w:right w:val="single" w:sz="4" w:space="0" w:color="auto"/>
            </w:tcBorders>
            <w:hideMark/>
          </w:tcPr>
          <w:p w14:paraId="604AE3A4" w14:textId="4EBAE235"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132D719A" w14:textId="77777777" w:rsidTr="00C4369C">
        <w:tc>
          <w:tcPr>
            <w:tcW w:w="3119" w:type="dxa"/>
            <w:tcBorders>
              <w:top w:val="nil"/>
              <w:left w:val="single" w:sz="4" w:space="0" w:color="auto"/>
              <w:bottom w:val="single" w:sz="4" w:space="0" w:color="auto"/>
              <w:right w:val="single" w:sz="4" w:space="0" w:color="auto"/>
            </w:tcBorders>
          </w:tcPr>
          <w:p w14:paraId="47A86A25" w14:textId="77777777" w:rsidR="00A509AE" w:rsidRPr="00660B48" w:rsidRDefault="00A509AE" w:rsidP="00A509AE">
            <w:pPr>
              <w:pStyle w:val="Tabletext"/>
              <w:jc w:val="center"/>
              <w:rPr>
                <w:sz w:val="22"/>
                <w:szCs w:val="22"/>
                <w:lang w:val="fr-FR"/>
              </w:rPr>
            </w:pPr>
            <w:r w:rsidRPr="00660B48">
              <w:rPr>
                <w:sz w:val="22"/>
                <w:szCs w:val="22"/>
                <w:lang w:val="fr-FR"/>
              </w:rPr>
              <w:t>Rés. 133 (Rév. Bucarest, 2022)</w:t>
            </w:r>
          </w:p>
        </w:tc>
        <w:tc>
          <w:tcPr>
            <w:tcW w:w="4394" w:type="dxa"/>
            <w:tcBorders>
              <w:top w:val="nil"/>
              <w:left w:val="nil"/>
              <w:bottom w:val="single" w:sz="4" w:space="0" w:color="auto"/>
              <w:right w:val="single" w:sz="4" w:space="0" w:color="auto"/>
            </w:tcBorders>
          </w:tcPr>
          <w:p w14:paraId="22FCF42C" w14:textId="77777777" w:rsidR="00A509AE" w:rsidRPr="00660B48" w:rsidRDefault="00A509AE" w:rsidP="00A509AE">
            <w:pPr>
              <w:pStyle w:val="Tabletext"/>
              <w:jc w:val="center"/>
              <w:rPr>
                <w:sz w:val="22"/>
                <w:szCs w:val="22"/>
                <w:lang w:val="fr-FR"/>
              </w:rPr>
            </w:pPr>
            <w:r w:rsidRPr="00660B48">
              <w:rPr>
                <w:sz w:val="22"/>
                <w:szCs w:val="22"/>
                <w:lang w:val="fr-FR"/>
              </w:rPr>
              <w:t>Rôle des Administrations des États Membres dans la gestion de noms de domaine (multilingues) internationalisés</w:t>
            </w:r>
          </w:p>
        </w:tc>
        <w:tc>
          <w:tcPr>
            <w:tcW w:w="2410" w:type="dxa"/>
            <w:tcBorders>
              <w:top w:val="nil"/>
              <w:left w:val="nil"/>
              <w:bottom w:val="single" w:sz="4" w:space="0" w:color="auto"/>
              <w:right w:val="single" w:sz="4" w:space="0" w:color="auto"/>
            </w:tcBorders>
          </w:tcPr>
          <w:p w14:paraId="5D2FF095" w14:textId="7284EDC8"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4CC938D8" w14:textId="77777777" w:rsidTr="00C4369C">
        <w:tc>
          <w:tcPr>
            <w:tcW w:w="3119" w:type="dxa"/>
            <w:tcBorders>
              <w:top w:val="nil"/>
              <w:left w:val="single" w:sz="4" w:space="0" w:color="auto"/>
              <w:bottom w:val="single" w:sz="4" w:space="0" w:color="auto"/>
              <w:right w:val="single" w:sz="4" w:space="0" w:color="auto"/>
            </w:tcBorders>
            <w:hideMark/>
          </w:tcPr>
          <w:p w14:paraId="516BE2E2" w14:textId="77777777" w:rsidR="00A509AE" w:rsidRPr="00660B48" w:rsidRDefault="00A509AE" w:rsidP="00A509AE">
            <w:pPr>
              <w:pStyle w:val="Tabletext"/>
              <w:jc w:val="center"/>
              <w:rPr>
                <w:sz w:val="22"/>
                <w:szCs w:val="22"/>
                <w:lang w:val="fr-FR"/>
              </w:rPr>
            </w:pPr>
            <w:r w:rsidRPr="00660B48">
              <w:rPr>
                <w:sz w:val="22"/>
                <w:szCs w:val="22"/>
                <w:lang w:val="fr-FR"/>
              </w:rPr>
              <w:t>Rés. 135 (Rév. Bucarest, 2022)</w:t>
            </w:r>
          </w:p>
        </w:tc>
        <w:tc>
          <w:tcPr>
            <w:tcW w:w="4394" w:type="dxa"/>
            <w:tcBorders>
              <w:top w:val="nil"/>
              <w:left w:val="nil"/>
              <w:bottom w:val="single" w:sz="4" w:space="0" w:color="auto"/>
              <w:right w:val="single" w:sz="4" w:space="0" w:color="auto"/>
            </w:tcBorders>
            <w:hideMark/>
          </w:tcPr>
          <w:p w14:paraId="32EBCBF3" w14:textId="77777777" w:rsidR="00A509AE" w:rsidRPr="00660B48" w:rsidRDefault="00A509AE" w:rsidP="00A509AE">
            <w:pPr>
              <w:pStyle w:val="Tabletext"/>
              <w:jc w:val="center"/>
              <w:rPr>
                <w:sz w:val="22"/>
                <w:szCs w:val="22"/>
                <w:lang w:val="fr-FR"/>
              </w:rPr>
            </w:pPr>
            <w:r w:rsidRPr="00660B48">
              <w:rPr>
                <w:sz w:val="22"/>
                <w:szCs w:val="22"/>
                <w:lang w:val="fr-FR"/>
              </w:rPr>
              <w:t>Rôle de l'UIT dans le développement pérenne et durable des télécommunications et des technologies de l'information et de la communication, dans la fourniture d'une assistance technique et d'avis aux pays en développement et dans la mise en œuvre de projets nationaux, régionaux et interrégionaux</w:t>
            </w:r>
          </w:p>
        </w:tc>
        <w:tc>
          <w:tcPr>
            <w:tcW w:w="2410" w:type="dxa"/>
            <w:tcBorders>
              <w:top w:val="nil"/>
              <w:left w:val="nil"/>
              <w:bottom w:val="single" w:sz="4" w:space="0" w:color="auto"/>
              <w:right w:val="single" w:sz="4" w:space="0" w:color="auto"/>
            </w:tcBorders>
            <w:hideMark/>
          </w:tcPr>
          <w:p w14:paraId="1AFBE692" w14:textId="70A30C63"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67274C6C" w14:textId="77777777" w:rsidTr="00C4369C">
        <w:tc>
          <w:tcPr>
            <w:tcW w:w="3119" w:type="dxa"/>
            <w:tcBorders>
              <w:top w:val="nil"/>
              <w:left w:val="single" w:sz="4" w:space="0" w:color="auto"/>
              <w:bottom w:val="single" w:sz="4" w:space="0" w:color="auto"/>
              <w:right w:val="single" w:sz="4" w:space="0" w:color="auto"/>
            </w:tcBorders>
            <w:noWrap/>
            <w:hideMark/>
          </w:tcPr>
          <w:p w14:paraId="5E968D16" w14:textId="77777777" w:rsidR="00A509AE" w:rsidRPr="00660B48" w:rsidRDefault="00A509AE" w:rsidP="00A509AE">
            <w:pPr>
              <w:pStyle w:val="Tabletext"/>
              <w:jc w:val="center"/>
              <w:rPr>
                <w:sz w:val="22"/>
                <w:szCs w:val="22"/>
                <w:lang w:val="fr-FR"/>
              </w:rPr>
            </w:pPr>
            <w:r w:rsidRPr="00660B48">
              <w:rPr>
                <w:sz w:val="22"/>
                <w:szCs w:val="22"/>
                <w:lang w:val="fr-FR"/>
              </w:rPr>
              <w:t>Rés. 136 (Rév. Bucarest, 2022)</w:t>
            </w:r>
          </w:p>
        </w:tc>
        <w:tc>
          <w:tcPr>
            <w:tcW w:w="4394" w:type="dxa"/>
            <w:tcBorders>
              <w:top w:val="nil"/>
              <w:left w:val="nil"/>
              <w:bottom w:val="single" w:sz="4" w:space="0" w:color="auto"/>
              <w:right w:val="single" w:sz="4" w:space="0" w:color="auto"/>
            </w:tcBorders>
            <w:hideMark/>
          </w:tcPr>
          <w:p w14:paraId="50AF5DEE" w14:textId="77777777" w:rsidR="00A509AE" w:rsidRPr="00660B48" w:rsidRDefault="00A509AE" w:rsidP="00A509AE">
            <w:pPr>
              <w:pStyle w:val="Tabletext"/>
              <w:jc w:val="center"/>
              <w:rPr>
                <w:sz w:val="22"/>
                <w:szCs w:val="22"/>
                <w:lang w:val="fr-FR"/>
              </w:rPr>
            </w:pPr>
            <w:r w:rsidRPr="00660B48">
              <w:rPr>
                <w:sz w:val="22"/>
                <w:szCs w:val="22"/>
                <w:lang w:val="fr-FR"/>
              </w:rPr>
              <w:t>Utilisation des télécommunications/technologies de l'information et de la communication pour l'aide humanitaire, pour le contrôle et la gestion des situations d'urgence et de catastrophe, y compris des urgences sanitaires, et pour l'alerte avancée, la prévention, l'atténuation des effets des catastrophes et les opérations de secours</w:t>
            </w:r>
          </w:p>
        </w:tc>
        <w:tc>
          <w:tcPr>
            <w:tcW w:w="2410" w:type="dxa"/>
            <w:tcBorders>
              <w:top w:val="nil"/>
              <w:left w:val="nil"/>
              <w:bottom w:val="single" w:sz="4" w:space="0" w:color="auto"/>
              <w:right w:val="single" w:sz="4" w:space="0" w:color="auto"/>
            </w:tcBorders>
            <w:hideMark/>
          </w:tcPr>
          <w:p w14:paraId="72B3649A" w14:textId="3A1F202F"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48FCA978" w14:textId="77777777" w:rsidTr="00C4369C">
        <w:tc>
          <w:tcPr>
            <w:tcW w:w="3119" w:type="dxa"/>
            <w:tcBorders>
              <w:top w:val="nil"/>
              <w:left w:val="single" w:sz="4" w:space="0" w:color="auto"/>
              <w:bottom w:val="single" w:sz="4" w:space="0" w:color="auto"/>
              <w:right w:val="single" w:sz="4" w:space="0" w:color="auto"/>
            </w:tcBorders>
            <w:hideMark/>
          </w:tcPr>
          <w:p w14:paraId="69ABBB66" w14:textId="77777777" w:rsidR="00A509AE" w:rsidRPr="00660B48" w:rsidRDefault="00A509AE" w:rsidP="00A509AE">
            <w:pPr>
              <w:pStyle w:val="Tabletext"/>
              <w:jc w:val="center"/>
              <w:rPr>
                <w:sz w:val="22"/>
                <w:szCs w:val="22"/>
                <w:lang w:val="fr-FR"/>
              </w:rPr>
            </w:pPr>
            <w:r w:rsidRPr="00660B48">
              <w:rPr>
                <w:sz w:val="22"/>
                <w:szCs w:val="22"/>
                <w:lang w:val="fr-FR"/>
              </w:rPr>
              <w:t>Rés. 137 (Rév. Bucarest, 2022)</w:t>
            </w:r>
          </w:p>
        </w:tc>
        <w:tc>
          <w:tcPr>
            <w:tcW w:w="4394" w:type="dxa"/>
            <w:tcBorders>
              <w:top w:val="nil"/>
              <w:left w:val="nil"/>
              <w:bottom w:val="single" w:sz="4" w:space="0" w:color="auto"/>
              <w:right w:val="single" w:sz="4" w:space="0" w:color="auto"/>
            </w:tcBorders>
            <w:hideMark/>
          </w:tcPr>
          <w:p w14:paraId="7C413508" w14:textId="77777777" w:rsidR="00A509AE" w:rsidRPr="00660B48" w:rsidRDefault="00A509AE" w:rsidP="00A509AE">
            <w:pPr>
              <w:pStyle w:val="Tabletext"/>
              <w:jc w:val="center"/>
              <w:rPr>
                <w:sz w:val="22"/>
                <w:szCs w:val="22"/>
                <w:lang w:val="fr-FR"/>
              </w:rPr>
            </w:pPr>
            <w:r w:rsidRPr="00660B48">
              <w:rPr>
                <w:sz w:val="22"/>
                <w:szCs w:val="22"/>
                <w:lang w:val="fr-FR"/>
              </w:rPr>
              <w:t>Déploiement de réseaux futurs dans les pays en développement</w:t>
            </w:r>
          </w:p>
        </w:tc>
        <w:tc>
          <w:tcPr>
            <w:tcW w:w="2410" w:type="dxa"/>
            <w:tcBorders>
              <w:top w:val="nil"/>
              <w:left w:val="nil"/>
              <w:bottom w:val="single" w:sz="4" w:space="0" w:color="auto"/>
              <w:right w:val="single" w:sz="4" w:space="0" w:color="auto"/>
            </w:tcBorders>
            <w:hideMark/>
          </w:tcPr>
          <w:p w14:paraId="6C9C7335"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7BA207B1" w14:textId="77777777" w:rsidTr="00C4369C">
        <w:tc>
          <w:tcPr>
            <w:tcW w:w="3119" w:type="dxa"/>
            <w:tcBorders>
              <w:top w:val="nil"/>
              <w:left w:val="single" w:sz="4" w:space="0" w:color="auto"/>
              <w:bottom w:val="single" w:sz="4" w:space="0" w:color="auto"/>
              <w:right w:val="single" w:sz="4" w:space="0" w:color="auto"/>
            </w:tcBorders>
          </w:tcPr>
          <w:p w14:paraId="1FFE4C1E" w14:textId="77777777" w:rsidR="00A509AE" w:rsidRPr="00660B48" w:rsidRDefault="00A509AE" w:rsidP="00A509AE">
            <w:pPr>
              <w:pStyle w:val="Tabletext"/>
              <w:jc w:val="center"/>
              <w:rPr>
                <w:sz w:val="22"/>
                <w:szCs w:val="22"/>
                <w:lang w:val="fr-FR"/>
              </w:rPr>
            </w:pPr>
            <w:r w:rsidRPr="00660B48">
              <w:rPr>
                <w:sz w:val="22"/>
                <w:szCs w:val="22"/>
                <w:lang w:val="fr-FR"/>
              </w:rPr>
              <w:lastRenderedPageBreak/>
              <w:t>Rés. 138 (Rév. Bucarest, 2022)</w:t>
            </w:r>
          </w:p>
        </w:tc>
        <w:tc>
          <w:tcPr>
            <w:tcW w:w="4394" w:type="dxa"/>
            <w:tcBorders>
              <w:top w:val="nil"/>
              <w:left w:val="nil"/>
              <w:bottom w:val="single" w:sz="4" w:space="0" w:color="auto"/>
              <w:right w:val="single" w:sz="4" w:space="0" w:color="auto"/>
            </w:tcBorders>
          </w:tcPr>
          <w:p w14:paraId="79BAE779" w14:textId="77777777" w:rsidR="00A509AE" w:rsidRPr="00660B48" w:rsidRDefault="00A509AE" w:rsidP="00A509AE">
            <w:pPr>
              <w:pStyle w:val="Tabletext"/>
              <w:jc w:val="center"/>
              <w:rPr>
                <w:sz w:val="22"/>
                <w:szCs w:val="22"/>
                <w:lang w:val="fr-FR"/>
              </w:rPr>
            </w:pPr>
            <w:r w:rsidRPr="00660B48">
              <w:rPr>
                <w:sz w:val="22"/>
                <w:szCs w:val="22"/>
                <w:lang w:val="fr-FR"/>
              </w:rPr>
              <w:t>Colloque mondial des régulateurs</w:t>
            </w:r>
          </w:p>
        </w:tc>
        <w:tc>
          <w:tcPr>
            <w:tcW w:w="2410" w:type="dxa"/>
            <w:tcBorders>
              <w:top w:val="nil"/>
              <w:left w:val="nil"/>
              <w:bottom w:val="single" w:sz="4" w:space="0" w:color="auto"/>
              <w:right w:val="single" w:sz="4" w:space="0" w:color="auto"/>
            </w:tcBorders>
          </w:tcPr>
          <w:p w14:paraId="124EFF3A"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25677ABC" w14:textId="77777777" w:rsidTr="00C4369C">
        <w:tc>
          <w:tcPr>
            <w:tcW w:w="3119" w:type="dxa"/>
            <w:tcBorders>
              <w:top w:val="nil"/>
              <w:left w:val="single" w:sz="4" w:space="0" w:color="auto"/>
              <w:bottom w:val="single" w:sz="4" w:space="0" w:color="auto"/>
              <w:right w:val="single" w:sz="4" w:space="0" w:color="auto"/>
            </w:tcBorders>
            <w:hideMark/>
          </w:tcPr>
          <w:p w14:paraId="120E1747" w14:textId="77777777" w:rsidR="00A509AE" w:rsidRPr="00660B48" w:rsidRDefault="00A509AE" w:rsidP="00A509AE">
            <w:pPr>
              <w:pStyle w:val="Tabletext"/>
              <w:jc w:val="center"/>
              <w:rPr>
                <w:sz w:val="22"/>
                <w:szCs w:val="22"/>
                <w:lang w:val="fr-FR"/>
              </w:rPr>
            </w:pPr>
            <w:r w:rsidRPr="00660B48">
              <w:rPr>
                <w:sz w:val="22"/>
                <w:szCs w:val="22"/>
                <w:lang w:val="fr-FR"/>
              </w:rPr>
              <w:t>Rés. 139 (Rév. Bucarest, 2022)</w:t>
            </w:r>
          </w:p>
        </w:tc>
        <w:tc>
          <w:tcPr>
            <w:tcW w:w="4394" w:type="dxa"/>
            <w:tcBorders>
              <w:top w:val="nil"/>
              <w:left w:val="nil"/>
              <w:bottom w:val="single" w:sz="4" w:space="0" w:color="auto"/>
              <w:right w:val="single" w:sz="4" w:space="0" w:color="auto"/>
            </w:tcBorders>
            <w:hideMark/>
          </w:tcPr>
          <w:p w14:paraId="419FA994" w14:textId="77777777" w:rsidR="00A509AE" w:rsidRPr="00660B48" w:rsidRDefault="00A509AE" w:rsidP="00A509AE">
            <w:pPr>
              <w:pStyle w:val="Tabletext"/>
              <w:jc w:val="center"/>
              <w:rPr>
                <w:sz w:val="22"/>
                <w:szCs w:val="22"/>
                <w:lang w:val="fr-FR"/>
              </w:rPr>
            </w:pPr>
            <w:r w:rsidRPr="00660B48">
              <w:rPr>
                <w:sz w:val="22"/>
                <w:szCs w:val="22"/>
                <w:lang w:val="fr-FR"/>
              </w:rPr>
              <w:t>Utilisation des télécommunications et des technologies de l'information et de la communication pour réduire la fracture numérique et édifier une société de l'information inclusive</w:t>
            </w:r>
          </w:p>
        </w:tc>
        <w:tc>
          <w:tcPr>
            <w:tcW w:w="2410" w:type="dxa"/>
            <w:tcBorders>
              <w:top w:val="nil"/>
              <w:left w:val="nil"/>
              <w:bottom w:val="single" w:sz="4" w:space="0" w:color="auto"/>
              <w:right w:val="single" w:sz="4" w:space="0" w:color="auto"/>
            </w:tcBorders>
            <w:hideMark/>
          </w:tcPr>
          <w:p w14:paraId="253961BE" w14:textId="637149BF"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29B56F12" w14:textId="77777777" w:rsidTr="00C4369C">
        <w:tc>
          <w:tcPr>
            <w:tcW w:w="3119" w:type="dxa"/>
            <w:tcBorders>
              <w:top w:val="nil"/>
              <w:left w:val="single" w:sz="4" w:space="0" w:color="auto"/>
              <w:bottom w:val="single" w:sz="4" w:space="0" w:color="auto"/>
              <w:right w:val="single" w:sz="4" w:space="0" w:color="auto"/>
            </w:tcBorders>
            <w:hideMark/>
          </w:tcPr>
          <w:p w14:paraId="0DDC476E" w14:textId="77777777" w:rsidR="00A509AE" w:rsidRPr="00660B48" w:rsidRDefault="00A509AE" w:rsidP="00A509AE">
            <w:pPr>
              <w:pStyle w:val="Tabletext"/>
              <w:jc w:val="center"/>
              <w:rPr>
                <w:sz w:val="22"/>
                <w:szCs w:val="22"/>
                <w:lang w:val="fr-FR"/>
              </w:rPr>
            </w:pPr>
            <w:r w:rsidRPr="00660B48">
              <w:rPr>
                <w:sz w:val="22"/>
                <w:szCs w:val="22"/>
                <w:lang w:val="fr-FR"/>
              </w:rPr>
              <w:t>Rés. 140 (Rév. Bucarest, 2022)</w:t>
            </w:r>
          </w:p>
        </w:tc>
        <w:tc>
          <w:tcPr>
            <w:tcW w:w="4394" w:type="dxa"/>
            <w:tcBorders>
              <w:top w:val="nil"/>
              <w:left w:val="nil"/>
              <w:bottom w:val="single" w:sz="4" w:space="0" w:color="auto"/>
              <w:right w:val="single" w:sz="4" w:space="0" w:color="auto"/>
            </w:tcBorders>
            <w:hideMark/>
          </w:tcPr>
          <w:p w14:paraId="56AD053A" w14:textId="77777777" w:rsidR="00A509AE" w:rsidRPr="00660B48" w:rsidRDefault="00A509AE" w:rsidP="00A509AE">
            <w:pPr>
              <w:pStyle w:val="Tabletext"/>
              <w:jc w:val="center"/>
              <w:rPr>
                <w:sz w:val="22"/>
                <w:szCs w:val="22"/>
                <w:lang w:val="fr-FR"/>
              </w:rPr>
            </w:pPr>
            <w:r w:rsidRPr="00660B48">
              <w:rPr>
                <w:sz w:val="22"/>
                <w:szCs w:val="22"/>
                <w:lang w:val="fr-FR"/>
              </w:rPr>
              <w:t>Rôle de l'UIT dans la mise en œuvre des résultats du Sommet mondial sur la société de l'information et du Programme de développement durable à l'horizon 2030 ainsi que dans les processus de suivi et d'examen associés</w:t>
            </w:r>
          </w:p>
        </w:tc>
        <w:tc>
          <w:tcPr>
            <w:tcW w:w="2410" w:type="dxa"/>
            <w:tcBorders>
              <w:top w:val="nil"/>
              <w:left w:val="nil"/>
              <w:bottom w:val="single" w:sz="4" w:space="0" w:color="auto"/>
              <w:right w:val="single" w:sz="4" w:space="0" w:color="auto"/>
            </w:tcBorders>
            <w:hideMark/>
          </w:tcPr>
          <w:p w14:paraId="46AE59BD"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460E936D" w14:textId="77777777" w:rsidTr="00C4369C">
        <w:tc>
          <w:tcPr>
            <w:tcW w:w="3119" w:type="dxa"/>
            <w:tcBorders>
              <w:top w:val="nil"/>
              <w:left w:val="single" w:sz="4" w:space="0" w:color="auto"/>
              <w:bottom w:val="single" w:sz="4" w:space="0" w:color="auto"/>
              <w:right w:val="single" w:sz="4" w:space="0" w:color="auto"/>
            </w:tcBorders>
            <w:hideMark/>
          </w:tcPr>
          <w:p w14:paraId="3072BCFD" w14:textId="77777777" w:rsidR="00A509AE" w:rsidRPr="00660B48" w:rsidRDefault="00A509AE" w:rsidP="00A509AE">
            <w:pPr>
              <w:pStyle w:val="Tabletext"/>
              <w:jc w:val="center"/>
              <w:rPr>
                <w:sz w:val="22"/>
                <w:szCs w:val="22"/>
                <w:lang w:val="fr-FR"/>
              </w:rPr>
            </w:pPr>
            <w:r w:rsidRPr="00660B48">
              <w:rPr>
                <w:sz w:val="22"/>
                <w:szCs w:val="22"/>
                <w:lang w:val="fr-FR"/>
              </w:rPr>
              <w:t>Rés. 151 (Rév. Bucarest, 2022)</w:t>
            </w:r>
          </w:p>
        </w:tc>
        <w:tc>
          <w:tcPr>
            <w:tcW w:w="4394" w:type="dxa"/>
            <w:tcBorders>
              <w:top w:val="nil"/>
              <w:left w:val="nil"/>
              <w:bottom w:val="single" w:sz="4" w:space="0" w:color="auto"/>
              <w:right w:val="single" w:sz="4" w:space="0" w:color="auto"/>
            </w:tcBorders>
            <w:hideMark/>
          </w:tcPr>
          <w:p w14:paraId="3CC8F945" w14:textId="77777777" w:rsidR="00A509AE" w:rsidRPr="00660B48" w:rsidRDefault="00A509AE" w:rsidP="00A509AE">
            <w:pPr>
              <w:pStyle w:val="Tabletext"/>
              <w:jc w:val="center"/>
              <w:rPr>
                <w:sz w:val="22"/>
                <w:szCs w:val="22"/>
                <w:lang w:val="fr-FR"/>
              </w:rPr>
            </w:pPr>
            <w:r w:rsidRPr="00660B48">
              <w:rPr>
                <w:sz w:val="22"/>
                <w:szCs w:val="22"/>
                <w:lang w:val="fr-FR"/>
              </w:rPr>
              <w:t>Amélioration de la gestion axée sur les résultats à l'UIT</w:t>
            </w:r>
          </w:p>
        </w:tc>
        <w:tc>
          <w:tcPr>
            <w:tcW w:w="2410" w:type="dxa"/>
            <w:tcBorders>
              <w:top w:val="nil"/>
              <w:left w:val="nil"/>
              <w:bottom w:val="single" w:sz="4" w:space="0" w:color="auto"/>
              <w:right w:val="single" w:sz="4" w:space="0" w:color="auto"/>
            </w:tcBorders>
            <w:hideMark/>
          </w:tcPr>
          <w:p w14:paraId="050FB139" w14:textId="57228C68"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6AB063A8" w14:textId="77777777" w:rsidTr="00C4369C">
        <w:tc>
          <w:tcPr>
            <w:tcW w:w="3119" w:type="dxa"/>
            <w:tcBorders>
              <w:top w:val="nil"/>
              <w:left w:val="single" w:sz="4" w:space="0" w:color="auto"/>
              <w:bottom w:val="single" w:sz="4" w:space="0" w:color="auto"/>
              <w:right w:val="single" w:sz="4" w:space="0" w:color="auto"/>
            </w:tcBorders>
            <w:hideMark/>
          </w:tcPr>
          <w:p w14:paraId="383A8D85" w14:textId="77777777" w:rsidR="00A509AE" w:rsidRPr="00660B48" w:rsidRDefault="00A509AE" w:rsidP="00A509AE">
            <w:pPr>
              <w:pStyle w:val="Tabletext"/>
              <w:jc w:val="center"/>
              <w:rPr>
                <w:sz w:val="22"/>
                <w:szCs w:val="22"/>
                <w:lang w:val="fr-FR"/>
              </w:rPr>
            </w:pPr>
            <w:r w:rsidRPr="00660B48">
              <w:rPr>
                <w:sz w:val="22"/>
                <w:szCs w:val="22"/>
                <w:lang w:val="fr-FR"/>
              </w:rPr>
              <w:t>Rés. 154 (Rév. Bucarest, 2022)</w:t>
            </w:r>
          </w:p>
        </w:tc>
        <w:tc>
          <w:tcPr>
            <w:tcW w:w="4394" w:type="dxa"/>
            <w:tcBorders>
              <w:top w:val="nil"/>
              <w:left w:val="nil"/>
              <w:bottom w:val="single" w:sz="4" w:space="0" w:color="auto"/>
              <w:right w:val="single" w:sz="4" w:space="0" w:color="auto"/>
            </w:tcBorders>
            <w:hideMark/>
          </w:tcPr>
          <w:p w14:paraId="395407C0" w14:textId="77777777" w:rsidR="00A509AE" w:rsidRPr="00660B48" w:rsidRDefault="00A509AE" w:rsidP="00A509AE">
            <w:pPr>
              <w:pStyle w:val="Tabletext"/>
              <w:jc w:val="center"/>
              <w:rPr>
                <w:sz w:val="22"/>
                <w:szCs w:val="22"/>
                <w:lang w:val="fr-FR"/>
              </w:rPr>
            </w:pPr>
            <w:r w:rsidRPr="00660B48">
              <w:rPr>
                <w:sz w:val="22"/>
                <w:szCs w:val="22"/>
                <w:lang w:val="fr-FR"/>
              </w:rPr>
              <w:t>Utilisation des six langues officielles de l'Union sur un pied d'égalité</w:t>
            </w:r>
          </w:p>
        </w:tc>
        <w:tc>
          <w:tcPr>
            <w:tcW w:w="2410" w:type="dxa"/>
            <w:tcBorders>
              <w:top w:val="nil"/>
              <w:left w:val="nil"/>
              <w:bottom w:val="single" w:sz="4" w:space="0" w:color="auto"/>
              <w:right w:val="single" w:sz="4" w:space="0" w:color="auto"/>
            </w:tcBorders>
            <w:hideMark/>
          </w:tcPr>
          <w:p w14:paraId="67BA21D2"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4EE1B2E5" w14:textId="77777777" w:rsidTr="00C4369C">
        <w:tc>
          <w:tcPr>
            <w:tcW w:w="3119" w:type="dxa"/>
            <w:tcBorders>
              <w:top w:val="nil"/>
              <w:left w:val="single" w:sz="4" w:space="0" w:color="auto"/>
              <w:bottom w:val="single" w:sz="4" w:space="0" w:color="auto"/>
              <w:right w:val="single" w:sz="4" w:space="0" w:color="auto"/>
            </w:tcBorders>
            <w:hideMark/>
          </w:tcPr>
          <w:p w14:paraId="0BEC133A" w14:textId="77777777" w:rsidR="00A509AE" w:rsidRPr="00660B48" w:rsidRDefault="00A509AE" w:rsidP="00A509AE">
            <w:pPr>
              <w:pStyle w:val="Tabletext"/>
              <w:jc w:val="center"/>
              <w:rPr>
                <w:sz w:val="22"/>
                <w:szCs w:val="22"/>
                <w:lang w:val="fr-FR"/>
              </w:rPr>
            </w:pPr>
            <w:r w:rsidRPr="00660B48">
              <w:rPr>
                <w:sz w:val="22"/>
                <w:szCs w:val="22"/>
                <w:lang w:val="fr-FR"/>
              </w:rPr>
              <w:t>Rés. 157 (Rév. Bucarest, 2022)</w:t>
            </w:r>
          </w:p>
        </w:tc>
        <w:tc>
          <w:tcPr>
            <w:tcW w:w="4394" w:type="dxa"/>
            <w:tcBorders>
              <w:top w:val="nil"/>
              <w:left w:val="nil"/>
              <w:bottom w:val="single" w:sz="4" w:space="0" w:color="auto"/>
              <w:right w:val="single" w:sz="4" w:space="0" w:color="auto"/>
            </w:tcBorders>
            <w:hideMark/>
          </w:tcPr>
          <w:p w14:paraId="7AAA60D3" w14:textId="77777777" w:rsidR="00A509AE" w:rsidRPr="00660B48" w:rsidRDefault="00A509AE" w:rsidP="00A509AE">
            <w:pPr>
              <w:pStyle w:val="Tabletext"/>
              <w:jc w:val="center"/>
              <w:rPr>
                <w:sz w:val="22"/>
                <w:szCs w:val="22"/>
                <w:lang w:val="fr-FR"/>
              </w:rPr>
            </w:pPr>
            <w:r w:rsidRPr="00660B48">
              <w:rPr>
                <w:sz w:val="22"/>
                <w:szCs w:val="22"/>
                <w:lang w:val="fr-FR"/>
              </w:rPr>
              <w:t>Renforcer les fonctions d'exécution et de suivi de projets à l'UIT</w:t>
            </w:r>
          </w:p>
        </w:tc>
        <w:tc>
          <w:tcPr>
            <w:tcW w:w="2410" w:type="dxa"/>
            <w:tcBorders>
              <w:top w:val="nil"/>
              <w:left w:val="nil"/>
              <w:bottom w:val="single" w:sz="4" w:space="0" w:color="auto"/>
              <w:right w:val="single" w:sz="4" w:space="0" w:color="auto"/>
            </w:tcBorders>
            <w:hideMark/>
          </w:tcPr>
          <w:p w14:paraId="755166CD"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6F2553B9" w14:textId="77777777" w:rsidTr="00C4369C">
        <w:tc>
          <w:tcPr>
            <w:tcW w:w="3119" w:type="dxa"/>
            <w:tcBorders>
              <w:top w:val="nil"/>
              <w:left w:val="single" w:sz="4" w:space="0" w:color="auto"/>
              <w:bottom w:val="single" w:sz="4" w:space="0" w:color="auto"/>
              <w:right w:val="single" w:sz="4" w:space="0" w:color="auto"/>
            </w:tcBorders>
          </w:tcPr>
          <w:p w14:paraId="4398CEBD" w14:textId="77777777" w:rsidR="00A509AE" w:rsidRPr="00660B48" w:rsidRDefault="00A509AE" w:rsidP="00A509AE">
            <w:pPr>
              <w:pStyle w:val="Tabletext"/>
              <w:jc w:val="center"/>
              <w:rPr>
                <w:sz w:val="22"/>
                <w:szCs w:val="22"/>
                <w:lang w:val="fr-FR"/>
              </w:rPr>
            </w:pPr>
            <w:r w:rsidRPr="00660B48">
              <w:rPr>
                <w:sz w:val="22"/>
                <w:szCs w:val="22"/>
                <w:lang w:val="fr-FR"/>
              </w:rPr>
              <w:t>Rés. 162 (Rév. Bucarest, 2022)</w:t>
            </w:r>
          </w:p>
        </w:tc>
        <w:tc>
          <w:tcPr>
            <w:tcW w:w="4394" w:type="dxa"/>
            <w:tcBorders>
              <w:top w:val="nil"/>
              <w:left w:val="nil"/>
              <w:bottom w:val="single" w:sz="4" w:space="0" w:color="auto"/>
              <w:right w:val="single" w:sz="4" w:space="0" w:color="auto"/>
            </w:tcBorders>
          </w:tcPr>
          <w:p w14:paraId="583FF071" w14:textId="77777777" w:rsidR="00A509AE" w:rsidRPr="00660B48" w:rsidRDefault="00A509AE" w:rsidP="00A509AE">
            <w:pPr>
              <w:pStyle w:val="Tabletext"/>
              <w:jc w:val="center"/>
              <w:rPr>
                <w:sz w:val="22"/>
                <w:szCs w:val="22"/>
                <w:lang w:val="fr-FR"/>
              </w:rPr>
            </w:pPr>
            <w:r w:rsidRPr="00660B48">
              <w:rPr>
                <w:sz w:val="22"/>
                <w:szCs w:val="22"/>
                <w:lang w:val="fr-FR"/>
              </w:rPr>
              <w:t>Comité consultatif indépendant pour les questions de gestion</w:t>
            </w:r>
          </w:p>
        </w:tc>
        <w:tc>
          <w:tcPr>
            <w:tcW w:w="2410" w:type="dxa"/>
            <w:tcBorders>
              <w:top w:val="nil"/>
              <w:left w:val="nil"/>
              <w:bottom w:val="single" w:sz="4" w:space="0" w:color="auto"/>
              <w:right w:val="single" w:sz="4" w:space="0" w:color="auto"/>
            </w:tcBorders>
          </w:tcPr>
          <w:p w14:paraId="27F7F957"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2858CB6A" w14:textId="77777777" w:rsidTr="00C4369C">
        <w:tc>
          <w:tcPr>
            <w:tcW w:w="3119" w:type="dxa"/>
            <w:tcBorders>
              <w:top w:val="nil"/>
              <w:left w:val="single" w:sz="4" w:space="0" w:color="auto"/>
              <w:bottom w:val="single" w:sz="4" w:space="0" w:color="auto"/>
              <w:right w:val="single" w:sz="4" w:space="0" w:color="auto"/>
            </w:tcBorders>
            <w:hideMark/>
          </w:tcPr>
          <w:p w14:paraId="0609C73D" w14:textId="77777777" w:rsidR="00A509AE" w:rsidRPr="00660B48" w:rsidRDefault="00A509AE" w:rsidP="00A509AE">
            <w:pPr>
              <w:pStyle w:val="Tabletext"/>
              <w:jc w:val="center"/>
              <w:rPr>
                <w:sz w:val="22"/>
                <w:szCs w:val="22"/>
                <w:lang w:val="fr-FR"/>
              </w:rPr>
            </w:pPr>
            <w:r w:rsidRPr="00660B48">
              <w:rPr>
                <w:sz w:val="22"/>
                <w:szCs w:val="22"/>
                <w:lang w:val="fr-FR"/>
              </w:rPr>
              <w:t>Rés. 167 (Rév. Bucarest, 2022)</w:t>
            </w:r>
          </w:p>
        </w:tc>
        <w:tc>
          <w:tcPr>
            <w:tcW w:w="4394" w:type="dxa"/>
            <w:tcBorders>
              <w:top w:val="nil"/>
              <w:left w:val="nil"/>
              <w:bottom w:val="single" w:sz="4" w:space="0" w:color="auto"/>
              <w:right w:val="single" w:sz="4" w:space="0" w:color="auto"/>
            </w:tcBorders>
            <w:hideMark/>
          </w:tcPr>
          <w:p w14:paraId="402D1958" w14:textId="77777777" w:rsidR="00A509AE" w:rsidRPr="00660B48" w:rsidRDefault="00A509AE" w:rsidP="00A509AE">
            <w:pPr>
              <w:pStyle w:val="Tabletext"/>
              <w:jc w:val="center"/>
              <w:rPr>
                <w:sz w:val="22"/>
                <w:szCs w:val="22"/>
                <w:lang w:val="fr-FR"/>
              </w:rPr>
            </w:pPr>
            <w:r w:rsidRPr="00660B48">
              <w:rPr>
                <w:sz w:val="22"/>
                <w:szCs w:val="22"/>
                <w:lang w:val="fr-FR"/>
              </w:rPr>
              <w:t>Renforcement et développement des capacités de l'UIT pour les réunions entièrement virtuelles et les réunions physiques avec participation à distance, et des moyens électroniques permettant de faire avancer les travaux de l'Union</w:t>
            </w:r>
          </w:p>
        </w:tc>
        <w:tc>
          <w:tcPr>
            <w:tcW w:w="2410" w:type="dxa"/>
            <w:tcBorders>
              <w:top w:val="nil"/>
              <w:left w:val="nil"/>
              <w:bottom w:val="single" w:sz="4" w:space="0" w:color="auto"/>
              <w:right w:val="single" w:sz="4" w:space="0" w:color="auto"/>
            </w:tcBorders>
            <w:hideMark/>
          </w:tcPr>
          <w:p w14:paraId="1D3228ED"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6104A6E1" w14:textId="77777777" w:rsidTr="00C4369C">
        <w:tc>
          <w:tcPr>
            <w:tcW w:w="3119" w:type="dxa"/>
            <w:tcBorders>
              <w:top w:val="nil"/>
              <w:left w:val="single" w:sz="4" w:space="0" w:color="auto"/>
              <w:bottom w:val="single" w:sz="4" w:space="0" w:color="auto"/>
              <w:right w:val="single" w:sz="4" w:space="0" w:color="auto"/>
            </w:tcBorders>
            <w:noWrap/>
            <w:hideMark/>
          </w:tcPr>
          <w:p w14:paraId="718067A3" w14:textId="77777777" w:rsidR="00A509AE" w:rsidRPr="00660B48" w:rsidRDefault="00A509AE" w:rsidP="00A509AE">
            <w:pPr>
              <w:pStyle w:val="Tabletext"/>
              <w:jc w:val="center"/>
              <w:rPr>
                <w:sz w:val="22"/>
                <w:szCs w:val="22"/>
                <w:lang w:val="fr-FR"/>
              </w:rPr>
            </w:pPr>
            <w:r w:rsidRPr="00660B48">
              <w:rPr>
                <w:sz w:val="22"/>
                <w:szCs w:val="22"/>
                <w:lang w:val="fr-FR"/>
              </w:rPr>
              <w:t>Rés. 169 (Rév. Bucarest, 2022</w:t>
            </w:r>
          </w:p>
        </w:tc>
        <w:tc>
          <w:tcPr>
            <w:tcW w:w="4394" w:type="dxa"/>
            <w:tcBorders>
              <w:top w:val="nil"/>
              <w:left w:val="nil"/>
              <w:bottom w:val="single" w:sz="4" w:space="0" w:color="auto"/>
              <w:right w:val="single" w:sz="4" w:space="0" w:color="auto"/>
            </w:tcBorders>
            <w:hideMark/>
          </w:tcPr>
          <w:p w14:paraId="6614D904" w14:textId="77777777" w:rsidR="00A509AE" w:rsidRPr="00660B48" w:rsidRDefault="00A509AE" w:rsidP="00A509AE">
            <w:pPr>
              <w:pStyle w:val="Tabletext"/>
              <w:jc w:val="center"/>
              <w:rPr>
                <w:sz w:val="22"/>
                <w:szCs w:val="22"/>
                <w:lang w:val="fr-FR"/>
              </w:rPr>
            </w:pPr>
            <w:r w:rsidRPr="00660B48">
              <w:rPr>
                <w:sz w:val="22"/>
                <w:szCs w:val="22"/>
                <w:lang w:val="fr-FR"/>
              </w:rPr>
              <w:t>Admission d'établissements universitaires à participer aux travaux de l'Union</w:t>
            </w:r>
          </w:p>
        </w:tc>
        <w:tc>
          <w:tcPr>
            <w:tcW w:w="2410" w:type="dxa"/>
            <w:tcBorders>
              <w:top w:val="nil"/>
              <w:left w:val="nil"/>
              <w:bottom w:val="single" w:sz="4" w:space="0" w:color="auto"/>
              <w:right w:val="single" w:sz="4" w:space="0" w:color="auto"/>
            </w:tcBorders>
            <w:hideMark/>
          </w:tcPr>
          <w:p w14:paraId="48D65195"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68565ED6" w14:textId="77777777" w:rsidTr="00C4369C">
        <w:tc>
          <w:tcPr>
            <w:tcW w:w="3119" w:type="dxa"/>
            <w:tcBorders>
              <w:top w:val="nil"/>
              <w:left w:val="single" w:sz="4" w:space="0" w:color="auto"/>
              <w:bottom w:val="single" w:sz="4" w:space="0" w:color="auto"/>
              <w:right w:val="single" w:sz="4" w:space="0" w:color="auto"/>
            </w:tcBorders>
            <w:noWrap/>
            <w:hideMark/>
          </w:tcPr>
          <w:p w14:paraId="0A82F935" w14:textId="77777777" w:rsidR="00A509AE" w:rsidRPr="00660B48" w:rsidRDefault="00A509AE" w:rsidP="00A509AE">
            <w:pPr>
              <w:pStyle w:val="Tabletext"/>
              <w:jc w:val="center"/>
              <w:rPr>
                <w:sz w:val="22"/>
                <w:szCs w:val="22"/>
                <w:lang w:val="fr-FR"/>
              </w:rPr>
            </w:pPr>
            <w:r w:rsidRPr="00660B48">
              <w:rPr>
                <w:sz w:val="22"/>
                <w:szCs w:val="22"/>
                <w:lang w:val="fr-FR"/>
              </w:rPr>
              <w:t>Rés. 175 (Rév. Bucarest, 2022)</w:t>
            </w:r>
          </w:p>
        </w:tc>
        <w:tc>
          <w:tcPr>
            <w:tcW w:w="4394" w:type="dxa"/>
            <w:tcBorders>
              <w:top w:val="nil"/>
              <w:left w:val="nil"/>
              <w:bottom w:val="single" w:sz="4" w:space="0" w:color="auto"/>
              <w:right w:val="single" w:sz="4" w:space="0" w:color="auto"/>
            </w:tcBorders>
            <w:hideMark/>
          </w:tcPr>
          <w:p w14:paraId="5D9F1635" w14:textId="057BAF25" w:rsidR="00A509AE" w:rsidRPr="00660B48" w:rsidRDefault="00A509AE" w:rsidP="00A509AE">
            <w:pPr>
              <w:pStyle w:val="Tabletext"/>
              <w:jc w:val="center"/>
              <w:rPr>
                <w:sz w:val="22"/>
                <w:szCs w:val="22"/>
                <w:lang w:val="fr-FR"/>
              </w:rPr>
            </w:pPr>
            <w:r w:rsidRPr="00660B48">
              <w:rPr>
                <w:sz w:val="22"/>
                <w:szCs w:val="22"/>
                <w:lang w:val="fr-FR"/>
              </w:rPr>
              <w:t>Accessibilité des télécommunications/</w:t>
            </w:r>
            <w:r w:rsidR="00EF02DF" w:rsidRPr="00660B48">
              <w:rPr>
                <w:sz w:val="22"/>
                <w:szCs w:val="22"/>
                <w:lang w:val="fr-FR"/>
              </w:rPr>
              <w:br/>
            </w:r>
            <w:r w:rsidRPr="00660B48">
              <w:rPr>
                <w:sz w:val="22"/>
                <w:szCs w:val="22"/>
                <w:lang w:val="fr-FR"/>
              </w:rPr>
              <w:t>technologies de l'information et de la communication pour les personnes handicapées et les personnes ayant des besoins particuliers</w:t>
            </w:r>
          </w:p>
        </w:tc>
        <w:tc>
          <w:tcPr>
            <w:tcW w:w="2410" w:type="dxa"/>
            <w:tcBorders>
              <w:top w:val="nil"/>
              <w:left w:val="nil"/>
              <w:bottom w:val="single" w:sz="4" w:space="0" w:color="auto"/>
              <w:right w:val="single" w:sz="4" w:space="0" w:color="auto"/>
            </w:tcBorders>
            <w:hideMark/>
          </w:tcPr>
          <w:p w14:paraId="3B23D2AF" w14:textId="0C2707AC"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5E9C3452" w14:textId="77777777" w:rsidTr="00C4369C">
        <w:tc>
          <w:tcPr>
            <w:tcW w:w="3119" w:type="dxa"/>
            <w:tcBorders>
              <w:top w:val="nil"/>
              <w:left w:val="single" w:sz="4" w:space="0" w:color="auto"/>
              <w:bottom w:val="single" w:sz="4" w:space="0" w:color="auto"/>
              <w:right w:val="single" w:sz="4" w:space="0" w:color="auto"/>
            </w:tcBorders>
            <w:hideMark/>
          </w:tcPr>
          <w:p w14:paraId="54811AB9" w14:textId="77777777" w:rsidR="00A509AE" w:rsidRPr="00660B48" w:rsidRDefault="00A509AE" w:rsidP="00A509AE">
            <w:pPr>
              <w:pStyle w:val="Tabletext"/>
              <w:jc w:val="center"/>
              <w:rPr>
                <w:sz w:val="22"/>
                <w:szCs w:val="22"/>
                <w:lang w:val="fr-FR"/>
              </w:rPr>
            </w:pPr>
            <w:r w:rsidRPr="00660B48">
              <w:rPr>
                <w:sz w:val="22"/>
                <w:szCs w:val="22"/>
                <w:lang w:val="fr-FR"/>
              </w:rPr>
              <w:t>Rés. 176 (Rév. Bucarest, 2022)</w:t>
            </w:r>
          </w:p>
        </w:tc>
        <w:tc>
          <w:tcPr>
            <w:tcW w:w="4394" w:type="dxa"/>
            <w:tcBorders>
              <w:top w:val="nil"/>
              <w:left w:val="nil"/>
              <w:bottom w:val="single" w:sz="4" w:space="0" w:color="auto"/>
              <w:right w:val="single" w:sz="4" w:space="0" w:color="auto"/>
            </w:tcBorders>
            <w:hideMark/>
          </w:tcPr>
          <w:p w14:paraId="77EB0305" w14:textId="77777777" w:rsidR="00A509AE" w:rsidRPr="00660B48" w:rsidRDefault="00A509AE" w:rsidP="00A509AE">
            <w:pPr>
              <w:pStyle w:val="Tabletext"/>
              <w:jc w:val="center"/>
              <w:rPr>
                <w:sz w:val="22"/>
                <w:szCs w:val="22"/>
                <w:lang w:val="fr-FR"/>
              </w:rPr>
            </w:pPr>
            <w:r w:rsidRPr="00660B48">
              <w:rPr>
                <w:sz w:val="22"/>
                <w:szCs w:val="22"/>
                <w:lang w:val="fr-FR"/>
              </w:rPr>
              <w:t>Problèmes de mesure et d'évaluation liés à l'exposition des personnes aux champs électromagnétiques</w:t>
            </w:r>
          </w:p>
        </w:tc>
        <w:tc>
          <w:tcPr>
            <w:tcW w:w="2410" w:type="dxa"/>
            <w:tcBorders>
              <w:top w:val="nil"/>
              <w:left w:val="nil"/>
              <w:bottom w:val="single" w:sz="4" w:space="0" w:color="auto"/>
              <w:right w:val="single" w:sz="4" w:space="0" w:color="auto"/>
            </w:tcBorders>
            <w:hideMark/>
          </w:tcPr>
          <w:p w14:paraId="0DDFD287"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108CD99F" w14:textId="77777777" w:rsidTr="00C4369C">
        <w:tc>
          <w:tcPr>
            <w:tcW w:w="3119" w:type="dxa"/>
            <w:tcBorders>
              <w:top w:val="nil"/>
              <w:left w:val="single" w:sz="4" w:space="0" w:color="auto"/>
              <w:bottom w:val="single" w:sz="4" w:space="0" w:color="auto"/>
              <w:right w:val="single" w:sz="4" w:space="0" w:color="auto"/>
            </w:tcBorders>
            <w:hideMark/>
          </w:tcPr>
          <w:p w14:paraId="29901F3B" w14:textId="77777777" w:rsidR="00A509AE" w:rsidRPr="00660B48" w:rsidRDefault="00A509AE" w:rsidP="00A509AE">
            <w:pPr>
              <w:pStyle w:val="Tabletext"/>
              <w:jc w:val="center"/>
              <w:rPr>
                <w:sz w:val="22"/>
                <w:szCs w:val="22"/>
                <w:lang w:val="fr-FR"/>
              </w:rPr>
            </w:pPr>
            <w:r w:rsidRPr="00660B48">
              <w:rPr>
                <w:sz w:val="22"/>
                <w:szCs w:val="22"/>
                <w:lang w:val="fr-FR"/>
              </w:rPr>
              <w:t>Rés. 177 (Rév. Bucarest, 2022)</w:t>
            </w:r>
          </w:p>
        </w:tc>
        <w:tc>
          <w:tcPr>
            <w:tcW w:w="4394" w:type="dxa"/>
            <w:tcBorders>
              <w:top w:val="nil"/>
              <w:left w:val="nil"/>
              <w:bottom w:val="single" w:sz="4" w:space="0" w:color="auto"/>
              <w:right w:val="single" w:sz="4" w:space="0" w:color="auto"/>
            </w:tcBorders>
            <w:hideMark/>
          </w:tcPr>
          <w:p w14:paraId="190AF46D" w14:textId="77777777" w:rsidR="00A509AE" w:rsidRPr="00660B48" w:rsidRDefault="00A509AE" w:rsidP="00A509AE">
            <w:pPr>
              <w:pStyle w:val="Tabletext"/>
              <w:jc w:val="center"/>
              <w:rPr>
                <w:sz w:val="22"/>
                <w:szCs w:val="22"/>
                <w:lang w:val="fr-FR"/>
              </w:rPr>
            </w:pPr>
            <w:r w:rsidRPr="00660B48">
              <w:rPr>
                <w:sz w:val="22"/>
                <w:szCs w:val="22"/>
                <w:lang w:val="fr-FR"/>
              </w:rPr>
              <w:t>Conformité et interopérabilité</w:t>
            </w:r>
          </w:p>
        </w:tc>
        <w:tc>
          <w:tcPr>
            <w:tcW w:w="2410" w:type="dxa"/>
            <w:tcBorders>
              <w:top w:val="nil"/>
              <w:left w:val="nil"/>
              <w:bottom w:val="single" w:sz="4" w:space="0" w:color="auto"/>
              <w:right w:val="single" w:sz="4" w:space="0" w:color="auto"/>
            </w:tcBorders>
            <w:hideMark/>
          </w:tcPr>
          <w:p w14:paraId="544FB2D8" w14:textId="505DF872"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2AE54364" w14:textId="77777777" w:rsidTr="00C4369C">
        <w:tc>
          <w:tcPr>
            <w:tcW w:w="3119" w:type="dxa"/>
            <w:tcBorders>
              <w:top w:val="nil"/>
              <w:left w:val="single" w:sz="4" w:space="0" w:color="auto"/>
              <w:bottom w:val="single" w:sz="4" w:space="0" w:color="auto"/>
              <w:right w:val="single" w:sz="4" w:space="0" w:color="auto"/>
            </w:tcBorders>
            <w:noWrap/>
            <w:hideMark/>
          </w:tcPr>
          <w:p w14:paraId="06855160" w14:textId="77777777" w:rsidR="00A509AE" w:rsidRPr="00660B48" w:rsidRDefault="00A509AE" w:rsidP="00A509AE">
            <w:pPr>
              <w:pStyle w:val="Tabletext"/>
              <w:jc w:val="center"/>
              <w:rPr>
                <w:sz w:val="22"/>
                <w:szCs w:val="22"/>
                <w:lang w:val="fr-FR"/>
              </w:rPr>
            </w:pPr>
            <w:r w:rsidRPr="00660B48">
              <w:rPr>
                <w:sz w:val="22"/>
                <w:szCs w:val="22"/>
                <w:lang w:val="fr-FR"/>
              </w:rPr>
              <w:t>Rés. 179 (Rév. Bucarest, 2022)</w:t>
            </w:r>
          </w:p>
        </w:tc>
        <w:tc>
          <w:tcPr>
            <w:tcW w:w="4394" w:type="dxa"/>
            <w:tcBorders>
              <w:top w:val="nil"/>
              <w:left w:val="nil"/>
              <w:bottom w:val="single" w:sz="4" w:space="0" w:color="auto"/>
              <w:right w:val="single" w:sz="4" w:space="0" w:color="auto"/>
            </w:tcBorders>
            <w:hideMark/>
          </w:tcPr>
          <w:p w14:paraId="438F9496" w14:textId="74FAE1CD" w:rsidR="00A509AE" w:rsidRPr="00660B48" w:rsidRDefault="00A509AE" w:rsidP="00A509AE">
            <w:pPr>
              <w:pStyle w:val="Tabletext"/>
              <w:jc w:val="center"/>
              <w:rPr>
                <w:sz w:val="22"/>
                <w:szCs w:val="22"/>
                <w:lang w:val="fr-FR"/>
              </w:rPr>
            </w:pPr>
            <w:r w:rsidRPr="00660B48">
              <w:rPr>
                <w:sz w:val="22"/>
                <w:szCs w:val="22"/>
                <w:lang w:val="fr-FR"/>
              </w:rPr>
              <w:t xml:space="preserve">Rôle de l'UIT dans la protection en ligne </w:t>
            </w:r>
            <w:r w:rsidR="00EF02DF" w:rsidRPr="00660B48">
              <w:rPr>
                <w:sz w:val="22"/>
                <w:szCs w:val="22"/>
                <w:lang w:val="fr-FR"/>
              </w:rPr>
              <w:br/>
            </w:r>
            <w:r w:rsidRPr="00660B48">
              <w:rPr>
                <w:sz w:val="22"/>
                <w:szCs w:val="22"/>
                <w:lang w:val="fr-FR"/>
              </w:rPr>
              <w:t>des enfants</w:t>
            </w:r>
          </w:p>
        </w:tc>
        <w:tc>
          <w:tcPr>
            <w:tcW w:w="2410" w:type="dxa"/>
            <w:tcBorders>
              <w:top w:val="nil"/>
              <w:left w:val="nil"/>
              <w:bottom w:val="single" w:sz="4" w:space="0" w:color="auto"/>
              <w:right w:val="single" w:sz="4" w:space="0" w:color="auto"/>
            </w:tcBorders>
            <w:hideMark/>
          </w:tcPr>
          <w:p w14:paraId="7644079F"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6D42EFC3" w14:textId="77777777" w:rsidTr="00C4369C">
        <w:tc>
          <w:tcPr>
            <w:tcW w:w="3119" w:type="dxa"/>
            <w:tcBorders>
              <w:top w:val="nil"/>
              <w:left w:val="single" w:sz="4" w:space="0" w:color="auto"/>
              <w:bottom w:val="single" w:sz="4" w:space="0" w:color="auto"/>
              <w:right w:val="single" w:sz="4" w:space="0" w:color="auto"/>
            </w:tcBorders>
            <w:hideMark/>
          </w:tcPr>
          <w:p w14:paraId="38572B12" w14:textId="77777777" w:rsidR="00A509AE" w:rsidRPr="00660B48" w:rsidRDefault="00A509AE" w:rsidP="00A509AE">
            <w:pPr>
              <w:pStyle w:val="Tabletext"/>
              <w:jc w:val="center"/>
              <w:rPr>
                <w:sz w:val="22"/>
                <w:szCs w:val="22"/>
                <w:lang w:val="fr-FR"/>
              </w:rPr>
            </w:pPr>
            <w:r w:rsidRPr="00660B48">
              <w:rPr>
                <w:sz w:val="22"/>
                <w:szCs w:val="22"/>
                <w:lang w:val="fr-FR"/>
              </w:rPr>
              <w:t>Rés. 180 (Rév. Bucarest, 2022)</w:t>
            </w:r>
          </w:p>
        </w:tc>
        <w:tc>
          <w:tcPr>
            <w:tcW w:w="4394" w:type="dxa"/>
            <w:tcBorders>
              <w:top w:val="nil"/>
              <w:left w:val="nil"/>
              <w:bottom w:val="single" w:sz="4" w:space="0" w:color="auto"/>
              <w:right w:val="single" w:sz="4" w:space="0" w:color="auto"/>
            </w:tcBorders>
            <w:hideMark/>
          </w:tcPr>
          <w:p w14:paraId="031C1FEB" w14:textId="77F69C2C" w:rsidR="00A509AE" w:rsidRPr="00660B48" w:rsidRDefault="00EF02DF" w:rsidP="00A509AE">
            <w:pPr>
              <w:pStyle w:val="Tabletext"/>
              <w:jc w:val="center"/>
              <w:rPr>
                <w:sz w:val="22"/>
                <w:szCs w:val="22"/>
                <w:lang w:val="fr-FR"/>
              </w:rPr>
            </w:pPr>
            <w:r w:rsidRPr="00660B48">
              <w:rPr>
                <w:sz w:val="22"/>
                <w:szCs w:val="22"/>
                <w:lang w:val="fr-FR"/>
              </w:rPr>
              <w:t>Promouvoir le</w:t>
            </w:r>
            <w:r w:rsidR="00A509AE" w:rsidRPr="00660B48">
              <w:rPr>
                <w:sz w:val="22"/>
                <w:szCs w:val="22"/>
                <w:lang w:val="fr-FR"/>
              </w:rPr>
              <w:t xml:space="preserve"> déploiement de la version 6 </w:t>
            </w:r>
            <w:r w:rsidRPr="00660B48">
              <w:rPr>
                <w:sz w:val="22"/>
                <w:szCs w:val="22"/>
                <w:lang w:val="fr-FR"/>
              </w:rPr>
              <w:br/>
            </w:r>
            <w:r w:rsidR="00A509AE" w:rsidRPr="00660B48">
              <w:rPr>
                <w:sz w:val="22"/>
                <w:szCs w:val="22"/>
                <w:lang w:val="fr-FR"/>
              </w:rPr>
              <w:t>du protocole Internet</w:t>
            </w:r>
          </w:p>
        </w:tc>
        <w:tc>
          <w:tcPr>
            <w:tcW w:w="2410" w:type="dxa"/>
            <w:tcBorders>
              <w:top w:val="nil"/>
              <w:left w:val="nil"/>
              <w:bottom w:val="single" w:sz="4" w:space="0" w:color="auto"/>
              <w:right w:val="single" w:sz="4" w:space="0" w:color="auto"/>
            </w:tcBorders>
            <w:hideMark/>
          </w:tcPr>
          <w:p w14:paraId="69012DB2" w14:textId="401118A3"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73E13F1D" w14:textId="77777777" w:rsidTr="00C4369C">
        <w:tc>
          <w:tcPr>
            <w:tcW w:w="3119" w:type="dxa"/>
            <w:tcBorders>
              <w:top w:val="nil"/>
              <w:left w:val="single" w:sz="4" w:space="0" w:color="auto"/>
              <w:bottom w:val="single" w:sz="4" w:space="0" w:color="auto"/>
              <w:right w:val="single" w:sz="4" w:space="0" w:color="auto"/>
            </w:tcBorders>
          </w:tcPr>
          <w:p w14:paraId="3BF5047A" w14:textId="77777777" w:rsidR="00A509AE" w:rsidRPr="00660B48" w:rsidRDefault="00A509AE" w:rsidP="00A509AE">
            <w:pPr>
              <w:pStyle w:val="Tabletext"/>
              <w:keepLines/>
              <w:jc w:val="center"/>
              <w:rPr>
                <w:sz w:val="22"/>
                <w:szCs w:val="22"/>
                <w:lang w:val="fr-FR"/>
              </w:rPr>
            </w:pPr>
            <w:r w:rsidRPr="00660B48">
              <w:rPr>
                <w:sz w:val="22"/>
                <w:szCs w:val="22"/>
                <w:lang w:val="fr-FR"/>
              </w:rPr>
              <w:lastRenderedPageBreak/>
              <w:t>Rés. 182 (Rév. Bucarest, 2022)</w:t>
            </w:r>
          </w:p>
        </w:tc>
        <w:tc>
          <w:tcPr>
            <w:tcW w:w="4394" w:type="dxa"/>
            <w:tcBorders>
              <w:top w:val="nil"/>
              <w:left w:val="nil"/>
              <w:bottom w:val="single" w:sz="4" w:space="0" w:color="auto"/>
              <w:right w:val="single" w:sz="4" w:space="0" w:color="auto"/>
            </w:tcBorders>
          </w:tcPr>
          <w:p w14:paraId="41B980E1" w14:textId="77777777" w:rsidR="00A509AE" w:rsidRPr="00660B48" w:rsidRDefault="00A509AE" w:rsidP="00A509AE">
            <w:pPr>
              <w:pStyle w:val="Tabletext"/>
              <w:keepLines/>
              <w:jc w:val="center"/>
              <w:rPr>
                <w:sz w:val="22"/>
                <w:szCs w:val="22"/>
                <w:lang w:val="fr-FR"/>
              </w:rPr>
            </w:pPr>
            <w:r w:rsidRPr="00660B48">
              <w:rPr>
                <w:sz w:val="22"/>
                <w:szCs w:val="22"/>
                <w:lang w:val="fr-FR"/>
              </w:rPr>
              <w:t>Rôle des télécommunications/technologies de l'information et de la communication en ce qui concerne les changements climatiques et la protection de l'environnement</w:t>
            </w:r>
          </w:p>
        </w:tc>
        <w:tc>
          <w:tcPr>
            <w:tcW w:w="2410" w:type="dxa"/>
            <w:tcBorders>
              <w:top w:val="nil"/>
              <w:left w:val="nil"/>
              <w:bottom w:val="single" w:sz="4" w:space="0" w:color="auto"/>
              <w:right w:val="single" w:sz="4" w:space="0" w:color="auto"/>
            </w:tcBorders>
          </w:tcPr>
          <w:p w14:paraId="0492194D" w14:textId="6AEAFC47" w:rsidR="00A509AE" w:rsidRPr="00660B48" w:rsidRDefault="00A509AE" w:rsidP="00A509AE">
            <w:pPr>
              <w:pStyle w:val="Tabletext"/>
              <w:keepLines/>
              <w:jc w:val="center"/>
              <w:rPr>
                <w:sz w:val="22"/>
                <w:szCs w:val="22"/>
                <w:lang w:val="fr-FR"/>
              </w:rPr>
            </w:pPr>
            <w:r w:rsidRPr="00660B48">
              <w:rPr>
                <w:sz w:val="22"/>
                <w:szCs w:val="22"/>
                <w:lang w:val="fr-FR"/>
              </w:rPr>
              <w:t>Poursuite de la mise en œuvre</w:t>
            </w:r>
          </w:p>
        </w:tc>
      </w:tr>
      <w:tr w:rsidR="00A509AE" w:rsidRPr="00660B48" w14:paraId="053BD663" w14:textId="77777777" w:rsidTr="00C4369C">
        <w:tc>
          <w:tcPr>
            <w:tcW w:w="3119" w:type="dxa"/>
            <w:tcBorders>
              <w:top w:val="nil"/>
              <w:left w:val="single" w:sz="4" w:space="0" w:color="auto"/>
              <w:bottom w:val="single" w:sz="4" w:space="0" w:color="auto"/>
              <w:right w:val="single" w:sz="4" w:space="0" w:color="auto"/>
            </w:tcBorders>
          </w:tcPr>
          <w:p w14:paraId="233F38D1" w14:textId="77777777" w:rsidR="00A509AE" w:rsidRPr="00660B48" w:rsidRDefault="00A509AE" w:rsidP="00A509AE">
            <w:pPr>
              <w:pStyle w:val="Tabletext"/>
              <w:jc w:val="center"/>
              <w:rPr>
                <w:sz w:val="22"/>
                <w:szCs w:val="22"/>
                <w:lang w:val="fr-FR"/>
              </w:rPr>
            </w:pPr>
            <w:r w:rsidRPr="00660B48">
              <w:rPr>
                <w:sz w:val="22"/>
                <w:szCs w:val="22"/>
                <w:lang w:val="fr-FR"/>
              </w:rPr>
              <w:t>Rés. 184 (Rév. Bucarest, 2022)</w:t>
            </w:r>
          </w:p>
        </w:tc>
        <w:tc>
          <w:tcPr>
            <w:tcW w:w="4394" w:type="dxa"/>
            <w:tcBorders>
              <w:top w:val="nil"/>
              <w:left w:val="nil"/>
              <w:bottom w:val="single" w:sz="4" w:space="0" w:color="auto"/>
              <w:right w:val="single" w:sz="4" w:space="0" w:color="auto"/>
            </w:tcBorders>
          </w:tcPr>
          <w:p w14:paraId="4B737860" w14:textId="77777777" w:rsidR="00A509AE" w:rsidRPr="00660B48" w:rsidRDefault="00A509AE" w:rsidP="00A509AE">
            <w:pPr>
              <w:pStyle w:val="Tabletext"/>
              <w:jc w:val="center"/>
              <w:rPr>
                <w:sz w:val="22"/>
                <w:szCs w:val="22"/>
                <w:lang w:val="fr-FR"/>
              </w:rPr>
            </w:pPr>
            <w:r w:rsidRPr="00660B48">
              <w:rPr>
                <w:sz w:val="22"/>
                <w:szCs w:val="22"/>
                <w:lang w:val="fr-FR"/>
              </w:rPr>
              <w:t>Faciliter les initiatives relatives à l'inclusion numérique en faveur des peuples autochtones</w:t>
            </w:r>
          </w:p>
        </w:tc>
        <w:tc>
          <w:tcPr>
            <w:tcW w:w="2410" w:type="dxa"/>
            <w:tcBorders>
              <w:top w:val="nil"/>
              <w:left w:val="nil"/>
              <w:bottom w:val="single" w:sz="4" w:space="0" w:color="auto"/>
              <w:right w:val="single" w:sz="4" w:space="0" w:color="auto"/>
            </w:tcBorders>
          </w:tcPr>
          <w:p w14:paraId="27DDDB89"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75AC0F0E" w14:textId="77777777" w:rsidTr="00C4369C">
        <w:tc>
          <w:tcPr>
            <w:tcW w:w="3119" w:type="dxa"/>
            <w:tcBorders>
              <w:top w:val="nil"/>
              <w:left w:val="single" w:sz="4" w:space="0" w:color="auto"/>
              <w:bottom w:val="single" w:sz="4" w:space="0" w:color="auto"/>
              <w:right w:val="single" w:sz="4" w:space="0" w:color="auto"/>
            </w:tcBorders>
            <w:hideMark/>
          </w:tcPr>
          <w:p w14:paraId="639C4F9B" w14:textId="77777777" w:rsidR="00A509AE" w:rsidRPr="00660B48" w:rsidRDefault="00A509AE" w:rsidP="00A509AE">
            <w:pPr>
              <w:pStyle w:val="Tabletext"/>
              <w:jc w:val="center"/>
              <w:rPr>
                <w:sz w:val="22"/>
                <w:szCs w:val="22"/>
                <w:lang w:val="fr-FR"/>
              </w:rPr>
            </w:pPr>
            <w:r w:rsidRPr="00660B48">
              <w:rPr>
                <w:sz w:val="22"/>
                <w:szCs w:val="22"/>
                <w:lang w:val="fr-FR"/>
              </w:rPr>
              <w:t>Rés. 186 (Rév. Bucarest, 2022)</w:t>
            </w:r>
          </w:p>
        </w:tc>
        <w:tc>
          <w:tcPr>
            <w:tcW w:w="4394" w:type="dxa"/>
            <w:tcBorders>
              <w:top w:val="nil"/>
              <w:left w:val="nil"/>
              <w:bottom w:val="single" w:sz="4" w:space="0" w:color="auto"/>
              <w:right w:val="single" w:sz="4" w:space="0" w:color="auto"/>
            </w:tcBorders>
            <w:hideMark/>
          </w:tcPr>
          <w:p w14:paraId="7EA6DD9F" w14:textId="77777777" w:rsidR="00A509AE" w:rsidRPr="00660B48" w:rsidRDefault="00A509AE" w:rsidP="00A509AE">
            <w:pPr>
              <w:pStyle w:val="Tabletext"/>
              <w:jc w:val="center"/>
              <w:rPr>
                <w:sz w:val="22"/>
                <w:szCs w:val="22"/>
                <w:lang w:val="fr-FR"/>
              </w:rPr>
            </w:pPr>
            <w:r w:rsidRPr="00660B48">
              <w:rPr>
                <w:sz w:val="22"/>
                <w:szCs w:val="22"/>
                <w:lang w:val="fr-FR"/>
              </w:rPr>
              <w:t>Renforcement du rôle de l'UIT en ce qui concerne les mesures de transparence et de confiance relatives aux activités spatiales</w:t>
            </w:r>
          </w:p>
        </w:tc>
        <w:tc>
          <w:tcPr>
            <w:tcW w:w="2410" w:type="dxa"/>
            <w:tcBorders>
              <w:top w:val="nil"/>
              <w:left w:val="nil"/>
              <w:bottom w:val="single" w:sz="4" w:space="0" w:color="auto"/>
              <w:right w:val="single" w:sz="4" w:space="0" w:color="auto"/>
            </w:tcBorders>
            <w:hideMark/>
          </w:tcPr>
          <w:p w14:paraId="629127AD" w14:textId="53DD328B"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70C90BCF" w14:textId="77777777" w:rsidTr="00C4369C">
        <w:tc>
          <w:tcPr>
            <w:tcW w:w="3119" w:type="dxa"/>
            <w:tcBorders>
              <w:top w:val="nil"/>
              <w:left w:val="single" w:sz="4" w:space="0" w:color="auto"/>
              <w:bottom w:val="single" w:sz="4" w:space="0" w:color="auto"/>
              <w:right w:val="single" w:sz="4" w:space="0" w:color="auto"/>
            </w:tcBorders>
            <w:hideMark/>
          </w:tcPr>
          <w:p w14:paraId="64CA8BE9" w14:textId="77777777" w:rsidR="00A509AE" w:rsidRPr="00660B48" w:rsidRDefault="00A509AE" w:rsidP="00A509AE">
            <w:pPr>
              <w:pStyle w:val="Tabletext"/>
              <w:jc w:val="center"/>
              <w:rPr>
                <w:sz w:val="22"/>
                <w:szCs w:val="22"/>
                <w:lang w:val="fr-FR"/>
              </w:rPr>
            </w:pPr>
            <w:r w:rsidRPr="00660B48">
              <w:rPr>
                <w:sz w:val="22"/>
                <w:szCs w:val="22"/>
                <w:lang w:val="fr-FR"/>
              </w:rPr>
              <w:t>Rés. 188 (Rév. Bucarest, 2022)</w:t>
            </w:r>
          </w:p>
        </w:tc>
        <w:tc>
          <w:tcPr>
            <w:tcW w:w="4394" w:type="dxa"/>
            <w:tcBorders>
              <w:top w:val="nil"/>
              <w:left w:val="nil"/>
              <w:bottom w:val="single" w:sz="4" w:space="0" w:color="auto"/>
              <w:right w:val="single" w:sz="4" w:space="0" w:color="auto"/>
            </w:tcBorders>
            <w:hideMark/>
          </w:tcPr>
          <w:p w14:paraId="4966655A" w14:textId="77777777" w:rsidR="00A509AE" w:rsidRPr="00660B48" w:rsidRDefault="00A509AE" w:rsidP="00A509AE">
            <w:pPr>
              <w:pStyle w:val="Tabletext"/>
              <w:jc w:val="center"/>
              <w:rPr>
                <w:sz w:val="22"/>
                <w:szCs w:val="22"/>
                <w:lang w:val="fr-FR"/>
              </w:rPr>
            </w:pPr>
            <w:r w:rsidRPr="00660B48">
              <w:rPr>
                <w:sz w:val="22"/>
                <w:szCs w:val="22"/>
                <w:lang w:val="fr-FR"/>
              </w:rPr>
              <w:t>Lutter contre la contrefaçon et l'altération volontaire de dispositifs de télécommunication/fondés sur les technologies de l'information et de la communication</w:t>
            </w:r>
          </w:p>
        </w:tc>
        <w:tc>
          <w:tcPr>
            <w:tcW w:w="2410" w:type="dxa"/>
            <w:tcBorders>
              <w:top w:val="nil"/>
              <w:left w:val="nil"/>
              <w:bottom w:val="single" w:sz="4" w:space="0" w:color="auto"/>
              <w:right w:val="single" w:sz="4" w:space="0" w:color="auto"/>
            </w:tcBorders>
            <w:hideMark/>
          </w:tcPr>
          <w:p w14:paraId="784B0343" w14:textId="77777777" w:rsidR="00A509AE" w:rsidRPr="00660B48" w:rsidRDefault="00A509AE" w:rsidP="00A509AE">
            <w:pPr>
              <w:pStyle w:val="Tabletext"/>
              <w:jc w:val="center"/>
              <w:rPr>
                <w:sz w:val="22"/>
                <w:szCs w:val="22"/>
                <w:lang w:val="fr-FR"/>
              </w:rPr>
            </w:pPr>
            <w:r w:rsidRPr="00660B48">
              <w:rPr>
                <w:sz w:val="22"/>
                <w:szCs w:val="22"/>
                <w:lang w:val="fr-FR"/>
              </w:rPr>
              <w:t xml:space="preserve">Poursuite de la mise </w:t>
            </w:r>
            <w:r w:rsidRPr="00660B48">
              <w:rPr>
                <w:sz w:val="22"/>
                <w:szCs w:val="22"/>
                <w:lang w:val="fr-FR"/>
              </w:rPr>
              <w:br/>
              <w:t>en œuvre</w:t>
            </w:r>
          </w:p>
        </w:tc>
      </w:tr>
      <w:tr w:rsidR="00A509AE" w:rsidRPr="00660B48" w14:paraId="0F493F23" w14:textId="77777777" w:rsidTr="00C4369C">
        <w:tc>
          <w:tcPr>
            <w:tcW w:w="3119" w:type="dxa"/>
            <w:tcBorders>
              <w:top w:val="nil"/>
              <w:left w:val="single" w:sz="4" w:space="0" w:color="auto"/>
              <w:bottom w:val="single" w:sz="4" w:space="0" w:color="auto"/>
              <w:right w:val="single" w:sz="4" w:space="0" w:color="auto"/>
            </w:tcBorders>
            <w:hideMark/>
          </w:tcPr>
          <w:p w14:paraId="6BD708BF" w14:textId="77777777" w:rsidR="00A509AE" w:rsidRPr="00660B48" w:rsidRDefault="00A509AE" w:rsidP="00A509AE">
            <w:pPr>
              <w:pStyle w:val="Tabletext"/>
              <w:jc w:val="center"/>
              <w:rPr>
                <w:sz w:val="22"/>
                <w:szCs w:val="22"/>
                <w:lang w:val="fr-FR"/>
              </w:rPr>
            </w:pPr>
            <w:r w:rsidRPr="00660B48">
              <w:rPr>
                <w:sz w:val="22"/>
                <w:szCs w:val="22"/>
                <w:lang w:val="fr-FR"/>
              </w:rPr>
              <w:t>Rés. 189 (Rév. Bucarest, 2022)</w:t>
            </w:r>
          </w:p>
        </w:tc>
        <w:tc>
          <w:tcPr>
            <w:tcW w:w="4394" w:type="dxa"/>
            <w:tcBorders>
              <w:top w:val="nil"/>
              <w:left w:val="nil"/>
              <w:bottom w:val="single" w:sz="4" w:space="0" w:color="auto"/>
              <w:right w:val="single" w:sz="4" w:space="0" w:color="auto"/>
            </w:tcBorders>
            <w:hideMark/>
          </w:tcPr>
          <w:p w14:paraId="33776DAA" w14:textId="77777777" w:rsidR="00A509AE" w:rsidRPr="00660B48" w:rsidRDefault="00A509AE" w:rsidP="00A509AE">
            <w:pPr>
              <w:pStyle w:val="Tabletext"/>
              <w:jc w:val="center"/>
              <w:rPr>
                <w:sz w:val="22"/>
                <w:szCs w:val="22"/>
                <w:lang w:val="fr-FR"/>
              </w:rPr>
            </w:pPr>
            <w:r w:rsidRPr="00660B48">
              <w:rPr>
                <w:sz w:val="22"/>
                <w:szCs w:val="22"/>
                <w:lang w:val="fr-FR"/>
              </w:rPr>
              <w:t>Aider les États Membres à lutter contre le vol de dispositifs mobiles et à prévenir ce phénomène</w:t>
            </w:r>
          </w:p>
        </w:tc>
        <w:tc>
          <w:tcPr>
            <w:tcW w:w="2410" w:type="dxa"/>
            <w:tcBorders>
              <w:top w:val="nil"/>
              <w:left w:val="nil"/>
              <w:bottom w:val="single" w:sz="4" w:space="0" w:color="auto"/>
              <w:right w:val="single" w:sz="4" w:space="0" w:color="auto"/>
            </w:tcBorders>
            <w:hideMark/>
          </w:tcPr>
          <w:p w14:paraId="07B6EA5A"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04778376" w14:textId="77777777" w:rsidTr="00C4369C">
        <w:tc>
          <w:tcPr>
            <w:tcW w:w="3119" w:type="dxa"/>
            <w:tcBorders>
              <w:top w:val="nil"/>
              <w:left w:val="single" w:sz="4" w:space="0" w:color="auto"/>
              <w:bottom w:val="single" w:sz="4" w:space="0" w:color="auto"/>
              <w:right w:val="single" w:sz="4" w:space="0" w:color="auto"/>
            </w:tcBorders>
            <w:hideMark/>
          </w:tcPr>
          <w:p w14:paraId="0807DD49" w14:textId="77777777" w:rsidR="00A509AE" w:rsidRPr="00660B48" w:rsidRDefault="00A509AE" w:rsidP="00A509AE">
            <w:pPr>
              <w:pStyle w:val="Tabletext"/>
              <w:jc w:val="center"/>
              <w:rPr>
                <w:sz w:val="22"/>
                <w:szCs w:val="22"/>
                <w:lang w:val="fr-FR"/>
              </w:rPr>
            </w:pPr>
            <w:r w:rsidRPr="00660B48">
              <w:rPr>
                <w:sz w:val="22"/>
                <w:szCs w:val="22"/>
                <w:lang w:val="fr-FR"/>
              </w:rPr>
              <w:t>Rés. 191 (Rév. Bucarest, 2022)</w:t>
            </w:r>
          </w:p>
        </w:tc>
        <w:tc>
          <w:tcPr>
            <w:tcW w:w="4394" w:type="dxa"/>
            <w:tcBorders>
              <w:top w:val="nil"/>
              <w:left w:val="nil"/>
              <w:bottom w:val="single" w:sz="4" w:space="0" w:color="auto"/>
              <w:right w:val="single" w:sz="4" w:space="0" w:color="auto"/>
            </w:tcBorders>
            <w:hideMark/>
          </w:tcPr>
          <w:p w14:paraId="30C0FC82" w14:textId="77777777" w:rsidR="00A509AE" w:rsidRPr="00660B48" w:rsidRDefault="00A509AE" w:rsidP="00A509AE">
            <w:pPr>
              <w:pStyle w:val="Tabletext"/>
              <w:jc w:val="center"/>
              <w:rPr>
                <w:sz w:val="22"/>
                <w:szCs w:val="22"/>
                <w:lang w:val="fr-FR"/>
              </w:rPr>
            </w:pPr>
            <w:r w:rsidRPr="00660B48">
              <w:rPr>
                <w:sz w:val="22"/>
                <w:szCs w:val="22"/>
                <w:lang w:val="fr-FR"/>
              </w:rPr>
              <w:t>Stratégie de coordination des efforts entre les trois Secteurs de l'Union</w:t>
            </w:r>
          </w:p>
        </w:tc>
        <w:tc>
          <w:tcPr>
            <w:tcW w:w="2410" w:type="dxa"/>
            <w:tcBorders>
              <w:top w:val="nil"/>
              <w:left w:val="nil"/>
              <w:bottom w:val="single" w:sz="4" w:space="0" w:color="auto"/>
              <w:right w:val="single" w:sz="4" w:space="0" w:color="auto"/>
            </w:tcBorders>
            <w:hideMark/>
          </w:tcPr>
          <w:p w14:paraId="76A3C989"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09817CF1" w14:textId="77777777" w:rsidTr="00C4369C">
        <w:tc>
          <w:tcPr>
            <w:tcW w:w="3119" w:type="dxa"/>
            <w:tcBorders>
              <w:top w:val="nil"/>
              <w:left w:val="single" w:sz="4" w:space="0" w:color="auto"/>
              <w:bottom w:val="single" w:sz="4" w:space="0" w:color="auto"/>
              <w:right w:val="single" w:sz="4" w:space="0" w:color="auto"/>
            </w:tcBorders>
            <w:noWrap/>
            <w:hideMark/>
          </w:tcPr>
          <w:p w14:paraId="77FAEE8D" w14:textId="77777777" w:rsidR="00A509AE" w:rsidRPr="00660B48" w:rsidRDefault="00A509AE" w:rsidP="00A509AE">
            <w:pPr>
              <w:pStyle w:val="Tabletext"/>
              <w:jc w:val="center"/>
              <w:rPr>
                <w:sz w:val="22"/>
                <w:szCs w:val="22"/>
                <w:lang w:val="fr-FR"/>
              </w:rPr>
            </w:pPr>
            <w:r w:rsidRPr="00660B48">
              <w:rPr>
                <w:sz w:val="22"/>
                <w:szCs w:val="22"/>
                <w:lang w:val="fr-FR"/>
              </w:rPr>
              <w:t>Rés. 196 (Rév. Bucarest, 2022)</w:t>
            </w:r>
          </w:p>
        </w:tc>
        <w:tc>
          <w:tcPr>
            <w:tcW w:w="4394" w:type="dxa"/>
            <w:tcBorders>
              <w:top w:val="nil"/>
              <w:left w:val="nil"/>
              <w:bottom w:val="single" w:sz="4" w:space="0" w:color="auto"/>
              <w:right w:val="single" w:sz="4" w:space="0" w:color="auto"/>
            </w:tcBorders>
            <w:hideMark/>
          </w:tcPr>
          <w:p w14:paraId="709E8943" w14:textId="77777777" w:rsidR="00A509AE" w:rsidRPr="00660B48" w:rsidRDefault="00A509AE" w:rsidP="00A509AE">
            <w:pPr>
              <w:pStyle w:val="Tabletext"/>
              <w:jc w:val="center"/>
              <w:rPr>
                <w:sz w:val="22"/>
                <w:szCs w:val="22"/>
                <w:lang w:val="fr-FR"/>
              </w:rPr>
            </w:pPr>
            <w:r w:rsidRPr="00660B48">
              <w:rPr>
                <w:sz w:val="22"/>
                <w:szCs w:val="22"/>
                <w:lang w:val="fr-FR"/>
              </w:rPr>
              <w:t>Protection des utilisateurs/consommateurs de services de télécommunication</w:t>
            </w:r>
          </w:p>
        </w:tc>
        <w:tc>
          <w:tcPr>
            <w:tcW w:w="2410" w:type="dxa"/>
            <w:tcBorders>
              <w:top w:val="nil"/>
              <w:left w:val="nil"/>
              <w:bottom w:val="single" w:sz="4" w:space="0" w:color="auto"/>
              <w:right w:val="single" w:sz="4" w:space="0" w:color="auto"/>
            </w:tcBorders>
            <w:hideMark/>
          </w:tcPr>
          <w:p w14:paraId="0D04BADE"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4714E1E1" w14:textId="77777777" w:rsidTr="00C4369C">
        <w:tc>
          <w:tcPr>
            <w:tcW w:w="3119" w:type="dxa"/>
            <w:tcBorders>
              <w:top w:val="nil"/>
              <w:left w:val="single" w:sz="4" w:space="0" w:color="auto"/>
              <w:bottom w:val="single" w:sz="4" w:space="0" w:color="auto"/>
              <w:right w:val="single" w:sz="4" w:space="0" w:color="auto"/>
            </w:tcBorders>
            <w:hideMark/>
          </w:tcPr>
          <w:p w14:paraId="47A2D60F" w14:textId="77777777" w:rsidR="00A509AE" w:rsidRPr="00660B48" w:rsidRDefault="00A509AE" w:rsidP="00A509AE">
            <w:pPr>
              <w:pStyle w:val="Tabletext"/>
              <w:jc w:val="center"/>
              <w:rPr>
                <w:sz w:val="22"/>
                <w:szCs w:val="22"/>
                <w:lang w:val="fr-FR"/>
              </w:rPr>
            </w:pPr>
            <w:r w:rsidRPr="00660B48">
              <w:rPr>
                <w:sz w:val="22"/>
                <w:szCs w:val="22"/>
                <w:lang w:val="fr-FR"/>
              </w:rPr>
              <w:t>Rés. 197 (Rév. Bucarest, 2022)</w:t>
            </w:r>
          </w:p>
        </w:tc>
        <w:tc>
          <w:tcPr>
            <w:tcW w:w="4394" w:type="dxa"/>
            <w:tcBorders>
              <w:top w:val="nil"/>
              <w:left w:val="nil"/>
              <w:bottom w:val="single" w:sz="4" w:space="0" w:color="auto"/>
              <w:right w:val="single" w:sz="4" w:space="0" w:color="auto"/>
            </w:tcBorders>
            <w:hideMark/>
          </w:tcPr>
          <w:p w14:paraId="4CFAD33E" w14:textId="77777777" w:rsidR="00A509AE" w:rsidRPr="00660B48" w:rsidRDefault="00A509AE" w:rsidP="00A509AE">
            <w:pPr>
              <w:pStyle w:val="Tabletext"/>
              <w:jc w:val="center"/>
              <w:rPr>
                <w:sz w:val="22"/>
                <w:szCs w:val="22"/>
                <w:lang w:val="fr-FR"/>
              </w:rPr>
            </w:pPr>
            <w:r w:rsidRPr="00660B48">
              <w:rPr>
                <w:sz w:val="22"/>
                <w:szCs w:val="22"/>
                <w:lang w:val="fr-FR"/>
              </w:rPr>
              <w:t>Faciliter l'avènement de l'Internet des objets et des villes et communautés intelligentes et durables</w:t>
            </w:r>
          </w:p>
        </w:tc>
        <w:tc>
          <w:tcPr>
            <w:tcW w:w="2410" w:type="dxa"/>
            <w:tcBorders>
              <w:top w:val="nil"/>
              <w:left w:val="nil"/>
              <w:bottom w:val="single" w:sz="4" w:space="0" w:color="auto"/>
              <w:right w:val="single" w:sz="4" w:space="0" w:color="auto"/>
            </w:tcBorders>
            <w:hideMark/>
          </w:tcPr>
          <w:p w14:paraId="4D86CA8A" w14:textId="67E8D6FC"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5A4FA621" w14:textId="77777777" w:rsidTr="00C4369C">
        <w:tc>
          <w:tcPr>
            <w:tcW w:w="3119" w:type="dxa"/>
            <w:tcBorders>
              <w:top w:val="nil"/>
              <w:left w:val="single" w:sz="4" w:space="0" w:color="auto"/>
              <w:bottom w:val="single" w:sz="4" w:space="0" w:color="auto"/>
              <w:right w:val="single" w:sz="4" w:space="0" w:color="auto"/>
            </w:tcBorders>
            <w:noWrap/>
            <w:hideMark/>
          </w:tcPr>
          <w:p w14:paraId="072A551A" w14:textId="77777777" w:rsidR="00A509AE" w:rsidRPr="00660B48" w:rsidRDefault="00A509AE" w:rsidP="00A509AE">
            <w:pPr>
              <w:pStyle w:val="Tabletext"/>
              <w:jc w:val="center"/>
              <w:rPr>
                <w:sz w:val="22"/>
                <w:szCs w:val="22"/>
                <w:lang w:val="fr-FR"/>
              </w:rPr>
            </w:pPr>
            <w:r w:rsidRPr="00660B48">
              <w:rPr>
                <w:sz w:val="22"/>
                <w:szCs w:val="22"/>
                <w:lang w:val="fr-FR"/>
              </w:rPr>
              <w:t>Rés. 198 (Rév. Bucarest, 2022)</w:t>
            </w:r>
          </w:p>
        </w:tc>
        <w:tc>
          <w:tcPr>
            <w:tcW w:w="4394" w:type="dxa"/>
            <w:tcBorders>
              <w:top w:val="nil"/>
              <w:left w:val="nil"/>
              <w:bottom w:val="single" w:sz="4" w:space="0" w:color="auto"/>
              <w:right w:val="single" w:sz="4" w:space="0" w:color="auto"/>
            </w:tcBorders>
            <w:hideMark/>
          </w:tcPr>
          <w:p w14:paraId="7E0F6A2F" w14:textId="77777777" w:rsidR="00A509AE" w:rsidRPr="00660B48" w:rsidRDefault="00A509AE" w:rsidP="00A509AE">
            <w:pPr>
              <w:pStyle w:val="Tabletext"/>
              <w:jc w:val="center"/>
              <w:rPr>
                <w:sz w:val="22"/>
                <w:szCs w:val="22"/>
                <w:lang w:val="fr-FR"/>
              </w:rPr>
            </w:pPr>
            <w:r w:rsidRPr="00660B48">
              <w:rPr>
                <w:sz w:val="22"/>
                <w:szCs w:val="22"/>
                <w:lang w:val="fr-FR"/>
              </w:rPr>
              <w:t>Autonomisation des jeunes au moyen des télécommunications et des technologies de l'information et de la communication</w:t>
            </w:r>
          </w:p>
        </w:tc>
        <w:tc>
          <w:tcPr>
            <w:tcW w:w="2410" w:type="dxa"/>
            <w:tcBorders>
              <w:top w:val="nil"/>
              <w:left w:val="nil"/>
              <w:bottom w:val="single" w:sz="4" w:space="0" w:color="auto"/>
              <w:right w:val="single" w:sz="4" w:space="0" w:color="auto"/>
            </w:tcBorders>
            <w:hideMark/>
          </w:tcPr>
          <w:p w14:paraId="30697F91"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7EFC0FDA" w14:textId="77777777" w:rsidTr="00C4369C">
        <w:tc>
          <w:tcPr>
            <w:tcW w:w="3119" w:type="dxa"/>
            <w:tcBorders>
              <w:top w:val="nil"/>
              <w:left w:val="single" w:sz="4" w:space="0" w:color="auto"/>
              <w:bottom w:val="single" w:sz="4" w:space="0" w:color="auto"/>
              <w:right w:val="single" w:sz="4" w:space="0" w:color="auto"/>
            </w:tcBorders>
            <w:hideMark/>
          </w:tcPr>
          <w:p w14:paraId="3CA532A1" w14:textId="77777777" w:rsidR="00A509AE" w:rsidRPr="00660B48" w:rsidRDefault="00A509AE" w:rsidP="00A509AE">
            <w:pPr>
              <w:pStyle w:val="Tabletext"/>
              <w:jc w:val="center"/>
              <w:rPr>
                <w:sz w:val="22"/>
                <w:szCs w:val="22"/>
                <w:lang w:val="fr-FR"/>
              </w:rPr>
            </w:pPr>
            <w:r w:rsidRPr="00660B48">
              <w:rPr>
                <w:sz w:val="22"/>
                <w:szCs w:val="22"/>
                <w:lang w:val="fr-FR"/>
              </w:rPr>
              <w:t>Rés. 200 (Rév. Bucarest, 2022)</w:t>
            </w:r>
          </w:p>
        </w:tc>
        <w:tc>
          <w:tcPr>
            <w:tcW w:w="4394" w:type="dxa"/>
            <w:tcBorders>
              <w:top w:val="nil"/>
              <w:left w:val="nil"/>
              <w:bottom w:val="single" w:sz="4" w:space="0" w:color="auto"/>
              <w:right w:val="single" w:sz="4" w:space="0" w:color="auto"/>
            </w:tcBorders>
            <w:hideMark/>
          </w:tcPr>
          <w:p w14:paraId="289420E2" w14:textId="77777777" w:rsidR="00A509AE" w:rsidRPr="00660B48" w:rsidRDefault="00A509AE" w:rsidP="00A509AE">
            <w:pPr>
              <w:pStyle w:val="Tabletext"/>
              <w:jc w:val="center"/>
              <w:rPr>
                <w:sz w:val="22"/>
                <w:szCs w:val="22"/>
                <w:lang w:val="fr-FR"/>
              </w:rPr>
            </w:pPr>
            <w:r w:rsidRPr="00660B48">
              <w:rPr>
                <w:sz w:val="22"/>
                <w:szCs w:val="22"/>
                <w:lang w:val="fr-FR"/>
              </w:rPr>
              <w:t>Programme Connect 2030 pour les télécommunications/technologies de l'information et de la communication dans le monde, y compris le large bande, en faveur du développement durable</w:t>
            </w:r>
          </w:p>
        </w:tc>
        <w:tc>
          <w:tcPr>
            <w:tcW w:w="2410" w:type="dxa"/>
            <w:tcBorders>
              <w:top w:val="nil"/>
              <w:left w:val="nil"/>
              <w:bottom w:val="single" w:sz="4" w:space="0" w:color="auto"/>
              <w:right w:val="single" w:sz="4" w:space="0" w:color="auto"/>
            </w:tcBorders>
            <w:hideMark/>
          </w:tcPr>
          <w:p w14:paraId="55BE4223"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0E452121" w14:textId="77777777" w:rsidTr="00C4369C">
        <w:tc>
          <w:tcPr>
            <w:tcW w:w="3119" w:type="dxa"/>
            <w:tcBorders>
              <w:top w:val="nil"/>
              <w:left w:val="single" w:sz="4" w:space="0" w:color="auto"/>
              <w:bottom w:val="single" w:sz="4" w:space="0" w:color="auto"/>
              <w:right w:val="single" w:sz="4" w:space="0" w:color="auto"/>
            </w:tcBorders>
            <w:hideMark/>
          </w:tcPr>
          <w:p w14:paraId="26F927EA" w14:textId="77777777" w:rsidR="00A509AE" w:rsidRPr="00660B48" w:rsidRDefault="00A509AE" w:rsidP="00A509AE">
            <w:pPr>
              <w:pStyle w:val="Tabletext"/>
              <w:jc w:val="center"/>
              <w:rPr>
                <w:sz w:val="22"/>
                <w:szCs w:val="22"/>
                <w:lang w:val="fr-FR"/>
              </w:rPr>
            </w:pPr>
            <w:r w:rsidRPr="00660B48">
              <w:rPr>
                <w:sz w:val="22"/>
                <w:szCs w:val="22"/>
                <w:lang w:val="fr-FR"/>
              </w:rPr>
              <w:t>Rés. 203 (Rév. Bucarest, 2022)</w:t>
            </w:r>
          </w:p>
        </w:tc>
        <w:tc>
          <w:tcPr>
            <w:tcW w:w="4394" w:type="dxa"/>
            <w:tcBorders>
              <w:top w:val="nil"/>
              <w:left w:val="nil"/>
              <w:bottom w:val="single" w:sz="4" w:space="0" w:color="auto"/>
              <w:right w:val="single" w:sz="4" w:space="0" w:color="auto"/>
            </w:tcBorders>
            <w:hideMark/>
          </w:tcPr>
          <w:p w14:paraId="3F7D1074" w14:textId="77777777" w:rsidR="00A509AE" w:rsidRPr="00660B48" w:rsidRDefault="00A509AE" w:rsidP="00A509AE">
            <w:pPr>
              <w:pStyle w:val="Tabletext"/>
              <w:jc w:val="center"/>
              <w:rPr>
                <w:sz w:val="22"/>
                <w:szCs w:val="22"/>
                <w:lang w:val="fr-FR"/>
              </w:rPr>
            </w:pPr>
            <w:r w:rsidRPr="00660B48">
              <w:rPr>
                <w:sz w:val="22"/>
                <w:szCs w:val="22"/>
                <w:lang w:val="fr-FR"/>
              </w:rPr>
              <w:t>Connectivité aux réseaux large bande</w:t>
            </w:r>
          </w:p>
        </w:tc>
        <w:tc>
          <w:tcPr>
            <w:tcW w:w="2410" w:type="dxa"/>
            <w:tcBorders>
              <w:top w:val="nil"/>
              <w:left w:val="nil"/>
              <w:bottom w:val="single" w:sz="4" w:space="0" w:color="auto"/>
              <w:right w:val="single" w:sz="4" w:space="0" w:color="auto"/>
            </w:tcBorders>
            <w:hideMark/>
          </w:tcPr>
          <w:p w14:paraId="3BED00D1" w14:textId="624101A1"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28B16F78" w14:textId="77777777" w:rsidTr="00C4369C">
        <w:tc>
          <w:tcPr>
            <w:tcW w:w="3119" w:type="dxa"/>
            <w:tcBorders>
              <w:top w:val="nil"/>
              <w:left w:val="single" w:sz="4" w:space="0" w:color="auto"/>
              <w:bottom w:val="single" w:sz="4" w:space="0" w:color="auto"/>
              <w:right w:val="single" w:sz="4" w:space="0" w:color="auto"/>
            </w:tcBorders>
            <w:hideMark/>
          </w:tcPr>
          <w:p w14:paraId="0D14A23E" w14:textId="77777777" w:rsidR="00A509AE" w:rsidRPr="00660B48" w:rsidRDefault="00A509AE" w:rsidP="00A509AE">
            <w:pPr>
              <w:pStyle w:val="Tabletext"/>
              <w:jc w:val="center"/>
              <w:rPr>
                <w:sz w:val="22"/>
                <w:szCs w:val="22"/>
                <w:lang w:val="fr-FR"/>
              </w:rPr>
            </w:pPr>
            <w:r w:rsidRPr="00660B48">
              <w:rPr>
                <w:sz w:val="22"/>
                <w:szCs w:val="22"/>
                <w:lang w:val="fr-FR"/>
              </w:rPr>
              <w:t>Rés. 204 (Rév. Bucarest, 2022)</w:t>
            </w:r>
          </w:p>
        </w:tc>
        <w:tc>
          <w:tcPr>
            <w:tcW w:w="4394" w:type="dxa"/>
            <w:tcBorders>
              <w:top w:val="nil"/>
              <w:left w:val="nil"/>
              <w:bottom w:val="single" w:sz="4" w:space="0" w:color="auto"/>
              <w:right w:val="single" w:sz="4" w:space="0" w:color="auto"/>
            </w:tcBorders>
            <w:hideMark/>
          </w:tcPr>
          <w:p w14:paraId="6BA0E14A" w14:textId="77777777" w:rsidR="00A509AE" w:rsidRPr="00660B48" w:rsidRDefault="00A509AE" w:rsidP="00A509AE">
            <w:pPr>
              <w:pStyle w:val="Tabletext"/>
              <w:jc w:val="center"/>
              <w:rPr>
                <w:sz w:val="22"/>
                <w:szCs w:val="22"/>
                <w:lang w:val="fr-FR"/>
              </w:rPr>
            </w:pPr>
            <w:r w:rsidRPr="00660B48">
              <w:rPr>
                <w:sz w:val="22"/>
                <w:szCs w:val="22"/>
                <w:lang w:val="fr-FR"/>
              </w:rPr>
              <w:t>Utilisation des technologies de l'information et de la communication pour réduire les disparités en matière d'inclusion financière</w:t>
            </w:r>
          </w:p>
        </w:tc>
        <w:tc>
          <w:tcPr>
            <w:tcW w:w="2410" w:type="dxa"/>
            <w:tcBorders>
              <w:top w:val="nil"/>
              <w:left w:val="nil"/>
              <w:bottom w:val="single" w:sz="4" w:space="0" w:color="auto"/>
              <w:right w:val="single" w:sz="4" w:space="0" w:color="auto"/>
            </w:tcBorders>
            <w:hideMark/>
          </w:tcPr>
          <w:p w14:paraId="15EFB9A3" w14:textId="72E86244"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4156E223" w14:textId="77777777" w:rsidTr="00C4369C">
        <w:tc>
          <w:tcPr>
            <w:tcW w:w="3119" w:type="dxa"/>
            <w:tcBorders>
              <w:top w:val="nil"/>
              <w:left w:val="single" w:sz="4" w:space="0" w:color="auto"/>
              <w:bottom w:val="single" w:sz="4" w:space="0" w:color="auto"/>
              <w:right w:val="single" w:sz="4" w:space="0" w:color="auto"/>
            </w:tcBorders>
            <w:hideMark/>
          </w:tcPr>
          <w:p w14:paraId="3A0E0C7C" w14:textId="77777777" w:rsidR="00A509AE" w:rsidRPr="00660B48" w:rsidRDefault="00A509AE" w:rsidP="00A509AE">
            <w:pPr>
              <w:pStyle w:val="Tabletext"/>
              <w:jc w:val="center"/>
              <w:rPr>
                <w:sz w:val="22"/>
                <w:szCs w:val="22"/>
                <w:lang w:val="fr-FR"/>
              </w:rPr>
            </w:pPr>
            <w:r w:rsidRPr="00660B48">
              <w:rPr>
                <w:sz w:val="22"/>
                <w:szCs w:val="22"/>
                <w:lang w:val="fr-FR"/>
              </w:rPr>
              <w:t>Rés. 205 (Rév. Bucarest, 2022)</w:t>
            </w:r>
          </w:p>
        </w:tc>
        <w:tc>
          <w:tcPr>
            <w:tcW w:w="4394" w:type="dxa"/>
            <w:tcBorders>
              <w:top w:val="nil"/>
              <w:left w:val="nil"/>
              <w:bottom w:val="single" w:sz="4" w:space="0" w:color="auto"/>
              <w:right w:val="single" w:sz="4" w:space="0" w:color="auto"/>
            </w:tcBorders>
            <w:hideMark/>
          </w:tcPr>
          <w:p w14:paraId="4801CC3C" w14:textId="77777777" w:rsidR="00A509AE" w:rsidRPr="00660B48" w:rsidRDefault="00A509AE" w:rsidP="00A509AE">
            <w:pPr>
              <w:pStyle w:val="Tabletext"/>
              <w:jc w:val="center"/>
              <w:rPr>
                <w:sz w:val="22"/>
                <w:szCs w:val="22"/>
                <w:lang w:val="fr-FR"/>
              </w:rPr>
            </w:pPr>
            <w:r w:rsidRPr="00660B48">
              <w:rPr>
                <w:sz w:val="22"/>
                <w:szCs w:val="22"/>
                <w:lang w:val="fr-FR"/>
              </w:rPr>
              <w:t>Rôle de l'UIT dans la promotion d'une innovation centrée sur les télécommunications/technologies de l'information et de la communication pour appuyer l'économie et la société numériques</w:t>
            </w:r>
          </w:p>
        </w:tc>
        <w:tc>
          <w:tcPr>
            <w:tcW w:w="2410" w:type="dxa"/>
            <w:tcBorders>
              <w:top w:val="nil"/>
              <w:left w:val="nil"/>
              <w:bottom w:val="single" w:sz="4" w:space="0" w:color="auto"/>
              <w:right w:val="single" w:sz="4" w:space="0" w:color="auto"/>
            </w:tcBorders>
            <w:hideMark/>
          </w:tcPr>
          <w:p w14:paraId="0804F5D0"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1C3CCB32" w14:textId="77777777" w:rsidTr="00C4369C">
        <w:tc>
          <w:tcPr>
            <w:tcW w:w="3119" w:type="dxa"/>
            <w:tcBorders>
              <w:top w:val="nil"/>
              <w:left w:val="single" w:sz="4" w:space="0" w:color="auto"/>
              <w:bottom w:val="single" w:sz="4" w:space="0" w:color="auto"/>
              <w:right w:val="single" w:sz="4" w:space="0" w:color="auto"/>
            </w:tcBorders>
          </w:tcPr>
          <w:p w14:paraId="3D2E2DAF" w14:textId="77777777" w:rsidR="00A509AE" w:rsidRPr="00660B48" w:rsidRDefault="00A509AE" w:rsidP="00A509AE">
            <w:pPr>
              <w:pStyle w:val="Tabletext"/>
              <w:jc w:val="center"/>
              <w:rPr>
                <w:sz w:val="22"/>
                <w:szCs w:val="22"/>
                <w:lang w:val="fr-FR"/>
              </w:rPr>
            </w:pPr>
            <w:r w:rsidRPr="00660B48">
              <w:rPr>
                <w:sz w:val="22"/>
                <w:szCs w:val="22"/>
                <w:lang w:val="fr-FR"/>
              </w:rPr>
              <w:t>Rés. 208 (Rév. Bucarest, 2022)</w:t>
            </w:r>
          </w:p>
        </w:tc>
        <w:tc>
          <w:tcPr>
            <w:tcW w:w="4394" w:type="dxa"/>
            <w:tcBorders>
              <w:top w:val="nil"/>
              <w:left w:val="nil"/>
              <w:bottom w:val="single" w:sz="4" w:space="0" w:color="auto"/>
              <w:right w:val="single" w:sz="4" w:space="0" w:color="auto"/>
            </w:tcBorders>
          </w:tcPr>
          <w:p w14:paraId="2F9B6BAA" w14:textId="77777777" w:rsidR="00A509AE" w:rsidRPr="00660B48" w:rsidRDefault="00A509AE" w:rsidP="00A509AE">
            <w:pPr>
              <w:pStyle w:val="Tabletext"/>
              <w:jc w:val="center"/>
              <w:rPr>
                <w:sz w:val="22"/>
                <w:szCs w:val="22"/>
                <w:lang w:val="fr-FR"/>
              </w:rPr>
            </w:pPr>
            <w:r w:rsidRPr="00660B48">
              <w:rPr>
                <w:sz w:val="22"/>
                <w:szCs w:val="22"/>
                <w:lang w:val="fr-FR"/>
              </w:rPr>
              <w:t>Nomination et durée maximale du mandat des présidents et des vice-présidents des groupes consultatifs, des commissions d'études et des autres groupes des Secteurs</w:t>
            </w:r>
          </w:p>
        </w:tc>
        <w:tc>
          <w:tcPr>
            <w:tcW w:w="2410" w:type="dxa"/>
            <w:tcBorders>
              <w:top w:val="nil"/>
              <w:left w:val="nil"/>
              <w:bottom w:val="single" w:sz="4" w:space="0" w:color="auto"/>
              <w:right w:val="single" w:sz="4" w:space="0" w:color="auto"/>
            </w:tcBorders>
          </w:tcPr>
          <w:p w14:paraId="787E3178"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19A58D55" w14:textId="77777777" w:rsidTr="00C4369C">
        <w:tc>
          <w:tcPr>
            <w:tcW w:w="3119" w:type="dxa"/>
            <w:tcBorders>
              <w:top w:val="nil"/>
              <w:left w:val="single" w:sz="4" w:space="0" w:color="auto"/>
              <w:bottom w:val="single" w:sz="4" w:space="0" w:color="auto"/>
              <w:right w:val="single" w:sz="4" w:space="0" w:color="auto"/>
            </w:tcBorders>
            <w:noWrap/>
            <w:hideMark/>
          </w:tcPr>
          <w:p w14:paraId="634C07B7" w14:textId="77777777" w:rsidR="00A509AE" w:rsidRPr="00660B48" w:rsidRDefault="00A509AE" w:rsidP="00A509AE">
            <w:pPr>
              <w:pStyle w:val="Tabletext"/>
              <w:jc w:val="center"/>
              <w:rPr>
                <w:sz w:val="22"/>
                <w:szCs w:val="22"/>
                <w:lang w:val="fr-FR"/>
              </w:rPr>
            </w:pPr>
            <w:r w:rsidRPr="00660B48">
              <w:rPr>
                <w:sz w:val="22"/>
                <w:szCs w:val="22"/>
                <w:lang w:val="fr-FR"/>
              </w:rPr>
              <w:lastRenderedPageBreak/>
              <w:t>Rés. 209 (Rév. Bucarest, 2022)</w:t>
            </w:r>
          </w:p>
        </w:tc>
        <w:tc>
          <w:tcPr>
            <w:tcW w:w="4394" w:type="dxa"/>
            <w:tcBorders>
              <w:top w:val="nil"/>
              <w:left w:val="nil"/>
              <w:bottom w:val="single" w:sz="4" w:space="0" w:color="auto"/>
              <w:right w:val="single" w:sz="4" w:space="0" w:color="auto"/>
            </w:tcBorders>
            <w:hideMark/>
          </w:tcPr>
          <w:p w14:paraId="76D0ED6A" w14:textId="77777777" w:rsidR="00A509AE" w:rsidRPr="00660B48" w:rsidRDefault="00A509AE" w:rsidP="00A509AE">
            <w:pPr>
              <w:pStyle w:val="Tabletext"/>
              <w:jc w:val="center"/>
              <w:rPr>
                <w:sz w:val="22"/>
                <w:szCs w:val="22"/>
                <w:lang w:val="fr-FR"/>
              </w:rPr>
            </w:pPr>
            <w:r w:rsidRPr="00660B48">
              <w:rPr>
                <w:sz w:val="22"/>
                <w:szCs w:val="22"/>
                <w:lang w:val="fr-FR"/>
              </w:rPr>
              <w:t>Encourager la participation des petites et moyennes entreprises aux travaux de l'Union</w:t>
            </w:r>
          </w:p>
        </w:tc>
        <w:tc>
          <w:tcPr>
            <w:tcW w:w="2410" w:type="dxa"/>
            <w:tcBorders>
              <w:top w:val="nil"/>
              <w:left w:val="nil"/>
              <w:bottom w:val="single" w:sz="4" w:space="0" w:color="auto"/>
              <w:right w:val="single" w:sz="4" w:space="0" w:color="auto"/>
            </w:tcBorders>
            <w:hideMark/>
          </w:tcPr>
          <w:p w14:paraId="4830F7F7" w14:textId="77777777" w:rsidR="00A509AE" w:rsidRPr="00660B48" w:rsidRDefault="00A509AE" w:rsidP="00A509AE">
            <w:pPr>
              <w:pStyle w:val="Tabletext"/>
              <w:jc w:val="center"/>
              <w:rPr>
                <w:sz w:val="22"/>
                <w:szCs w:val="22"/>
                <w:lang w:val="fr-FR"/>
              </w:rPr>
            </w:pPr>
            <w:r w:rsidRPr="00660B48">
              <w:rPr>
                <w:sz w:val="22"/>
                <w:szCs w:val="22"/>
                <w:lang w:val="fr-FR"/>
              </w:rPr>
              <w:t>Achevé</w:t>
            </w:r>
          </w:p>
        </w:tc>
      </w:tr>
      <w:tr w:rsidR="00A509AE" w:rsidRPr="00660B48" w14:paraId="59ED4A6A" w14:textId="77777777" w:rsidTr="00C4369C">
        <w:tc>
          <w:tcPr>
            <w:tcW w:w="3119" w:type="dxa"/>
            <w:tcBorders>
              <w:top w:val="nil"/>
              <w:left w:val="single" w:sz="4" w:space="0" w:color="auto"/>
              <w:bottom w:val="single" w:sz="4" w:space="0" w:color="auto"/>
              <w:right w:val="single" w:sz="4" w:space="0" w:color="auto"/>
            </w:tcBorders>
            <w:noWrap/>
            <w:hideMark/>
          </w:tcPr>
          <w:p w14:paraId="7F2BBE1B" w14:textId="77777777" w:rsidR="00A509AE" w:rsidRPr="00660B48" w:rsidRDefault="00A509AE" w:rsidP="00A509AE">
            <w:pPr>
              <w:pStyle w:val="Tabletext"/>
              <w:jc w:val="center"/>
              <w:rPr>
                <w:sz w:val="22"/>
                <w:szCs w:val="22"/>
                <w:lang w:val="fr-FR"/>
              </w:rPr>
            </w:pPr>
            <w:r w:rsidRPr="00660B48">
              <w:rPr>
                <w:sz w:val="22"/>
                <w:szCs w:val="22"/>
                <w:lang w:val="fr-FR"/>
              </w:rPr>
              <w:t>Rés. 214 (Bucarest, 2022)</w:t>
            </w:r>
          </w:p>
        </w:tc>
        <w:tc>
          <w:tcPr>
            <w:tcW w:w="4394" w:type="dxa"/>
            <w:tcBorders>
              <w:top w:val="nil"/>
              <w:left w:val="nil"/>
              <w:bottom w:val="single" w:sz="4" w:space="0" w:color="auto"/>
              <w:right w:val="single" w:sz="4" w:space="0" w:color="auto"/>
            </w:tcBorders>
            <w:hideMark/>
          </w:tcPr>
          <w:p w14:paraId="4C2915E8" w14:textId="24CB9A9D" w:rsidR="00A509AE" w:rsidRPr="00660B48" w:rsidRDefault="00A509AE" w:rsidP="00A509AE">
            <w:pPr>
              <w:pStyle w:val="Tabletext"/>
              <w:jc w:val="center"/>
              <w:rPr>
                <w:sz w:val="22"/>
                <w:szCs w:val="22"/>
                <w:lang w:val="fr-FR"/>
              </w:rPr>
            </w:pPr>
            <w:r w:rsidRPr="00660B48">
              <w:rPr>
                <w:sz w:val="22"/>
                <w:szCs w:val="22"/>
                <w:lang w:val="fr-FR"/>
              </w:rPr>
              <w:t xml:space="preserve">Technologies </w:t>
            </w:r>
            <w:r w:rsidR="00EE0A82" w:rsidRPr="00660B48">
              <w:rPr>
                <w:sz w:val="22"/>
                <w:szCs w:val="22"/>
                <w:lang w:val="fr-FR"/>
              </w:rPr>
              <w:t>fondées sur l</w:t>
            </w:r>
            <w:r w:rsidRPr="00660B48">
              <w:rPr>
                <w:sz w:val="22"/>
                <w:szCs w:val="22"/>
                <w:lang w:val="fr-FR"/>
              </w:rPr>
              <w:t>'intelligence artificielle et télécommunications/technologies de l'information et de la communication</w:t>
            </w:r>
          </w:p>
        </w:tc>
        <w:tc>
          <w:tcPr>
            <w:tcW w:w="2410" w:type="dxa"/>
            <w:tcBorders>
              <w:top w:val="nil"/>
              <w:left w:val="nil"/>
              <w:bottom w:val="single" w:sz="4" w:space="0" w:color="auto"/>
              <w:right w:val="single" w:sz="4" w:space="0" w:color="auto"/>
            </w:tcBorders>
            <w:hideMark/>
          </w:tcPr>
          <w:p w14:paraId="5F3A481C" w14:textId="580EB04E"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02A4857B" w14:textId="77777777" w:rsidTr="00C4369C">
        <w:tc>
          <w:tcPr>
            <w:tcW w:w="3119" w:type="dxa"/>
            <w:tcBorders>
              <w:top w:val="nil"/>
              <w:left w:val="single" w:sz="4" w:space="0" w:color="auto"/>
              <w:bottom w:val="single" w:sz="4" w:space="0" w:color="auto"/>
              <w:right w:val="single" w:sz="4" w:space="0" w:color="auto"/>
            </w:tcBorders>
            <w:noWrap/>
            <w:hideMark/>
          </w:tcPr>
          <w:p w14:paraId="7F4CA217" w14:textId="77777777" w:rsidR="00A509AE" w:rsidRPr="00660B48" w:rsidRDefault="00A509AE" w:rsidP="00A509AE">
            <w:pPr>
              <w:pStyle w:val="Tabletext"/>
              <w:jc w:val="center"/>
              <w:rPr>
                <w:sz w:val="22"/>
                <w:szCs w:val="22"/>
                <w:lang w:val="fr-FR"/>
              </w:rPr>
            </w:pPr>
            <w:r w:rsidRPr="00660B48">
              <w:rPr>
                <w:sz w:val="22"/>
                <w:szCs w:val="22"/>
                <w:lang w:val="fr-FR"/>
              </w:rPr>
              <w:t>Rés. 217 (Bucarest, 2022)</w:t>
            </w:r>
          </w:p>
        </w:tc>
        <w:tc>
          <w:tcPr>
            <w:tcW w:w="4394" w:type="dxa"/>
            <w:tcBorders>
              <w:top w:val="nil"/>
              <w:left w:val="nil"/>
              <w:bottom w:val="single" w:sz="4" w:space="0" w:color="auto"/>
              <w:right w:val="single" w:sz="4" w:space="0" w:color="auto"/>
            </w:tcBorders>
            <w:hideMark/>
          </w:tcPr>
          <w:p w14:paraId="39F3478A" w14:textId="77777777" w:rsidR="00A509AE" w:rsidRPr="00660B48" w:rsidRDefault="00A509AE" w:rsidP="00A509AE">
            <w:pPr>
              <w:pStyle w:val="Tabletext"/>
              <w:jc w:val="center"/>
              <w:rPr>
                <w:sz w:val="22"/>
                <w:szCs w:val="22"/>
                <w:lang w:val="fr-FR"/>
              </w:rPr>
            </w:pPr>
            <w:r w:rsidRPr="00660B48">
              <w:rPr>
                <w:sz w:val="22"/>
                <w:szCs w:val="22"/>
                <w:lang w:val="fr-FR"/>
              </w:rPr>
              <w:t>Gestion de la continuité des activités de l'UIT pour la période 2023-2026</w:t>
            </w:r>
          </w:p>
        </w:tc>
        <w:tc>
          <w:tcPr>
            <w:tcW w:w="2410" w:type="dxa"/>
            <w:tcBorders>
              <w:top w:val="nil"/>
              <w:left w:val="nil"/>
              <w:bottom w:val="single" w:sz="4" w:space="0" w:color="auto"/>
              <w:right w:val="single" w:sz="4" w:space="0" w:color="auto"/>
            </w:tcBorders>
            <w:hideMark/>
          </w:tcPr>
          <w:p w14:paraId="450C4449" w14:textId="468E85DD"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0A1BC008" w14:textId="77777777" w:rsidTr="00C4369C">
        <w:tc>
          <w:tcPr>
            <w:tcW w:w="3119" w:type="dxa"/>
            <w:tcBorders>
              <w:top w:val="nil"/>
              <w:left w:val="single" w:sz="4" w:space="0" w:color="auto"/>
              <w:bottom w:val="single" w:sz="4" w:space="0" w:color="auto"/>
              <w:right w:val="single" w:sz="4" w:space="0" w:color="auto"/>
            </w:tcBorders>
            <w:noWrap/>
            <w:hideMark/>
          </w:tcPr>
          <w:p w14:paraId="7CA174CE" w14:textId="77777777" w:rsidR="00A509AE" w:rsidRPr="00660B48" w:rsidRDefault="00A509AE" w:rsidP="00A509AE">
            <w:pPr>
              <w:pStyle w:val="Tabletext"/>
              <w:jc w:val="center"/>
              <w:rPr>
                <w:sz w:val="22"/>
                <w:szCs w:val="22"/>
                <w:lang w:val="fr-FR"/>
              </w:rPr>
            </w:pPr>
            <w:r w:rsidRPr="00660B48">
              <w:rPr>
                <w:sz w:val="22"/>
                <w:szCs w:val="22"/>
                <w:lang w:val="fr-FR"/>
              </w:rPr>
              <w:t>Rés. 218 (Bucarest, 2022)</w:t>
            </w:r>
          </w:p>
        </w:tc>
        <w:tc>
          <w:tcPr>
            <w:tcW w:w="4394" w:type="dxa"/>
            <w:tcBorders>
              <w:top w:val="nil"/>
              <w:left w:val="nil"/>
              <w:bottom w:val="single" w:sz="4" w:space="0" w:color="auto"/>
              <w:right w:val="single" w:sz="4" w:space="0" w:color="auto"/>
            </w:tcBorders>
            <w:hideMark/>
          </w:tcPr>
          <w:p w14:paraId="590AFAB9" w14:textId="66E2E211" w:rsidR="00A509AE" w:rsidRPr="00660B48" w:rsidRDefault="00A509AE" w:rsidP="00A509AE">
            <w:pPr>
              <w:pStyle w:val="Tabletext"/>
              <w:jc w:val="center"/>
              <w:rPr>
                <w:sz w:val="22"/>
                <w:szCs w:val="22"/>
                <w:lang w:val="fr-FR"/>
              </w:rPr>
            </w:pPr>
            <w:r w:rsidRPr="00660B48">
              <w:rPr>
                <w:sz w:val="22"/>
                <w:szCs w:val="22"/>
                <w:lang w:val="fr-FR"/>
              </w:rPr>
              <w:t>Rôle de l'UIT dans la mise en œuvre du programme "Espace2030": l'espace comme moteur de développement durable et dans le processus de suivi et d'examen de ce programme</w:t>
            </w:r>
          </w:p>
        </w:tc>
        <w:tc>
          <w:tcPr>
            <w:tcW w:w="2410" w:type="dxa"/>
            <w:tcBorders>
              <w:top w:val="nil"/>
              <w:left w:val="nil"/>
              <w:bottom w:val="single" w:sz="4" w:space="0" w:color="auto"/>
              <w:right w:val="single" w:sz="4" w:space="0" w:color="auto"/>
            </w:tcBorders>
            <w:hideMark/>
          </w:tcPr>
          <w:p w14:paraId="15416DBE" w14:textId="64B24DD8"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r w:rsidR="00A509AE" w:rsidRPr="00660B48" w14:paraId="1999A244" w14:textId="77777777" w:rsidTr="00C4369C">
        <w:tc>
          <w:tcPr>
            <w:tcW w:w="3119" w:type="dxa"/>
            <w:tcBorders>
              <w:top w:val="nil"/>
              <w:left w:val="single" w:sz="4" w:space="0" w:color="auto"/>
              <w:bottom w:val="single" w:sz="4" w:space="0" w:color="auto"/>
              <w:right w:val="single" w:sz="4" w:space="0" w:color="auto"/>
            </w:tcBorders>
            <w:noWrap/>
            <w:hideMark/>
          </w:tcPr>
          <w:p w14:paraId="65A2BA9C" w14:textId="77777777" w:rsidR="00A509AE" w:rsidRPr="00660B48" w:rsidRDefault="00A509AE" w:rsidP="00A509AE">
            <w:pPr>
              <w:pStyle w:val="Tabletext"/>
              <w:jc w:val="center"/>
              <w:rPr>
                <w:sz w:val="22"/>
                <w:szCs w:val="22"/>
                <w:lang w:val="fr-FR"/>
              </w:rPr>
            </w:pPr>
            <w:r w:rsidRPr="00660B48">
              <w:rPr>
                <w:sz w:val="22"/>
                <w:szCs w:val="22"/>
                <w:lang w:val="fr-FR"/>
              </w:rPr>
              <w:t>Rés. 219 (Bucarest, 2022)</w:t>
            </w:r>
          </w:p>
        </w:tc>
        <w:tc>
          <w:tcPr>
            <w:tcW w:w="4394" w:type="dxa"/>
            <w:tcBorders>
              <w:top w:val="nil"/>
              <w:left w:val="nil"/>
              <w:bottom w:val="single" w:sz="4" w:space="0" w:color="auto"/>
              <w:right w:val="single" w:sz="4" w:space="0" w:color="auto"/>
            </w:tcBorders>
            <w:hideMark/>
          </w:tcPr>
          <w:p w14:paraId="2EDDEC5B" w14:textId="77777777" w:rsidR="00A509AE" w:rsidRPr="00660B48" w:rsidRDefault="00A509AE" w:rsidP="00A509AE">
            <w:pPr>
              <w:pStyle w:val="Tabletext"/>
              <w:jc w:val="center"/>
              <w:rPr>
                <w:sz w:val="22"/>
                <w:szCs w:val="22"/>
                <w:lang w:val="fr-FR"/>
              </w:rPr>
            </w:pPr>
            <w:r w:rsidRPr="00660B48">
              <w:rPr>
                <w:sz w:val="22"/>
                <w:szCs w:val="22"/>
                <w:lang w:val="fr-FR"/>
              </w:rPr>
              <w:t>Viabilité des ressources que constituent le spectre des fréquences radioélectriques et les orbites de satellites associées utilisées par les services spatiaux</w:t>
            </w:r>
          </w:p>
        </w:tc>
        <w:tc>
          <w:tcPr>
            <w:tcW w:w="2410" w:type="dxa"/>
            <w:tcBorders>
              <w:top w:val="nil"/>
              <w:left w:val="nil"/>
              <w:bottom w:val="single" w:sz="4" w:space="0" w:color="auto"/>
              <w:right w:val="single" w:sz="4" w:space="0" w:color="auto"/>
            </w:tcBorders>
            <w:hideMark/>
          </w:tcPr>
          <w:p w14:paraId="12C1384D" w14:textId="27613A27" w:rsidR="00A509AE" w:rsidRPr="00660B48" w:rsidRDefault="00A509AE" w:rsidP="00A509AE">
            <w:pPr>
              <w:pStyle w:val="Tabletext"/>
              <w:jc w:val="center"/>
              <w:rPr>
                <w:sz w:val="22"/>
                <w:szCs w:val="22"/>
                <w:lang w:val="fr-FR"/>
              </w:rPr>
            </w:pPr>
            <w:r w:rsidRPr="00660B48">
              <w:rPr>
                <w:sz w:val="22"/>
                <w:szCs w:val="22"/>
                <w:lang w:val="fr-FR"/>
              </w:rPr>
              <w:t>Poursuite de la mise en œuvre</w:t>
            </w:r>
          </w:p>
        </w:tc>
      </w:tr>
    </w:tbl>
    <w:p w14:paraId="05AB24FF" w14:textId="77777777" w:rsidR="00A509AE" w:rsidRPr="00660B48" w:rsidRDefault="00A509AE" w:rsidP="00411C49">
      <w:pPr>
        <w:pStyle w:val="Reasons"/>
        <w:rPr>
          <w:lang w:val="fr-FR"/>
        </w:rPr>
      </w:pPr>
    </w:p>
    <w:p w14:paraId="11B6FB6B" w14:textId="77777777" w:rsidR="00A509AE" w:rsidRPr="00660B48" w:rsidRDefault="00A509AE">
      <w:pPr>
        <w:jc w:val="center"/>
        <w:rPr>
          <w:lang w:val="fr-FR"/>
        </w:rPr>
      </w:pPr>
      <w:r w:rsidRPr="00660B48">
        <w:rPr>
          <w:lang w:val="fr-FR"/>
        </w:rPr>
        <w:t>______________</w:t>
      </w:r>
    </w:p>
    <w:sectPr w:rsidR="00A509AE" w:rsidRPr="00660B48" w:rsidSect="00A327AF">
      <w:headerReference w:type="default" r:id="rId17"/>
      <w:footerReference w:type="even" r:id="rId18"/>
      <w:footerReference w:type="first" r:id="rId19"/>
      <w:pgSz w:w="11907" w:h="16840" w:code="9"/>
      <w:pgMar w:top="1134" w:right="1134" w:bottom="1134"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8118" w14:textId="77777777" w:rsidR="009B78D5" w:rsidRDefault="009B78D5">
      <w:r>
        <w:separator/>
      </w:r>
    </w:p>
  </w:endnote>
  <w:endnote w:type="continuationSeparator" w:id="0">
    <w:p w14:paraId="2DAA0B74" w14:textId="77777777" w:rsidR="009B78D5" w:rsidRDefault="009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8954" w14:textId="77777777" w:rsidR="00E45D05" w:rsidRDefault="00E45D05">
    <w:pPr>
      <w:framePr w:wrap="around" w:vAnchor="text" w:hAnchor="margin" w:xAlign="right" w:y="1"/>
    </w:pPr>
    <w:r>
      <w:fldChar w:fldCharType="begin"/>
    </w:r>
    <w:r>
      <w:instrText xml:space="preserve">PAGE  </w:instrText>
    </w:r>
    <w:r>
      <w:fldChar w:fldCharType="end"/>
    </w:r>
  </w:p>
  <w:p w14:paraId="2EA32805" w14:textId="380AFA6A" w:rsidR="00E45D05" w:rsidRPr="00C1192C" w:rsidRDefault="00E45D05">
    <w:pPr>
      <w:ind w:right="360"/>
      <w:rPr>
        <w:lang w:val="es-ES_tradnl"/>
      </w:rPr>
    </w:pPr>
    <w:r>
      <w:fldChar w:fldCharType="begin"/>
    </w:r>
    <w:r w:rsidRPr="00C1192C">
      <w:rPr>
        <w:lang w:val="es-ES_tradnl"/>
      </w:rPr>
      <w:instrText xml:space="preserve"> FILENAME \p  \* MERGEFORMAT </w:instrText>
    </w:r>
    <w:r>
      <w:fldChar w:fldCharType="separate"/>
    </w:r>
    <w:r w:rsidR="004B150A">
      <w:rPr>
        <w:noProof/>
        <w:lang w:val="es-ES_tradnl"/>
      </w:rPr>
      <w:t>P:\FRA\ITU-D\CONF-D\WTDC17\DIV\413949F.docx</w:t>
    </w:r>
    <w:r>
      <w:fldChar w:fldCharType="end"/>
    </w:r>
    <w:r w:rsidRPr="00C1192C">
      <w:rPr>
        <w:lang w:val="es-ES_tradnl"/>
      </w:rPr>
      <w:tab/>
    </w:r>
    <w:r>
      <w:fldChar w:fldCharType="begin"/>
    </w:r>
    <w:r>
      <w:instrText xml:space="preserve"> SAVEDATE \@ DD.MM.YY </w:instrText>
    </w:r>
    <w:r>
      <w:fldChar w:fldCharType="separate"/>
    </w:r>
    <w:r w:rsidR="00EF02DF">
      <w:rPr>
        <w:noProof/>
      </w:rPr>
      <w:t>08.10.25</w:t>
    </w:r>
    <w:r>
      <w:fldChar w:fldCharType="end"/>
    </w:r>
    <w:r w:rsidRPr="00C1192C">
      <w:rPr>
        <w:lang w:val="es-ES_tradnl"/>
      </w:rPr>
      <w:tab/>
    </w:r>
    <w:r>
      <w:fldChar w:fldCharType="begin"/>
    </w:r>
    <w:r>
      <w:instrText xml:space="preserve"> PRINTDATE \@ DD.MM.YY </w:instrText>
    </w:r>
    <w:r>
      <w:fldChar w:fldCharType="separate"/>
    </w:r>
    <w:r w:rsidR="004B150A">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A509AE" w:rsidRPr="004D495C" w14:paraId="18C23297" w14:textId="77777777" w:rsidTr="008B61EA">
      <w:tc>
        <w:tcPr>
          <w:tcW w:w="1526" w:type="dxa"/>
          <w:tcBorders>
            <w:top w:val="single" w:sz="4" w:space="0" w:color="000000"/>
          </w:tcBorders>
        </w:tcPr>
        <w:p w14:paraId="6D62A8E7" w14:textId="77777777" w:rsidR="00A509AE" w:rsidRPr="004D495C" w:rsidRDefault="00A509AE" w:rsidP="00A509AE">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tcPr>
        <w:p w14:paraId="7CF692A3" w14:textId="77777777" w:rsidR="00A509AE" w:rsidRPr="004D495C" w:rsidRDefault="00A509AE" w:rsidP="00A509AE">
          <w:pPr>
            <w:pStyle w:val="FirstFooter"/>
            <w:tabs>
              <w:tab w:val="left" w:pos="2302"/>
            </w:tabs>
            <w:ind w:left="2302" w:hanging="2302"/>
            <w:rPr>
              <w:sz w:val="18"/>
              <w:szCs w:val="18"/>
              <w:lang w:val="en-US"/>
            </w:rPr>
          </w:pPr>
          <w:r>
            <w:rPr>
              <w:sz w:val="18"/>
              <w:szCs w:val="18"/>
              <w:lang w:val="en-US"/>
            </w:rPr>
            <w:t>Nom</w:t>
          </w:r>
          <w:r w:rsidRPr="004D495C">
            <w:rPr>
              <w:sz w:val="18"/>
              <w:szCs w:val="18"/>
              <w:lang w:val="en-US"/>
            </w:rPr>
            <w:t>/Organi</w:t>
          </w:r>
          <w:r>
            <w:rPr>
              <w:sz w:val="18"/>
              <w:szCs w:val="18"/>
              <w:lang w:val="en-US"/>
            </w:rPr>
            <w:t>s</w:t>
          </w:r>
          <w:r w:rsidRPr="004D495C">
            <w:rPr>
              <w:sz w:val="18"/>
              <w:szCs w:val="18"/>
              <w:lang w:val="en-US"/>
            </w:rPr>
            <w:t>ation/Entit</w:t>
          </w:r>
          <w:r>
            <w:rPr>
              <w:sz w:val="18"/>
              <w:szCs w:val="18"/>
              <w:lang w:val="en-US"/>
            </w:rPr>
            <w:t>é</w:t>
          </w:r>
          <w:r w:rsidRPr="004D495C">
            <w:rPr>
              <w:sz w:val="18"/>
              <w:szCs w:val="18"/>
              <w:lang w:val="en-US"/>
            </w:rPr>
            <w:t>:</w:t>
          </w:r>
        </w:p>
      </w:tc>
      <w:tc>
        <w:tcPr>
          <w:tcW w:w="5987" w:type="dxa"/>
          <w:tcBorders>
            <w:top w:val="single" w:sz="4" w:space="0" w:color="000000"/>
          </w:tcBorders>
        </w:tcPr>
        <w:p w14:paraId="1A6466A3" w14:textId="6FD52AC7" w:rsidR="00A509AE" w:rsidRPr="00A509AE" w:rsidRDefault="00A509AE" w:rsidP="00A509AE">
          <w:pPr>
            <w:pStyle w:val="FirstFooter"/>
            <w:tabs>
              <w:tab w:val="left" w:pos="2302"/>
            </w:tabs>
            <w:rPr>
              <w:sz w:val="18"/>
              <w:szCs w:val="18"/>
              <w:highlight w:val="yellow"/>
              <w:lang w:val="en-US"/>
            </w:rPr>
          </w:pPr>
          <w:bookmarkStart w:id="7" w:name="OrgName"/>
          <w:bookmarkEnd w:id="7"/>
          <w:r w:rsidRPr="00A509AE">
            <w:rPr>
              <w:sz w:val="18"/>
              <w:szCs w:val="18"/>
              <w:lang w:val="fr-FR"/>
            </w:rPr>
            <w:t>M. Marco Obiso, Chef du Département des réseaux numériques et de l'environnement, Bureau de développement des télécommunications</w:t>
          </w:r>
        </w:p>
      </w:tc>
    </w:tr>
    <w:tr w:rsidR="00A509AE" w:rsidRPr="004D495C" w14:paraId="16F44343" w14:textId="77777777" w:rsidTr="008B61EA">
      <w:tc>
        <w:tcPr>
          <w:tcW w:w="1526" w:type="dxa"/>
        </w:tcPr>
        <w:p w14:paraId="6D1B873F" w14:textId="77777777" w:rsidR="00A509AE" w:rsidRPr="004D495C" w:rsidRDefault="00A509AE" w:rsidP="00A509AE">
          <w:pPr>
            <w:pStyle w:val="FirstFooter"/>
            <w:tabs>
              <w:tab w:val="left" w:pos="1559"/>
              <w:tab w:val="left" w:pos="3828"/>
            </w:tabs>
            <w:rPr>
              <w:sz w:val="20"/>
              <w:lang w:val="en-US"/>
            </w:rPr>
          </w:pPr>
        </w:p>
      </w:tc>
      <w:tc>
        <w:tcPr>
          <w:tcW w:w="2410" w:type="dxa"/>
        </w:tcPr>
        <w:p w14:paraId="54206529" w14:textId="77777777" w:rsidR="00A509AE" w:rsidRPr="004D495C" w:rsidRDefault="00A509AE" w:rsidP="00A509AE">
          <w:pPr>
            <w:pStyle w:val="FirstFooter"/>
            <w:tabs>
              <w:tab w:val="left" w:pos="2302"/>
            </w:tabs>
            <w:rPr>
              <w:sz w:val="18"/>
              <w:szCs w:val="18"/>
              <w:lang w:val="en-US"/>
            </w:rPr>
          </w:pPr>
          <w:r>
            <w:rPr>
              <w:sz w:val="18"/>
              <w:szCs w:val="18"/>
              <w:lang w:val="en-US"/>
            </w:rPr>
            <w:t>Numéro de téléphone</w:t>
          </w:r>
          <w:r w:rsidRPr="004D495C">
            <w:rPr>
              <w:sz w:val="18"/>
              <w:szCs w:val="18"/>
              <w:lang w:val="en-US"/>
            </w:rPr>
            <w:t>:</w:t>
          </w:r>
        </w:p>
      </w:tc>
      <w:tc>
        <w:tcPr>
          <w:tcW w:w="5987" w:type="dxa"/>
        </w:tcPr>
        <w:p w14:paraId="79D5B7AC" w14:textId="5FD6F52C" w:rsidR="00A509AE" w:rsidRPr="00A509AE" w:rsidRDefault="00A509AE" w:rsidP="00A509AE">
          <w:pPr>
            <w:pStyle w:val="FirstFooter"/>
            <w:tabs>
              <w:tab w:val="left" w:pos="2302"/>
            </w:tabs>
            <w:rPr>
              <w:sz w:val="18"/>
              <w:szCs w:val="18"/>
              <w:highlight w:val="yellow"/>
              <w:lang w:val="en-US"/>
            </w:rPr>
          </w:pPr>
          <w:bookmarkStart w:id="8" w:name="PhoneNo"/>
          <w:bookmarkEnd w:id="8"/>
          <w:r w:rsidRPr="00A509AE">
            <w:rPr>
              <w:sz w:val="18"/>
              <w:szCs w:val="18"/>
              <w:lang w:val="fr-FR"/>
            </w:rPr>
            <w:t>+41 22 730 6760</w:t>
          </w:r>
        </w:p>
      </w:tc>
    </w:tr>
    <w:tr w:rsidR="00D83BF5" w:rsidRPr="004D495C" w14:paraId="3D5D6A22" w14:textId="77777777" w:rsidTr="008B61EA">
      <w:tc>
        <w:tcPr>
          <w:tcW w:w="1526" w:type="dxa"/>
        </w:tcPr>
        <w:p w14:paraId="33C52BE5" w14:textId="77777777" w:rsidR="00D83BF5" w:rsidRPr="004D495C" w:rsidRDefault="00D83BF5" w:rsidP="00D83BF5">
          <w:pPr>
            <w:pStyle w:val="FirstFooter"/>
            <w:tabs>
              <w:tab w:val="left" w:pos="1559"/>
              <w:tab w:val="left" w:pos="3828"/>
            </w:tabs>
            <w:rPr>
              <w:sz w:val="20"/>
              <w:lang w:val="en-US"/>
            </w:rPr>
          </w:pPr>
        </w:p>
      </w:tc>
      <w:tc>
        <w:tcPr>
          <w:tcW w:w="2410" w:type="dxa"/>
        </w:tcPr>
        <w:p w14:paraId="2E31BFC4" w14:textId="77777777" w:rsidR="00D83BF5" w:rsidRPr="004D495C" w:rsidRDefault="00F861F9" w:rsidP="00D83BF5">
          <w:pPr>
            <w:pStyle w:val="FirstFooter"/>
            <w:tabs>
              <w:tab w:val="left" w:pos="2302"/>
            </w:tabs>
            <w:rPr>
              <w:sz w:val="18"/>
              <w:szCs w:val="18"/>
              <w:lang w:val="en-US"/>
            </w:rPr>
          </w:pPr>
          <w:r>
            <w:rPr>
              <w:sz w:val="18"/>
              <w:szCs w:val="18"/>
              <w:lang w:val="en-US"/>
            </w:rPr>
            <w:t>Courriel:</w:t>
          </w:r>
        </w:p>
      </w:tc>
      <w:bookmarkStart w:id="9" w:name="Email"/>
      <w:bookmarkEnd w:id="9"/>
      <w:tc>
        <w:tcPr>
          <w:tcW w:w="5987" w:type="dxa"/>
        </w:tcPr>
        <w:p w14:paraId="4596984C" w14:textId="2B4DEEC2" w:rsidR="00D83BF5" w:rsidRPr="00A509AE" w:rsidRDefault="00A509AE" w:rsidP="00A509AE">
          <w:pPr>
            <w:pStyle w:val="FirstFooter"/>
            <w:tabs>
              <w:tab w:val="left" w:pos="2302"/>
            </w:tabs>
            <w:rPr>
              <w:sz w:val="18"/>
              <w:szCs w:val="18"/>
              <w:highlight w:val="yellow"/>
              <w:lang w:val="en-US"/>
            </w:rPr>
          </w:pPr>
          <w:r w:rsidRPr="00A509AE">
            <w:rPr>
              <w:sz w:val="18"/>
              <w:szCs w:val="18"/>
              <w:lang w:val="en-US"/>
            </w:rPr>
            <w:fldChar w:fldCharType="begin"/>
          </w:r>
          <w:r w:rsidRPr="00A509AE">
            <w:rPr>
              <w:sz w:val="18"/>
              <w:szCs w:val="18"/>
              <w:lang w:val="en-US"/>
            </w:rPr>
            <w:instrText>HYPERLINK "mailto:marco.obiso@itu.int"</w:instrText>
          </w:r>
          <w:r w:rsidRPr="00A509AE">
            <w:rPr>
              <w:sz w:val="18"/>
              <w:szCs w:val="18"/>
              <w:lang w:val="en-US"/>
            </w:rPr>
          </w:r>
          <w:r w:rsidRPr="00A509AE">
            <w:rPr>
              <w:sz w:val="18"/>
              <w:szCs w:val="18"/>
              <w:lang w:val="en-US"/>
            </w:rPr>
            <w:fldChar w:fldCharType="separate"/>
          </w:r>
          <w:r w:rsidRPr="00A509AE">
            <w:rPr>
              <w:rStyle w:val="Hyperlink"/>
              <w:sz w:val="18"/>
              <w:szCs w:val="18"/>
              <w:lang w:val="en-US"/>
            </w:rPr>
            <w:t>marco.obiso@itu.int</w:t>
          </w:r>
          <w:r w:rsidRPr="00A509AE">
            <w:rPr>
              <w:sz w:val="18"/>
              <w:szCs w:val="18"/>
              <w:lang w:val="en-US"/>
            </w:rPr>
            <w:fldChar w:fldCharType="end"/>
          </w:r>
        </w:p>
      </w:tc>
    </w:tr>
  </w:tbl>
  <w:bookmarkStart w:id="10" w:name="_Hlk56495155"/>
  <w:p w14:paraId="43BD81FA" w14:textId="59AC052A" w:rsidR="00D83BF5" w:rsidRPr="00784E03" w:rsidRDefault="003B7D04" w:rsidP="003B7D04">
    <w:pPr>
      <w:jc w:val="center"/>
      <w:rPr>
        <w:sz w:val="20"/>
      </w:rPr>
    </w:pPr>
    <w:r>
      <w:rPr>
        <w:sz w:val="20"/>
      </w:rPr>
      <w:fldChar w:fldCharType="begin"/>
    </w:r>
    <w:r w:rsidR="009903FC">
      <w:rPr>
        <w:sz w:val="20"/>
      </w:rPr>
      <w:instrText>HYPERLINK "https://www.itu.int/itu-d/meetings/wtdc25/" \l "/fr"</w:instrText>
    </w:r>
    <w:r>
      <w:rPr>
        <w:sz w:val="20"/>
      </w:rPr>
    </w:r>
    <w:r>
      <w:rPr>
        <w:sz w:val="20"/>
      </w:rPr>
      <w:fldChar w:fldCharType="separate"/>
    </w:r>
    <w:r>
      <w:rPr>
        <w:rStyle w:val="Hyperlink"/>
        <w:sz w:val="20"/>
      </w:rPr>
      <w:t>CMDT</w:t>
    </w:r>
    <w:r>
      <w:rPr>
        <w:caps/>
        <w:sz w:val="20"/>
      </w:rPr>
      <w:fldChar w:fldCharType="end"/>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0EB8" w14:textId="77777777" w:rsidR="009B78D5" w:rsidRDefault="009B78D5">
      <w:r>
        <w:rPr>
          <w:b/>
        </w:rPr>
        <w:t>_______________</w:t>
      </w:r>
    </w:p>
  </w:footnote>
  <w:footnote w:type="continuationSeparator" w:id="0">
    <w:p w14:paraId="22DE9C62" w14:textId="77777777" w:rsidR="009B78D5" w:rsidRDefault="009B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8D34" w14:textId="22D6C5BE" w:rsidR="00A066F1" w:rsidRPr="00D83BF5" w:rsidRDefault="00D83BF5" w:rsidP="00F41260">
    <w:pPr>
      <w:tabs>
        <w:tab w:val="clear" w:pos="1134"/>
        <w:tab w:val="clear" w:pos="1871"/>
        <w:tab w:val="clear" w:pos="2268"/>
        <w:tab w:val="center" w:pos="5103"/>
        <w:tab w:val="right" w:pos="10206"/>
      </w:tabs>
      <w:spacing w:after="160"/>
      <w:rPr>
        <w:smallCaps/>
        <w:spacing w:val="24"/>
        <w:sz w:val="22"/>
        <w:szCs w:val="22"/>
        <w:lang w:val="es-ES_tradnl"/>
      </w:rPr>
    </w:pPr>
    <w:r w:rsidRPr="004D495C">
      <w:rPr>
        <w:sz w:val="22"/>
        <w:szCs w:val="22"/>
      </w:rPr>
      <w:tab/>
    </w:r>
    <w:r w:rsidR="00EF1503" w:rsidRPr="00EF1503">
      <w:rPr>
        <w:sz w:val="22"/>
        <w:szCs w:val="22"/>
        <w:lang w:val="de-CH"/>
      </w:rPr>
      <w:t>WTDC</w:t>
    </w:r>
    <w:r w:rsidR="009D3060">
      <w:rPr>
        <w:sz w:val="22"/>
        <w:szCs w:val="22"/>
        <w:lang w:val="de-CH"/>
      </w:rPr>
      <w:t>-</w:t>
    </w:r>
    <w:r w:rsidR="00E14630">
      <w:rPr>
        <w:sz w:val="22"/>
        <w:szCs w:val="22"/>
        <w:lang w:val="de-CH"/>
      </w:rPr>
      <w:t>2</w:t>
    </w:r>
    <w:r w:rsidR="00F40E33">
      <w:rPr>
        <w:sz w:val="22"/>
        <w:szCs w:val="22"/>
        <w:lang w:val="de-CH"/>
      </w:rPr>
      <w:t>5</w:t>
    </w:r>
    <w:r w:rsidR="00EF1503" w:rsidRPr="00EF1503">
      <w:rPr>
        <w:sz w:val="22"/>
        <w:szCs w:val="22"/>
        <w:lang w:val="de-CH"/>
      </w:rPr>
      <w:t>/</w:t>
    </w:r>
    <w:r w:rsidR="00A509AE">
      <w:rPr>
        <w:sz w:val="22"/>
        <w:szCs w:val="22"/>
        <w:lang w:val="de-CH"/>
      </w:rPr>
      <w:t>8</w:t>
    </w:r>
    <w:r w:rsidR="00F40E33">
      <w:rPr>
        <w:sz w:val="22"/>
        <w:szCs w:val="22"/>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1B57A8">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984968">
    <w:abstractNumId w:val="0"/>
  </w:num>
  <w:num w:numId="2" w16cid:durableId="209073058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60647635">
    <w:abstractNumId w:val="4"/>
  </w:num>
  <w:num w:numId="4" w16cid:durableId="988679742">
    <w:abstractNumId w:val="2"/>
  </w:num>
  <w:num w:numId="5" w16cid:durableId="1793985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22A29"/>
    <w:rsid w:val="000355FD"/>
    <w:rsid w:val="00041AAD"/>
    <w:rsid w:val="00044CD3"/>
    <w:rsid w:val="00051E39"/>
    <w:rsid w:val="00075C63"/>
    <w:rsid w:val="00077239"/>
    <w:rsid w:val="00080905"/>
    <w:rsid w:val="000822BE"/>
    <w:rsid w:val="00086491"/>
    <w:rsid w:val="00091346"/>
    <w:rsid w:val="000D3E1A"/>
    <w:rsid w:val="000E359D"/>
    <w:rsid w:val="000F73FF"/>
    <w:rsid w:val="0010345E"/>
    <w:rsid w:val="00114CF7"/>
    <w:rsid w:val="00123B68"/>
    <w:rsid w:val="00126F2E"/>
    <w:rsid w:val="00146F6F"/>
    <w:rsid w:val="00147DA1"/>
    <w:rsid w:val="00152957"/>
    <w:rsid w:val="00166374"/>
    <w:rsid w:val="00174623"/>
    <w:rsid w:val="001800D3"/>
    <w:rsid w:val="00187BD9"/>
    <w:rsid w:val="00190B55"/>
    <w:rsid w:val="00194CFB"/>
    <w:rsid w:val="001B2ED3"/>
    <w:rsid w:val="001B57A8"/>
    <w:rsid w:val="001C3B5F"/>
    <w:rsid w:val="001D058F"/>
    <w:rsid w:val="002009EA"/>
    <w:rsid w:val="00202CA0"/>
    <w:rsid w:val="002154A6"/>
    <w:rsid w:val="002162CD"/>
    <w:rsid w:val="002255B3"/>
    <w:rsid w:val="00236E8A"/>
    <w:rsid w:val="0024630C"/>
    <w:rsid w:val="00271316"/>
    <w:rsid w:val="00296313"/>
    <w:rsid w:val="002A020E"/>
    <w:rsid w:val="002D58BE"/>
    <w:rsid w:val="003013EE"/>
    <w:rsid w:val="00377BD3"/>
    <w:rsid w:val="00384088"/>
    <w:rsid w:val="0038489B"/>
    <w:rsid w:val="0039169B"/>
    <w:rsid w:val="003A7F8C"/>
    <w:rsid w:val="003B532E"/>
    <w:rsid w:val="003B5467"/>
    <w:rsid w:val="003B6F14"/>
    <w:rsid w:val="003B7D04"/>
    <w:rsid w:val="003D0F8B"/>
    <w:rsid w:val="00406208"/>
    <w:rsid w:val="004063C5"/>
    <w:rsid w:val="0040711F"/>
    <w:rsid w:val="004131D4"/>
    <w:rsid w:val="0041348E"/>
    <w:rsid w:val="00447308"/>
    <w:rsid w:val="004765FF"/>
    <w:rsid w:val="00492075"/>
    <w:rsid w:val="004969AD"/>
    <w:rsid w:val="004B13CB"/>
    <w:rsid w:val="004B150A"/>
    <w:rsid w:val="004B4FDF"/>
    <w:rsid w:val="004D5D5C"/>
    <w:rsid w:val="004E3AD8"/>
    <w:rsid w:val="004F0EAE"/>
    <w:rsid w:val="0050139F"/>
    <w:rsid w:val="00521223"/>
    <w:rsid w:val="00524DF1"/>
    <w:rsid w:val="005254A7"/>
    <w:rsid w:val="00533926"/>
    <w:rsid w:val="0055124D"/>
    <w:rsid w:val="0055140B"/>
    <w:rsid w:val="00554C4F"/>
    <w:rsid w:val="00561D72"/>
    <w:rsid w:val="00591BD8"/>
    <w:rsid w:val="005964AB"/>
    <w:rsid w:val="005A511B"/>
    <w:rsid w:val="005B44F5"/>
    <w:rsid w:val="005C099A"/>
    <w:rsid w:val="005C31A5"/>
    <w:rsid w:val="005D7E39"/>
    <w:rsid w:val="005E10C9"/>
    <w:rsid w:val="005E61DD"/>
    <w:rsid w:val="005E6321"/>
    <w:rsid w:val="006023DF"/>
    <w:rsid w:val="00607D3E"/>
    <w:rsid w:val="0064322F"/>
    <w:rsid w:val="00657DE0"/>
    <w:rsid w:val="00660B48"/>
    <w:rsid w:val="0067199F"/>
    <w:rsid w:val="00680FBE"/>
    <w:rsid w:val="00685313"/>
    <w:rsid w:val="006A6E9B"/>
    <w:rsid w:val="006B7C2A"/>
    <w:rsid w:val="006C23DA"/>
    <w:rsid w:val="006E1B84"/>
    <w:rsid w:val="006E3D45"/>
    <w:rsid w:val="007149F9"/>
    <w:rsid w:val="00733A30"/>
    <w:rsid w:val="00745AEE"/>
    <w:rsid w:val="007479EA"/>
    <w:rsid w:val="00750F10"/>
    <w:rsid w:val="007742CA"/>
    <w:rsid w:val="007D06F0"/>
    <w:rsid w:val="007D45E3"/>
    <w:rsid w:val="007D5320"/>
    <w:rsid w:val="007F735C"/>
    <w:rsid w:val="00800972"/>
    <w:rsid w:val="00804475"/>
    <w:rsid w:val="00811633"/>
    <w:rsid w:val="00815C0C"/>
    <w:rsid w:val="00821CEF"/>
    <w:rsid w:val="00832828"/>
    <w:rsid w:val="0083645A"/>
    <w:rsid w:val="00840B0F"/>
    <w:rsid w:val="008711AE"/>
    <w:rsid w:val="00872758"/>
    <w:rsid w:val="00872FC8"/>
    <w:rsid w:val="008801D3"/>
    <w:rsid w:val="008845D0"/>
    <w:rsid w:val="008B43F2"/>
    <w:rsid w:val="008B61EA"/>
    <w:rsid w:val="008B6CFF"/>
    <w:rsid w:val="008D7991"/>
    <w:rsid w:val="008F0B73"/>
    <w:rsid w:val="00907654"/>
    <w:rsid w:val="00910B26"/>
    <w:rsid w:val="009249C1"/>
    <w:rsid w:val="009274B4"/>
    <w:rsid w:val="00934EA2"/>
    <w:rsid w:val="00944A5C"/>
    <w:rsid w:val="00952A66"/>
    <w:rsid w:val="00961D12"/>
    <w:rsid w:val="009903FC"/>
    <w:rsid w:val="009B78D5"/>
    <w:rsid w:val="009C56E5"/>
    <w:rsid w:val="009D3060"/>
    <w:rsid w:val="009E5FC8"/>
    <w:rsid w:val="009E687A"/>
    <w:rsid w:val="009E77CF"/>
    <w:rsid w:val="00A03C5C"/>
    <w:rsid w:val="00A066F1"/>
    <w:rsid w:val="00A13F4A"/>
    <w:rsid w:val="00A141AF"/>
    <w:rsid w:val="00A16D29"/>
    <w:rsid w:val="00A20E5E"/>
    <w:rsid w:val="00A30305"/>
    <w:rsid w:val="00A31D2D"/>
    <w:rsid w:val="00A327AF"/>
    <w:rsid w:val="00A4600A"/>
    <w:rsid w:val="00A509AE"/>
    <w:rsid w:val="00A538A6"/>
    <w:rsid w:val="00A54C25"/>
    <w:rsid w:val="00A710E7"/>
    <w:rsid w:val="00A7329A"/>
    <w:rsid w:val="00A7372E"/>
    <w:rsid w:val="00A864A5"/>
    <w:rsid w:val="00A93B85"/>
    <w:rsid w:val="00AA0B18"/>
    <w:rsid w:val="00AA25E0"/>
    <w:rsid w:val="00AA666F"/>
    <w:rsid w:val="00AB4927"/>
    <w:rsid w:val="00AC2258"/>
    <w:rsid w:val="00AF411C"/>
    <w:rsid w:val="00B004E5"/>
    <w:rsid w:val="00B054C1"/>
    <w:rsid w:val="00B15F9D"/>
    <w:rsid w:val="00B639E9"/>
    <w:rsid w:val="00B817CD"/>
    <w:rsid w:val="00B911B2"/>
    <w:rsid w:val="00B951D0"/>
    <w:rsid w:val="00BB29C8"/>
    <w:rsid w:val="00BB3A95"/>
    <w:rsid w:val="00BC0382"/>
    <w:rsid w:val="00BF552A"/>
    <w:rsid w:val="00C0018F"/>
    <w:rsid w:val="00C010A9"/>
    <w:rsid w:val="00C1132C"/>
    <w:rsid w:val="00C1192C"/>
    <w:rsid w:val="00C20466"/>
    <w:rsid w:val="00C214ED"/>
    <w:rsid w:val="00C234E6"/>
    <w:rsid w:val="00C324A8"/>
    <w:rsid w:val="00C54517"/>
    <w:rsid w:val="00C64CD8"/>
    <w:rsid w:val="00C766A2"/>
    <w:rsid w:val="00C97C68"/>
    <w:rsid w:val="00CA1A47"/>
    <w:rsid w:val="00CC247A"/>
    <w:rsid w:val="00CE5E47"/>
    <w:rsid w:val="00CF020F"/>
    <w:rsid w:val="00CF2B5B"/>
    <w:rsid w:val="00D14CE0"/>
    <w:rsid w:val="00D22342"/>
    <w:rsid w:val="00D36333"/>
    <w:rsid w:val="00D5651D"/>
    <w:rsid w:val="00D6625E"/>
    <w:rsid w:val="00D74898"/>
    <w:rsid w:val="00D801ED"/>
    <w:rsid w:val="00D83BF5"/>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C94"/>
    <w:rsid w:val="00E07105"/>
    <w:rsid w:val="00E14630"/>
    <w:rsid w:val="00E26226"/>
    <w:rsid w:val="00E4165C"/>
    <w:rsid w:val="00E45D05"/>
    <w:rsid w:val="00E46B58"/>
    <w:rsid w:val="00E55816"/>
    <w:rsid w:val="00E55AEF"/>
    <w:rsid w:val="00E80D1A"/>
    <w:rsid w:val="00E976C1"/>
    <w:rsid w:val="00EA12E5"/>
    <w:rsid w:val="00EC043A"/>
    <w:rsid w:val="00EE0A82"/>
    <w:rsid w:val="00EF02DF"/>
    <w:rsid w:val="00EF1503"/>
    <w:rsid w:val="00EF4BDF"/>
    <w:rsid w:val="00EF6F6B"/>
    <w:rsid w:val="00F02766"/>
    <w:rsid w:val="00F04067"/>
    <w:rsid w:val="00F05BD4"/>
    <w:rsid w:val="00F11A98"/>
    <w:rsid w:val="00F21A1D"/>
    <w:rsid w:val="00F40E33"/>
    <w:rsid w:val="00F41260"/>
    <w:rsid w:val="00F65C19"/>
    <w:rsid w:val="00F71732"/>
    <w:rsid w:val="00F861F9"/>
    <w:rsid w:val="00FB74D7"/>
    <w:rsid w:val="00FC30E4"/>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AAD9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character" w:styleId="UnresolvedMention">
    <w:name w:val="Unresolved Mention"/>
    <w:basedOn w:val="DefaultParagraphFont"/>
    <w:uiPriority w:val="99"/>
    <w:semiHidden/>
    <w:unhideWhenUsed/>
    <w:rsid w:val="00A5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pub/S-CONF-ACTF/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D22-WTDC25-C-0002/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u.int/md/D22-WTDC25-C-0002/e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dms_pub/itu-d/opb/tdc/D-TDC-WTDC-2022-PDF-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54f0fee051fe480bc919c54402224a1b">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df22d7ab645df874b5f2f28043bdc5d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Order0 xmlns="b6109c62-af78-494c-a825-80e1ffe32798" xsi:nil="true"/>
  </documentManagement>
</p:properties>
</file>

<file path=customXml/itemProps1.xml><?xml version="1.0" encoding="utf-8"?>
<ds:datastoreItem xmlns:ds="http://schemas.openxmlformats.org/officeDocument/2006/customXml" ds:itemID="{05E376DC-7944-4952-A0D0-48F7030FEB7C}">
  <ds:schemaRefs>
    <ds:schemaRef ds:uri="http://schemas.openxmlformats.org/officeDocument/2006/bibliography"/>
  </ds:schemaRefs>
</ds:datastoreItem>
</file>

<file path=customXml/itemProps2.xml><?xml version="1.0" encoding="utf-8"?>
<ds:datastoreItem xmlns:ds="http://schemas.openxmlformats.org/officeDocument/2006/customXml" ds:itemID="{5675C705-D406-45F6-9E71-7EB312A6E7BB}"/>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schemas.microsoft.com/office/2006/documentManagement/types"/>
    <ds:schemaRef ds:uri="http://purl.org/dc/elements/1.1/"/>
    <ds:schemaRef ds:uri="bc0b450c-ff0a-44fa-a43c-58f6e857e634"/>
    <ds:schemaRef ds:uri="http://purl.org/dc/terms/"/>
    <ds:schemaRef ds:uri="060e8e06-0ab1-43d2-b04a-41299106b25a"/>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6</Pages>
  <Words>1682</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11555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French</cp:lastModifiedBy>
  <cp:revision>7</cp:revision>
  <cp:lastPrinted>2017-03-10T07:43:00Z</cp:lastPrinted>
  <dcterms:created xsi:type="dcterms:W3CDTF">2025-10-08T11:43:00Z</dcterms:created>
  <dcterms:modified xsi:type="dcterms:W3CDTF">2025-10-09T08:30:00Z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