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320"/>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1536"/>
        <w:gridCol w:w="1535"/>
        <w:gridCol w:w="4469"/>
        <w:gridCol w:w="2099"/>
      </w:tblGrid>
      <w:tr w:rsidR="002B45F4" w:rsidRPr="00EF4BDF" w14:paraId="23056FB8" w14:textId="77777777" w:rsidTr="00A04FDF">
        <w:trPr>
          <w:cantSplit/>
          <w:trHeight w:val="1134"/>
        </w:trPr>
        <w:tc>
          <w:tcPr>
            <w:tcW w:w="797" w:type="pct"/>
            <w:vAlign w:val="center"/>
          </w:tcPr>
          <w:p w14:paraId="1C554B57" w14:textId="77777777" w:rsidR="002B45F4" w:rsidRPr="005254A7" w:rsidRDefault="002F031F" w:rsidP="00A04FDF">
            <w:pPr>
              <w:jc w:val="center"/>
              <w:rPr>
                <w:b/>
                <w:bCs/>
                <w:szCs w:val="24"/>
                <w:lang w:val="fr-CH"/>
              </w:rPr>
            </w:pPr>
            <w:bookmarkStart w:id="0" w:name="_Hlk209775578"/>
            <w:r>
              <w:rPr>
                <w:noProof/>
                <w:lang w:val="fr-FR" w:eastAsia="fr-FR"/>
              </w:rPr>
              <w:drawing>
                <wp:inline distT="0" distB="0" distL="0" distR="0" wp14:anchorId="6D12B049" wp14:editId="0101C4B4">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14" w:type="pct"/>
            <w:gridSpan w:val="2"/>
          </w:tcPr>
          <w:p w14:paraId="0F3807C6" w14:textId="77777777" w:rsidR="002F031F" w:rsidRPr="00C47185" w:rsidRDefault="002F031F" w:rsidP="00961460">
            <w:pPr>
              <w:jc w:val="left"/>
              <w:rPr>
                <w:b/>
                <w:bCs/>
                <w:sz w:val="24"/>
                <w:szCs w:val="24"/>
                <w:rtl/>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738EEF20" w14:textId="77777777" w:rsidR="002B45F4" w:rsidRPr="00815C0C" w:rsidRDefault="002F031F" w:rsidP="00961460">
            <w:pPr>
              <w:ind w:left="34"/>
              <w:rPr>
                <w:rFonts w:cstheme="minorHAnsi"/>
                <w:lang w:val="fr-FR"/>
              </w:rPr>
            </w:pPr>
            <w:r w:rsidRPr="00A87A59">
              <w:rPr>
                <w:rFonts w:hint="cs"/>
                <w:b/>
                <w:bCs/>
                <w:sz w:val="24"/>
                <w:szCs w:val="24"/>
                <w:rtl/>
              </w:rPr>
              <w:t xml:space="preserve">باكو، جمهورية أذربيجان، </w:t>
            </w:r>
            <w:r w:rsidRPr="00A87A59">
              <w:rPr>
                <w:b/>
                <w:bCs/>
                <w:sz w:val="24"/>
                <w:szCs w:val="24"/>
                <w:lang w:bidi="ar-EG"/>
              </w:rPr>
              <w:t>17</w:t>
            </w:r>
            <w:r>
              <w:rPr>
                <w:rFonts w:hint="cs"/>
                <w:b/>
                <w:bCs/>
                <w:sz w:val="24"/>
                <w:szCs w:val="24"/>
                <w:rtl/>
                <w:lang w:bidi="ar-EG"/>
              </w:rPr>
              <w:t>-</w:t>
            </w:r>
            <w:r w:rsidRPr="00A87A59">
              <w:rPr>
                <w:b/>
                <w:bCs/>
                <w:sz w:val="24"/>
                <w:szCs w:val="24"/>
                <w:lang w:bidi="ar-EG"/>
              </w:rPr>
              <w:t>28</w:t>
            </w:r>
            <w:r w:rsidRPr="00A87A59">
              <w:rPr>
                <w:rFonts w:hint="cs"/>
                <w:b/>
                <w:bCs/>
                <w:sz w:val="24"/>
                <w:szCs w:val="24"/>
                <w:rtl/>
                <w:lang w:bidi="ar-EG"/>
              </w:rPr>
              <w:t xml:space="preserve"> نوفمبر </w:t>
            </w:r>
            <w:r w:rsidRPr="00A87A59">
              <w:rPr>
                <w:b/>
                <w:bCs/>
                <w:sz w:val="24"/>
                <w:szCs w:val="24"/>
                <w:lang w:bidi="ar-EG"/>
              </w:rPr>
              <w:t>2025</w:t>
            </w:r>
          </w:p>
        </w:tc>
        <w:tc>
          <w:tcPr>
            <w:tcW w:w="1089" w:type="pct"/>
            <w:vAlign w:val="center"/>
          </w:tcPr>
          <w:p w14:paraId="4D78814E" w14:textId="77777777" w:rsidR="002B45F4" w:rsidRPr="00815C0C" w:rsidRDefault="002F031F" w:rsidP="00A04FDF">
            <w:pPr>
              <w:ind w:left="34"/>
              <w:jc w:val="center"/>
              <w:rPr>
                <w:rFonts w:cstheme="minorHAnsi"/>
                <w:lang w:val="fr-FR"/>
              </w:rPr>
            </w:pPr>
            <w:r>
              <w:rPr>
                <w:b/>
                <w:bCs/>
                <w:noProof/>
                <w:sz w:val="28"/>
                <w:szCs w:val="28"/>
                <w:lang w:bidi="ar-SY"/>
              </w:rPr>
              <w:drawing>
                <wp:inline distT="0" distB="0" distL="0" distR="0" wp14:anchorId="3BE3DB52" wp14:editId="2F61BFE5">
                  <wp:extent cx="1080000" cy="990000"/>
                  <wp:effectExtent l="0" t="0" r="635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45F4" w:rsidRPr="00EF4BDF" w14:paraId="5BF61E98" w14:textId="77777777" w:rsidTr="00961460">
        <w:trPr>
          <w:cantSplit/>
        </w:trPr>
        <w:tc>
          <w:tcPr>
            <w:tcW w:w="1593" w:type="pct"/>
            <w:gridSpan w:val="2"/>
            <w:tcBorders>
              <w:top w:val="single" w:sz="12" w:space="0" w:color="auto"/>
            </w:tcBorders>
          </w:tcPr>
          <w:p w14:paraId="229BAC47" w14:textId="77777777" w:rsidR="002B45F4" w:rsidRPr="00815C0C" w:rsidRDefault="002B45F4" w:rsidP="00961460">
            <w:pPr>
              <w:spacing w:before="0" w:line="240" w:lineRule="atLeast"/>
              <w:rPr>
                <w:rFonts w:cstheme="minorHAnsi"/>
                <w:b/>
                <w:smallCaps/>
                <w:sz w:val="20"/>
                <w:lang w:val="fr-FR"/>
              </w:rPr>
            </w:pPr>
            <w:bookmarkStart w:id="1" w:name="dhead"/>
          </w:p>
        </w:tc>
        <w:tc>
          <w:tcPr>
            <w:tcW w:w="3407" w:type="pct"/>
            <w:gridSpan w:val="2"/>
            <w:tcBorders>
              <w:top w:val="single" w:sz="12" w:space="0" w:color="auto"/>
            </w:tcBorders>
          </w:tcPr>
          <w:p w14:paraId="492CEFBE" w14:textId="77777777" w:rsidR="002B45F4" w:rsidRPr="00815C0C" w:rsidRDefault="002B45F4" w:rsidP="00961460">
            <w:pPr>
              <w:spacing w:before="0" w:line="240" w:lineRule="atLeast"/>
              <w:rPr>
                <w:rFonts w:cstheme="minorHAnsi"/>
                <w:sz w:val="20"/>
                <w:lang w:val="fr-FR"/>
              </w:rPr>
            </w:pPr>
          </w:p>
        </w:tc>
      </w:tr>
    </w:tbl>
    <w:tbl>
      <w:tblPr>
        <w:bidiVisual/>
        <w:tblW w:w="5004"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8"/>
        <w:gridCol w:w="6653"/>
        <w:gridCol w:w="2979"/>
        <w:gridCol w:w="7"/>
      </w:tblGrid>
      <w:tr w:rsidR="00413AA9" w:rsidRPr="00413AA9" w14:paraId="361F6AD0" w14:textId="77777777" w:rsidTr="00413AA9">
        <w:trPr>
          <w:gridAfter w:val="1"/>
          <w:wAfter w:w="7" w:type="dxa"/>
          <w:cantSplit/>
          <w:jc w:val="center"/>
        </w:trPr>
        <w:tc>
          <w:tcPr>
            <w:tcW w:w="6660" w:type="dxa"/>
            <w:gridSpan w:val="2"/>
          </w:tcPr>
          <w:bookmarkEnd w:id="1"/>
          <w:bookmarkEnd w:id="0"/>
          <w:p w14:paraId="0EDC9AC6" w14:textId="4A0B5813" w:rsidR="00413AA9" w:rsidRPr="00413AA9" w:rsidRDefault="00413AA9" w:rsidP="00413AA9">
            <w:pPr>
              <w:spacing w:before="20" w:after="20" w:line="300" w:lineRule="exact"/>
              <w:rPr>
                <w:b/>
                <w:bCs/>
                <w:rtl/>
                <w:lang w:bidi="ar-EG"/>
              </w:rPr>
            </w:pPr>
            <w:r>
              <w:rPr>
                <w:b/>
                <w:bCs/>
                <w:rtl/>
                <w:lang w:val="en-GB" w:bidi="ar-EG"/>
              </w:rPr>
              <w:t>الجلسة العامة</w:t>
            </w:r>
          </w:p>
        </w:tc>
        <w:tc>
          <w:tcPr>
            <w:tcW w:w="2979" w:type="dxa"/>
          </w:tcPr>
          <w:p w14:paraId="402A6988" w14:textId="78766062" w:rsidR="00413AA9" w:rsidRPr="00413AA9" w:rsidRDefault="00413AA9" w:rsidP="00413AA9">
            <w:pPr>
              <w:spacing w:before="20" w:after="20" w:line="300" w:lineRule="exact"/>
              <w:rPr>
                <w:b/>
                <w:bCs/>
                <w:rtl/>
                <w:lang w:bidi="ar-SY"/>
              </w:rPr>
            </w:pPr>
            <w:r w:rsidRPr="00413AA9">
              <w:rPr>
                <w:rFonts w:hint="cs"/>
                <w:b/>
                <w:bCs/>
                <w:rtl/>
                <w:lang w:bidi="ar-EG"/>
              </w:rPr>
              <w:t xml:space="preserve">الوثيقة </w:t>
            </w:r>
            <w:r w:rsidRPr="7AAA18B6">
              <w:rPr>
                <w:b/>
                <w:bCs/>
              </w:rPr>
              <w:t>WTDC-25/8-</w:t>
            </w:r>
            <w:r>
              <w:rPr>
                <w:b/>
                <w:bCs/>
              </w:rPr>
              <w:t>A</w:t>
            </w:r>
          </w:p>
        </w:tc>
      </w:tr>
      <w:tr w:rsidR="00413AA9" w:rsidRPr="00413AA9" w14:paraId="00F08193" w14:textId="77777777" w:rsidTr="00413AA9">
        <w:trPr>
          <w:gridAfter w:val="1"/>
          <w:wAfter w:w="7" w:type="dxa"/>
          <w:cantSplit/>
          <w:jc w:val="center"/>
        </w:trPr>
        <w:tc>
          <w:tcPr>
            <w:tcW w:w="6660" w:type="dxa"/>
            <w:gridSpan w:val="2"/>
          </w:tcPr>
          <w:p w14:paraId="6E517052" w14:textId="77777777" w:rsidR="00413AA9" w:rsidRPr="00413AA9" w:rsidRDefault="00413AA9" w:rsidP="00413AA9">
            <w:pPr>
              <w:spacing w:before="20" w:after="20" w:line="300" w:lineRule="exact"/>
              <w:rPr>
                <w:b/>
                <w:bCs/>
              </w:rPr>
            </w:pPr>
          </w:p>
        </w:tc>
        <w:tc>
          <w:tcPr>
            <w:tcW w:w="2979" w:type="dxa"/>
          </w:tcPr>
          <w:p w14:paraId="454EF3EC" w14:textId="0F696128" w:rsidR="00413AA9" w:rsidRPr="00413AA9" w:rsidRDefault="00413AA9" w:rsidP="00413AA9">
            <w:pPr>
              <w:spacing w:before="20" w:after="20" w:line="300" w:lineRule="exact"/>
              <w:rPr>
                <w:b/>
                <w:bCs/>
                <w:highlight w:val="yellow"/>
                <w:rtl/>
              </w:rPr>
            </w:pPr>
            <w:r w:rsidRPr="00413AA9">
              <w:rPr>
                <w:b/>
                <w:bCs/>
                <w:rtl/>
              </w:rPr>
              <w:t>6 أكتوبر 2025</w:t>
            </w:r>
          </w:p>
        </w:tc>
      </w:tr>
      <w:tr w:rsidR="00413AA9" w:rsidRPr="00413AA9" w14:paraId="78D82015" w14:textId="77777777" w:rsidTr="00413AA9">
        <w:trPr>
          <w:gridAfter w:val="1"/>
          <w:wAfter w:w="7" w:type="dxa"/>
          <w:cantSplit/>
          <w:jc w:val="center"/>
        </w:trPr>
        <w:tc>
          <w:tcPr>
            <w:tcW w:w="6660" w:type="dxa"/>
            <w:gridSpan w:val="2"/>
          </w:tcPr>
          <w:p w14:paraId="25A799E7" w14:textId="77777777" w:rsidR="00413AA9" w:rsidRPr="00413AA9" w:rsidRDefault="00413AA9" w:rsidP="00413AA9">
            <w:pPr>
              <w:spacing w:before="20" w:after="20" w:line="300" w:lineRule="exact"/>
              <w:rPr>
                <w:b/>
                <w:bCs/>
                <w:lang w:bidi="ar-EG"/>
              </w:rPr>
            </w:pPr>
          </w:p>
        </w:tc>
        <w:tc>
          <w:tcPr>
            <w:tcW w:w="2979" w:type="dxa"/>
          </w:tcPr>
          <w:p w14:paraId="29C800EC" w14:textId="77777777" w:rsidR="00413AA9" w:rsidRPr="00413AA9" w:rsidRDefault="00413AA9" w:rsidP="00413AA9">
            <w:pPr>
              <w:spacing w:before="20" w:after="20" w:line="300" w:lineRule="exact"/>
              <w:rPr>
                <w:b/>
                <w:bCs/>
                <w:rtl/>
                <w:lang w:bidi="ar-EG"/>
              </w:rPr>
            </w:pPr>
            <w:r w:rsidRPr="00413AA9">
              <w:rPr>
                <w:rFonts w:hint="cs"/>
                <w:b/>
                <w:bCs/>
                <w:rtl/>
                <w:lang w:bidi="ar-EG"/>
              </w:rPr>
              <w:t>الأصل: بالإنكليزية</w:t>
            </w:r>
          </w:p>
        </w:tc>
      </w:tr>
      <w:tr w:rsidR="00413AA9" w:rsidRPr="00413AA9" w14:paraId="231209AF" w14:textId="77777777" w:rsidTr="00413AA9">
        <w:trPr>
          <w:gridAfter w:val="1"/>
          <w:wAfter w:w="7" w:type="dxa"/>
          <w:cantSplit/>
          <w:jc w:val="center"/>
        </w:trPr>
        <w:tc>
          <w:tcPr>
            <w:tcW w:w="9639" w:type="dxa"/>
            <w:gridSpan w:val="3"/>
          </w:tcPr>
          <w:p w14:paraId="1653AC9F" w14:textId="2614C570" w:rsidR="00413AA9" w:rsidRPr="00413AA9" w:rsidRDefault="00413AA9" w:rsidP="00413AA9">
            <w:pPr>
              <w:pStyle w:val="Source"/>
              <w:rPr>
                <w:sz w:val="32"/>
                <w:szCs w:val="32"/>
              </w:rPr>
            </w:pPr>
            <w:r w:rsidRPr="00413AA9">
              <w:rPr>
                <w:rtl/>
              </w:rPr>
              <w:t>مدير مكتب تنمية الاتصالات</w:t>
            </w:r>
          </w:p>
        </w:tc>
      </w:tr>
      <w:tr w:rsidR="00413AA9" w:rsidRPr="00413AA9" w14:paraId="5287B35D" w14:textId="77777777" w:rsidTr="00413AA9">
        <w:trPr>
          <w:gridAfter w:val="1"/>
          <w:wAfter w:w="7" w:type="dxa"/>
          <w:cantSplit/>
          <w:jc w:val="center"/>
        </w:trPr>
        <w:tc>
          <w:tcPr>
            <w:tcW w:w="9639" w:type="dxa"/>
            <w:gridSpan w:val="3"/>
          </w:tcPr>
          <w:p w14:paraId="060A41B7" w14:textId="1ED02B85" w:rsidR="00413AA9" w:rsidRPr="00413AA9" w:rsidRDefault="00413AA9" w:rsidP="00413AA9">
            <w:pPr>
              <w:pStyle w:val="Title1"/>
            </w:pPr>
            <w:r>
              <w:rPr>
                <w:rtl/>
              </w:rPr>
              <w:t xml:space="preserve">نتائج مؤتمر المندوبين المفوضين لعام 2022 ذات الصلة </w:t>
            </w:r>
            <w:r w:rsidR="009A05D7">
              <w:rPr>
                <w:rtl/>
              </w:rPr>
              <w:br/>
            </w:r>
            <w:r>
              <w:rPr>
                <w:rtl/>
              </w:rPr>
              <w:t>بأعمال قطاع تنمية الاتصالات والتقدم المحرز بشأن تنفيذها</w:t>
            </w:r>
          </w:p>
        </w:tc>
      </w:tr>
      <w:tr w:rsidR="00413AA9" w:rsidRPr="00413AA9" w14:paraId="0A916C63" w14:textId="77777777" w:rsidTr="00413AA9">
        <w:trPr>
          <w:gridBefore w:val="1"/>
          <w:wBefore w:w="8" w:type="dxa"/>
          <w:cantSplit/>
          <w:jc w:val="center"/>
        </w:trPr>
        <w:tc>
          <w:tcPr>
            <w:tcW w:w="9638" w:type="dxa"/>
            <w:gridSpan w:val="3"/>
            <w:tcBorders>
              <w:top w:val="single" w:sz="6" w:space="0" w:color="auto"/>
              <w:left w:val="single" w:sz="6" w:space="0" w:color="auto"/>
              <w:bottom w:val="single" w:sz="6" w:space="0" w:color="auto"/>
              <w:right w:val="single" w:sz="6" w:space="0" w:color="auto"/>
            </w:tcBorders>
          </w:tcPr>
          <w:p w14:paraId="7B7DC461" w14:textId="14141A6A" w:rsidR="00413AA9" w:rsidRPr="00413AA9" w:rsidRDefault="00413AA9" w:rsidP="00413AA9">
            <w:pPr>
              <w:rPr>
                <w:b/>
                <w:bCs/>
                <w:rtl/>
                <w:lang w:bidi="ar-SY"/>
              </w:rPr>
            </w:pPr>
            <w:r w:rsidRPr="00413AA9">
              <w:rPr>
                <w:b/>
                <w:bCs/>
                <w:rtl/>
                <w:lang w:bidi="ar-SY"/>
              </w:rPr>
              <w:t>مجال الأولوية:</w:t>
            </w:r>
            <w:r w:rsidR="00AE7AFC">
              <w:rPr>
                <w:b/>
                <w:bCs/>
                <w:lang w:bidi="ar-SY"/>
              </w:rPr>
              <w:tab/>
            </w:r>
            <w:r w:rsidRPr="00413AA9">
              <w:rPr>
                <w:rtl/>
                <w:lang w:bidi="ar-SY"/>
              </w:rPr>
              <w:t>القرارات والتوصيات</w:t>
            </w:r>
          </w:p>
          <w:p w14:paraId="797ED83B" w14:textId="77777777" w:rsidR="00413AA9" w:rsidRPr="00413AA9" w:rsidRDefault="00413AA9" w:rsidP="00413AA9">
            <w:pPr>
              <w:rPr>
                <w:b/>
                <w:bCs/>
                <w:rtl/>
                <w:lang w:bidi="ar-SY"/>
              </w:rPr>
            </w:pPr>
            <w:r w:rsidRPr="00413AA9">
              <w:rPr>
                <w:rFonts w:hint="cs"/>
                <w:b/>
                <w:bCs/>
                <w:rtl/>
                <w:lang w:bidi="ar-SY"/>
              </w:rPr>
              <w:t>ملخص:</w:t>
            </w:r>
          </w:p>
          <w:p w14:paraId="123A3A6F" w14:textId="407CF781" w:rsidR="00413AA9" w:rsidRPr="00413AA9" w:rsidRDefault="00413AA9" w:rsidP="00413AA9">
            <w:pPr>
              <w:rPr>
                <w:rtl/>
                <w:lang w:val="fr-CH" w:bidi="ar-SY"/>
              </w:rPr>
            </w:pPr>
            <w:r>
              <w:rPr>
                <w:rtl/>
                <w:lang w:val="fr-CH" w:bidi="ar-SY"/>
              </w:rPr>
              <w:t>تقدم</w:t>
            </w:r>
            <w:r w:rsidRPr="007D3CE1">
              <w:rPr>
                <w:rtl/>
                <w:lang w:val="fr-CH" w:bidi="ar-SY"/>
              </w:rPr>
              <w:t xml:space="preserve"> هذه الوثيقة نظرة عامة على تنفيذ قرارات مؤتمر المندوبين المفوضين </w:t>
            </w:r>
            <w:r>
              <w:rPr>
                <w:lang w:val="fr-CH" w:bidi="ar-SY"/>
              </w:rPr>
              <w:t>(PP)</w:t>
            </w:r>
            <w:r>
              <w:rPr>
                <w:rFonts w:hint="cs"/>
                <w:rtl/>
                <w:lang w:val="fr-CH" w:bidi="ar-EG"/>
              </w:rPr>
              <w:t xml:space="preserve"> </w:t>
            </w:r>
            <w:r w:rsidRPr="007D3CE1">
              <w:rPr>
                <w:rtl/>
                <w:lang w:val="fr-CH" w:bidi="ar-SY"/>
              </w:rPr>
              <w:t>لعام 2022 في سياق عمل قطاع تنمية الاتصالات خلال دورة 2022-2025.</w:t>
            </w:r>
          </w:p>
          <w:p w14:paraId="5EE0767C" w14:textId="29CE95DD" w:rsidR="00413AA9" w:rsidRPr="00413AA9" w:rsidRDefault="00413AA9" w:rsidP="00413AA9">
            <w:pPr>
              <w:rPr>
                <w:b/>
                <w:bCs/>
                <w:rtl/>
                <w:lang w:val="fr-CH" w:bidi="ar-SY"/>
              </w:rPr>
            </w:pPr>
            <w:r w:rsidRPr="007D3CE1">
              <w:rPr>
                <w:b/>
                <w:bCs/>
                <w:rtl/>
                <w:lang w:val="fr-CH" w:bidi="ar-SY"/>
              </w:rPr>
              <w:t>النتائج المتوقعة:</w:t>
            </w:r>
          </w:p>
          <w:p w14:paraId="642E5BCB" w14:textId="24DBCD33" w:rsidR="00413AA9" w:rsidRPr="00413AA9" w:rsidRDefault="00413AA9" w:rsidP="00413AA9">
            <w:pPr>
              <w:rPr>
                <w:b/>
                <w:bCs/>
                <w:rtl/>
                <w:lang w:val="fr-CH" w:bidi="ar-SY"/>
              </w:rPr>
            </w:pPr>
            <w:r>
              <w:rPr>
                <w:rtl/>
                <w:lang w:bidi="ar-AE"/>
              </w:rPr>
              <w:t>يُدعى</w:t>
            </w:r>
            <w:r w:rsidRPr="00B16B05">
              <w:rPr>
                <w:rtl/>
                <w:lang w:bidi="ar-AE"/>
              </w:rPr>
              <w:t xml:space="preserve"> المؤتمر العالمي لتنمية الاتصالات</w:t>
            </w:r>
            <w:r>
              <w:rPr>
                <w:rtl/>
                <w:lang w:val="fr-CH" w:bidi="ar-SY"/>
              </w:rPr>
              <w:t xml:space="preserve"> لعام 2025</w:t>
            </w:r>
            <w:r w:rsidRPr="00B16B05">
              <w:rPr>
                <w:rtl/>
                <w:lang w:bidi="ar-AE"/>
              </w:rPr>
              <w:t xml:space="preserve"> </w:t>
            </w:r>
            <w:r>
              <w:rPr>
                <w:rtl/>
                <w:lang w:bidi="ar-AE"/>
              </w:rPr>
              <w:t xml:space="preserve">إلى </w:t>
            </w:r>
            <w:r w:rsidRPr="00B16B05">
              <w:rPr>
                <w:rtl/>
                <w:lang w:bidi="ar-AE"/>
              </w:rPr>
              <w:t>الإحاطة علماً بهذا التقرير</w:t>
            </w:r>
            <w:r>
              <w:rPr>
                <w:rtl/>
                <w:lang w:bidi="ar-AE"/>
              </w:rPr>
              <w:t>.</w:t>
            </w:r>
          </w:p>
          <w:p w14:paraId="61847866" w14:textId="77777777" w:rsidR="00413AA9" w:rsidRPr="00413AA9" w:rsidRDefault="00413AA9" w:rsidP="00413AA9">
            <w:pPr>
              <w:rPr>
                <w:b/>
                <w:bCs/>
                <w:rtl/>
                <w:lang w:bidi="ar-SY"/>
              </w:rPr>
            </w:pPr>
            <w:r w:rsidRPr="00413AA9">
              <w:rPr>
                <w:rFonts w:hint="cs"/>
                <w:b/>
                <w:bCs/>
                <w:rtl/>
                <w:lang w:bidi="ar-SY"/>
              </w:rPr>
              <w:t>المراجع:</w:t>
            </w:r>
          </w:p>
          <w:p w14:paraId="20EED602" w14:textId="04756A98" w:rsidR="00413AA9" w:rsidRPr="00413AA9" w:rsidRDefault="0094430D" w:rsidP="00413AA9">
            <w:pPr>
              <w:rPr>
                <w:rtl/>
                <w:lang w:val="fr-CH" w:bidi="ar-SY"/>
              </w:rPr>
            </w:pPr>
            <w:hyperlink r:id="rId10" w:history="1">
              <w:r w:rsidR="00413AA9" w:rsidRPr="00413AA9">
                <w:rPr>
                  <w:color w:val="0000FF"/>
                  <w:u w:val="single"/>
                  <w:rtl/>
                  <w:lang w:val="fr-CH" w:bidi="ar-SY"/>
                </w:rPr>
                <w:t>الوثائق الختامية لمؤتمر المندوبين المفوضين لعام 2022: المقررات والقرارات والتوصيات التي ألغاها أو اعتمدها أو راجعها مؤتمر المندوبين المفوضين (بوخارست، 2022)</w:t>
              </w:r>
            </w:hyperlink>
          </w:p>
          <w:p w14:paraId="0594DD00" w14:textId="1C869394" w:rsidR="00413AA9" w:rsidRPr="00413AA9" w:rsidRDefault="0094430D" w:rsidP="00413AA9">
            <w:pPr>
              <w:rPr>
                <w:rtl/>
                <w:lang w:val="fr-CH" w:bidi="ar-SY"/>
              </w:rPr>
            </w:pPr>
            <w:hyperlink r:id="rId11" w:history="1">
              <w:r w:rsidR="00413AA9" w:rsidRPr="00413AA9">
                <w:rPr>
                  <w:color w:val="0000FF"/>
                  <w:u w:val="single"/>
                  <w:rtl/>
                  <w:lang w:val="fr-CH" w:bidi="ar-SY"/>
                </w:rPr>
                <w:t>خطة عمل كيغالي الواردة في التقرير النهائي للمؤتمر العالمي لتنمية الاتصالات 2022 (</w:t>
              </w:r>
              <w:r w:rsidR="00413AA9" w:rsidRPr="00413AA9">
                <w:rPr>
                  <w:color w:val="0000FF"/>
                  <w:u w:val="single"/>
                  <w:lang w:val="de-CH" w:bidi="ar-SY"/>
                </w:rPr>
                <w:t>WTDC-22</w:t>
              </w:r>
              <w:r w:rsidR="00413AA9" w:rsidRPr="00413AA9">
                <w:rPr>
                  <w:color w:val="0000FF"/>
                  <w:u w:val="single"/>
                  <w:rtl/>
                  <w:lang w:val="fr-CH" w:bidi="ar-SY"/>
                </w:rPr>
                <w:t>)</w:t>
              </w:r>
            </w:hyperlink>
          </w:p>
          <w:p w14:paraId="320BD259" w14:textId="3AEF0D69" w:rsidR="00413AA9" w:rsidRPr="00413AA9" w:rsidRDefault="0094430D" w:rsidP="00413AA9">
            <w:pPr>
              <w:rPr>
                <w:rtl/>
              </w:rPr>
            </w:pPr>
            <w:hyperlink r:id="rId12" w:history="1">
              <w:r w:rsidR="00413AA9" w:rsidRPr="00413AA9">
                <w:rPr>
                  <w:color w:val="0000FF"/>
                  <w:u w:val="single"/>
                  <w:rtl/>
                  <w:lang w:val="fr-CH" w:bidi="ar-SY"/>
                </w:rPr>
                <w:t xml:space="preserve">الوثيقة </w:t>
              </w:r>
              <w:r w:rsidR="00413AA9" w:rsidRPr="00413AA9">
                <w:rPr>
                  <w:color w:val="0000FF"/>
                  <w:u w:val="single"/>
                  <w:lang w:val="de-CH" w:bidi="ar-SY"/>
                </w:rPr>
                <w:t>TDC-25/2</w:t>
              </w:r>
              <w:r w:rsidR="00413AA9" w:rsidRPr="00413AA9">
                <w:rPr>
                  <w:color w:val="0000FF"/>
                  <w:u w:val="single"/>
                  <w:rtl/>
                  <w:lang w:val="de-CH" w:bidi="ar-SY"/>
                </w:rPr>
                <w:t xml:space="preserve"> – تقرير عن تنفيذ خطة عمل كيغالي</w:t>
              </w:r>
            </w:hyperlink>
          </w:p>
        </w:tc>
      </w:tr>
    </w:tbl>
    <w:p w14:paraId="67601BAD" w14:textId="1E757A7F" w:rsidR="00413AA9" w:rsidRDefault="00413AA9" w:rsidP="00413AA9">
      <w:pPr>
        <w:jc w:val="left"/>
        <w:rPr>
          <w:szCs w:val="24"/>
          <w:lang w:val="fr-CH"/>
        </w:rPr>
      </w:pPr>
      <w:r>
        <w:rPr>
          <w:szCs w:val="24"/>
          <w:lang w:val="fr-CH"/>
        </w:rPr>
        <w:br w:type="page"/>
      </w:r>
    </w:p>
    <w:p w14:paraId="142F10EA" w14:textId="77777777" w:rsidR="00F263E7" w:rsidRDefault="00F263E7" w:rsidP="00F263E7">
      <w:pPr>
        <w:pStyle w:val="Headingb"/>
        <w:rPr>
          <w:rtl/>
          <w:lang w:eastAsia="zh-TW" w:bidi="ar-EG"/>
        </w:rPr>
      </w:pPr>
      <w:r>
        <w:rPr>
          <w:rFonts w:hint="cs"/>
          <w:rtl/>
          <w:lang w:eastAsia="zh-TW" w:bidi="ar-EG"/>
        </w:rPr>
        <w:lastRenderedPageBreak/>
        <w:t>مقدمة</w:t>
      </w:r>
    </w:p>
    <w:p w14:paraId="5DB10B0A" w14:textId="63782BA4" w:rsidR="00413AA9" w:rsidRPr="00413AA9" w:rsidRDefault="00413AA9" w:rsidP="00413AA9">
      <w:pPr>
        <w:rPr>
          <w:rtl/>
          <w:lang w:eastAsia="zh-TW" w:bidi="ar-EG"/>
        </w:rPr>
      </w:pPr>
      <w:r w:rsidRPr="00413AA9">
        <w:rPr>
          <w:rtl/>
          <w:lang w:eastAsia="zh-TW" w:bidi="ar-EG"/>
        </w:rPr>
        <w:t>تُقدم هذه الوثيقة تقريراً عن</w:t>
      </w:r>
      <w:r w:rsidRPr="00413AA9">
        <w:rPr>
          <w:rtl/>
          <w:lang w:val="fr-CH" w:eastAsia="zh-TW" w:bidi="ar-SY"/>
        </w:rPr>
        <w:t xml:space="preserve"> حالة</w:t>
      </w:r>
      <w:r w:rsidRPr="00413AA9">
        <w:rPr>
          <w:rtl/>
          <w:lang w:eastAsia="zh-TW" w:bidi="ar-EG"/>
        </w:rPr>
        <w:t xml:space="preserve"> التقدم المحرز في تنفيذ قرارات مؤتمر المندوبين المفوضين لعام 2022 ذات الصلة بقطاع تنمية الاتصالات (</w:t>
      </w:r>
      <w:r w:rsidRPr="00413AA9">
        <w:rPr>
          <w:lang w:eastAsia="zh-TW" w:bidi="ar-EG"/>
        </w:rPr>
        <w:t>ITU-D</w:t>
      </w:r>
      <w:r w:rsidRPr="00413AA9">
        <w:rPr>
          <w:rtl/>
          <w:lang w:eastAsia="zh-TW" w:bidi="ar-EG"/>
        </w:rPr>
        <w:t xml:space="preserve">)، في سياق خطة عمل كيغالي </w:t>
      </w:r>
      <w:r w:rsidRPr="00413AA9">
        <w:rPr>
          <w:rtl/>
          <w:lang w:val="fr-CH" w:eastAsia="zh-TW" w:bidi="ar-SY"/>
        </w:rPr>
        <w:t xml:space="preserve">المعتمدة في </w:t>
      </w:r>
      <w:r w:rsidRPr="00413AA9">
        <w:rPr>
          <w:rtl/>
          <w:lang w:eastAsia="zh-TW" w:bidi="ar-EG"/>
        </w:rPr>
        <w:t>المؤتمر العالمي لتنمية الاتصالات لعام 2022 والجاري تنفيذها حالياً.</w:t>
      </w:r>
    </w:p>
    <w:p w14:paraId="6C015D1D" w14:textId="77777777" w:rsidR="00413AA9" w:rsidRPr="00413AA9" w:rsidRDefault="00413AA9" w:rsidP="00413AA9">
      <w:pPr>
        <w:rPr>
          <w:rtl/>
          <w:lang w:eastAsia="zh-TW" w:bidi="ar-EG"/>
        </w:rPr>
      </w:pPr>
      <w:r w:rsidRPr="00413AA9">
        <w:rPr>
          <w:rtl/>
          <w:lang w:eastAsia="zh-TW" w:bidi="ar-EG"/>
        </w:rPr>
        <w:t xml:space="preserve">وللاطلاع على مزيد من التفاصيل حول العمل الجاري الذي يضطلع به مكتب التنمية لدعم تنفيذ قرارات مؤتمر المندوبين المفوضين لعام 2022 في الوثيقة </w:t>
      </w:r>
      <w:hyperlink r:id="rId13" w:history="1">
        <w:r w:rsidRPr="00413AA9">
          <w:rPr>
            <w:color w:val="0000FF"/>
            <w:u w:val="single"/>
            <w:lang w:eastAsia="zh-TW" w:bidi="ar-EG"/>
          </w:rPr>
          <w:t>WTDC-25/2</w:t>
        </w:r>
      </w:hyperlink>
      <w:r w:rsidRPr="00413AA9">
        <w:rPr>
          <w:rtl/>
          <w:lang w:eastAsia="zh-TW" w:bidi="ar-EG"/>
        </w:rPr>
        <w:t>.</w:t>
      </w:r>
    </w:p>
    <w:p w14:paraId="0B5E239D" w14:textId="77777777" w:rsidR="00413AA9" w:rsidRPr="00413AA9" w:rsidRDefault="00413AA9" w:rsidP="00413AA9">
      <w:pPr>
        <w:rPr>
          <w:spacing w:val="-2"/>
          <w:lang w:eastAsia="zh-TW" w:bidi="ar-EG"/>
        </w:rPr>
      </w:pPr>
      <w:r w:rsidRPr="00413AA9">
        <w:rPr>
          <w:spacing w:val="-2"/>
          <w:rtl/>
          <w:lang w:eastAsia="zh-TW" w:bidi="ar-EG"/>
        </w:rPr>
        <w:t>ويعرض الجدول أدناه لمحة عامة عن حالة التقدم المحرز في تنفيذ قرارات مؤتمر المندوبين المفوضين لعام 2022، في سياق تنفيذ نتائج المؤتمر العالمي لتنمية الاتصالات لعام 2022. وتظل بعض القرارات قيد التنفيذ نظراً لطبيعتها التي ليس لها تاريخ انتهاء.</w:t>
      </w:r>
    </w:p>
    <w:p w14:paraId="3588FE1A" w14:textId="77777777" w:rsidR="00413AA9" w:rsidRPr="00413AA9" w:rsidRDefault="00413AA9" w:rsidP="009A05D7">
      <w:pPr>
        <w:pStyle w:val="Tabletitle"/>
        <w:spacing w:before="240" w:after="120"/>
        <w:rPr>
          <w:lang w:val="de-CH" w:eastAsia="zh-TW"/>
        </w:rPr>
      </w:pPr>
      <w:r w:rsidRPr="00413AA9">
        <w:rPr>
          <w:rtl/>
          <w:lang w:eastAsia="zh-TW"/>
        </w:rPr>
        <w:t>تنفيذ قرارات مؤتمر المندوبين المفوضين لعام 2022 ذات الصلة بقطاع تنمية الاتصالات</w:t>
      </w:r>
    </w:p>
    <w:tbl>
      <w:tblPr>
        <w:bidiVisual/>
        <w:tblW w:w="9649" w:type="dxa"/>
        <w:jc w:val="center"/>
        <w:tblCellMar>
          <w:left w:w="70" w:type="dxa"/>
          <w:right w:w="70" w:type="dxa"/>
        </w:tblCellMar>
        <w:tblLook w:val="04A0" w:firstRow="1" w:lastRow="0" w:firstColumn="1" w:lastColumn="0" w:noHBand="0" w:noVBand="1"/>
      </w:tblPr>
      <w:tblGrid>
        <w:gridCol w:w="3135"/>
        <w:gridCol w:w="4536"/>
        <w:gridCol w:w="1978"/>
      </w:tblGrid>
      <w:tr w:rsidR="00413AA9" w:rsidRPr="00413AA9" w14:paraId="01BA85A4" w14:textId="77777777" w:rsidTr="0094430D">
        <w:trPr>
          <w:trHeight w:val="571"/>
          <w:tblHeader/>
          <w:jc w:val="center"/>
        </w:trPr>
        <w:tc>
          <w:tcPr>
            <w:tcW w:w="3135" w:type="dxa"/>
            <w:tcBorders>
              <w:top w:val="single" w:sz="4" w:space="0" w:color="auto"/>
              <w:left w:val="single" w:sz="4" w:space="0" w:color="auto"/>
              <w:bottom w:val="single" w:sz="4" w:space="0" w:color="auto"/>
              <w:right w:val="single" w:sz="4" w:space="0" w:color="auto"/>
            </w:tcBorders>
            <w:vAlign w:val="center"/>
            <w:hideMark/>
          </w:tcPr>
          <w:p w14:paraId="6388EA88" w14:textId="77777777" w:rsidR="00413AA9" w:rsidRPr="00413AA9" w:rsidRDefault="00413AA9" w:rsidP="00F263E7">
            <w:pPr>
              <w:pStyle w:val="TableHead"/>
              <w:rPr>
                <w:lang w:val="fr-CH" w:eastAsia="fr-CH"/>
              </w:rPr>
            </w:pPr>
            <w:r w:rsidRPr="00413AA9">
              <w:rPr>
                <w:rtl/>
                <w:lang w:val="fr-CH" w:eastAsia="fr-CH"/>
              </w:rPr>
              <w:t>المرجع</w:t>
            </w:r>
          </w:p>
        </w:tc>
        <w:tc>
          <w:tcPr>
            <w:tcW w:w="4536" w:type="dxa"/>
            <w:tcBorders>
              <w:top w:val="single" w:sz="4" w:space="0" w:color="auto"/>
              <w:left w:val="nil"/>
              <w:bottom w:val="single" w:sz="4" w:space="0" w:color="auto"/>
              <w:right w:val="single" w:sz="4" w:space="0" w:color="auto"/>
            </w:tcBorders>
            <w:vAlign w:val="center"/>
            <w:hideMark/>
          </w:tcPr>
          <w:p w14:paraId="169A615D" w14:textId="77777777" w:rsidR="00413AA9" w:rsidRPr="008F082D" w:rsidRDefault="00413AA9" w:rsidP="00F263E7">
            <w:pPr>
              <w:pStyle w:val="TableHead"/>
              <w:rPr>
                <w:color w:val="000000" w:themeColor="text1"/>
                <w:lang w:eastAsia="fr-CH"/>
              </w:rPr>
            </w:pPr>
            <w:r w:rsidRPr="008F082D">
              <w:rPr>
                <w:color w:val="000000" w:themeColor="text1"/>
                <w:rtl/>
                <w:lang w:eastAsia="fr-CH"/>
              </w:rPr>
              <w:t>العنوان</w:t>
            </w:r>
          </w:p>
        </w:tc>
        <w:tc>
          <w:tcPr>
            <w:tcW w:w="1978" w:type="dxa"/>
            <w:tcBorders>
              <w:top w:val="single" w:sz="4" w:space="0" w:color="auto"/>
              <w:left w:val="nil"/>
              <w:bottom w:val="single" w:sz="4" w:space="0" w:color="auto"/>
              <w:right w:val="single" w:sz="4" w:space="0" w:color="auto"/>
            </w:tcBorders>
            <w:vAlign w:val="center"/>
            <w:hideMark/>
          </w:tcPr>
          <w:p w14:paraId="3B95ED39" w14:textId="77777777" w:rsidR="00413AA9" w:rsidRPr="00413AA9" w:rsidRDefault="00413AA9" w:rsidP="00F263E7">
            <w:pPr>
              <w:pStyle w:val="TableHead"/>
              <w:rPr>
                <w:lang w:eastAsia="fr-CH"/>
              </w:rPr>
            </w:pPr>
            <w:r w:rsidRPr="00413AA9">
              <w:rPr>
                <w:rtl/>
                <w:lang w:eastAsia="fr-CH"/>
              </w:rPr>
              <w:t>تقييم مستوى التنفيذ</w:t>
            </w:r>
          </w:p>
        </w:tc>
      </w:tr>
      <w:tr w:rsidR="00413AA9" w:rsidRPr="00413AA9" w14:paraId="78E57624" w14:textId="77777777" w:rsidTr="006D4987">
        <w:trPr>
          <w:jc w:val="center"/>
        </w:trPr>
        <w:tc>
          <w:tcPr>
            <w:tcW w:w="3135" w:type="dxa"/>
            <w:tcBorders>
              <w:top w:val="nil"/>
              <w:left w:val="single" w:sz="4" w:space="0" w:color="auto"/>
              <w:bottom w:val="single" w:sz="4" w:space="0" w:color="auto"/>
              <w:right w:val="single" w:sz="4" w:space="0" w:color="auto"/>
            </w:tcBorders>
            <w:noWrap/>
            <w:hideMark/>
          </w:tcPr>
          <w:p w14:paraId="6BA5A790"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المقرر 5 (المراجَع في بوخارست، 2022)</w:t>
            </w:r>
          </w:p>
        </w:tc>
        <w:tc>
          <w:tcPr>
            <w:tcW w:w="4536" w:type="dxa"/>
            <w:tcBorders>
              <w:top w:val="nil"/>
              <w:left w:val="nil"/>
              <w:bottom w:val="single" w:sz="4" w:space="0" w:color="auto"/>
              <w:right w:val="single" w:sz="4" w:space="0" w:color="auto"/>
            </w:tcBorders>
            <w:hideMark/>
          </w:tcPr>
          <w:p w14:paraId="4D1A27FD" w14:textId="168191E1"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 xml:space="preserve">إيرادات الاتحاد ونفقاته للفترة </w:t>
            </w:r>
            <w:r w:rsidR="00F263E7" w:rsidRPr="009A05D7">
              <w:rPr>
                <w:sz w:val="20"/>
                <w:szCs w:val="20"/>
              </w:rPr>
              <w:t>202</w:t>
            </w:r>
            <w:r w:rsidR="00AE7AFC" w:rsidRPr="009A05D7">
              <w:rPr>
                <w:sz w:val="20"/>
                <w:szCs w:val="20"/>
              </w:rPr>
              <w:t>7</w:t>
            </w:r>
            <w:r w:rsidR="00F263E7" w:rsidRPr="009A05D7">
              <w:rPr>
                <w:sz w:val="20"/>
                <w:szCs w:val="20"/>
              </w:rPr>
              <w:t>-202</w:t>
            </w:r>
            <w:r w:rsidR="00AE7AFC" w:rsidRPr="009A05D7">
              <w:rPr>
                <w:sz w:val="20"/>
                <w:szCs w:val="20"/>
              </w:rPr>
              <w:t>4</w:t>
            </w:r>
          </w:p>
        </w:tc>
        <w:tc>
          <w:tcPr>
            <w:tcW w:w="1978" w:type="dxa"/>
            <w:tcBorders>
              <w:top w:val="nil"/>
              <w:left w:val="nil"/>
              <w:bottom w:val="single" w:sz="4" w:space="0" w:color="auto"/>
              <w:right w:val="single" w:sz="4" w:space="0" w:color="auto"/>
            </w:tcBorders>
            <w:hideMark/>
          </w:tcPr>
          <w:p w14:paraId="7F7CFC3C"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قيد التنفيذ</w:t>
            </w:r>
          </w:p>
        </w:tc>
      </w:tr>
      <w:tr w:rsidR="00413AA9" w:rsidRPr="00413AA9" w14:paraId="06A01237"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15F23619"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21 (المراجَع في بوخارست، 2022)</w:t>
            </w:r>
          </w:p>
        </w:tc>
        <w:tc>
          <w:tcPr>
            <w:tcW w:w="4536" w:type="dxa"/>
            <w:tcBorders>
              <w:top w:val="nil"/>
              <w:left w:val="nil"/>
              <w:bottom w:val="single" w:sz="4" w:space="0" w:color="auto"/>
              <w:right w:val="single" w:sz="4" w:space="0" w:color="auto"/>
            </w:tcBorders>
            <w:hideMark/>
          </w:tcPr>
          <w:p w14:paraId="081209AB"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التدابير الواجب اتخاذها عند استعمال إجراءات النداء البديلة على شبكات الاتصالات الدولية</w:t>
            </w:r>
          </w:p>
        </w:tc>
        <w:tc>
          <w:tcPr>
            <w:tcW w:w="1978" w:type="dxa"/>
            <w:tcBorders>
              <w:top w:val="nil"/>
              <w:left w:val="nil"/>
              <w:bottom w:val="single" w:sz="4" w:space="0" w:color="auto"/>
              <w:right w:val="single" w:sz="4" w:space="0" w:color="auto"/>
            </w:tcBorders>
            <w:hideMark/>
          </w:tcPr>
          <w:p w14:paraId="37099B85" w14:textId="77777777" w:rsidR="00413AA9" w:rsidRPr="00413AA9" w:rsidRDefault="00413AA9" w:rsidP="00413AA9">
            <w:pPr>
              <w:spacing w:before="60" w:after="60" w:line="280" w:lineRule="exact"/>
              <w:jc w:val="center"/>
              <w:rPr>
                <w:color w:val="000000"/>
                <w:sz w:val="20"/>
                <w:szCs w:val="20"/>
                <w:lang w:val="fr-CH" w:eastAsia="fr-CH" w:bidi="ar-SY"/>
              </w:rPr>
            </w:pPr>
            <w:r w:rsidRPr="00413AA9">
              <w:rPr>
                <w:color w:val="000000"/>
                <w:sz w:val="20"/>
                <w:szCs w:val="20"/>
                <w:rtl/>
                <w:lang w:val="fr-CH" w:eastAsia="fr-CH" w:bidi="ar-SY"/>
              </w:rPr>
              <w:t>منفّذ</w:t>
            </w:r>
          </w:p>
        </w:tc>
      </w:tr>
      <w:tr w:rsidR="00413AA9" w:rsidRPr="00413AA9" w14:paraId="75E0C7FF" w14:textId="77777777" w:rsidTr="006D4987">
        <w:trPr>
          <w:jc w:val="center"/>
        </w:trPr>
        <w:tc>
          <w:tcPr>
            <w:tcW w:w="3135" w:type="dxa"/>
            <w:tcBorders>
              <w:top w:val="nil"/>
              <w:left w:val="single" w:sz="4" w:space="0" w:color="auto"/>
              <w:bottom w:val="single" w:sz="4" w:space="0" w:color="auto"/>
              <w:right w:val="single" w:sz="4" w:space="0" w:color="auto"/>
            </w:tcBorders>
            <w:noWrap/>
            <w:hideMark/>
          </w:tcPr>
          <w:p w14:paraId="45E773BD"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25 (المراجَع في بوخارست، 2022)</w:t>
            </w:r>
          </w:p>
        </w:tc>
        <w:tc>
          <w:tcPr>
            <w:tcW w:w="4536" w:type="dxa"/>
            <w:tcBorders>
              <w:top w:val="nil"/>
              <w:left w:val="nil"/>
              <w:bottom w:val="single" w:sz="4" w:space="0" w:color="auto"/>
              <w:right w:val="single" w:sz="4" w:space="0" w:color="auto"/>
            </w:tcBorders>
            <w:hideMark/>
          </w:tcPr>
          <w:p w14:paraId="5B4FF67F" w14:textId="2A21773A" w:rsidR="00413AA9" w:rsidRPr="00413AA9" w:rsidRDefault="00413AA9" w:rsidP="00413AA9">
            <w:pPr>
              <w:spacing w:before="60" w:after="60" w:line="280" w:lineRule="exact"/>
              <w:jc w:val="center"/>
              <w:rPr>
                <w:color w:val="000000"/>
                <w:sz w:val="20"/>
                <w:szCs w:val="20"/>
                <w:lang w:val="fr-CH" w:eastAsia="fr-CH"/>
              </w:rPr>
            </w:pPr>
            <w:r w:rsidRPr="00413AA9">
              <w:rPr>
                <w:sz w:val="20"/>
                <w:szCs w:val="20"/>
                <w:rtl/>
              </w:rPr>
              <w:t>تقوية الحضور الإقليمي للاتحاد</w:t>
            </w:r>
            <w:r w:rsidR="009A05D7">
              <w:rPr>
                <w:rFonts w:hint="cs"/>
                <w:sz w:val="20"/>
                <w:szCs w:val="20"/>
                <w:rtl/>
              </w:rPr>
              <w:t xml:space="preserve"> الدولي للاتصالات</w:t>
            </w:r>
          </w:p>
        </w:tc>
        <w:tc>
          <w:tcPr>
            <w:tcW w:w="1978" w:type="dxa"/>
            <w:tcBorders>
              <w:top w:val="nil"/>
              <w:left w:val="nil"/>
              <w:bottom w:val="single" w:sz="4" w:space="0" w:color="auto"/>
              <w:right w:val="single" w:sz="4" w:space="0" w:color="auto"/>
            </w:tcBorders>
            <w:hideMark/>
          </w:tcPr>
          <w:p w14:paraId="25B04200"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قيد التنفيذ</w:t>
            </w:r>
          </w:p>
        </w:tc>
      </w:tr>
      <w:tr w:rsidR="00413AA9" w:rsidRPr="00413AA9" w14:paraId="4937D5EC"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4B658536"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30 (المراجَع في بوخارست، 2022)</w:t>
            </w:r>
          </w:p>
        </w:tc>
        <w:tc>
          <w:tcPr>
            <w:tcW w:w="4536" w:type="dxa"/>
            <w:tcBorders>
              <w:top w:val="nil"/>
              <w:left w:val="nil"/>
              <w:bottom w:val="single" w:sz="4" w:space="0" w:color="auto"/>
              <w:right w:val="single" w:sz="4" w:space="0" w:color="auto"/>
            </w:tcBorders>
            <w:hideMark/>
          </w:tcPr>
          <w:p w14:paraId="10B440F6"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تدابير خاصة لصالح أقل البلدان نمواً والدول الجزرية الصغيرة النامية</w:t>
            </w:r>
            <w:r w:rsidRPr="00413AA9">
              <w:rPr>
                <w:sz w:val="20"/>
                <w:szCs w:val="20"/>
              </w:rPr>
              <w:t xml:space="preserve"> </w:t>
            </w:r>
            <w:r w:rsidRPr="00413AA9">
              <w:rPr>
                <w:sz w:val="20"/>
                <w:szCs w:val="20"/>
                <w:rtl/>
              </w:rPr>
              <w:t>والبلدان النامية غير الساحلية والبلدان التي تمر اقتصاداتها بمرحلة انتقالية</w:t>
            </w:r>
          </w:p>
        </w:tc>
        <w:tc>
          <w:tcPr>
            <w:tcW w:w="1978" w:type="dxa"/>
            <w:tcBorders>
              <w:top w:val="nil"/>
              <w:left w:val="nil"/>
              <w:bottom w:val="single" w:sz="4" w:space="0" w:color="auto"/>
              <w:right w:val="single" w:sz="4" w:space="0" w:color="auto"/>
            </w:tcBorders>
            <w:hideMark/>
          </w:tcPr>
          <w:p w14:paraId="6E2CD6C3"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6BE2E2C8"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7E16ABE7"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64 (المراجَع في بوخارست، 2022)</w:t>
            </w:r>
          </w:p>
        </w:tc>
        <w:tc>
          <w:tcPr>
            <w:tcW w:w="4536" w:type="dxa"/>
            <w:tcBorders>
              <w:top w:val="nil"/>
              <w:left w:val="nil"/>
              <w:bottom w:val="single" w:sz="4" w:space="0" w:color="auto"/>
              <w:right w:val="single" w:sz="4" w:space="0" w:color="auto"/>
            </w:tcBorders>
            <w:hideMark/>
          </w:tcPr>
          <w:p w14:paraId="46CDAFB5" w14:textId="77777777" w:rsidR="00413AA9" w:rsidRPr="00413AA9" w:rsidRDefault="00413AA9" w:rsidP="00413AA9">
            <w:pPr>
              <w:spacing w:before="60" w:after="60" w:line="280" w:lineRule="exact"/>
              <w:jc w:val="center"/>
              <w:rPr>
                <w:color w:val="000000"/>
                <w:sz w:val="20"/>
                <w:szCs w:val="20"/>
                <w:lang w:eastAsia="fr-CH"/>
              </w:rPr>
            </w:pPr>
            <w:r w:rsidRPr="00413AA9">
              <w:rPr>
                <w:color w:val="000000"/>
                <w:sz w:val="20"/>
                <w:szCs w:val="20"/>
                <w:rtl/>
                <w:lang w:eastAsia="fr-CH"/>
              </w:rPr>
              <w:t>النفاذ على أساس غير تمييزي إلى مرافق الاتصالات/تكنولوجيا المعلومات والاتصالات وخدماتها وتطبيقاتها، بما في ذلك البحوث التطبيقية ونقل التكنولوجيا والاجتماعات الإلكترونية على أساس شروط متفق عليها</w:t>
            </w:r>
          </w:p>
        </w:tc>
        <w:tc>
          <w:tcPr>
            <w:tcW w:w="1978" w:type="dxa"/>
            <w:tcBorders>
              <w:top w:val="nil"/>
              <w:left w:val="nil"/>
              <w:bottom w:val="single" w:sz="4" w:space="0" w:color="auto"/>
              <w:right w:val="single" w:sz="4" w:space="0" w:color="auto"/>
            </w:tcBorders>
            <w:hideMark/>
          </w:tcPr>
          <w:p w14:paraId="5BDA9715"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قيد التنفيذ</w:t>
            </w:r>
          </w:p>
        </w:tc>
      </w:tr>
      <w:tr w:rsidR="00413AA9" w:rsidRPr="00413AA9" w14:paraId="13759E64" w14:textId="77777777" w:rsidTr="006D4987">
        <w:trPr>
          <w:jc w:val="center"/>
        </w:trPr>
        <w:tc>
          <w:tcPr>
            <w:tcW w:w="3135" w:type="dxa"/>
            <w:tcBorders>
              <w:top w:val="nil"/>
              <w:left w:val="single" w:sz="4" w:space="0" w:color="auto"/>
              <w:bottom w:val="single" w:sz="4" w:space="0" w:color="auto"/>
              <w:right w:val="single" w:sz="4" w:space="0" w:color="auto"/>
            </w:tcBorders>
            <w:noWrap/>
            <w:hideMark/>
          </w:tcPr>
          <w:p w14:paraId="7A2310E8"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66 (المراجَع في بوخارست، 2022)</w:t>
            </w:r>
          </w:p>
        </w:tc>
        <w:tc>
          <w:tcPr>
            <w:tcW w:w="4536" w:type="dxa"/>
            <w:tcBorders>
              <w:top w:val="nil"/>
              <w:left w:val="nil"/>
              <w:bottom w:val="single" w:sz="4" w:space="0" w:color="auto"/>
              <w:right w:val="single" w:sz="4" w:space="0" w:color="auto"/>
            </w:tcBorders>
            <w:hideMark/>
          </w:tcPr>
          <w:p w14:paraId="2E4C9708"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وثائق الاتحاد ومنشوراته</w:t>
            </w:r>
          </w:p>
        </w:tc>
        <w:tc>
          <w:tcPr>
            <w:tcW w:w="1978" w:type="dxa"/>
            <w:tcBorders>
              <w:top w:val="nil"/>
              <w:left w:val="nil"/>
              <w:bottom w:val="single" w:sz="4" w:space="0" w:color="auto"/>
              <w:right w:val="single" w:sz="4" w:space="0" w:color="auto"/>
            </w:tcBorders>
            <w:hideMark/>
          </w:tcPr>
          <w:p w14:paraId="4B4AE665"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7F861082" w14:textId="77777777" w:rsidTr="006D4987">
        <w:trPr>
          <w:jc w:val="center"/>
        </w:trPr>
        <w:tc>
          <w:tcPr>
            <w:tcW w:w="3135" w:type="dxa"/>
            <w:tcBorders>
              <w:top w:val="nil"/>
              <w:left w:val="single" w:sz="4" w:space="0" w:color="auto"/>
              <w:bottom w:val="single" w:sz="4" w:space="0" w:color="auto"/>
              <w:right w:val="single" w:sz="4" w:space="0" w:color="auto"/>
            </w:tcBorders>
            <w:noWrap/>
          </w:tcPr>
          <w:p w14:paraId="224A12CF" w14:textId="77777777" w:rsidR="00413AA9" w:rsidRPr="00413AA9" w:rsidRDefault="00413AA9" w:rsidP="00413AA9">
            <w:pPr>
              <w:spacing w:before="60" w:after="60" w:line="280" w:lineRule="exact"/>
              <w:jc w:val="center"/>
              <w:rPr>
                <w:color w:val="000000"/>
                <w:sz w:val="20"/>
                <w:szCs w:val="20"/>
                <w:rtl/>
                <w:lang w:val="fr-CH" w:eastAsia="fr-CH"/>
              </w:rPr>
            </w:pPr>
            <w:r w:rsidRPr="00413AA9">
              <w:rPr>
                <w:color w:val="000000"/>
                <w:sz w:val="20"/>
                <w:szCs w:val="20"/>
                <w:rtl/>
                <w:lang w:val="fr-CH" w:eastAsia="fr-CH"/>
              </w:rPr>
              <w:t>القرار 70 (المراجَع في بوخارست، 2022)</w:t>
            </w:r>
          </w:p>
        </w:tc>
        <w:tc>
          <w:tcPr>
            <w:tcW w:w="4536" w:type="dxa"/>
            <w:tcBorders>
              <w:top w:val="nil"/>
              <w:left w:val="nil"/>
              <w:bottom w:val="single" w:sz="4" w:space="0" w:color="auto"/>
              <w:right w:val="single" w:sz="4" w:space="0" w:color="auto"/>
            </w:tcBorders>
          </w:tcPr>
          <w:p w14:paraId="0EC056AF" w14:textId="60E7C3BC" w:rsidR="00413AA9" w:rsidRPr="00413AA9" w:rsidRDefault="00413AA9" w:rsidP="00413AA9">
            <w:pPr>
              <w:spacing w:before="60" w:after="60" w:line="280" w:lineRule="exact"/>
              <w:jc w:val="center"/>
              <w:rPr>
                <w:sz w:val="20"/>
                <w:szCs w:val="20"/>
                <w:rtl/>
              </w:rPr>
            </w:pPr>
            <w:r w:rsidRPr="00413AA9">
              <w:rPr>
                <w:sz w:val="20"/>
                <w:szCs w:val="20"/>
                <w:rtl/>
              </w:rPr>
              <w:t>تعميم مبدأ المساواة بين الجنسيين في الاتحاد وترويج المساواة بين الجنسيين وتمكين النساء والفتيات من خلال الاتصالات/تكنولوجيا المعلومات والاتصالات</w:t>
            </w:r>
          </w:p>
        </w:tc>
        <w:tc>
          <w:tcPr>
            <w:tcW w:w="1978" w:type="dxa"/>
            <w:tcBorders>
              <w:top w:val="nil"/>
              <w:left w:val="nil"/>
              <w:bottom w:val="single" w:sz="4" w:space="0" w:color="auto"/>
              <w:right w:val="single" w:sz="4" w:space="0" w:color="auto"/>
            </w:tcBorders>
          </w:tcPr>
          <w:p w14:paraId="03CA35FE" w14:textId="77777777" w:rsidR="00413AA9" w:rsidRPr="00413AA9" w:rsidRDefault="00413AA9" w:rsidP="00413AA9">
            <w:pPr>
              <w:spacing w:before="60" w:after="60" w:line="280" w:lineRule="exact"/>
              <w:jc w:val="center"/>
              <w:rPr>
                <w:color w:val="000000"/>
                <w:sz w:val="20"/>
                <w:szCs w:val="20"/>
                <w:rtl/>
                <w:lang w:val="fr-CH" w:eastAsia="fr-CH" w:bidi="ar-SY"/>
              </w:rPr>
            </w:pPr>
            <w:r w:rsidRPr="00413AA9">
              <w:rPr>
                <w:color w:val="000000"/>
                <w:sz w:val="20"/>
                <w:szCs w:val="20"/>
                <w:rtl/>
                <w:lang w:val="fr-CH" w:eastAsia="fr-CH" w:bidi="ar-SY"/>
              </w:rPr>
              <w:t>قيد التنفيذ</w:t>
            </w:r>
          </w:p>
        </w:tc>
      </w:tr>
      <w:tr w:rsidR="00413AA9" w:rsidRPr="00413AA9" w14:paraId="1F91EE46" w14:textId="77777777" w:rsidTr="006D4987">
        <w:trPr>
          <w:jc w:val="center"/>
        </w:trPr>
        <w:tc>
          <w:tcPr>
            <w:tcW w:w="3135" w:type="dxa"/>
            <w:tcBorders>
              <w:top w:val="nil"/>
              <w:left w:val="single" w:sz="4" w:space="0" w:color="auto"/>
              <w:bottom w:val="single" w:sz="4" w:space="0" w:color="auto"/>
              <w:right w:val="single" w:sz="4" w:space="0" w:color="auto"/>
            </w:tcBorders>
            <w:noWrap/>
          </w:tcPr>
          <w:p w14:paraId="5534571E"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71 (المراجَع في بوخارست، 2022)</w:t>
            </w:r>
          </w:p>
        </w:tc>
        <w:tc>
          <w:tcPr>
            <w:tcW w:w="4536" w:type="dxa"/>
            <w:tcBorders>
              <w:top w:val="nil"/>
              <w:left w:val="nil"/>
              <w:bottom w:val="single" w:sz="4" w:space="0" w:color="auto"/>
              <w:right w:val="single" w:sz="4" w:space="0" w:color="auto"/>
            </w:tcBorders>
          </w:tcPr>
          <w:p w14:paraId="53FEF888"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الخطة الاستراتيجية للاتحاد للفترة 2024-2027</w:t>
            </w:r>
          </w:p>
        </w:tc>
        <w:tc>
          <w:tcPr>
            <w:tcW w:w="1978" w:type="dxa"/>
            <w:tcBorders>
              <w:top w:val="nil"/>
              <w:left w:val="nil"/>
              <w:bottom w:val="single" w:sz="4" w:space="0" w:color="auto"/>
              <w:right w:val="single" w:sz="4" w:space="0" w:color="auto"/>
            </w:tcBorders>
          </w:tcPr>
          <w:p w14:paraId="7791630D"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قيد التنفيذ</w:t>
            </w:r>
          </w:p>
        </w:tc>
      </w:tr>
      <w:tr w:rsidR="00413AA9" w:rsidRPr="00413AA9" w14:paraId="0B6FBFDE"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3C6EB358"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101 (المراجَع في بوخارست، 2022)</w:t>
            </w:r>
          </w:p>
        </w:tc>
        <w:tc>
          <w:tcPr>
            <w:tcW w:w="4536" w:type="dxa"/>
            <w:tcBorders>
              <w:top w:val="nil"/>
              <w:left w:val="nil"/>
              <w:bottom w:val="single" w:sz="4" w:space="0" w:color="auto"/>
              <w:right w:val="single" w:sz="4" w:space="0" w:color="auto"/>
            </w:tcBorders>
            <w:hideMark/>
          </w:tcPr>
          <w:p w14:paraId="7DE30E7B" w14:textId="77777777" w:rsidR="00413AA9" w:rsidRPr="00413AA9" w:rsidRDefault="00413AA9" w:rsidP="00413AA9">
            <w:pPr>
              <w:spacing w:before="60" w:after="60" w:line="280" w:lineRule="exact"/>
              <w:jc w:val="center"/>
              <w:rPr>
                <w:color w:val="000000"/>
                <w:sz w:val="20"/>
                <w:szCs w:val="20"/>
                <w:lang w:val="fr-CH" w:eastAsia="fr-CH"/>
              </w:rPr>
            </w:pPr>
            <w:r w:rsidRPr="00413AA9">
              <w:rPr>
                <w:sz w:val="20"/>
                <w:szCs w:val="20"/>
                <w:rtl/>
              </w:rPr>
              <w:t>الشبكات القائمة على بروتوكول الإنترنت</w:t>
            </w:r>
          </w:p>
        </w:tc>
        <w:tc>
          <w:tcPr>
            <w:tcW w:w="1978" w:type="dxa"/>
            <w:tcBorders>
              <w:top w:val="nil"/>
              <w:left w:val="nil"/>
              <w:bottom w:val="single" w:sz="4" w:space="0" w:color="auto"/>
              <w:right w:val="single" w:sz="4" w:space="0" w:color="auto"/>
            </w:tcBorders>
            <w:hideMark/>
          </w:tcPr>
          <w:p w14:paraId="0AAF8AE2"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قيد التنفيذ</w:t>
            </w:r>
          </w:p>
        </w:tc>
      </w:tr>
      <w:tr w:rsidR="00413AA9" w:rsidRPr="00413AA9" w14:paraId="43506F0B"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5920713A"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102 (المراجَع في بوخارست، 2022)</w:t>
            </w:r>
          </w:p>
        </w:tc>
        <w:tc>
          <w:tcPr>
            <w:tcW w:w="4536" w:type="dxa"/>
            <w:tcBorders>
              <w:top w:val="nil"/>
              <w:left w:val="nil"/>
              <w:bottom w:val="single" w:sz="4" w:space="0" w:color="auto"/>
              <w:right w:val="single" w:sz="4" w:space="0" w:color="auto"/>
            </w:tcBorders>
            <w:hideMark/>
          </w:tcPr>
          <w:p w14:paraId="4CA4A625"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دور الاتحاد الدولي للاتصالات فيما يتعلق بقضايا السياسة العامة الدولية المتصلة بالإنترنت وبإدارة موارد الإنترنت، بما في ذلك إدارة أسماء الميادين والعناوين</w:t>
            </w:r>
          </w:p>
        </w:tc>
        <w:tc>
          <w:tcPr>
            <w:tcW w:w="1978" w:type="dxa"/>
            <w:tcBorders>
              <w:top w:val="nil"/>
              <w:left w:val="nil"/>
              <w:bottom w:val="single" w:sz="4" w:space="0" w:color="auto"/>
              <w:right w:val="single" w:sz="4" w:space="0" w:color="auto"/>
            </w:tcBorders>
            <w:hideMark/>
          </w:tcPr>
          <w:p w14:paraId="6386BEBE"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قيد التنفيذ</w:t>
            </w:r>
          </w:p>
        </w:tc>
      </w:tr>
      <w:tr w:rsidR="00413AA9" w:rsidRPr="00413AA9" w14:paraId="54C9AB37" w14:textId="77777777" w:rsidTr="006D4987">
        <w:trPr>
          <w:jc w:val="center"/>
        </w:trPr>
        <w:tc>
          <w:tcPr>
            <w:tcW w:w="3135" w:type="dxa"/>
            <w:tcBorders>
              <w:top w:val="nil"/>
              <w:left w:val="single" w:sz="4" w:space="0" w:color="auto"/>
              <w:bottom w:val="single" w:sz="4" w:space="0" w:color="auto"/>
              <w:right w:val="single" w:sz="4" w:space="0" w:color="auto"/>
            </w:tcBorders>
          </w:tcPr>
          <w:p w14:paraId="7FC0C1AC" w14:textId="77777777" w:rsidR="00413AA9" w:rsidRPr="00413AA9" w:rsidRDefault="00413AA9" w:rsidP="00413AA9">
            <w:pPr>
              <w:spacing w:before="60" w:after="60" w:line="280" w:lineRule="exact"/>
              <w:jc w:val="center"/>
              <w:rPr>
                <w:color w:val="000000"/>
                <w:sz w:val="20"/>
                <w:szCs w:val="20"/>
                <w:rtl/>
                <w:lang w:val="fr-CH" w:eastAsia="fr-CH"/>
              </w:rPr>
            </w:pPr>
            <w:r w:rsidRPr="00413AA9">
              <w:rPr>
                <w:color w:val="000000"/>
                <w:sz w:val="20"/>
                <w:szCs w:val="20"/>
                <w:rtl/>
                <w:lang w:val="fr-CH" w:eastAsia="fr-CH"/>
              </w:rPr>
              <w:t>القرار 123 (المراجَع في بوخارست، 2022)</w:t>
            </w:r>
          </w:p>
        </w:tc>
        <w:tc>
          <w:tcPr>
            <w:tcW w:w="4536" w:type="dxa"/>
            <w:tcBorders>
              <w:top w:val="nil"/>
              <w:left w:val="nil"/>
              <w:bottom w:val="single" w:sz="4" w:space="0" w:color="auto"/>
              <w:right w:val="single" w:sz="4" w:space="0" w:color="auto"/>
            </w:tcBorders>
          </w:tcPr>
          <w:p w14:paraId="20D2EB08" w14:textId="77777777" w:rsidR="00413AA9" w:rsidRPr="00413AA9" w:rsidRDefault="00413AA9" w:rsidP="00413AA9">
            <w:pPr>
              <w:spacing w:before="60" w:after="60" w:line="280" w:lineRule="exact"/>
              <w:jc w:val="center"/>
              <w:rPr>
                <w:sz w:val="20"/>
                <w:szCs w:val="20"/>
                <w:rtl/>
                <w:lang w:val="en-GB"/>
              </w:rPr>
            </w:pPr>
            <w:r w:rsidRPr="00413AA9">
              <w:rPr>
                <w:sz w:val="20"/>
                <w:szCs w:val="20"/>
                <w:rtl/>
              </w:rPr>
              <w:t xml:space="preserve">سد الفجوة </w:t>
            </w:r>
            <w:proofErr w:type="spellStart"/>
            <w:r w:rsidRPr="00413AA9">
              <w:rPr>
                <w:sz w:val="20"/>
                <w:szCs w:val="20"/>
                <w:rtl/>
              </w:rPr>
              <w:t>التقييسية</w:t>
            </w:r>
            <w:proofErr w:type="spellEnd"/>
            <w:r w:rsidRPr="00413AA9">
              <w:rPr>
                <w:sz w:val="20"/>
                <w:szCs w:val="20"/>
                <w:rtl/>
              </w:rPr>
              <w:t xml:space="preserve"> بين البلدان النامية والبلدان المتقدمة</w:t>
            </w:r>
          </w:p>
        </w:tc>
        <w:tc>
          <w:tcPr>
            <w:tcW w:w="1978" w:type="dxa"/>
            <w:tcBorders>
              <w:top w:val="nil"/>
              <w:left w:val="nil"/>
              <w:bottom w:val="single" w:sz="4" w:space="0" w:color="auto"/>
              <w:right w:val="single" w:sz="4" w:space="0" w:color="auto"/>
            </w:tcBorders>
          </w:tcPr>
          <w:p w14:paraId="568F5C02" w14:textId="77777777" w:rsidR="00413AA9" w:rsidRPr="00413AA9" w:rsidRDefault="00413AA9" w:rsidP="00413AA9">
            <w:pPr>
              <w:spacing w:before="60" w:after="60" w:line="280" w:lineRule="exact"/>
              <w:jc w:val="center"/>
              <w:rPr>
                <w:color w:val="000000"/>
                <w:sz w:val="20"/>
                <w:szCs w:val="20"/>
                <w:rtl/>
                <w:lang w:val="fr-CH" w:eastAsia="fr-CH" w:bidi="ar-SY"/>
              </w:rPr>
            </w:pPr>
            <w:r w:rsidRPr="00413AA9">
              <w:rPr>
                <w:color w:val="000000"/>
                <w:sz w:val="20"/>
                <w:szCs w:val="20"/>
                <w:rtl/>
                <w:lang w:val="fr-CH" w:eastAsia="fr-CH" w:bidi="ar-SY"/>
              </w:rPr>
              <w:t>قيد التنفيذ</w:t>
            </w:r>
          </w:p>
        </w:tc>
      </w:tr>
      <w:tr w:rsidR="00413AA9" w:rsidRPr="00413AA9" w14:paraId="2A32167A"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57BA4BCC"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125 (المراجَع في بوخارست، 2022)</w:t>
            </w:r>
          </w:p>
        </w:tc>
        <w:tc>
          <w:tcPr>
            <w:tcW w:w="4536" w:type="dxa"/>
            <w:tcBorders>
              <w:top w:val="nil"/>
              <w:left w:val="nil"/>
              <w:bottom w:val="single" w:sz="4" w:space="0" w:color="auto"/>
              <w:right w:val="single" w:sz="4" w:space="0" w:color="auto"/>
            </w:tcBorders>
            <w:hideMark/>
          </w:tcPr>
          <w:p w14:paraId="20FAC3C0"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تقديم المساعدة والدعم إلى فلسطين لتطوير البنية التحتية وبناء القدرات في قطاع الاتصالات وتكنولوجيا المعلومات</w:t>
            </w:r>
          </w:p>
        </w:tc>
        <w:tc>
          <w:tcPr>
            <w:tcW w:w="1978" w:type="dxa"/>
            <w:tcBorders>
              <w:top w:val="nil"/>
              <w:left w:val="nil"/>
              <w:bottom w:val="single" w:sz="4" w:space="0" w:color="auto"/>
              <w:right w:val="single" w:sz="4" w:space="0" w:color="auto"/>
            </w:tcBorders>
            <w:hideMark/>
          </w:tcPr>
          <w:p w14:paraId="4F347324"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قيد التنفيذ</w:t>
            </w:r>
          </w:p>
        </w:tc>
      </w:tr>
      <w:tr w:rsidR="00413AA9" w:rsidRPr="00413AA9" w14:paraId="27469D1A"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5E951D76"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130 (المراجَع في بوخارست، 2022)</w:t>
            </w:r>
          </w:p>
        </w:tc>
        <w:tc>
          <w:tcPr>
            <w:tcW w:w="4536" w:type="dxa"/>
            <w:tcBorders>
              <w:top w:val="nil"/>
              <w:left w:val="nil"/>
              <w:bottom w:val="single" w:sz="4" w:space="0" w:color="auto"/>
              <w:right w:val="single" w:sz="4" w:space="0" w:color="auto"/>
            </w:tcBorders>
            <w:hideMark/>
          </w:tcPr>
          <w:p w14:paraId="19981B3A"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تعزيز دور الاتحاد في مجال بناء الثقة والأمن في استخدام تكنولوجيا المعلومات والاتصالات</w:t>
            </w:r>
          </w:p>
        </w:tc>
        <w:tc>
          <w:tcPr>
            <w:tcW w:w="1978" w:type="dxa"/>
            <w:tcBorders>
              <w:top w:val="nil"/>
              <w:left w:val="nil"/>
              <w:bottom w:val="single" w:sz="4" w:space="0" w:color="auto"/>
              <w:right w:val="single" w:sz="4" w:space="0" w:color="auto"/>
            </w:tcBorders>
            <w:hideMark/>
          </w:tcPr>
          <w:p w14:paraId="7B592E00"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قيد التنفيذ</w:t>
            </w:r>
          </w:p>
        </w:tc>
      </w:tr>
      <w:tr w:rsidR="00413AA9" w:rsidRPr="00413AA9" w14:paraId="3864268A"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5B05C5E3"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131 (المراجَع في بوخارست، 2022)</w:t>
            </w:r>
          </w:p>
        </w:tc>
        <w:tc>
          <w:tcPr>
            <w:tcW w:w="4536" w:type="dxa"/>
            <w:tcBorders>
              <w:top w:val="nil"/>
              <w:left w:val="nil"/>
              <w:bottom w:val="single" w:sz="4" w:space="0" w:color="auto"/>
              <w:right w:val="single" w:sz="4" w:space="0" w:color="auto"/>
            </w:tcBorders>
            <w:hideMark/>
          </w:tcPr>
          <w:p w14:paraId="07856E55"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قياس تكنولوجيا المعلومات والاتصالات لبناء مجتمع معلومات جامع وشامل للجميع</w:t>
            </w:r>
          </w:p>
        </w:tc>
        <w:tc>
          <w:tcPr>
            <w:tcW w:w="1978" w:type="dxa"/>
            <w:tcBorders>
              <w:top w:val="nil"/>
              <w:left w:val="nil"/>
              <w:bottom w:val="single" w:sz="4" w:space="0" w:color="auto"/>
              <w:right w:val="single" w:sz="4" w:space="0" w:color="auto"/>
            </w:tcBorders>
            <w:hideMark/>
          </w:tcPr>
          <w:p w14:paraId="24E676B1"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قيد التنفيذ</w:t>
            </w:r>
          </w:p>
        </w:tc>
      </w:tr>
      <w:tr w:rsidR="00413AA9" w:rsidRPr="00413AA9" w14:paraId="0DC844AD" w14:textId="77777777" w:rsidTr="006D4987">
        <w:trPr>
          <w:jc w:val="center"/>
        </w:trPr>
        <w:tc>
          <w:tcPr>
            <w:tcW w:w="3135" w:type="dxa"/>
            <w:tcBorders>
              <w:top w:val="nil"/>
              <w:left w:val="single" w:sz="4" w:space="0" w:color="auto"/>
              <w:bottom w:val="single" w:sz="4" w:space="0" w:color="auto"/>
              <w:right w:val="single" w:sz="4" w:space="0" w:color="auto"/>
            </w:tcBorders>
          </w:tcPr>
          <w:p w14:paraId="7527457C" w14:textId="77777777" w:rsidR="00413AA9" w:rsidRPr="00413AA9" w:rsidRDefault="00413AA9" w:rsidP="00413AA9">
            <w:pPr>
              <w:spacing w:before="60" w:after="60" w:line="280" w:lineRule="exact"/>
              <w:jc w:val="center"/>
              <w:rPr>
                <w:color w:val="000000"/>
                <w:sz w:val="20"/>
                <w:szCs w:val="20"/>
                <w:rtl/>
                <w:lang w:val="fr-CH" w:eastAsia="fr-CH"/>
              </w:rPr>
            </w:pPr>
            <w:r w:rsidRPr="00413AA9">
              <w:rPr>
                <w:color w:val="000000"/>
                <w:sz w:val="20"/>
                <w:szCs w:val="20"/>
                <w:rtl/>
                <w:lang w:val="fr-CH" w:eastAsia="fr-CH"/>
              </w:rPr>
              <w:t>القرار 133 (المراجَع في بوخارست، 2022)</w:t>
            </w:r>
          </w:p>
        </w:tc>
        <w:tc>
          <w:tcPr>
            <w:tcW w:w="4536" w:type="dxa"/>
            <w:tcBorders>
              <w:top w:val="nil"/>
              <w:left w:val="nil"/>
              <w:bottom w:val="single" w:sz="4" w:space="0" w:color="auto"/>
              <w:right w:val="single" w:sz="4" w:space="0" w:color="auto"/>
            </w:tcBorders>
          </w:tcPr>
          <w:p w14:paraId="7EA19F94" w14:textId="051CDB2E" w:rsidR="00413AA9" w:rsidRPr="00413AA9" w:rsidRDefault="00413AA9" w:rsidP="00413AA9">
            <w:pPr>
              <w:spacing w:before="60" w:after="60" w:line="280" w:lineRule="exact"/>
              <w:jc w:val="center"/>
              <w:rPr>
                <w:sz w:val="20"/>
                <w:szCs w:val="20"/>
                <w:rtl/>
              </w:rPr>
            </w:pPr>
            <w:r w:rsidRPr="00413AA9">
              <w:rPr>
                <w:sz w:val="20"/>
                <w:szCs w:val="20"/>
                <w:rtl/>
              </w:rPr>
              <w:t xml:space="preserve">دور إدارات الدول الأعضاء في إدارة أسماء الميادين </w:t>
            </w:r>
            <w:r w:rsidR="00AE7AFC">
              <w:rPr>
                <w:sz w:val="20"/>
                <w:szCs w:val="20"/>
              </w:rPr>
              <w:br/>
            </w:r>
            <w:r w:rsidRPr="00413AA9">
              <w:rPr>
                <w:sz w:val="20"/>
                <w:szCs w:val="20"/>
                <w:rtl/>
              </w:rPr>
              <w:t>الدولية الطابع</w:t>
            </w:r>
          </w:p>
        </w:tc>
        <w:tc>
          <w:tcPr>
            <w:tcW w:w="1978" w:type="dxa"/>
            <w:tcBorders>
              <w:top w:val="nil"/>
              <w:left w:val="nil"/>
              <w:bottom w:val="single" w:sz="4" w:space="0" w:color="auto"/>
              <w:right w:val="single" w:sz="4" w:space="0" w:color="auto"/>
            </w:tcBorders>
          </w:tcPr>
          <w:p w14:paraId="1973E296" w14:textId="77777777" w:rsidR="00413AA9" w:rsidRPr="00413AA9" w:rsidRDefault="00413AA9" w:rsidP="00413AA9">
            <w:pPr>
              <w:spacing w:before="60" w:after="60" w:line="280" w:lineRule="exact"/>
              <w:jc w:val="center"/>
              <w:rPr>
                <w:color w:val="000000"/>
                <w:sz w:val="20"/>
                <w:szCs w:val="20"/>
                <w:rtl/>
                <w:lang w:val="fr-CH" w:eastAsia="fr-CH"/>
              </w:rPr>
            </w:pPr>
            <w:r w:rsidRPr="00413AA9">
              <w:rPr>
                <w:color w:val="000000"/>
                <w:sz w:val="20"/>
                <w:szCs w:val="20"/>
                <w:rtl/>
                <w:lang w:val="fr-CH" w:eastAsia="fr-CH"/>
              </w:rPr>
              <w:t>قيد التنفيذ</w:t>
            </w:r>
          </w:p>
        </w:tc>
      </w:tr>
      <w:tr w:rsidR="00413AA9" w:rsidRPr="00413AA9" w14:paraId="0D26D3EF"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56FF4C74"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lastRenderedPageBreak/>
              <w:t>القرار 135 (المراجَع في بوخارست، 2022)</w:t>
            </w:r>
          </w:p>
        </w:tc>
        <w:tc>
          <w:tcPr>
            <w:tcW w:w="4536" w:type="dxa"/>
            <w:tcBorders>
              <w:top w:val="nil"/>
              <w:left w:val="nil"/>
              <w:bottom w:val="single" w:sz="4" w:space="0" w:color="auto"/>
              <w:right w:val="single" w:sz="4" w:space="0" w:color="auto"/>
            </w:tcBorders>
            <w:hideMark/>
          </w:tcPr>
          <w:p w14:paraId="1B24F368"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دور الاتحاد الدولي للاتصالات في التنمية الدائمة والمستدامة للاتصالات</w:t>
            </w:r>
            <w:r w:rsidRPr="00413AA9">
              <w:rPr>
                <w:sz w:val="20"/>
                <w:szCs w:val="20"/>
              </w:rPr>
              <w:t>/</w:t>
            </w:r>
            <w:r w:rsidRPr="00413AA9">
              <w:rPr>
                <w:sz w:val="20"/>
                <w:szCs w:val="20"/>
                <w:rtl/>
              </w:rPr>
              <w:t>تكنولوجيا المعلومات والاتصالات وتقديم المساعدة التقنية والمشورة للبلدان النامية وتنفيذ المشاريع الوطنية والإقليمية والأقاليمية ذات الصلة</w:t>
            </w:r>
          </w:p>
        </w:tc>
        <w:tc>
          <w:tcPr>
            <w:tcW w:w="1978" w:type="dxa"/>
            <w:tcBorders>
              <w:top w:val="nil"/>
              <w:left w:val="nil"/>
              <w:bottom w:val="single" w:sz="4" w:space="0" w:color="auto"/>
              <w:right w:val="single" w:sz="4" w:space="0" w:color="auto"/>
            </w:tcBorders>
            <w:hideMark/>
          </w:tcPr>
          <w:p w14:paraId="739A9A85"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قيد التنفيذ</w:t>
            </w:r>
          </w:p>
        </w:tc>
      </w:tr>
      <w:tr w:rsidR="00413AA9" w:rsidRPr="00413AA9" w14:paraId="7646187D" w14:textId="77777777" w:rsidTr="006D4987">
        <w:trPr>
          <w:jc w:val="center"/>
        </w:trPr>
        <w:tc>
          <w:tcPr>
            <w:tcW w:w="3135" w:type="dxa"/>
            <w:tcBorders>
              <w:top w:val="nil"/>
              <w:left w:val="single" w:sz="4" w:space="0" w:color="auto"/>
              <w:bottom w:val="single" w:sz="4" w:space="0" w:color="auto"/>
              <w:right w:val="single" w:sz="4" w:space="0" w:color="auto"/>
            </w:tcBorders>
            <w:noWrap/>
            <w:hideMark/>
          </w:tcPr>
          <w:p w14:paraId="259D35CB"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136 (المراجَع في بوخارست، 2022)</w:t>
            </w:r>
          </w:p>
        </w:tc>
        <w:tc>
          <w:tcPr>
            <w:tcW w:w="4536" w:type="dxa"/>
            <w:tcBorders>
              <w:top w:val="nil"/>
              <w:left w:val="nil"/>
              <w:bottom w:val="single" w:sz="4" w:space="0" w:color="auto"/>
              <w:right w:val="single" w:sz="4" w:space="0" w:color="auto"/>
            </w:tcBorders>
            <w:hideMark/>
          </w:tcPr>
          <w:p w14:paraId="1B25688B"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استخدام الاتصالات/تكنولوجيا المعلومات والاتصالات في المساعدات الإنسانية وفي عمليات الرصد والإدارة الخاصة بحالات الطوارئ والكوارث، بما في ذلك الطوارئ المتعلقة بالصحة، من أجل الإنذار المبكر بها والوقاية منها والتخفيف من آثارها والإغاثة عند وقوعها</w:t>
            </w:r>
          </w:p>
        </w:tc>
        <w:tc>
          <w:tcPr>
            <w:tcW w:w="1978" w:type="dxa"/>
            <w:tcBorders>
              <w:top w:val="nil"/>
              <w:left w:val="nil"/>
              <w:bottom w:val="single" w:sz="4" w:space="0" w:color="auto"/>
              <w:right w:val="single" w:sz="4" w:space="0" w:color="auto"/>
            </w:tcBorders>
            <w:hideMark/>
          </w:tcPr>
          <w:p w14:paraId="05284E07"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قيد التنفيذ</w:t>
            </w:r>
          </w:p>
        </w:tc>
      </w:tr>
      <w:tr w:rsidR="00413AA9" w:rsidRPr="00413AA9" w14:paraId="668D58B7"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7A266B38"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137 (المراجَع في بوخارست، 2022)</w:t>
            </w:r>
          </w:p>
        </w:tc>
        <w:tc>
          <w:tcPr>
            <w:tcW w:w="4536" w:type="dxa"/>
            <w:tcBorders>
              <w:top w:val="nil"/>
              <w:left w:val="nil"/>
              <w:bottom w:val="single" w:sz="4" w:space="0" w:color="auto"/>
              <w:right w:val="single" w:sz="4" w:space="0" w:color="auto"/>
            </w:tcBorders>
            <w:hideMark/>
          </w:tcPr>
          <w:p w14:paraId="2EEC2E45"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نشر شبكات المستقبل في البلدان النامية</w:t>
            </w:r>
          </w:p>
        </w:tc>
        <w:tc>
          <w:tcPr>
            <w:tcW w:w="1978" w:type="dxa"/>
            <w:tcBorders>
              <w:top w:val="nil"/>
              <w:left w:val="nil"/>
              <w:bottom w:val="single" w:sz="4" w:space="0" w:color="auto"/>
              <w:right w:val="single" w:sz="4" w:space="0" w:color="auto"/>
            </w:tcBorders>
            <w:hideMark/>
          </w:tcPr>
          <w:p w14:paraId="35B7C856"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1CE47809" w14:textId="77777777" w:rsidTr="006D4987">
        <w:trPr>
          <w:jc w:val="center"/>
        </w:trPr>
        <w:tc>
          <w:tcPr>
            <w:tcW w:w="3135" w:type="dxa"/>
            <w:tcBorders>
              <w:top w:val="nil"/>
              <w:left w:val="single" w:sz="4" w:space="0" w:color="auto"/>
              <w:bottom w:val="single" w:sz="4" w:space="0" w:color="auto"/>
              <w:right w:val="single" w:sz="4" w:space="0" w:color="auto"/>
            </w:tcBorders>
          </w:tcPr>
          <w:p w14:paraId="57915DA3" w14:textId="77777777" w:rsidR="00413AA9" w:rsidRPr="00413AA9" w:rsidRDefault="00413AA9" w:rsidP="00413AA9">
            <w:pPr>
              <w:spacing w:before="60" w:after="60" w:line="280" w:lineRule="exact"/>
              <w:jc w:val="center"/>
              <w:rPr>
                <w:color w:val="000000"/>
                <w:sz w:val="20"/>
                <w:szCs w:val="20"/>
                <w:rtl/>
                <w:lang w:val="fr-CH" w:eastAsia="fr-CH"/>
              </w:rPr>
            </w:pPr>
            <w:r w:rsidRPr="00413AA9">
              <w:rPr>
                <w:color w:val="000000"/>
                <w:sz w:val="20"/>
                <w:szCs w:val="20"/>
                <w:rtl/>
                <w:lang w:val="fr-CH" w:eastAsia="fr-CH"/>
              </w:rPr>
              <w:t>القرار 138 (المراجَع في بوخارست، 2022)</w:t>
            </w:r>
          </w:p>
        </w:tc>
        <w:tc>
          <w:tcPr>
            <w:tcW w:w="4536" w:type="dxa"/>
            <w:tcBorders>
              <w:top w:val="nil"/>
              <w:left w:val="nil"/>
              <w:bottom w:val="single" w:sz="4" w:space="0" w:color="auto"/>
              <w:right w:val="single" w:sz="4" w:space="0" w:color="auto"/>
            </w:tcBorders>
          </w:tcPr>
          <w:p w14:paraId="7EC22B66" w14:textId="77777777" w:rsidR="00413AA9" w:rsidRPr="00413AA9" w:rsidRDefault="00413AA9" w:rsidP="00413AA9">
            <w:pPr>
              <w:spacing w:before="60" w:after="60" w:line="280" w:lineRule="exact"/>
              <w:jc w:val="center"/>
              <w:rPr>
                <w:sz w:val="20"/>
                <w:szCs w:val="20"/>
                <w:rtl/>
              </w:rPr>
            </w:pPr>
            <w:r w:rsidRPr="00413AA9">
              <w:rPr>
                <w:sz w:val="20"/>
                <w:szCs w:val="20"/>
                <w:rtl/>
              </w:rPr>
              <w:t>الندوة العالمية لمنظمي الاتصالات</w:t>
            </w:r>
          </w:p>
        </w:tc>
        <w:tc>
          <w:tcPr>
            <w:tcW w:w="1978" w:type="dxa"/>
            <w:tcBorders>
              <w:top w:val="nil"/>
              <w:left w:val="nil"/>
              <w:bottom w:val="single" w:sz="4" w:space="0" w:color="auto"/>
              <w:right w:val="single" w:sz="4" w:space="0" w:color="auto"/>
            </w:tcBorders>
          </w:tcPr>
          <w:p w14:paraId="7A07EB8D" w14:textId="77777777" w:rsidR="00413AA9" w:rsidRPr="00413AA9" w:rsidRDefault="00413AA9" w:rsidP="00413AA9">
            <w:pPr>
              <w:spacing w:before="60" w:after="60" w:line="280" w:lineRule="exact"/>
              <w:jc w:val="center"/>
              <w:rPr>
                <w:color w:val="000000"/>
                <w:sz w:val="20"/>
                <w:szCs w:val="20"/>
                <w:rtl/>
                <w:lang w:val="fr-CH" w:eastAsia="fr-CH" w:bidi="ar-SY"/>
              </w:rPr>
            </w:pPr>
            <w:r w:rsidRPr="00413AA9">
              <w:rPr>
                <w:color w:val="000000"/>
                <w:sz w:val="20"/>
                <w:szCs w:val="20"/>
                <w:rtl/>
                <w:lang w:val="fr-CH" w:eastAsia="fr-CH" w:bidi="ar-SY"/>
              </w:rPr>
              <w:t>منفّذ</w:t>
            </w:r>
          </w:p>
        </w:tc>
      </w:tr>
      <w:tr w:rsidR="00413AA9" w:rsidRPr="00413AA9" w14:paraId="3F9B19A3"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03DDB5D5"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139 (المراجَع في بوخارست، 2022)</w:t>
            </w:r>
          </w:p>
        </w:tc>
        <w:tc>
          <w:tcPr>
            <w:tcW w:w="4536" w:type="dxa"/>
            <w:tcBorders>
              <w:top w:val="nil"/>
              <w:left w:val="nil"/>
              <w:bottom w:val="single" w:sz="4" w:space="0" w:color="auto"/>
              <w:right w:val="single" w:sz="4" w:space="0" w:color="auto"/>
            </w:tcBorders>
            <w:hideMark/>
          </w:tcPr>
          <w:p w14:paraId="6B956792"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استخدام الاتصالات/تكنولوجيا المعلومات والاتصالات من أجل سد الفجوة الرقمية وبناء مجتمع معلومات شامل للجميع</w:t>
            </w:r>
          </w:p>
        </w:tc>
        <w:tc>
          <w:tcPr>
            <w:tcW w:w="1978" w:type="dxa"/>
            <w:tcBorders>
              <w:top w:val="nil"/>
              <w:left w:val="nil"/>
              <w:bottom w:val="single" w:sz="4" w:space="0" w:color="auto"/>
              <w:right w:val="single" w:sz="4" w:space="0" w:color="auto"/>
            </w:tcBorders>
            <w:hideMark/>
          </w:tcPr>
          <w:p w14:paraId="5DB338E9"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قيد التنفيذ</w:t>
            </w:r>
          </w:p>
        </w:tc>
      </w:tr>
      <w:tr w:rsidR="00413AA9" w:rsidRPr="00413AA9" w14:paraId="680C7BE9"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3C3357A2"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140 (المراجَع في بوخارست، 2022)</w:t>
            </w:r>
          </w:p>
        </w:tc>
        <w:tc>
          <w:tcPr>
            <w:tcW w:w="4536" w:type="dxa"/>
            <w:tcBorders>
              <w:top w:val="nil"/>
              <w:left w:val="nil"/>
              <w:bottom w:val="single" w:sz="4" w:space="0" w:color="auto"/>
              <w:right w:val="single" w:sz="4" w:space="0" w:color="auto"/>
            </w:tcBorders>
            <w:hideMark/>
          </w:tcPr>
          <w:p w14:paraId="18B5BE64"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دور الاتحاد في تنفيذ نتائج القمة العالمية لمجتمع المعلومات وخطة التنمية المستدامة لعام 2030 وفي عمليات المتابعة والاستعراض ذات الصلة</w:t>
            </w:r>
          </w:p>
        </w:tc>
        <w:tc>
          <w:tcPr>
            <w:tcW w:w="1978" w:type="dxa"/>
            <w:tcBorders>
              <w:top w:val="nil"/>
              <w:left w:val="nil"/>
              <w:bottom w:val="single" w:sz="4" w:space="0" w:color="auto"/>
              <w:right w:val="single" w:sz="4" w:space="0" w:color="auto"/>
            </w:tcBorders>
            <w:hideMark/>
          </w:tcPr>
          <w:p w14:paraId="0F55C252"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1BF23218"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41FA755B"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151 (المراجَع في بوخارست، 2022)</w:t>
            </w:r>
          </w:p>
        </w:tc>
        <w:tc>
          <w:tcPr>
            <w:tcW w:w="4536" w:type="dxa"/>
            <w:tcBorders>
              <w:top w:val="nil"/>
              <w:left w:val="nil"/>
              <w:bottom w:val="single" w:sz="4" w:space="0" w:color="auto"/>
              <w:right w:val="single" w:sz="4" w:space="0" w:color="auto"/>
            </w:tcBorders>
            <w:hideMark/>
          </w:tcPr>
          <w:p w14:paraId="40750A7C"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تحسين الإدارة على أساس النتائج في الاتحاد الدولي للاتصالات</w:t>
            </w:r>
          </w:p>
        </w:tc>
        <w:tc>
          <w:tcPr>
            <w:tcW w:w="1978" w:type="dxa"/>
            <w:tcBorders>
              <w:top w:val="nil"/>
              <w:left w:val="nil"/>
              <w:bottom w:val="single" w:sz="4" w:space="0" w:color="auto"/>
              <w:right w:val="single" w:sz="4" w:space="0" w:color="auto"/>
            </w:tcBorders>
            <w:hideMark/>
          </w:tcPr>
          <w:p w14:paraId="65201C7F"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قيد التنفيذ</w:t>
            </w:r>
          </w:p>
        </w:tc>
      </w:tr>
      <w:tr w:rsidR="00413AA9" w:rsidRPr="00413AA9" w14:paraId="7BA6CDCD"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35788328"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154 (المراجَع في بوخارست، 2022)</w:t>
            </w:r>
          </w:p>
        </w:tc>
        <w:tc>
          <w:tcPr>
            <w:tcW w:w="4536" w:type="dxa"/>
            <w:tcBorders>
              <w:top w:val="nil"/>
              <w:left w:val="nil"/>
              <w:bottom w:val="single" w:sz="4" w:space="0" w:color="auto"/>
              <w:right w:val="single" w:sz="4" w:space="0" w:color="auto"/>
            </w:tcBorders>
            <w:hideMark/>
          </w:tcPr>
          <w:p w14:paraId="6B4C7776"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استعمال اللغات الرسمية الست في الاتحاد على قدم المساواة</w:t>
            </w:r>
          </w:p>
        </w:tc>
        <w:tc>
          <w:tcPr>
            <w:tcW w:w="1978" w:type="dxa"/>
            <w:tcBorders>
              <w:top w:val="nil"/>
              <w:left w:val="nil"/>
              <w:bottom w:val="single" w:sz="4" w:space="0" w:color="auto"/>
              <w:right w:val="single" w:sz="4" w:space="0" w:color="auto"/>
            </w:tcBorders>
            <w:hideMark/>
          </w:tcPr>
          <w:p w14:paraId="6F8FD337" w14:textId="77777777" w:rsidR="00413AA9" w:rsidRPr="00413AA9" w:rsidRDefault="00413AA9" w:rsidP="00413AA9">
            <w:pPr>
              <w:spacing w:before="60" w:after="60" w:line="280" w:lineRule="exact"/>
              <w:jc w:val="center"/>
              <w:rPr>
                <w:color w:val="000000" w:themeColor="text1"/>
                <w:sz w:val="20"/>
                <w:szCs w:val="20"/>
                <w:lang w:val="fr-CH" w:eastAsia="fr-CH"/>
              </w:rPr>
            </w:pPr>
            <w:r w:rsidRPr="00413AA9">
              <w:rPr>
                <w:color w:val="000000" w:themeColor="text1"/>
                <w:sz w:val="20"/>
                <w:szCs w:val="20"/>
                <w:rtl/>
                <w:lang w:val="fr-CH" w:eastAsia="fr-CH" w:bidi="ar-SY"/>
              </w:rPr>
              <w:t>منفّذ</w:t>
            </w:r>
          </w:p>
        </w:tc>
      </w:tr>
      <w:tr w:rsidR="00413AA9" w:rsidRPr="00413AA9" w14:paraId="3CB79209"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4932362C"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157 (المراجَع في بوخارست، 2022)</w:t>
            </w:r>
          </w:p>
        </w:tc>
        <w:tc>
          <w:tcPr>
            <w:tcW w:w="4536" w:type="dxa"/>
            <w:tcBorders>
              <w:top w:val="nil"/>
              <w:left w:val="nil"/>
              <w:bottom w:val="single" w:sz="4" w:space="0" w:color="auto"/>
              <w:right w:val="single" w:sz="4" w:space="0" w:color="auto"/>
            </w:tcBorders>
            <w:hideMark/>
          </w:tcPr>
          <w:p w14:paraId="265503D6" w14:textId="5726EA1E"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تعزيز وظيفة تنفيذ المشاريع ووظيفة مراقبة المشاريع</w:t>
            </w:r>
            <w:r w:rsidR="006D4987">
              <w:rPr>
                <w:sz w:val="20"/>
                <w:szCs w:val="20"/>
                <w:rtl/>
              </w:rPr>
              <w:br/>
            </w:r>
            <w:r w:rsidRPr="00413AA9">
              <w:rPr>
                <w:sz w:val="20"/>
                <w:szCs w:val="20"/>
                <w:rtl/>
              </w:rPr>
              <w:t>في الاتحاد الدولي للاتصالات</w:t>
            </w:r>
          </w:p>
        </w:tc>
        <w:tc>
          <w:tcPr>
            <w:tcW w:w="1978" w:type="dxa"/>
            <w:tcBorders>
              <w:top w:val="nil"/>
              <w:left w:val="nil"/>
              <w:bottom w:val="single" w:sz="4" w:space="0" w:color="auto"/>
              <w:right w:val="single" w:sz="4" w:space="0" w:color="auto"/>
            </w:tcBorders>
            <w:hideMark/>
          </w:tcPr>
          <w:p w14:paraId="2680F805"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76A3EB23"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696A4247"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162 (المراجَع في بوخارست، 2022)</w:t>
            </w:r>
          </w:p>
        </w:tc>
        <w:tc>
          <w:tcPr>
            <w:tcW w:w="4536" w:type="dxa"/>
            <w:tcBorders>
              <w:top w:val="nil"/>
              <w:left w:val="nil"/>
              <w:bottom w:val="single" w:sz="4" w:space="0" w:color="auto"/>
              <w:right w:val="single" w:sz="4" w:space="0" w:color="auto"/>
            </w:tcBorders>
            <w:hideMark/>
          </w:tcPr>
          <w:p w14:paraId="2C7D83EC" w14:textId="77777777" w:rsidR="00413AA9" w:rsidRPr="00413AA9" w:rsidRDefault="00413AA9" w:rsidP="00413AA9">
            <w:pPr>
              <w:spacing w:before="60" w:after="60" w:line="280" w:lineRule="exact"/>
              <w:jc w:val="center"/>
              <w:rPr>
                <w:color w:val="000000"/>
                <w:sz w:val="20"/>
                <w:szCs w:val="20"/>
                <w:lang w:val="fr-CH" w:eastAsia="fr-CH"/>
              </w:rPr>
            </w:pPr>
            <w:r w:rsidRPr="00413AA9">
              <w:rPr>
                <w:sz w:val="20"/>
                <w:szCs w:val="20"/>
                <w:rtl/>
              </w:rPr>
              <w:t>اللجنة الاستشارية المستقلة للإدارة</w:t>
            </w:r>
          </w:p>
        </w:tc>
        <w:tc>
          <w:tcPr>
            <w:tcW w:w="1978" w:type="dxa"/>
            <w:tcBorders>
              <w:top w:val="nil"/>
              <w:left w:val="nil"/>
              <w:bottom w:val="single" w:sz="4" w:space="0" w:color="auto"/>
              <w:right w:val="single" w:sz="4" w:space="0" w:color="auto"/>
            </w:tcBorders>
            <w:hideMark/>
          </w:tcPr>
          <w:p w14:paraId="663ABE50"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0DBC7066"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09808306"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167 (المراجَع في بوخارست، 2022)</w:t>
            </w:r>
          </w:p>
        </w:tc>
        <w:tc>
          <w:tcPr>
            <w:tcW w:w="4536" w:type="dxa"/>
            <w:tcBorders>
              <w:top w:val="nil"/>
              <w:left w:val="nil"/>
              <w:bottom w:val="single" w:sz="4" w:space="0" w:color="auto"/>
              <w:right w:val="single" w:sz="4" w:space="0" w:color="auto"/>
            </w:tcBorders>
            <w:hideMark/>
          </w:tcPr>
          <w:p w14:paraId="222F2079" w14:textId="26F5EDEC" w:rsidR="00413AA9" w:rsidRPr="009A05D7" w:rsidRDefault="007D09BA" w:rsidP="007D09BA">
            <w:pPr>
              <w:spacing w:before="60" w:after="60" w:line="280" w:lineRule="exact"/>
              <w:jc w:val="center"/>
              <w:rPr>
                <w:color w:val="000000"/>
                <w:sz w:val="20"/>
                <w:szCs w:val="20"/>
                <w:lang w:eastAsia="fr-CH"/>
              </w:rPr>
            </w:pPr>
            <w:r w:rsidRPr="009A05D7">
              <w:rPr>
                <w:sz w:val="20"/>
                <w:szCs w:val="20"/>
                <w:rtl/>
              </w:rPr>
              <w:t xml:space="preserve">تعزيز وتنمية قدرات </w:t>
            </w:r>
            <w:r w:rsidRPr="009A05D7">
              <w:rPr>
                <w:rFonts w:hint="cs"/>
                <w:sz w:val="20"/>
                <w:szCs w:val="20"/>
                <w:rtl/>
              </w:rPr>
              <w:t>الاتحاد</w:t>
            </w:r>
            <w:r w:rsidRPr="009A05D7">
              <w:rPr>
                <w:sz w:val="20"/>
                <w:szCs w:val="20"/>
                <w:rtl/>
              </w:rPr>
              <w:t xml:space="preserve"> الدولي </w:t>
            </w:r>
            <w:r w:rsidRPr="009A05D7">
              <w:rPr>
                <w:rFonts w:hint="cs"/>
                <w:sz w:val="20"/>
                <w:szCs w:val="20"/>
                <w:rtl/>
              </w:rPr>
              <w:t>للاتصالات</w:t>
            </w:r>
            <w:r w:rsidRPr="009A05D7">
              <w:rPr>
                <w:sz w:val="20"/>
                <w:szCs w:val="20"/>
                <w:rtl/>
              </w:rPr>
              <w:t xml:space="preserve"> فيما يتعلق </w:t>
            </w:r>
            <w:r w:rsidRPr="009A05D7">
              <w:rPr>
                <w:rFonts w:hint="cs"/>
                <w:sz w:val="20"/>
                <w:szCs w:val="20"/>
                <w:rtl/>
              </w:rPr>
              <w:t>بالاجتماعات</w:t>
            </w:r>
            <w:r w:rsidRPr="009A05D7">
              <w:rPr>
                <w:sz w:val="20"/>
                <w:szCs w:val="20"/>
                <w:rtl/>
              </w:rPr>
              <w:t xml:space="preserve"> </w:t>
            </w:r>
            <w:r w:rsidRPr="009A05D7">
              <w:rPr>
                <w:rFonts w:hint="cs"/>
                <w:sz w:val="20"/>
                <w:szCs w:val="20"/>
                <w:rtl/>
              </w:rPr>
              <w:t>الافتراضية</w:t>
            </w:r>
            <w:r w:rsidRPr="009A05D7">
              <w:rPr>
                <w:sz w:val="20"/>
                <w:szCs w:val="20"/>
                <w:rtl/>
              </w:rPr>
              <w:t xml:space="preserve"> ُعد، والوسائل بالكامل </w:t>
            </w:r>
            <w:r w:rsidRPr="009A05D7">
              <w:rPr>
                <w:rFonts w:hint="cs"/>
                <w:sz w:val="20"/>
                <w:szCs w:val="20"/>
                <w:rtl/>
              </w:rPr>
              <w:t>والاجتماعات</w:t>
            </w:r>
            <w:r w:rsidRPr="009A05D7">
              <w:rPr>
                <w:sz w:val="20"/>
                <w:szCs w:val="20"/>
                <w:rtl/>
              </w:rPr>
              <w:t xml:space="preserve"> الحضورية التي تتاح فيها المشاركة عن ب </w:t>
            </w:r>
            <w:r w:rsidRPr="009A05D7">
              <w:rPr>
                <w:rFonts w:hint="cs"/>
                <w:sz w:val="20"/>
                <w:szCs w:val="20"/>
                <w:rtl/>
              </w:rPr>
              <w:t>الإلكترونية</w:t>
            </w:r>
            <w:r w:rsidRPr="009A05D7">
              <w:rPr>
                <w:sz w:val="20"/>
                <w:szCs w:val="20"/>
                <w:rtl/>
              </w:rPr>
              <w:t xml:space="preserve"> </w:t>
            </w:r>
            <w:r w:rsidRPr="009A05D7">
              <w:rPr>
                <w:rFonts w:hint="cs"/>
                <w:sz w:val="20"/>
                <w:szCs w:val="20"/>
                <w:rtl/>
              </w:rPr>
              <w:t>اللازمة</w:t>
            </w:r>
            <w:r w:rsidRPr="009A05D7">
              <w:rPr>
                <w:sz w:val="20"/>
                <w:szCs w:val="20"/>
                <w:rtl/>
              </w:rPr>
              <w:t xml:space="preserve"> </w:t>
            </w:r>
            <w:r w:rsidRPr="009A05D7">
              <w:rPr>
                <w:rFonts w:hint="cs"/>
                <w:sz w:val="20"/>
                <w:szCs w:val="20"/>
                <w:rtl/>
              </w:rPr>
              <w:t>إحراز</w:t>
            </w:r>
            <w:r w:rsidRPr="009A05D7">
              <w:rPr>
                <w:sz w:val="20"/>
                <w:szCs w:val="20"/>
                <w:rtl/>
              </w:rPr>
              <w:t xml:space="preserve"> التقدم في أعمال </w:t>
            </w:r>
            <w:r w:rsidRPr="009A05D7">
              <w:rPr>
                <w:rFonts w:hint="cs"/>
                <w:sz w:val="20"/>
                <w:szCs w:val="20"/>
                <w:rtl/>
              </w:rPr>
              <w:t>التحاد</w:t>
            </w:r>
          </w:p>
        </w:tc>
        <w:tc>
          <w:tcPr>
            <w:tcW w:w="1978" w:type="dxa"/>
            <w:tcBorders>
              <w:top w:val="nil"/>
              <w:left w:val="nil"/>
              <w:bottom w:val="single" w:sz="4" w:space="0" w:color="auto"/>
              <w:right w:val="single" w:sz="4" w:space="0" w:color="auto"/>
            </w:tcBorders>
            <w:hideMark/>
          </w:tcPr>
          <w:p w14:paraId="04FD8AA4"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27BD274A" w14:textId="77777777" w:rsidTr="006D4987">
        <w:trPr>
          <w:jc w:val="center"/>
        </w:trPr>
        <w:tc>
          <w:tcPr>
            <w:tcW w:w="3135" w:type="dxa"/>
            <w:tcBorders>
              <w:top w:val="nil"/>
              <w:left w:val="single" w:sz="4" w:space="0" w:color="auto"/>
              <w:bottom w:val="single" w:sz="4" w:space="0" w:color="auto"/>
              <w:right w:val="single" w:sz="4" w:space="0" w:color="auto"/>
            </w:tcBorders>
            <w:noWrap/>
            <w:hideMark/>
          </w:tcPr>
          <w:p w14:paraId="1130C316"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169 (المراجَع في بوخارست، 2022)</w:t>
            </w:r>
          </w:p>
        </w:tc>
        <w:tc>
          <w:tcPr>
            <w:tcW w:w="4536" w:type="dxa"/>
            <w:tcBorders>
              <w:top w:val="nil"/>
              <w:left w:val="nil"/>
              <w:bottom w:val="single" w:sz="4" w:space="0" w:color="auto"/>
              <w:right w:val="single" w:sz="4" w:space="0" w:color="auto"/>
            </w:tcBorders>
            <w:hideMark/>
          </w:tcPr>
          <w:p w14:paraId="16B8E827" w14:textId="77777777" w:rsidR="00413AA9" w:rsidRPr="00413AA9" w:rsidRDefault="00413AA9" w:rsidP="00413AA9">
            <w:pPr>
              <w:spacing w:before="60" w:after="60" w:line="280" w:lineRule="exact"/>
              <w:jc w:val="center"/>
              <w:rPr>
                <w:color w:val="000000"/>
                <w:sz w:val="20"/>
                <w:szCs w:val="20"/>
                <w:lang w:eastAsia="fr-CH"/>
              </w:rPr>
            </w:pPr>
            <w:r w:rsidRPr="00413AA9">
              <w:rPr>
                <w:color w:val="000000"/>
                <w:sz w:val="20"/>
                <w:szCs w:val="20"/>
                <w:rtl/>
                <w:lang w:eastAsia="fr-CH"/>
              </w:rPr>
              <w:t>السماح للهيئات الأكاديمية بالمشاركة في أعمال الاتحاد</w:t>
            </w:r>
          </w:p>
        </w:tc>
        <w:tc>
          <w:tcPr>
            <w:tcW w:w="1978" w:type="dxa"/>
            <w:tcBorders>
              <w:top w:val="nil"/>
              <w:left w:val="nil"/>
              <w:bottom w:val="single" w:sz="4" w:space="0" w:color="auto"/>
              <w:right w:val="single" w:sz="4" w:space="0" w:color="auto"/>
            </w:tcBorders>
            <w:hideMark/>
          </w:tcPr>
          <w:p w14:paraId="4EAEECBE"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159A9E92" w14:textId="77777777" w:rsidTr="006D4987">
        <w:trPr>
          <w:jc w:val="center"/>
        </w:trPr>
        <w:tc>
          <w:tcPr>
            <w:tcW w:w="3135" w:type="dxa"/>
            <w:tcBorders>
              <w:top w:val="nil"/>
              <w:left w:val="single" w:sz="4" w:space="0" w:color="auto"/>
              <w:bottom w:val="single" w:sz="4" w:space="0" w:color="auto"/>
              <w:right w:val="single" w:sz="4" w:space="0" w:color="auto"/>
            </w:tcBorders>
            <w:noWrap/>
            <w:hideMark/>
          </w:tcPr>
          <w:p w14:paraId="1E991BCD"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175 (المراجَع في بوخارست، 2022)</w:t>
            </w:r>
          </w:p>
        </w:tc>
        <w:tc>
          <w:tcPr>
            <w:tcW w:w="4536" w:type="dxa"/>
            <w:tcBorders>
              <w:top w:val="nil"/>
              <w:left w:val="nil"/>
              <w:bottom w:val="single" w:sz="4" w:space="0" w:color="auto"/>
              <w:right w:val="single" w:sz="4" w:space="0" w:color="auto"/>
            </w:tcBorders>
            <w:hideMark/>
          </w:tcPr>
          <w:p w14:paraId="72CC39BF"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نفاذ الأشخاص ذوي الإعاقة والأشخاص ذوي الاحتياجات المحددة إلى الاتصالات/تكنولوجيا المعلومات والاتصالات</w:t>
            </w:r>
          </w:p>
        </w:tc>
        <w:tc>
          <w:tcPr>
            <w:tcW w:w="1978" w:type="dxa"/>
            <w:tcBorders>
              <w:top w:val="nil"/>
              <w:left w:val="nil"/>
              <w:bottom w:val="single" w:sz="4" w:space="0" w:color="auto"/>
              <w:right w:val="single" w:sz="4" w:space="0" w:color="auto"/>
            </w:tcBorders>
            <w:hideMark/>
          </w:tcPr>
          <w:p w14:paraId="1FD05005"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قيد التنفيذ</w:t>
            </w:r>
          </w:p>
        </w:tc>
      </w:tr>
      <w:tr w:rsidR="00413AA9" w:rsidRPr="00413AA9" w14:paraId="71DEE63D"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67C1F6D7"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176 (المراجَع في بوخارست، 2022)</w:t>
            </w:r>
          </w:p>
        </w:tc>
        <w:tc>
          <w:tcPr>
            <w:tcW w:w="4536" w:type="dxa"/>
            <w:tcBorders>
              <w:top w:val="nil"/>
              <w:left w:val="nil"/>
              <w:bottom w:val="single" w:sz="4" w:space="0" w:color="auto"/>
              <w:right w:val="single" w:sz="4" w:space="0" w:color="auto"/>
            </w:tcBorders>
            <w:hideMark/>
          </w:tcPr>
          <w:p w14:paraId="172791F7"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مشاكل القياس والتقييم المتعلقة بالتعرض البشري للمجالات الكهرمغنطيسية</w:t>
            </w:r>
          </w:p>
        </w:tc>
        <w:tc>
          <w:tcPr>
            <w:tcW w:w="1978" w:type="dxa"/>
            <w:tcBorders>
              <w:top w:val="nil"/>
              <w:left w:val="nil"/>
              <w:bottom w:val="single" w:sz="4" w:space="0" w:color="auto"/>
              <w:right w:val="single" w:sz="4" w:space="0" w:color="auto"/>
            </w:tcBorders>
            <w:hideMark/>
          </w:tcPr>
          <w:p w14:paraId="64176DDF"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1DB530C9"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0F33B763"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177 (المراجَع في بوخارست، 2022)</w:t>
            </w:r>
          </w:p>
        </w:tc>
        <w:tc>
          <w:tcPr>
            <w:tcW w:w="4536" w:type="dxa"/>
            <w:tcBorders>
              <w:top w:val="nil"/>
              <w:left w:val="nil"/>
              <w:bottom w:val="single" w:sz="4" w:space="0" w:color="auto"/>
              <w:right w:val="single" w:sz="4" w:space="0" w:color="auto"/>
            </w:tcBorders>
            <w:hideMark/>
          </w:tcPr>
          <w:p w14:paraId="4E0F02F1" w14:textId="77777777" w:rsidR="00413AA9" w:rsidRPr="00413AA9" w:rsidRDefault="00413AA9" w:rsidP="00413AA9">
            <w:pPr>
              <w:spacing w:before="60" w:after="60" w:line="280" w:lineRule="exact"/>
              <w:jc w:val="center"/>
              <w:rPr>
                <w:color w:val="000000"/>
                <w:sz w:val="20"/>
                <w:szCs w:val="20"/>
                <w:lang w:val="fr-CH" w:eastAsia="fr-CH"/>
              </w:rPr>
            </w:pPr>
            <w:r w:rsidRPr="00413AA9">
              <w:rPr>
                <w:sz w:val="20"/>
                <w:szCs w:val="20"/>
                <w:rtl/>
              </w:rPr>
              <w:t>المطابقة وقابلية التشغيل البيني</w:t>
            </w:r>
          </w:p>
        </w:tc>
        <w:tc>
          <w:tcPr>
            <w:tcW w:w="1978" w:type="dxa"/>
            <w:tcBorders>
              <w:top w:val="nil"/>
              <w:left w:val="nil"/>
              <w:bottom w:val="single" w:sz="4" w:space="0" w:color="auto"/>
              <w:right w:val="single" w:sz="4" w:space="0" w:color="auto"/>
            </w:tcBorders>
            <w:hideMark/>
          </w:tcPr>
          <w:p w14:paraId="30F0B74F"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قيد التنفيذ</w:t>
            </w:r>
          </w:p>
        </w:tc>
      </w:tr>
      <w:tr w:rsidR="00413AA9" w:rsidRPr="00413AA9" w14:paraId="3BFC4431" w14:textId="77777777" w:rsidTr="006D4987">
        <w:trPr>
          <w:jc w:val="center"/>
        </w:trPr>
        <w:tc>
          <w:tcPr>
            <w:tcW w:w="3135" w:type="dxa"/>
            <w:tcBorders>
              <w:top w:val="nil"/>
              <w:left w:val="single" w:sz="4" w:space="0" w:color="auto"/>
              <w:bottom w:val="single" w:sz="4" w:space="0" w:color="auto"/>
              <w:right w:val="single" w:sz="4" w:space="0" w:color="auto"/>
            </w:tcBorders>
            <w:noWrap/>
            <w:hideMark/>
          </w:tcPr>
          <w:p w14:paraId="4B1D55C0"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179 (المراجَع في بوخارست، 2022)</w:t>
            </w:r>
          </w:p>
        </w:tc>
        <w:tc>
          <w:tcPr>
            <w:tcW w:w="4536" w:type="dxa"/>
            <w:tcBorders>
              <w:top w:val="nil"/>
              <w:left w:val="nil"/>
              <w:bottom w:val="single" w:sz="4" w:space="0" w:color="auto"/>
              <w:right w:val="single" w:sz="4" w:space="0" w:color="auto"/>
            </w:tcBorders>
            <w:hideMark/>
          </w:tcPr>
          <w:p w14:paraId="3F6F9292"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دور الاتحاد الدولي للاتصالات في حماية الأطفال على الانترنت</w:t>
            </w:r>
          </w:p>
        </w:tc>
        <w:tc>
          <w:tcPr>
            <w:tcW w:w="1978" w:type="dxa"/>
            <w:tcBorders>
              <w:top w:val="nil"/>
              <w:left w:val="nil"/>
              <w:bottom w:val="single" w:sz="4" w:space="0" w:color="auto"/>
              <w:right w:val="single" w:sz="4" w:space="0" w:color="auto"/>
            </w:tcBorders>
            <w:hideMark/>
          </w:tcPr>
          <w:p w14:paraId="3656D37D"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7C186C0F"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57D0E736"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180 (المراجَع في بوخارست، 2022)</w:t>
            </w:r>
          </w:p>
        </w:tc>
        <w:tc>
          <w:tcPr>
            <w:tcW w:w="4536" w:type="dxa"/>
            <w:tcBorders>
              <w:top w:val="nil"/>
              <w:left w:val="nil"/>
              <w:bottom w:val="single" w:sz="4" w:space="0" w:color="auto"/>
              <w:right w:val="single" w:sz="4" w:space="0" w:color="auto"/>
            </w:tcBorders>
            <w:hideMark/>
          </w:tcPr>
          <w:p w14:paraId="0442F38A" w14:textId="219C02B8" w:rsidR="00413AA9" w:rsidRPr="00CB5A45" w:rsidRDefault="00413AA9" w:rsidP="00413AA9">
            <w:pPr>
              <w:spacing w:before="60" w:after="60" w:line="280" w:lineRule="exact"/>
              <w:jc w:val="center"/>
              <w:rPr>
                <w:color w:val="000000"/>
                <w:spacing w:val="-4"/>
                <w:sz w:val="20"/>
                <w:szCs w:val="20"/>
                <w:highlight w:val="green"/>
                <w:lang w:eastAsia="fr-CH" w:bidi="ar-EG"/>
              </w:rPr>
            </w:pPr>
            <w:r w:rsidRPr="009A05D7">
              <w:rPr>
                <w:spacing w:val="-4"/>
                <w:sz w:val="20"/>
                <w:szCs w:val="20"/>
                <w:rtl/>
              </w:rPr>
              <w:t xml:space="preserve">تعزيز نشر الإصدار السادس لبروتوكول الإنترنت </w:t>
            </w:r>
            <w:r w:rsidRPr="009A05D7">
              <w:rPr>
                <w:spacing w:val="-4"/>
                <w:sz w:val="20"/>
                <w:szCs w:val="20"/>
              </w:rPr>
              <w:t>(IPv6)</w:t>
            </w:r>
          </w:p>
        </w:tc>
        <w:tc>
          <w:tcPr>
            <w:tcW w:w="1978" w:type="dxa"/>
            <w:tcBorders>
              <w:top w:val="nil"/>
              <w:left w:val="nil"/>
              <w:bottom w:val="single" w:sz="4" w:space="0" w:color="auto"/>
              <w:right w:val="single" w:sz="4" w:space="0" w:color="auto"/>
            </w:tcBorders>
            <w:hideMark/>
          </w:tcPr>
          <w:p w14:paraId="17859E59"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قيد التنفيذ</w:t>
            </w:r>
          </w:p>
        </w:tc>
      </w:tr>
      <w:tr w:rsidR="00413AA9" w:rsidRPr="00413AA9" w14:paraId="4339CF3F" w14:textId="77777777" w:rsidTr="006D4987">
        <w:trPr>
          <w:jc w:val="center"/>
        </w:trPr>
        <w:tc>
          <w:tcPr>
            <w:tcW w:w="3135" w:type="dxa"/>
            <w:tcBorders>
              <w:top w:val="nil"/>
              <w:left w:val="single" w:sz="4" w:space="0" w:color="auto"/>
              <w:bottom w:val="single" w:sz="4" w:space="0" w:color="auto"/>
              <w:right w:val="single" w:sz="4" w:space="0" w:color="auto"/>
            </w:tcBorders>
          </w:tcPr>
          <w:p w14:paraId="4FF67056" w14:textId="77777777" w:rsidR="00413AA9" w:rsidRPr="00413AA9" w:rsidRDefault="00413AA9" w:rsidP="00413AA9">
            <w:pPr>
              <w:spacing w:before="60" w:after="60" w:line="280" w:lineRule="exact"/>
              <w:jc w:val="center"/>
              <w:rPr>
                <w:color w:val="000000"/>
                <w:sz w:val="20"/>
                <w:szCs w:val="20"/>
                <w:rtl/>
                <w:lang w:val="fr-CH" w:eastAsia="fr-CH"/>
              </w:rPr>
            </w:pPr>
            <w:r w:rsidRPr="00413AA9">
              <w:rPr>
                <w:color w:val="000000"/>
                <w:sz w:val="20"/>
                <w:szCs w:val="20"/>
                <w:rtl/>
                <w:lang w:val="fr-CH" w:eastAsia="fr-CH"/>
              </w:rPr>
              <w:t>القرار 182 (المراجَع في بوخارست، 2022)</w:t>
            </w:r>
          </w:p>
        </w:tc>
        <w:tc>
          <w:tcPr>
            <w:tcW w:w="4536" w:type="dxa"/>
            <w:tcBorders>
              <w:top w:val="nil"/>
              <w:left w:val="nil"/>
              <w:bottom w:val="single" w:sz="4" w:space="0" w:color="auto"/>
              <w:right w:val="single" w:sz="4" w:space="0" w:color="auto"/>
            </w:tcBorders>
          </w:tcPr>
          <w:p w14:paraId="3C407ADE" w14:textId="77777777" w:rsidR="00413AA9" w:rsidRPr="00413AA9" w:rsidRDefault="00413AA9" w:rsidP="00413AA9">
            <w:pPr>
              <w:spacing w:before="60" w:after="60" w:line="280" w:lineRule="exact"/>
              <w:jc w:val="center"/>
              <w:rPr>
                <w:spacing w:val="-4"/>
                <w:sz w:val="20"/>
                <w:szCs w:val="20"/>
                <w:rtl/>
              </w:rPr>
            </w:pPr>
            <w:r w:rsidRPr="00413AA9">
              <w:rPr>
                <w:spacing w:val="-4"/>
                <w:sz w:val="20"/>
                <w:szCs w:val="20"/>
                <w:rtl/>
              </w:rPr>
              <w:t>دور الاتصالات/تكنولوجيا المعلومات والاتصالات فيما يتعلق بتغير المناخ وحماية البيئة</w:t>
            </w:r>
          </w:p>
        </w:tc>
        <w:tc>
          <w:tcPr>
            <w:tcW w:w="1978" w:type="dxa"/>
            <w:tcBorders>
              <w:top w:val="nil"/>
              <w:left w:val="nil"/>
              <w:bottom w:val="single" w:sz="4" w:space="0" w:color="auto"/>
              <w:right w:val="single" w:sz="4" w:space="0" w:color="auto"/>
            </w:tcBorders>
          </w:tcPr>
          <w:p w14:paraId="10B67882" w14:textId="77777777" w:rsidR="00413AA9" w:rsidRPr="00413AA9" w:rsidRDefault="00413AA9" w:rsidP="00413AA9">
            <w:pPr>
              <w:spacing w:before="60" w:after="60" w:line="280" w:lineRule="exact"/>
              <w:jc w:val="center"/>
              <w:rPr>
                <w:color w:val="000000"/>
                <w:sz w:val="20"/>
                <w:szCs w:val="20"/>
                <w:rtl/>
                <w:lang w:val="fr-CH" w:eastAsia="fr-CH" w:bidi="ar-SY"/>
              </w:rPr>
            </w:pPr>
            <w:r w:rsidRPr="00413AA9">
              <w:rPr>
                <w:color w:val="000000"/>
                <w:sz w:val="20"/>
                <w:szCs w:val="20"/>
                <w:rtl/>
                <w:lang w:val="fr-CH" w:eastAsia="fr-CH" w:bidi="ar-SY"/>
              </w:rPr>
              <w:t>قيد التنفيذ</w:t>
            </w:r>
          </w:p>
        </w:tc>
      </w:tr>
      <w:tr w:rsidR="00413AA9" w:rsidRPr="00413AA9" w14:paraId="4591DBB7" w14:textId="77777777" w:rsidTr="006D4987">
        <w:trPr>
          <w:jc w:val="center"/>
        </w:trPr>
        <w:tc>
          <w:tcPr>
            <w:tcW w:w="3135" w:type="dxa"/>
            <w:tcBorders>
              <w:top w:val="nil"/>
              <w:left w:val="single" w:sz="4" w:space="0" w:color="auto"/>
              <w:bottom w:val="single" w:sz="4" w:space="0" w:color="auto"/>
              <w:right w:val="single" w:sz="4" w:space="0" w:color="auto"/>
            </w:tcBorders>
          </w:tcPr>
          <w:p w14:paraId="1BD06A52" w14:textId="77777777" w:rsidR="00413AA9" w:rsidRPr="00413AA9" w:rsidRDefault="00413AA9" w:rsidP="00413AA9">
            <w:pPr>
              <w:spacing w:before="60" w:after="60" w:line="280" w:lineRule="exact"/>
              <w:jc w:val="center"/>
              <w:rPr>
                <w:color w:val="000000"/>
                <w:sz w:val="20"/>
                <w:szCs w:val="20"/>
                <w:rtl/>
                <w:lang w:val="fr-CH" w:eastAsia="fr-CH"/>
              </w:rPr>
            </w:pPr>
            <w:r w:rsidRPr="00413AA9">
              <w:rPr>
                <w:color w:val="000000"/>
                <w:sz w:val="20"/>
                <w:szCs w:val="20"/>
                <w:rtl/>
                <w:lang w:val="fr-CH" w:eastAsia="fr-CH"/>
              </w:rPr>
              <w:t>القرار 184 (المراجَع في بوخارست، 2022)</w:t>
            </w:r>
          </w:p>
        </w:tc>
        <w:tc>
          <w:tcPr>
            <w:tcW w:w="4536" w:type="dxa"/>
            <w:tcBorders>
              <w:top w:val="nil"/>
              <w:left w:val="nil"/>
              <w:bottom w:val="single" w:sz="4" w:space="0" w:color="auto"/>
              <w:right w:val="single" w:sz="4" w:space="0" w:color="auto"/>
            </w:tcBorders>
          </w:tcPr>
          <w:p w14:paraId="258B9BBD" w14:textId="77777777" w:rsidR="00413AA9" w:rsidRPr="00413AA9" w:rsidRDefault="00413AA9" w:rsidP="00413AA9">
            <w:pPr>
              <w:spacing w:before="60" w:after="60" w:line="280" w:lineRule="exact"/>
              <w:jc w:val="center"/>
              <w:rPr>
                <w:spacing w:val="-4"/>
                <w:sz w:val="20"/>
                <w:szCs w:val="20"/>
                <w:rtl/>
              </w:rPr>
            </w:pPr>
            <w:r w:rsidRPr="00413AA9">
              <w:rPr>
                <w:spacing w:val="-4"/>
                <w:sz w:val="20"/>
                <w:szCs w:val="20"/>
                <w:rtl/>
              </w:rPr>
              <w:t>تيسير مبادرات الشمول الرقمي من أجل السكان الأصليين</w:t>
            </w:r>
          </w:p>
        </w:tc>
        <w:tc>
          <w:tcPr>
            <w:tcW w:w="1978" w:type="dxa"/>
            <w:tcBorders>
              <w:top w:val="nil"/>
              <w:left w:val="nil"/>
              <w:bottom w:val="single" w:sz="4" w:space="0" w:color="auto"/>
              <w:right w:val="single" w:sz="4" w:space="0" w:color="auto"/>
            </w:tcBorders>
          </w:tcPr>
          <w:p w14:paraId="77E2743A" w14:textId="77777777" w:rsidR="00413AA9" w:rsidRPr="00413AA9" w:rsidRDefault="00413AA9" w:rsidP="00413AA9">
            <w:pPr>
              <w:spacing w:before="60" w:after="60" w:line="280" w:lineRule="exact"/>
              <w:jc w:val="center"/>
              <w:rPr>
                <w:color w:val="000000"/>
                <w:sz w:val="20"/>
                <w:szCs w:val="20"/>
                <w:rtl/>
                <w:lang w:val="fr-CH" w:eastAsia="fr-CH" w:bidi="ar-SY"/>
              </w:rPr>
            </w:pPr>
            <w:r w:rsidRPr="00413AA9">
              <w:rPr>
                <w:color w:val="000000"/>
                <w:sz w:val="20"/>
                <w:szCs w:val="20"/>
                <w:rtl/>
                <w:lang w:val="fr-CH" w:eastAsia="fr-CH" w:bidi="ar-SY"/>
              </w:rPr>
              <w:t>منفذّ</w:t>
            </w:r>
          </w:p>
        </w:tc>
      </w:tr>
      <w:tr w:rsidR="00413AA9" w:rsidRPr="00413AA9" w14:paraId="324740C9"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07A6E50F"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186 (المراجَع في بوخارست، 2022)</w:t>
            </w:r>
          </w:p>
        </w:tc>
        <w:tc>
          <w:tcPr>
            <w:tcW w:w="4536" w:type="dxa"/>
            <w:tcBorders>
              <w:top w:val="nil"/>
              <w:left w:val="nil"/>
              <w:bottom w:val="single" w:sz="4" w:space="0" w:color="auto"/>
              <w:right w:val="single" w:sz="4" w:space="0" w:color="auto"/>
            </w:tcBorders>
            <w:hideMark/>
          </w:tcPr>
          <w:p w14:paraId="28AE214E"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تعزيز دور الاتحاد الدولي للاتصالات فيما يتعلق بتدابير</w:t>
            </w:r>
            <w:r w:rsidRPr="00413AA9">
              <w:rPr>
                <w:sz w:val="20"/>
                <w:szCs w:val="20"/>
              </w:rPr>
              <w:t xml:space="preserve"> </w:t>
            </w:r>
            <w:r w:rsidRPr="00413AA9">
              <w:rPr>
                <w:sz w:val="20"/>
                <w:szCs w:val="20"/>
                <w:rtl/>
              </w:rPr>
              <w:t>كفالة الشفافية وبناء الثقة في أنشطة الفضاء الخارجي</w:t>
            </w:r>
          </w:p>
        </w:tc>
        <w:tc>
          <w:tcPr>
            <w:tcW w:w="1978" w:type="dxa"/>
            <w:tcBorders>
              <w:top w:val="nil"/>
              <w:left w:val="nil"/>
              <w:bottom w:val="single" w:sz="4" w:space="0" w:color="auto"/>
              <w:right w:val="single" w:sz="4" w:space="0" w:color="auto"/>
            </w:tcBorders>
            <w:hideMark/>
          </w:tcPr>
          <w:p w14:paraId="3B40714C"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قيد التنفيذ</w:t>
            </w:r>
          </w:p>
        </w:tc>
      </w:tr>
      <w:tr w:rsidR="00413AA9" w:rsidRPr="00413AA9" w14:paraId="544FD4FC"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728D2021"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lastRenderedPageBreak/>
              <w:t>القرار 188 (المراجَع في بوخارست، 2022)</w:t>
            </w:r>
          </w:p>
        </w:tc>
        <w:tc>
          <w:tcPr>
            <w:tcW w:w="4536" w:type="dxa"/>
            <w:tcBorders>
              <w:top w:val="nil"/>
              <w:left w:val="nil"/>
              <w:bottom w:val="single" w:sz="4" w:space="0" w:color="auto"/>
              <w:right w:val="single" w:sz="4" w:space="0" w:color="auto"/>
            </w:tcBorders>
            <w:hideMark/>
          </w:tcPr>
          <w:p w14:paraId="2B168C46" w14:textId="6ADC9C7D" w:rsidR="00413AA9" w:rsidRPr="00413AA9" w:rsidRDefault="00CB5A45" w:rsidP="00CB5A45">
            <w:pPr>
              <w:spacing w:before="60" w:after="60" w:line="280" w:lineRule="exact"/>
              <w:jc w:val="center"/>
              <w:rPr>
                <w:color w:val="000000"/>
                <w:sz w:val="20"/>
                <w:szCs w:val="20"/>
                <w:lang w:eastAsia="fr-CH"/>
              </w:rPr>
            </w:pPr>
            <w:r w:rsidRPr="009A05D7">
              <w:rPr>
                <w:sz w:val="20"/>
                <w:szCs w:val="20"/>
                <w:rtl/>
              </w:rPr>
              <w:t xml:space="preserve">مكافحة أجهزة </w:t>
            </w:r>
            <w:r w:rsidRPr="009A05D7">
              <w:rPr>
                <w:rFonts w:hint="cs"/>
                <w:sz w:val="20"/>
                <w:szCs w:val="20"/>
                <w:rtl/>
              </w:rPr>
              <w:t>الاتصالات</w:t>
            </w:r>
            <w:r w:rsidRPr="009A05D7">
              <w:rPr>
                <w:sz w:val="20"/>
                <w:szCs w:val="20"/>
                <w:rtl/>
              </w:rPr>
              <w:t xml:space="preserve">/تكنولوجيا المعلومات </w:t>
            </w:r>
            <w:r w:rsidRPr="009A05D7">
              <w:rPr>
                <w:rFonts w:hint="cs"/>
                <w:sz w:val="20"/>
                <w:szCs w:val="20"/>
                <w:rtl/>
              </w:rPr>
              <w:t>والاتصالات</w:t>
            </w:r>
            <w:r w:rsidRPr="009A05D7">
              <w:rPr>
                <w:sz w:val="20"/>
                <w:szCs w:val="20"/>
                <w:rtl/>
              </w:rPr>
              <w:t xml:space="preserve"> المزيفة والمغشوشة</w:t>
            </w:r>
          </w:p>
        </w:tc>
        <w:tc>
          <w:tcPr>
            <w:tcW w:w="1978" w:type="dxa"/>
            <w:tcBorders>
              <w:top w:val="nil"/>
              <w:left w:val="nil"/>
              <w:bottom w:val="single" w:sz="4" w:space="0" w:color="auto"/>
              <w:right w:val="single" w:sz="4" w:space="0" w:color="auto"/>
            </w:tcBorders>
            <w:hideMark/>
          </w:tcPr>
          <w:p w14:paraId="1B101DB1"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قيد التنفيذ</w:t>
            </w:r>
          </w:p>
        </w:tc>
      </w:tr>
      <w:tr w:rsidR="00413AA9" w:rsidRPr="00413AA9" w14:paraId="3BDCD2D4"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15AA9E8B"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189 (المراجَع في بوخارست، 2022)</w:t>
            </w:r>
          </w:p>
        </w:tc>
        <w:tc>
          <w:tcPr>
            <w:tcW w:w="4536" w:type="dxa"/>
            <w:tcBorders>
              <w:top w:val="nil"/>
              <w:left w:val="nil"/>
              <w:bottom w:val="single" w:sz="4" w:space="0" w:color="auto"/>
              <w:right w:val="single" w:sz="4" w:space="0" w:color="auto"/>
            </w:tcBorders>
            <w:hideMark/>
          </w:tcPr>
          <w:p w14:paraId="4D90E98D" w14:textId="76FD60DF"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مساعدة الدول الأعضاء في مكافحة سرقة</w:t>
            </w:r>
            <w:r w:rsidR="006D4987">
              <w:rPr>
                <w:sz w:val="20"/>
                <w:szCs w:val="20"/>
                <w:rtl/>
              </w:rPr>
              <w:br/>
            </w:r>
            <w:r w:rsidRPr="00413AA9">
              <w:rPr>
                <w:sz w:val="20"/>
                <w:szCs w:val="20"/>
                <w:rtl/>
              </w:rPr>
              <w:t>الأجهزة المتنقلة وردعها</w:t>
            </w:r>
          </w:p>
        </w:tc>
        <w:tc>
          <w:tcPr>
            <w:tcW w:w="1978" w:type="dxa"/>
            <w:tcBorders>
              <w:top w:val="nil"/>
              <w:left w:val="nil"/>
              <w:bottom w:val="single" w:sz="4" w:space="0" w:color="auto"/>
              <w:right w:val="single" w:sz="4" w:space="0" w:color="auto"/>
            </w:tcBorders>
            <w:hideMark/>
          </w:tcPr>
          <w:p w14:paraId="4B5CA2C2"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30E94C73"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2190ED81"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191 (المراجَع في بوخارست، 2022)</w:t>
            </w:r>
          </w:p>
        </w:tc>
        <w:tc>
          <w:tcPr>
            <w:tcW w:w="4536" w:type="dxa"/>
            <w:tcBorders>
              <w:top w:val="nil"/>
              <w:left w:val="nil"/>
              <w:bottom w:val="single" w:sz="4" w:space="0" w:color="auto"/>
              <w:right w:val="single" w:sz="4" w:space="0" w:color="auto"/>
            </w:tcBorders>
            <w:hideMark/>
          </w:tcPr>
          <w:p w14:paraId="4FF42336"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استراتيجية تنسيق الجهود بين قطاعات الاتحاد الثلاثة</w:t>
            </w:r>
          </w:p>
        </w:tc>
        <w:tc>
          <w:tcPr>
            <w:tcW w:w="1978" w:type="dxa"/>
            <w:tcBorders>
              <w:top w:val="nil"/>
              <w:left w:val="nil"/>
              <w:bottom w:val="single" w:sz="4" w:space="0" w:color="auto"/>
              <w:right w:val="single" w:sz="4" w:space="0" w:color="auto"/>
            </w:tcBorders>
            <w:hideMark/>
          </w:tcPr>
          <w:p w14:paraId="63F7B50B"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00FAC912" w14:textId="77777777" w:rsidTr="006D4987">
        <w:trPr>
          <w:jc w:val="center"/>
        </w:trPr>
        <w:tc>
          <w:tcPr>
            <w:tcW w:w="3135" w:type="dxa"/>
            <w:tcBorders>
              <w:top w:val="nil"/>
              <w:left w:val="single" w:sz="4" w:space="0" w:color="auto"/>
              <w:bottom w:val="single" w:sz="4" w:space="0" w:color="auto"/>
              <w:right w:val="single" w:sz="4" w:space="0" w:color="auto"/>
            </w:tcBorders>
            <w:noWrap/>
            <w:hideMark/>
          </w:tcPr>
          <w:p w14:paraId="0126AF5F"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196 (المراجَع في بوخارست، 2022)</w:t>
            </w:r>
          </w:p>
        </w:tc>
        <w:tc>
          <w:tcPr>
            <w:tcW w:w="4536" w:type="dxa"/>
            <w:tcBorders>
              <w:top w:val="nil"/>
              <w:left w:val="nil"/>
              <w:bottom w:val="single" w:sz="4" w:space="0" w:color="auto"/>
              <w:right w:val="single" w:sz="4" w:space="0" w:color="auto"/>
            </w:tcBorders>
            <w:hideMark/>
          </w:tcPr>
          <w:p w14:paraId="44228FF3"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حماية مستعملي/مستهلكي خدمات الاتصالات</w:t>
            </w:r>
          </w:p>
        </w:tc>
        <w:tc>
          <w:tcPr>
            <w:tcW w:w="1978" w:type="dxa"/>
            <w:tcBorders>
              <w:top w:val="nil"/>
              <w:left w:val="nil"/>
              <w:bottom w:val="single" w:sz="4" w:space="0" w:color="auto"/>
              <w:right w:val="single" w:sz="4" w:space="0" w:color="auto"/>
            </w:tcBorders>
            <w:hideMark/>
          </w:tcPr>
          <w:p w14:paraId="7CF93F35"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2F3C817C"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300071E9"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197 (المراجَع في بوخارست، 2022)</w:t>
            </w:r>
          </w:p>
        </w:tc>
        <w:tc>
          <w:tcPr>
            <w:tcW w:w="4536" w:type="dxa"/>
            <w:tcBorders>
              <w:top w:val="nil"/>
              <w:left w:val="nil"/>
              <w:bottom w:val="single" w:sz="4" w:space="0" w:color="auto"/>
              <w:right w:val="single" w:sz="4" w:space="0" w:color="auto"/>
            </w:tcBorders>
            <w:hideMark/>
          </w:tcPr>
          <w:p w14:paraId="1C1EBE3B"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تيسير إنترنت الأشياء والمدن والمجتمعات الذكية المستدامة</w:t>
            </w:r>
          </w:p>
        </w:tc>
        <w:tc>
          <w:tcPr>
            <w:tcW w:w="1978" w:type="dxa"/>
            <w:tcBorders>
              <w:top w:val="nil"/>
              <w:left w:val="nil"/>
              <w:bottom w:val="single" w:sz="4" w:space="0" w:color="auto"/>
              <w:right w:val="single" w:sz="4" w:space="0" w:color="auto"/>
            </w:tcBorders>
            <w:hideMark/>
          </w:tcPr>
          <w:p w14:paraId="6274A075"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قيد التنفيذ</w:t>
            </w:r>
          </w:p>
        </w:tc>
      </w:tr>
      <w:tr w:rsidR="00413AA9" w:rsidRPr="00413AA9" w14:paraId="324C4BB3" w14:textId="77777777" w:rsidTr="006D4987">
        <w:trPr>
          <w:jc w:val="center"/>
        </w:trPr>
        <w:tc>
          <w:tcPr>
            <w:tcW w:w="3135" w:type="dxa"/>
            <w:tcBorders>
              <w:top w:val="nil"/>
              <w:left w:val="single" w:sz="4" w:space="0" w:color="auto"/>
              <w:bottom w:val="single" w:sz="4" w:space="0" w:color="auto"/>
              <w:right w:val="single" w:sz="4" w:space="0" w:color="auto"/>
            </w:tcBorders>
            <w:noWrap/>
            <w:hideMark/>
          </w:tcPr>
          <w:p w14:paraId="3F402D17"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198 (المراجَع في بوخارست، 2022)</w:t>
            </w:r>
          </w:p>
        </w:tc>
        <w:tc>
          <w:tcPr>
            <w:tcW w:w="4536" w:type="dxa"/>
            <w:tcBorders>
              <w:top w:val="nil"/>
              <w:left w:val="nil"/>
              <w:bottom w:val="single" w:sz="4" w:space="0" w:color="auto"/>
              <w:right w:val="single" w:sz="4" w:space="0" w:color="auto"/>
            </w:tcBorders>
            <w:hideMark/>
          </w:tcPr>
          <w:p w14:paraId="1C0EAA4B"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تمكين الشباب من خلال الاتصالات/تكنولوجيا المعلومات والاتصالات</w:t>
            </w:r>
          </w:p>
        </w:tc>
        <w:tc>
          <w:tcPr>
            <w:tcW w:w="1978" w:type="dxa"/>
            <w:tcBorders>
              <w:top w:val="nil"/>
              <w:left w:val="nil"/>
              <w:bottom w:val="single" w:sz="4" w:space="0" w:color="auto"/>
              <w:right w:val="single" w:sz="4" w:space="0" w:color="auto"/>
            </w:tcBorders>
            <w:hideMark/>
          </w:tcPr>
          <w:p w14:paraId="79A7B80A"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2F4324D6"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3400D371"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200 (المراجَع في بوخارست، 2022)</w:t>
            </w:r>
          </w:p>
        </w:tc>
        <w:tc>
          <w:tcPr>
            <w:tcW w:w="4536" w:type="dxa"/>
            <w:tcBorders>
              <w:top w:val="nil"/>
              <w:left w:val="nil"/>
              <w:bottom w:val="single" w:sz="4" w:space="0" w:color="auto"/>
              <w:right w:val="single" w:sz="4" w:space="0" w:color="auto"/>
            </w:tcBorders>
            <w:hideMark/>
          </w:tcPr>
          <w:p w14:paraId="1EBC5F7C" w14:textId="77777777" w:rsidR="00413AA9" w:rsidRPr="00413AA9" w:rsidRDefault="00413AA9" w:rsidP="00413AA9">
            <w:pPr>
              <w:spacing w:before="60" w:after="60" w:line="280" w:lineRule="exact"/>
              <w:jc w:val="center"/>
              <w:rPr>
                <w:color w:val="000000"/>
                <w:spacing w:val="-2"/>
                <w:sz w:val="20"/>
                <w:szCs w:val="20"/>
                <w:lang w:eastAsia="fr-CH"/>
              </w:rPr>
            </w:pPr>
            <w:r w:rsidRPr="00413AA9">
              <w:rPr>
                <w:spacing w:val="-2"/>
                <w:sz w:val="20"/>
                <w:szCs w:val="20"/>
                <w:rtl/>
              </w:rPr>
              <w:t>برنامج التوصيل في 2030 من أجل التنمية العالمية للاتصالات/تكنولوجيا المعلومات والاتصالات، بما في ذلك النطاق العريض، لصالح التنمية المستدامة</w:t>
            </w:r>
          </w:p>
        </w:tc>
        <w:tc>
          <w:tcPr>
            <w:tcW w:w="1978" w:type="dxa"/>
            <w:tcBorders>
              <w:top w:val="nil"/>
              <w:left w:val="nil"/>
              <w:bottom w:val="single" w:sz="4" w:space="0" w:color="auto"/>
              <w:right w:val="single" w:sz="4" w:space="0" w:color="auto"/>
            </w:tcBorders>
            <w:hideMark/>
          </w:tcPr>
          <w:p w14:paraId="3BA7CBD3"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4DD6D3AF"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3DE8EEA6"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203 (المراجَع في بوخارست، 2022)</w:t>
            </w:r>
          </w:p>
        </w:tc>
        <w:tc>
          <w:tcPr>
            <w:tcW w:w="4536" w:type="dxa"/>
            <w:tcBorders>
              <w:top w:val="nil"/>
              <w:left w:val="nil"/>
              <w:bottom w:val="single" w:sz="4" w:space="0" w:color="auto"/>
              <w:right w:val="single" w:sz="4" w:space="0" w:color="auto"/>
            </w:tcBorders>
            <w:hideMark/>
          </w:tcPr>
          <w:p w14:paraId="2C182608"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التوصيلية بشبكات النطاق العريض</w:t>
            </w:r>
          </w:p>
        </w:tc>
        <w:tc>
          <w:tcPr>
            <w:tcW w:w="1978" w:type="dxa"/>
            <w:tcBorders>
              <w:top w:val="nil"/>
              <w:left w:val="nil"/>
              <w:bottom w:val="single" w:sz="4" w:space="0" w:color="auto"/>
              <w:right w:val="single" w:sz="4" w:space="0" w:color="auto"/>
            </w:tcBorders>
            <w:hideMark/>
          </w:tcPr>
          <w:p w14:paraId="3577BE93" w14:textId="33B85430" w:rsidR="00413AA9" w:rsidRPr="00413AA9" w:rsidRDefault="006D4987" w:rsidP="006D4987">
            <w:pPr>
              <w:tabs>
                <w:tab w:val="left" w:pos="575"/>
                <w:tab w:val="center" w:pos="1061"/>
              </w:tabs>
              <w:spacing w:before="60" w:after="60" w:line="280" w:lineRule="exact"/>
              <w:jc w:val="center"/>
              <w:rPr>
                <w:color w:val="000000"/>
                <w:sz w:val="20"/>
                <w:szCs w:val="20"/>
                <w:lang w:val="fr-CH" w:eastAsia="fr-CH"/>
              </w:rPr>
            </w:pPr>
            <w:r w:rsidRPr="00413AA9">
              <w:rPr>
                <w:color w:val="000000"/>
                <w:sz w:val="20"/>
                <w:szCs w:val="20"/>
                <w:rtl/>
                <w:lang w:val="fr-CH" w:eastAsia="fr-CH" w:bidi="ar-SY"/>
              </w:rPr>
              <w:t>قيد التنفيذ</w:t>
            </w:r>
          </w:p>
        </w:tc>
      </w:tr>
      <w:tr w:rsidR="00413AA9" w:rsidRPr="00413AA9" w14:paraId="38957715"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4583C8F3"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204 (المراجَع في بوخارست، 2022)</w:t>
            </w:r>
          </w:p>
        </w:tc>
        <w:tc>
          <w:tcPr>
            <w:tcW w:w="4536" w:type="dxa"/>
            <w:tcBorders>
              <w:top w:val="nil"/>
              <w:left w:val="nil"/>
              <w:bottom w:val="single" w:sz="4" w:space="0" w:color="auto"/>
              <w:right w:val="single" w:sz="4" w:space="0" w:color="auto"/>
            </w:tcBorders>
            <w:hideMark/>
          </w:tcPr>
          <w:p w14:paraId="6BC0ED17"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استخدام تكنولوجيات المعلومات والاتصالات لسدّ فجوة الشمول المالي</w:t>
            </w:r>
          </w:p>
        </w:tc>
        <w:tc>
          <w:tcPr>
            <w:tcW w:w="1978" w:type="dxa"/>
            <w:tcBorders>
              <w:top w:val="nil"/>
              <w:left w:val="nil"/>
              <w:bottom w:val="single" w:sz="4" w:space="0" w:color="auto"/>
              <w:right w:val="single" w:sz="4" w:space="0" w:color="auto"/>
            </w:tcBorders>
            <w:hideMark/>
          </w:tcPr>
          <w:p w14:paraId="63546AE3"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قيد التنفيذ</w:t>
            </w:r>
          </w:p>
        </w:tc>
      </w:tr>
      <w:tr w:rsidR="00413AA9" w:rsidRPr="00413AA9" w14:paraId="4BC7108D"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59063AB1"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205 (المراجَع في بوخارست، 2022)</w:t>
            </w:r>
          </w:p>
        </w:tc>
        <w:tc>
          <w:tcPr>
            <w:tcW w:w="4536" w:type="dxa"/>
            <w:tcBorders>
              <w:top w:val="nil"/>
              <w:left w:val="nil"/>
              <w:bottom w:val="single" w:sz="4" w:space="0" w:color="auto"/>
              <w:right w:val="single" w:sz="4" w:space="0" w:color="auto"/>
            </w:tcBorders>
            <w:hideMark/>
          </w:tcPr>
          <w:p w14:paraId="5F067EE0"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دور الاتحاد في تشجيع الابتكار القائم على الاتصالات/تكنولوجيا المعلومات والاتصالات لدعم الاقتصاد والمجتمع الرقميين</w:t>
            </w:r>
          </w:p>
        </w:tc>
        <w:tc>
          <w:tcPr>
            <w:tcW w:w="1978" w:type="dxa"/>
            <w:tcBorders>
              <w:top w:val="nil"/>
              <w:left w:val="nil"/>
              <w:bottom w:val="single" w:sz="4" w:space="0" w:color="auto"/>
              <w:right w:val="single" w:sz="4" w:space="0" w:color="auto"/>
            </w:tcBorders>
            <w:hideMark/>
          </w:tcPr>
          <w:p w14:paraId="173E4AC4"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68AD0804" w14:textId="77777777" w:rsidTr="006D4987">
        <w:trPr>
          <w:jc w:val="center"/>
        </w:trPr>
        <w:tc>
          <w:tcPr>
            <w:tcW w:w="3135" w:type="dxa"/>
            <w:tcBorders>
              <w:top w:val="nil"/>
              <w:left w:val="single" w:sz="4" w:space="0" w:color="auto"/>
              <w:bottom w:val="single" w:sz="4" w:space="0" w:color="auto"/>
              <w:right w:val="single" w:sz="4" w:space="0" w:color="auto"/>
            </w:tcBorders>
            <w:hideMark/>
          </w:tcPr>
          <w:p w14:paraId="2ED2D8C6"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القرار 208 (المراجَع في بوخارست، 2022)</w:t>
            </w:r>
          </w:p>
        </w:tc>
        <w:tc>
          <w:tcPr>
            <w:tcW w:w="4536" w:type="dxa"/>
            <w:tcBorders>
              <w:top w:val="nil"/>
              <w:left w:val="nil"/>
              <w:bottom w:val="single" w:sz="4" w:space="0" w:color="auto"/>
              <w:right w:val="single" w:sz="4" w:space="0" w:color="auto"/>
            </w:tcBorders>
            <w:hideMark/>
          </w:tcPr>
          <w:p w14:paraId="69D2FED1" w14:textId="77777777" w:rsidR="00413AA9" w:rsidRPr="00413AA9" w:rsidRDefault="00413AA9" w:rsidP="00413AA9">
            <w:pPr>
              <w:spacing w:before="60" w:after="60" w:line="280" w:lineRule="exact"/>
              <w:jc w:val="center"/>
              <w:rPr>
                <w:color w:val="000000"/>
                <w:sz w:val="20"/>
                <w:szCs w:val="20"/>
                <w:lang w:eastAsia="fr-CH" w:bidi="ar-EG"/>
              </w:rPr>
            </w:pPr>
            <w:r w:rsidRPr="00413AA9">
              <w:rPr>
                <w:color w:val="000000"/>
                <w:sz w:val="20"/>
                <w:szCs w:val="20"/>
                <w:rtl/>
                <w:lang w:eastAsia="fr-CH" w:bidi="ar-EG"/>
              </w:rPr>
              <w:t>تعيين رؤساء الأفرقة الاستشارية ولجان الدراسات والأفرقة الأخرى التابعة للقطاعات ونوابهم، والمدى القصوى لولاياتهم</w:t>
            </w:r>
          </w:p>
        </w:tc>
        <w:tc>
          <w:tcPr>
            <w:tcW w:w="1978" w:type="dxa"/>
            <w:tcBorders>
              <w:top w:val="nil"/>
              <w:left w:val="nil"/>
              <w:bottom w:val="single" w:sz="4" w:space="0" w:color="auto"/>
              <w:right w:val="single" w:sz="4" w:space="0" w:color="auto"/>
            </w:tcBorders>
            <w:hideMark/>
          </w:tcPr>
          <w:p w14:paraId="5E867E6D"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rPr>
              <w:t>منفّذ</w:t>
            </w:r>
          </w:p>
        </w:tc>
      </w:tr>
      <w:tr w:rsidR="00413AA9" w:rsidRPr="00413AA9" w14:paraId="7E1962A5" w14:textId="77777777" w:rsidTr="006D4987">
        <w:trPr>
          <w:jc w:val="center"/>
        </w:trPr>
        <w:tc>
          <w:tcPr>
            <w:tcW w:w="3135" w:type="dxa"/>
            <w:tcBorders>
              <w:top w:val="nil"/>
              <w:left w:val="single" w:sz="4" w:space="0" w:color="auto"/>
              <w:bottom w:val="single" w:sz="4" w:space="0" w:color="auto"/>
              <w:right w:val="single" w:sz="4" w:space="0" w:color="auto"/>
            </w:tcBorders>
            <w:noWrap/>
            <w:hideMark/>
          </w:tcPr>
          <w:p w14:paraId="51197B49" w14:textId="5FDAF51D" w:rsidR="00413AA9" w:rsidRPr="00413AA9" w:rsidRDefault="00413AA9" w:rsidP="00413AA9">
            <w:pPr>
              <w:spacing w:before="60" w:after="60" w:line="280" w:lineRule="exact"/>
              <w:jc w:val="center"/>
              <w:rPr>
                <w:color w:val="000000"/>
                <w:sz w:val="20"/>
                <w:szCs w:val="20"/>
                <w:lang w:val="fr-CH" w:eastAsia="fr-CH"/>
              </w:rPr>
            </w:pPr>
            <w:bookmarkStart w:id="2" w:name="lt_pId159"/>
            <w:r w:rsidRPr="00413AA9">
              <w:rPr>
                <w:color w:val="000000"/>
                <w:sz w:val="20"/>
                <w:szCs w:val="20"/>
                <w:rtl/>
                <w:lang w:val="fr-CH" w:eastAsia="fr-CH"/>
              </w:rPr>
              <w:t xml:space="preserve">القرار </w:t>
            </w:r>
            <w:r w:rsidRPr="00413AA9">
              <w:rPr>
                <w:color w:val="000000"/>
                <w:sz w:val="20"/>
                <w:szCs w:val="20"/>
                <w:lang w:val="fr-CH" w:eastAsia="fr-CH"/>
              </w:rPr>
              <w:t>209</w:t>
            </w:r>
            <w:bookmarkEnd w:id="2"/>
            <w:r w:rsidRPr="00413AA9">
              <w:rPr>
                <w:color w:val="000000"/>
                <w:sz w:val="20"/>
                <w:szCs w:val="20"/>
                <w:rtl/>
                <w:lang w:val="fr-CH" w:eastAsia="fr-CH"/>
              </w:rPr>
              <w:t xml:space="preserve"> (المراجَع في بوخارست، 2022)</w:t>
            </w:r>
          </w:p>
        </w:tc>
        <w:tc>
          <w:tcPr>
            <w:tcW w:w="4536" w:type="dxa"/>
            <w:tcBorders>
              <w:top w:val="nil"/>
              <w:left w:val="nil"/>
              <w:bottom w:val="single" w:sz="4" w:space="0" w:color="auto"/>
              <w:right w:val="single" w:sz="4" w:space="0" w:color="auto"/>
            </w:tcBorders>
            <w:hideMark/>
          </w:tcPr>
          <w:p w14:paraId="599B86B2" w14:textId="6A69D0FA"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تشجيع مشاركة الشركات الصغيرة والمتوسطة</w:t>
            </w:r>
            <w:r w:rsidR="006D4987">
              <w:rPr>
                <w:sz w:val="20"/>
                <w:szCs w:val="20"/>
                <w:rtl/>
              </w:rPr>
              <w:br/>
            </w:r>
            <w:r w:rsidRPr="00413AA9">
              <w:rPr>
                <w:sz w:val="20"/>
                <w:szCs w:val="20"/>
                <w:rtl/>
              </w:rPr>
              <w:t>في أعمال الاتحاد</w:t>
            </w:r>
          </w:p>
        </w:tc>
        <w:tc>
          <w:tcPr>
            <w:tcW w:w="1978" w:type="dxa"/>
            <w:tcBorders>
              <w:top w:val="nil"/>
              <w:left w:val="nil"/>
              <w:bottom w:val="single" w:sz="4" w:space="0" w:color="auto"/>
              <w:right w:val="single" w:sz="4" w:space="0" w:color="auto"/>
            </w:tcBorders>
            <w:hideMark/>
          </w:tcPr>
          <w:p w14:paraId="3E8B3913" w14:textId="77777777" w:rsidR="00413AA9" w:rsidRPr="00413AA9" w:rsidRDefault="00413AA9" w:rsidP="00413AA9">
            <w:pPr>
              <w:spacing w:before="60" w:after="60" w:line="280" w:lineRule="exact"/>
              <w:jc w:val="center"/>
              <w:rPr>
                <w:color w:val="000000"/>
                <w:sz w:val="20"/>
                <w:szCs w:val="20"/>
                <w:lang w:val="fr-CH" w:eastAsia="fr-CH"/>
              </w:rPr>
            </w:pPr>
            <w:r w:rsidRPr="00413AA9">
              <w:rPr>
                <w:color w:val="000000"/>
                <w:sz w:val="20"/>
                <w:szCs w:val="20"/>
                <w:rtl/>
                <w:lang w:val="fr-CH" w:eastAsia="fr-CH" w:bidi="ar-SY"/>
              </w:rPr>
              <w:t>منفّذ</w:t>
            </w:r>
          </w:p>
        </w:tc>
      </w:tr>
      <w:tr w:rsidR="00413AA9" w:rsidRPr="00413AA9" w14:paraId="0C6311A8" w14:textId="77777777" w:rsidTr="006D4987">
        <w:trPr>
          <w:jc w:val="center"/>
        </w:trPr>
        <w:tc>
          <w:tcPr>
            <w:tcW w:w="3135" w:type="dxa"/>
            <w:tcBorders>
              <w:top w:val="nil"/>
              <w:left w:val="single" w:sz="4" w:space="0" w:color="auto"/>
              <w:bottom w:val="single" w:sz="4" w:space="0" w:color="auto"/>
              <w:right w:val="single" w:sz="4" w:space="0" w:color="auto"/>
            </w:tcBorders>
            <w:noWrap/>
            <w:hideMark/>
          </w:tcPr>
          <w:p w14:paraId="2EEA3E7E" w14:textId="6CF7ED2C" w:rsidR="00413AA9" w:rsidRPr="00413AA9" w:rsidRDefault="00413AA9" w:rsidP="00413AA9">
            <w:pPr>
              <w:spacing w:before="60" w:after="60" w:line="280" w:lineRule="exact"/>
              <w:jc w:val="center"/>
              <w:rPr>
                <w:color w:val="000000"/>
                <w:sz w:val="20"/>
                <w:szCs w:val="20"/>
                <w:lang w:val="fr-CH" w:eastAsia="fr-CH"/>
              </w:rPr>
            </w:pPr>
            <w:bookmarkStart w:id="3" w:name="lt_pId162"/>
            <w:r w:rsidRPr="00413AA9">
              <w:rPr>
                <w:color w:val="000000"/>
                <w:sz w:val="20"/>
                <w:szCs w:val="20"/>
                <w:rtl/>
                <w:lang w:val="fr-CH" w:eastAsia="fr-CH"/>
              </w:rPr>
              <w:t xml:space="preserve">القرار </w:t>
            </w:r>
            <w:bookmarkEnd w:id="3"/>
            <w:r w:rsidRPr="00413AA9">
              <w:rPr>
                <w:color w:val="000000"/>
                <w:sz w:val="20"/>
                <w:szCs w:val="20"/>
                <w:rtl/>
                <w:lang w:val="fr-CH" w:eastAsia="fr-CH"/>
              </w:rPr>
              <w:t>214 (بوخارست، 2022)</w:t>
            </w:r>
          </w:p>
        </w:tc>
        <w:tc>
          <w:tcPr>
            <w:tcW w:w="4536" w:type="dxa"/>
            <w:tcBorders>
              <w:top w:val="nil"/>
              <w:left w:val="nil"/>
              <w:bottom w:val="single" w:sz="4" w:space="0" w:color="auto"/>
              <w:right w:val="single" w:sz="4" w:space="0" w:color="auto"/>
            </w:tcBorders>
            <w:hideMark/>
          </w:tcPr>
          <w:p w14:paraId="6B6C26A3" w14:textId="77777777" w:rsidR="00413AA9" w:rsidRPr="00413AA9" w:rsidRDefault="00413AA9" w:rsidP="00413AA9">
            <w:pPr>
              <w:spacing w:before="60" w:after="60" w:line="280" w:lineRule="exact"/>
              <w:jc w:val="center"/>
              <w:rPr>
                <w:color w:val="000000"/>
                <w:sz w:val="20"/>
                <w:szCs w:val="20"/>
                <w:lang w:eastAsia="fr-CH"/>
              </w:rPr>
            </w:pPr>
            <w:r w:rsidRPr="00413AA9">
              <w:rPr>
                <w:sz w:val="20"/>
                <w:szCs w:val="20"/>
                <w:rtl/>
              </w:rPr>
              <w:t>تكنولوجيات الذكاء الاصطناعي والاتصالات/تكنولوجيا المعلومات والاتصالات</w:t>
            </w:r>
          </w:p>
        </w:tc>
        <w:tc>
          <w:tcPr>
            <w:tcW w:w="1978" w:type="dxa"/>
            <w:tcBorders>
              <w:top w:val="nil"/>
              <w:left w:val="nil"/>
              <w:bottom w:val="single" w:sz="4" w:space="0" w:color="auto"/>
              <w:right w:val="single" w:sz="4" w:space="0" w:color="auto"/>
            </w:tcBorders>
            <w:hideMark/>
          </w:tcPr>
          <w:p w14:paraId="2F132444" w14:textId="77777777" w:rsidR="00413AA9" w:rsidRPr="00413AA9" w:rsidRDefault="00413AA9" w:rsidP="00413AA9">
            <w:pPr>
              <w:spacing w:before="60" w:after="60" w:line="280" w:lineRule="exact"/>
              <w:jc w:val="center"/>
              <w:rPr>
                <w:sz w:val="20"/>
                <w:szCs w:val="20"/>
                <w:lang w:val="fr-CH" w:eastAsia="fr-CH"/>
              </w:rPr>
            </w:pPr>
            <w:r w:rsidRPr="00413AA9">
              <w:rPr>
                <w:color w:val="000000"/>
                <w:sz w:val="20"/>
                <w:szCs w:val="20"/>
                <w:rtl/>
                <w:lang w:val="fr-CH" w:eastAsia="fr-CH" w:bidi="ar-SY"/>
              </w:rPr>
              <w:t>قيد التنفيذ</w:t>
            </w:r>
          </w:p>
        </w:tc>
      </w:tr>
      <w:tr w:rsidR="00413AA9" w:rsidRPr="00413AA9" w14:paraId="495977B6" w14:textId="77777777" w:rsidTr="006D4987">
        <w:trPr>
          <w:jc w:val="center"/>
        </w:trPr>
        <w:tc>
          <w:tcPr>
            <w:tcW w:w="3135" w:type="dxa"/>
            <w:tcBorders>
              <w:top w:val="single" w:sz="4" w:space="0" w:color="auto"/>
              <w:left w:val="single" w:sz="4" w:space="0" w:color="auto"/>
              <w:bottom w:val="single" w:sz="4" w:space="0" w:color="auto"/>
              <w:right w:val="single" w:sz="4" w:space="0" w:color="auto"/>
            </w:tcBorders>
            <w:noWrap/>
          </w:tcPr>
          <w:p w14:paraId="4FA92269" w14:textId="77777777" w:rsidR="00413AA9" w:rsidRPr="00413AA9" w:rsidRDefault="00413AA9" w:rsidP="00413AA9">
            <w:pPr>
              <w:spacing w:before="60" w:after="60" w:line="280" w:lineRule="exact"/>
              <w:jc w:val="center"/>
              <w:rPr>
                <w:color w:val="000000"/>
                <w:sz w:val="20"/>
                <w:szCs w:val="20"/>
                <w:rtl/>
                <w:lang w:val="fr-CH" w:eastAsia="fr-CH"/>
              </w:rPr>
            </w:pPr>
            <w:r w:rsidRPr="00413AA9">
              <w:rPr>
                <w:color w:val="000000"/>
                <w:sz w:val="20"/>
                <w:szCs w:val="20"/>
                <w:rtl/>
                <w:lang w:val="fr-CH" w:eastAsia="fr-CH"/>
              </w:rPr>
              <w:t>القرار 217 (بوخارست، 2022)</w:t>
            </w:r>
          </w:p>
        </w:tc>
        <w:tc>
          <w:tcPr>
            <w:tcW w:w="4536" w:type="dxa"/>
            <w:tcBorders>
              <w:top w:val="single" w:sz="4" w:space="0" w:color="auto"/>
              <w:left w:val="nil"/>
              <w:bottom w:val="single" w:sz="4" w:space="0" w:color="auto"/>
              <w:right w:val="single" w:sz="4" w:space="0" w:color="auto"/>
            </w:tcBorders>
          </w:tcPr>
          <w:p w14:paraId="269A01D2" w14:textId="1CAA1D71" w:rsidR="00413AA9" w:rsidRPr="00413AA9" w:rsidRDefault="00413AA9" w:rsidP="00413AA9">
            <w:pPr>
              <w:spacing w:before="60" w:after="60" w:line="280" w:lineRule="exact"/>
              <w:jc w:val="center"/>
              <w:rPr>
                <w:sz w:val="20"/>
                <w:szCs w:val="20"/>
                <w:rtl/>
                <w:lang w:bidi="ar-EG"/>
              </w:rPr>
            </w:pPr>
            <w:r w:rsidRPr="00413AA9">
              <w:rPr>
                <w:sz w:val="20"/>
                <w:szCs w:val="20"/>
                <w:rtl/>
              </w:rPr>
              <w:t xml:space="preserve">إدارة استمرارية الأعمال في الاتحاد الدولي </w:t>
            </w:r>
            <w:r w:rsidR="006D4987" w:rsidRPr="00413AA9">
              <w:rPr>
                <w:rFonts w:hint="cs"/>
                <w:sz w:val="20"/>
                <w:szCs w:val="20"/>
                <w:rtl/>
              </w:rPr>
              <w:t>للاتصالا</w:t>
            </w:r>
            <w:r w:rsidR="006D4987" w:rsidRPr="00413AA9">
              <w:rPr>
                <w:sz w:val="20"/>
                <w:szCs w:val="20"/>
                <w:rtl/>
              </w:rPr>
              <w:t>ت</w:t>
            </w:r>
            <w:r w:rsidR="006D4987">
              <w:rPr>
                <w:rFonts w:hint="cs"/>
                <w:sz w:val="20"/>
                <w:szCs w:val="20"/>
                <w:rtl/>
                <w:lang w:bidi="ar-EG"/>
              </w:rPr>
              <w:t xml:space="preserve"> لأعوام 2023-2026</w:t>
            </w:r>
          </w:p>
        </w:tc>
        <w:tc>
          <w:tcPr>
            <w:tcW w:w="1978" w:type="dxa"/>
            <w:tcBorders>
              <w:top w:val="single" w:sz="4" w:space="0" w:color="auto"/>
              <w:left w:val="nil"/>
              <w:bottom w:val="single" w:sz="4" w:space="0" w:color="auto"/>
              <w:right w:val="single" w:sz="4" w:space="0" w:color="auto"/>
            </w:tcBorders>
          </w:tcPr>
          <w:p w14:paraId="7D448970" w14:textId="77777777" w:rsidR="00413AA9" w:rsidRPr="00413AA9" w:rsidRDefault="00413AA9" w:rsidP="00413AA9">
            <w:pPr>
              <w:spacing w:before="60" w:after="60" w:line="280" w:lineRule="exact"/>
              <w:jc w:val="center"/>
              <w:rPr>
                <w:color w:val="000000"/>
                <w:sz w:val="20"/>
                <w:szCs w:val="20"/>
                <w:rtl/>
                <w:lang w:val="fr-CH" w:eastAsia="fr-CH" w:bidi="ar-SY"/>
              </w:rPr>
            </w:pPr>
            <w:r w:rsidRPr="00413AA9">
              <w:rPr>
                <w:color w:val="000000"/>
                <w:sz w:val="20"/>
                <w:szCs w:val="20"/>
                <w:rtl/>
                <w:lang w:val="fr-CH" w:eastAsia="fr-CH" w:bidi="ar-SY"/>
              </w:rPr>
              <w:t>قيد التنفيذ</w:t>
            </w:r>
          </w:p>
        </w:tc>
      </w:tr>
      <w:tr w:rsidR="00413AA9" w:rsidRPr="00413AA9" w14:paraId="725B2CD1" w14:textId="77777777" w:rsidTr="006D4987">
        <w:trPr>
          <w:jc w:val="center"/>
        </w:trPr>
        <w:tc>
          <w:tcPr>
            <w:tcW w:w="3135" w:type="dxa"/>
            <w:tcBorders>
              <w:top w:val="single" w:sz="4" w:space="0" w:color="auto"/>
              <w:left w:val="single" w:sz="4" w:space="0" w:color="auto"/>
              <w:bottom w:val="single" w:sz="4" w:space="0" w:color="auto"/>
              <w:right w:val="single" w:sz="4" w:space="0" w:color="auto"/>
            </w:tcBorders>
            <w:noWrap/>
          </w:tcPr>
          <w:p w14:paraId="08525BDC" w14:textId="77777777" w:rsidR="00413AA9" w:rsidRPr="00413AA9" w:rsidRDefault="00413AA9" w:rsidP="00413AA9">
            <w:pPr>
              <w:spacing w:before="60" w:after="60" w:line="280" w:lineRule="exact"/>
              <w:jc w:val="center"/>
              <w:rPr>
                <w:color w:val="000000"/>
                <w:sz w:val="20"/>
                <w:szCs w:val="20"/>
                <w:rtl/>
                <w:lang w:val="fr-CH" w:eastAsia="fr-CH"/>
              </w:rPr>
            </w:pPr>
            <w:r w:rsidRPr="00413AA9">
              <w:rPr>
                <w:color w:val="000000"/>
                <w:sz w:val="20"/>
                <w:szCs w:val="20"/>
                <w:rtl/>
                <w:lang w:val="fr-CH" w:eastAsia="fr-CH"/>
              </w:rPr>
              <w:t>القرار 218 (بوخارست، 2022)</w:t>
            </w:r>
          </w:p>
        </w:tc>
        <w:tc>
          <w:tcPr>
            <w:tcW w:w="4536" w:type="dxa"/>
            <w:tcBorders>
              <w:top w:val="single" w:sz="4" w:space="0" w:color="auto"/>
              <w:left w:val="nil"/>
              <w:bottom w:val="single" w:sz="4" w:space="0" w:color="auto"/>
              <w:right w:val="single" w:sz="4" w:space="0" w:color="auto"/>
            </w:tcBorders>
          </w:tcPr>
          <w:p w14:paraId="5A9AB91F" w14:textId="77777777" w:rsidR="00413AA9" w:rsidRPr="00413AA9" w:rsidRDefault="00413AA9" w:rsidP="00413AA9">
            <w:pPr>
              <w:spacing w:before="60" w:after="60" w:line="280" w:lineRule="exact"/>
              <w:jc w:val="center"/>
              <w:rPr>
                <w:sz w:val="20"/>
                <w:szCs w:val="20"/>
                <w:rtl/>
              </w:rPr>
            </w:pPr>
            <w:r w:rsidRPr="00413AA9">
              <w:rPr>
                <w:sz w:val="20"/>
                <w:szCs w:val="20"/>
                <w:rtl/>
              </w:rPr>
              <w:t>دور الاتحاد الدولي للاتصالات في تنفيذ خطة "الفضاء 2030": الفضاء باعتباره محركاً للتنمية المستدامة، وفي عملية متابعة تنفيذها واستعراضها</w:t>
            </w:r>
          </w:p>
        </w:tc>
        <w:tc>
          <w:tcPr>
            <w:tcW w:w="1978" w:type="dxa"/>
            <w:tcBorders>
              <w:top w:val="single" w:sz="4" w:space="0" w:color="auto"/>
              <w:left w:val="nil"/>
              <w:bottom w:val="single" w:sz="4" w:space="0" w:color="auto"/>
              <w:right w:val="single" w:sz="4" w:space="0" w:color="auto"/>
            </w:tcBorders>
          </w:tcPr>
          <w:p w14:paraId="7CBCCEEC" w14:textId="77777777" w:rsidR="00413AA9" w:rsidRPr="00413AA9" w:rsidRDefault="00413AA9" w:rsidP="00413AA9">
            <w:pPr>
              <w:spacing w:before="60" w:after="60" w:line="280" w:lineRule="exact"/>
              <w:jc w:val="center"/>
              <w:rPr>
                <w:color w:val="000000"/>
                <w:sz w:val="20"/>
                <w:szCs w:val="20"/>
                <w:rtl/>
                <w:lang w:val="fr-CH" w:eastAsia="fr-CH" w:bidi="ar-SY"/>
              </w:rPr>
            </w:pPr>
            <w:r w:rsidRPr="00413AA9">
              <w:rPr>
                <w:color w:val="000000"/>
                <w:sz w:val="20"/>
                <w:szCs w:val="20"/>
                <w:rtl/>
                <w:lang w:val="fr-CH" w:eastAsia="fr-CH" w:bidi="ar-SY"/>
              </w:rPr>
              <w:t>قيد التنفيذ</w:t>
            </w:r>
          </w:p>
        </w:tc>
      </w:tr>
      <w:tr w:rsidR="00413AA9" w:rsidRPr="00413AA9" w14:paraId="1D45C3A0" w14:textId="77777777" w:rsidTr="006D4987">
        <w:trPr>
          <w:jc w:val="center"/>
        </w:trPr>
        <w:tc>
          <w:tcPr>
            <w:tcW w:w="3135" w:type="dxa"/>
            <w:tcBorders>
              <w:top w:val="single" w:sz="4" w:space="0" w:color="auto"/>
              <w:left w:val="single" w:sz="4" w:space="0" w:color="auto"/>
              <w:bottom w:val="single" w:sz="4" w:space="0" w:color="auto"/>
              <w:right w:val="single" w:sz="4" w:space="0" w:color="auto"/>
            </w:tcBorders>
            <w:noWrap/>
          </w:tcPr>
          <w:p w14:paraId="2ED33C26" w14:textId="77777777" w:rsidR="00413AA9" w:rsidRPr="00413AA9" w:rsidRDefault="00413AA9" w:rsidP="00413AA9">
            <w:pPr>
              <w:spacing w:before="60" w:after="60" w:line="280" w:lineRule="exact"/>
              <w:jc w:val="center"/>
              <w:rPr>
                <w:color w:val="000000"/>
                <w:sz w:val="20"/>
                <w:szCs w:val="20"/>
                <w:rtl/>
                <w:lang w:val="fr-CH" w:eastAsia="fr-CH"/>
              </w:rPr>
            </w:pPr>
            <w:r w:rsidRPr="00413AA9">
              <w:rPr>
                <w:color w:val="000000"/>
                <w:sz w:val="20"/>
                <w:szCs w:val="20"/>
                <w:rtl/>
                <w:lang w:val="fr-CH" w:eastAsia="fr-CH"/>
              </w:rPr>
              <w:t>القرار 219 (بوخارست، 2022)</w:t>
            </w:r>
          </w:p>
        </w:tc>
        <w:tc>
          <w:tcPr>
            <w:tcW w:w="4536" w:type="dxa"/>
            <w:tcBorders>
              <w:top w:val="single" w:sz="4" w:space="0" w:color="auto"/>
              <w:left w:val="nil"/>
              <w:bottom w:val="single" w:sz="4" w:space="0" w:color="auto"/>
              <w:right w:val="single" w:sz="4" w:space="0" w:color="auto"/>
            </w:tcBorders>
          </w:tcPr>
          <w:p w14:paraId="78B738C5" w14:textId="77777777" w:rsidR="00413AA9" w:rsidRPr="00413AA9" w:rsidRDefault="00413AA9" w:rsidP="00413AA9">
            <w:pPr>
              <w:spacing w:before="60" w:after="60" w:line="280" w:lineRule="exact"/>
              <w:jc w:val="center"/>
              <w:rPr>
                <w:sz w:val="20"/>
                <w:szCs w:val="20"/>
                <w:rtl/>
              </w:rPr>
            </w:pPr>
            <w:r w:rsidRPr="00413AA9">
              <w:rPr>
                <w:sz w:val="20"/>
                <w:szCs w:val="20"/>
                <w:rtl/>
              </w:rPr>
              <w:t>استدامة طيف الترددات الراديوية وما يرتبط به من موارد المدارات الساتلية التي تستخدمها الخدمات الفضائية</w:t>
            </w:r>
          </w:p>
        </w:tc>
        <w:tc>
          <w:tcPr>
            <w:tcW w:w="1978" w:type="dxa"/>
            <w:tcBorders>
              <w:top w:val="single" w:sz="4" w:space="0" w:color="auto"/>
              <w:left w:val="nil"/>
              <w:bottom w:val="single" w:sz="4" w:space="0" w:color="auto"/>
              <w:right w:val="single" w:sz="4" w:space="0" w:color="auto"/>
            </w:tcBorders>
          </w:tcPr>
          <w:p w14:paraId="2809DBE6" w14:textId="77777777" w:rsidR="00413AA9" w:rsidRPr="00413AA9" w:rsidRDefault="00413AA9" w:rsidP="00413AA9">
            <w:pPr>
              <w:spacing w:before="60" w:after="60" w:line="280" w:lineRule="exact"/>
              <w:jc w:val="center"/>
              <w:rPr>
                <w:color w:val="000000"/>
                <w:sz w:val="20"/>
                <w:szCs w:val="20"/>
                <w:rtl/>
                <w:lang w:val="fr-CH" w:eastAsia="fr-CH" w:bidi="ar-SY"/>
              </w:rPr>
            </w:pPr>
            <w:r w:rsidRPr="00413AA9">
              <w:rPr>
                <w:color w:val="000000"/>
                <w:sz w:val="20"/>
                <w:szCs w:val="20"/>
                <w:rtl/>
                <w:lang w:val="fr-CH" w:eastAsia="fr-CH" w:bidi="ar-SY"/>
              </w:rPr>
              <w:t>قيد التنفيذ</w:t>
            </w:r>
          </w:p>
        </w:tc>
      </w:tr>
    </w:tbl>
    <w:p w14:paraId="1BE928F7" w14:textId="364CF111" w:rsidR="006C5760" w:rsidRPr="008F082D" w:rsidRDefault="008F082D" w:rsidP="009A05D7">
      <w:pPr>
        <w:spacing w:before="600"/>
        <w:jc w:val="center"/>
        <w:rPr>
          <w:szCs w:val="24"/>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6C5760" w:rsidRPr="008F082D" w:rsidSect="006C3242">
      <w:headerReference w:type="defaul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89F4" w14:textId="77777777" w:rsidR="00413AA9" w:rsidRDefault="00413AA9" w:rsidP="006C3242">
      <w:pPr>
        <w:spacing w:before="0" w:line="240" w:lineRule="auto"/>
      </w:pPr>
      <w:r>
        <w:separator/>
      </w:r>
    </w:p>
  </w:endnote>
  <w:endnote w:type="continuationSeparator" w:id="0">
    <w:p w14:paraId="71D0EAA2" w14:textId="77777777" w:rsidR="00413AA9" w:rsidRDefault="00413AA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71CCEF71" w14:textId="77777777" w:rsidTr="00F03E94">
      <w:tc>
        <w:tcPr>
          <w:tcW w:w="991" w:type="dxa"/>
          <w:tcBorders>
            <w:top w:val="single" w:sz="4" w:space="0" w:color="auto"/>
            <w:left w:val="nil"/>
            <w:bottom w:val="nil"/>
            <w:right w:val="nil"/>
          </w:tcBorders>
          <w:shd w:val="clear" w:color="auto" w:fill="FFFFFF" w:themeFill="background1"/>
          <w:hideMark/>
        </w:tcPr>
        <w:p w14:paraId="68CE7C7A"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548A398C"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55CE98E8" w14:textId="6F79518A" w:rsidR="00882A17" w:rsidRPr="005874F2" w:rsidRDefault="00413AA9" w:rsidP="00882A17">
          <w:pPr>
            <w:spacing w:before="60" w:after="40" w:line="260" w:lineRule="exact"/>
            <w:rPr>
              <w:position w:val="2"/>
              <w:sz w:val="18"/>
              <w:szCs w:val="18"/>
              <w:lang w:val="en-GB"/>
            </w:rPr>
          </w:pPr>
          <w:r w:rsidRPr="001646E2">
            <w:rPr>
              <w:position w:val="2"/>
              <w:sz w:val="18"/>
              <w:szCs w:val="18"/>
              <w:rtl/>
              <w:lang w:val="en-GB"/>
            </w:rPr>
            <w:t xml:space="preserve">السيد </w:t>
          </w:r>
          <w:r w:rsidR="009A05D7">
            <w:rPr>
              <w:position w:val="2"/>
              <w:sz w:val="18"/>
              <w:szCs w:val="18"/>
              <w:lang w:val="en-GB"/>
            </w:rPr>
            <w:t xml:space="preserve">Marco </w:t>
          </w:r>
          <w:proofErr w:type="spellStart"/>
          <w:r w:rsidR="009A05D7">
            <w:rPr>
              <w:position w:val="2"/>
              <w:sz w:val="18"/>
              <w:szCs w:val="18"/>
              <w:lang w:val="en-GB"/>
            </w:rPr>
            <w:t>Obiso</w:t>
          </w:r>
          <w:proofErr w:type="spellEnd"/>
          <w:r w:rsidRPr="001646E2">
            <w:rPr>
              <w:position w:val="2"/>
              <w:sz w:val="18"/>
              <w:szCs w:val="18"/>
              <w:rtl/>
              <w:lang w:val="en-GB"/>
            </w:rPr>
            <w:t xml:space="preserve">، </w:t>
          </w:r>
          <w:r>
            <w:rPr>
              <w:position w:val="2"/>
              <w:sz w:val="18"/>
              <w:szCs w:val="18"/>
              <w:rtl/>
              <w:lang w:val="en-GB"/>
            </w:rPr>
            <w:t>رئيس إدارة الشبكات الرقمية والبيئة،</w:t>
          </w:r>
          <w:r w:rsidRPr="001646E2">
            <w:rPr>
              <w:position w:val="2"/>
              <w:sz w:val="18"/>
              <w:szCs w:val="18"/>
              <w:rtl/>
              <w:lang w:val="en-GB"/>
            </w:rPr>
            <w:t xml:space="preserve"> مدير مكتب تنمية الاتصالات</w:t>
          </w:r>
        </w:p>
      </w:tc>
    </w:tr>
    <w:tr w:rsidR="00882A17" w:rsidRPr="005874F2" w14:paraId="6E71F1B9" w14:textId="77777777" w:rsidTr="00F03E94">
      <w:tc>
        <w:tcPr>
          <w:tcW w:w="991" w:type="dxa"/>
        </w:tcPr>
        <w:p w14:paraId="5E0AC938"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5ED65D42"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60C486BD" w14:textId="50B0F59D" w:rsidR="00882A17" w:rsidRPr="005874F2" w:rsidRDefault="00413AA9" w:rsidP="00882A17">
          <w:pPr>
            <w:spacing w:before="60" w:after="40" w:line="260" w:lineRule="exact"/>
            <w:rPr>
              <w:position w:val="2"/>
              <w:sz w:val="18"/>
              <w:szCs w:val="18"/>
              <w:lang w:val="en-GB"/>
            </w:rPr>
          </w:pPr>
          <w:r w:rsidRPr="002533BB">
            <w:rPr>
              <w:sz w:val="18"/>
              <w:szCs w:val="18"/>
            </w:rPr>
            <w:t xml:space="preserve">+41 22 730 </w:t>
          </w:r>
          <w:r>
            <w:rPr>
              <w:sz w:val="18"/>
              <w:szCs w:val="18"/>
            </w:rPr>
            <w:t>6760</w:t>
          </w:r>
        </w:p>
      </w:tc>
    </w:tr>
    <w:tr w:rsidR="00882A17" w:rsidRPr="005874F2" w14:paraId="30F5FD96" w14:textId="77777777" w:rsidTr="00F03E94">
      <w:tc>
        <w:tcPr>
          <w:tcW w:w="991" w:type="dxa"/>
        </w:tcPr>
        <w:p w14:paraId="24534A15"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2A4DD57B"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07039EF6" w14:textId="4DB95EB4" w:rsidR="00882A17" w:rsidRPr="005874F2" w:rsidRDefault="0094430D" w:rsidP="00882A17">
          <w:pPr>
            <w:spacing w:before="60" w:after="40" w:line="260" w:lineRule="exact"/>
            <w:rPr>
              <w:position w:val="2"/>
              <w:sz w:val="18"/>
              <w:szCs w:val="18"/>
              <w:rtl/>
              <w:lang w:val="fr-FR" w:bidi="ar-EG"/>
            </w:rPr>
          </w:pPr>
          <w:hyperlink r:id="rId1" w:history="1">
            <w:r w:rsidR="00413AA9" w:rsidRPr="006A1966">
              <w:rPr>
                <w:rStyle w:val="Hyperlink"/>
                <w:sz w:val="18"/>
                <w:szCs w:val="18"/>
              </w:rPr>
              <w:t>marco.obiso@itu.int</w:t>
            </w:r>
          </w:hyperlink>
          <w:hyperlink r:id="rId2" w:history="1"/>
        </w:p>
      </w:tc>
    </w:tr>
  </w:tbl>
  <w:p w14:paraId="680E4280" w14:textId="77777777" w:rsidR="0006468A" w:rsidRPr="003971E3" w:rsidRDefault="0094430D" w:rsidP="003971E3">
    <w:pPr>
      <w:pStyle w:val="Footer"/>
      <w:tabs>
        <w:tab w:val="clear" w:pos="4153"/>
        <w:tab w:val="clear" w:pos="8306"/>
        <w:tab w:val="center" w:pos="5103"/>
        <w:tab w:val="right" w:pos="9639"/>
      </w:tabs>
      <w:spacing w:before="120"/>
      <w:jc w:val="center"/>
      <w:rPr>
        <w:sz w:val="18"/>
        <w:szCs w:val="18"/>
        <w:lang w:val="fr-FR"/>
      </w:rPr>
    </w:pPr>
    <w:hyperlink r:id="rId3" w:anchor="/ar" w:history="1">
      <w:r w:rsidR="009321A1" w:rsidRPr="00804F44">
        <w:rPr>
          <w:rStyle w:val="Hyperlink"/>
          <w:rFonts w:ascii="Calibri" w:hAnsi="Calibri" w:cs="Calibri"/>
          <w:lang w:val="en-GB"/>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70BC" w14:textId="77777777" w:rsidR="00413AA9" w:rsidRDefault="00413AA9" w:rsidP="006C3242">
      <w:pPr>
        <w:spacing w:before="0" w:line="240" w:lineRule="auto"/>
      </w:pPr>
      <w:r>
        <w:separator/>
      </w:r>
    </w:p>
  </w:footnote>
  <w:footnote w:type="continuationSeparator" w:id="0">
    <w:p w14:paraId="0D2F3DE9" w14:textId="77777777" w:rsidR="00413AA9" w:rsidRDefault="00413AA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2C0ADC95" w14:textId="1754EF6D" w:rsidR="00882A17" w:rsidRPr="00FC3D2F" w:rsidRDefault="00882A17" w:rsidP="00D502B6">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bookmarkStart w:id="4" w:name="_Hlk56755748"/>
        <w:r w:rsidR="00413AA9" w:rsidRPr="00413AA9">
          <w:rPr>
            <w:sz w:val="20"/>
            <w:szCs w:val="20"/>
            <w:lang w:val="de-CH"/>
          </w:rPr>
          <w:t>WTDC-25/</w:t>
        </w:r>
        <w:r w:rsidR="00413AA9" w:rsidRPr="00413AA9">
          <w:rPr>
            <w:sz w:val="20"/>
            <w:szCs w:val="20"/>
          </w:rPr>
          <w:t>8-</w:t>
        </w:r>
        <w:bookmarkEnd w:id="4"/>
        <w:r w:rsidR="00413AA9" w:rsidRPr="00413AA9">
          <w:rPr>
            <w:sz w:val="20"/>
            <w:szCs w:val="20"/>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63044245">
    <w:abstractNumId w:val="9"/>
  </w:num>
  <w:num w:numId="2" w16cid:durableId="996766698">
    <w:abstractNumId w:val="7"/>
  </w:num>
  <w:num w:numId="3" w16cid:durableId="989212983">
    <w:abstractNumId w:val="6"/>
  </w:num>
  <w:num w:numId="4" w16cid:durableId="616377666">
    <w:abstractNumId w:val="5"/>
  </w:num>
  <w:num w:numId="5" w16cid:durableId="971901929">
    <w:abstractNumId w:val="4"/>
  </w:num>
  <w:num w:numId="6" w16cid:durableId="1109666535">
    <w:abstractNumId w:val="8"/>
  </w:num>
  <w:num w:numId="7" w16cid:durableId="1395271962">
    <w:abstractNumId w:val="3"/>
  </w:num>
  <w:num w:numId="8" w16cid:durableId="977681515">
    <w:abstractNumId w:val="2"/>
  </w:num>
  <w:num w:numId="9" w16cid:durableId="1339576101">
    <w:abstractNumId w:val="1"/>
  </w:num>
  <w:num w:numId="10" w16cid:durableId="2104108183">
    <w:abstractNumId w:val="0"/>
  </w:num>
  <w:num w:numId="11" w16cid:durableId="17202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A9"/>
    <w:rsid w:val="00015D21"/>
    <w:rsid w:val="000554CB"/>
    <w:rsid w:val="0006017B"/>
    <w:rsid w:val="00062311"/>
    <w:rsid w:val="0006468A"/>
    <w:rsid w:val="00090574"/>
    <w:rsid w:val="000C1C0E"/>
    <w:rsid w:val="000C548A"/>
    <w:rsid w:val="000F4E17"/>
    <w:rsid w:val="001004B5"/>
    <w:rsid w:val="00137EC0"/>
    <w:rsid w:val="00190546"/>
    <w:rsid w:val="00195512"/>
    <w:rsid w:val="001B33EE"/>
    <w:rsid w:val="001C0169"/>
    <w:rsid w:val="001C2498"/>
    <w:rsid w:val="001D1D50"/>
    <w:rsid w:val="001D6745"/>
    <w:rsid w:val="001E446E"/>
    <w:rsid w:val="00207E13"/>
    <w:rsid w:val="002154EE"/>
    <w:rsid w:val="0022303E"/>
    <w:rsid w:val="002276D2"/>
    <w:rsid w:val="0023283D"/>
    <w:rsid w:val="0026373E"/>
    <w:rsid w:val="00271C43"/>
    <w:rsid w:val="00290728"/>
    <w:rsid w:val="002978F4"/>
    <w:rsid w:val="002B028D"/>
    <w:rsid w:val="002B45F4"/>
    <w:rsid w:val="002B4CCB"/>
    <w:rsid w:val="002E6541"/>
    <w:rsid w:val="002F031F"/>
    <w:rsid w:val="0030695A"/>
    <w:rsid w:val="003238D1"/>
    <w:rsid w:val="00334924"/>
    <w:rsid w:val="003409BC"/>
    <w:rsid w:val="003439EE"/>
    <w:rsid w:val="00357185"/>
    <w:rsid w:val="00372FB0"/>
    <w:rsid w:val="00383829"/>
    <w:rsid w:val="003971E3"/>
    <w:rsid w:val="003C4402"/>
    <w:rsid w:val="003F4B29"/>
    <w:rsid w:val="00413AA9"/>
    <w:rsid w:val="0042686F"/>
    <w:rsid w:val="004317D8"/>
    <w:rsid w:val="00434183"/>
    <w:rsid w:val="00443869"/>
    <w:rsid w:val="00443BA3"/>
    <w:rsid w:val="00447F32"/>
    <w:rsid w:val="004A38B5"/>
    <w:rsid w:val="004E11DC"/>
    <w:rsid w:val="00525DDD"/>
    <w:rsid w:val="005409AC"/>
    <w:rsid w:val="00541114"/>
    <w:rsid w:val="0055516A"/>
    <w:rsid w:val="0058491B"/>
    <w:rsid w:val="005874F2"/>
    <w:rsid w:val="00592EA5"/>
    <w:rsid w:val="005A3170"/>
    <w:rsid w:val="005A577B"/>
    <w:rsid w:val="005C68A4"/>
    <w:rsid w:val="0061537F"/>
    <w:rsid w:val="00670BD0"/>
    <w:rsid w:val="0067316D"/>
    <w:rsid w:val="00677396"/>
    <w:rsid w:val="00683E52"/>
    <w:rsid w:val="0069200F"/>
    <w:rsid w:val="006A08E7"/>
    <w:rsid w:val="006A65CB"/>
    <w:rsid w:val="006C3242"/>
    <w:rsid w:val="006C5760"/>
    <w:rsid w:val="006C7CC0"/>
    <w:rsid w:val="006D4987"/>
    <w:rsid w:val="006E221A"/>
    <w:rsid w:val="006F63F7"/>
    <w:rsid w:val="007025C7"/>
    <w:rsid w:val="00706D7A"/>
    <w:rsid w:val="00722F0D"/>
    <w:rsid w:val="00732E28"/>
    <w:rsid w:val="0073796B"/>
    <w:rsid w:val="0074420E"/>
    <w:rsid w:val="00747A70"/>
    <w:rsid w:val="0077600E"/>
    <w:rsid w:val="00783A69"/>
    <w:rsid w:val="00783E26"/>
    <w:rsid w:val="007C3BC7"/>
    <w:rsid w:val="007C3BCD"/>
    <w:rsid w:val="007D09BA"/>
    <w:rsid w:val="007D4ACF"/>
    <w:rsid w:val="007F0787"/>
    <w:rsid w:val="00810B7B"/>
    <w:rsid w:val="0082358A"/>
    <w:rsid w:val="008235CD"/>
    <w:rsid w:val="008247DE"/>
    <w:rsid w:val="00840B10"/>
    <w:rsid w:val="008513CB"/>
    <w:rsid w:val="008562F3"/>
    <w:rsid w:val="00882A17"/>
    <w:rsid w:val="008A298B"/>
    <w:rsid w:val="008A7F84"/>
    <w:rsid w:val="008B317B"/>
    <w:rsid w:val="008D188E"/>
    <w:rsid w:val="008E7999"/>
    <w:rsid w:val="008F082D"/>
    <w:rsid w:val="0091702E"/>
    <w:rsid w:val="00923B0C"/>
    <w:rsid w:val="009321A1"/>
    <w:rsid w:val="0094021C"/>
    <w:rsid w:val="0094430D"/>
    <w:rsid w:val="00952F86"/>
    <w:rsid w:val="00961460"/>
    <w:rsid w:val="00977AB5"/>
    <w:rsid w:val="00982B28"/>
    <w:rsid w:val="00993726"/>
    <w:rsid w:val="00997296"/>
    <w:rsid w:val="009A05D7"/>
    <w:rsid w:val="009D313F"/>
    <w:rsid w:val="00A04FDF"/>
    <w:rsid w:val="00A23B77"/>
    <w:rsid w:val="00A47A5A"/>
    <w:rsid w:val="00A6683B"/>
    <w:rsid w:val="00A82D34"/>
    <w:rsid w:val="00A87A59"/>
    <w:rsid w:val="00A93F45"/>
    <w:rsid w:val="00A97F94"/>
    <w:rsid w:val="00AA7EA2"/>
    <w:rsid w:val="00AE7AFC"/>
    <w:rsid w:val="00B03099"/>
    <w:rsid w:val="00B05BC8"/>
    <w:rsid w:val="00B259C1"/>
    <w:rsid w:val="00B64B47"/>
    <w:rsid w:val="00B71DDD"/>
    <w:rsid w:val="00B93B7B"/>
    <w:rsid w:val="00BA7FE5"/>
    <w:rsid w:val="00BB7407"/>
    <w:rsid w:val="00BD3D15"/>
    <w:rsid w:val="00BF7814"/>
    <w:rsid w:val="00C002DE"/>
    <w:rsid w:val="00C03070"/>
    <w:rsid w:val="00C47185"/>
    <w:rsid w:val="00C53BF8"/>
    <w:rsid w:val="00C66157"/>
    <w:rsid w:val="00C674FE"/>
    <w:rsid w:val="00C67501"/>
    <w:rsid w:val="00C75633"/>
    <w:rsid w:val="00C759AC"/>
    <w:rsid w:val="00CB5A45"/>
    <w:rsid w:val="00CE2EE1"/>
    <w:rsid w:val="00CE3349"/>
    <w:rsid w:val="00CE36E5"/>
    <w:rsid w:val="00CF27F5"/>
    <w:rsid w:val="00CF3FFD"/>
    <w:rsid w:val="00D10CCF"/>
    <w:rsid w:val="00D4530C"/>
    <w:rsid w:val="00D502B6"/>
    <w:rsid w:val="00D77D0F"/>
    <w:rsid w:val="00D8311F"/>
    <w:rsid w:val="00DA1CF0"/>
    <w:rsid w:val="00DA389A"/>
    <w:rsid w:val="00DC1E02"/>
    <w:rsid w:val="00DC24B4"/>
    <w:rsid w:val="00DC5FB0"/>
    <w:rsid w:val="00DD384C"/>
    <w:rsid w:val="00DE2D5E"/>
    <w:rsid w:val="00DF16DC"/>
    <w:rsid w:val="00E01C3E"/>
    <w:rsid w:val="00E05814"/>
    <w:rsid w:val="00E11C63"/>
    <w:rsid w:val="00E45211"/>
    <w:rsid w:val="00E473C5"/>
    <w:rsid w:val="00E74D8A"/>
    <w:rsid w:val="00E92863"/>
    <w:rsid w:val="00EB796D"/>
    <w:rsid w:val="00EE25F3"/>
    <w:rsid w:val="00EE5CF2"/>
    <w:rsid w:val="00F058DC"/>
    <w:rsid w:val="00F17459"/>
    <w:rsid w:val="00F24FC4"/>
    <w:rsid w:val="00F263E7"/>
    <w:rsid w:val="00F2676C"/>
    <w:rsid w:val="00F44DC9"/>
    <w:rsid w:val="00F554E4"/>
    <w:rsid w:val="00F7781E"/>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1BA08D"/>
  <w15:chartTrackingRefBased/>
  <w15:docId w15:val="{F6BED28A-D13D-413B-8ADD-B1F00BC2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6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E05814"/>
    <w:pPr>
      <w:keepNext/>
      <w:keepLines/>
      <w:spacing w:before="120" w:after="360"/>
    </w:pPr>
    <w:rPr>
      <w:b/>
      <w:bCs/>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44DC9"/>
    <w:pPr>
      <w:keepNext/>
      <w:keepLines/>
      <w:spacing w:after="360"/>
      <w:jc w:val="center"/>
    </w:pPr>
    <w:rPr>
      <w:b/>
      <w:bCs/>
      <w:sz w:val="26"/>
      <w:szCs w:val="26"/>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44DC9"/>
    <w:rPr>
      <w:b/>
      <w:bCs/>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E05814"/>
    <w:pPr>
      <w:spacing w:before="120" w:after="600"/>
    </w:pPr>
    <w:rPr>
      <w:b/>
      <w:bCs/>
      <w:sz w:val="26"/>
      <w:szCs w:val="26"/>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E05814"/>
    <w:pPr>
      <w:spacing w:before="120" w:after="360"/>
    </w:pPr>
    <w:rPr>
      <w:b/>
      <w:bCs/>
    </w:rPr>
  </w:style>
  <w:style w:type="paragraph" w:customStyle="1" w:styleId="enumlev1">
    <w:name w:val="enumlev 1"/>
    <w:basedOn w:val="Normal"/>
    <w:qFormat/>
    <w:rsid w:val="006C5760"/>
    <w:pPr>
      <w:spacing w:before="80" w:after="80"/>
      <w:ind w:left="794" w:hanging="794"/>
      <w:outlineLvl w:val="0"/>
    </w:pPr>
    <w:rPr>
      <w:lang w:bidi="ar-SY"/>
    </w:rPr>
  </w:style>
  <w:style w:type="paragraph" w:customStyle="1" w:styleId="enumlev2">
    <w:name w:val="enumlev 2"/>
    <w:basedOn w:val="Normal"/>
    <w:next w:val="enumlev1"/>
    <w:qFormat/>
    <w:rsid w:val="006C5760"/>
    <w:pPr>
      <w:spacing w:before="80" w:after="80"/>
      <w:ind w:left="1588" w:hanging="794"/>
      <w:outlineLvl w:val="1"/>
    </w:pPr>
  </w:style>
  <w:style w:type="paragraph" w:customStyle="1" w:styleId="enumlev3">
    <w:name w:val="enumlev 3"/>
    <w:basedOn w:val="Normal"/>
    <w:qFormat/>
    <w:rsid w:val="006C5760"/>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semiHidden/>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E05814"/>
    <w:pPr>
      <w:keepNext/>
      <w:keepLines/>
      <w:spacing w:after="360"/>
      <w:jc w:val="center"/>
    </w:pPr>
    <w:rPr>
      <w:b/>
      <w:bCs/>
      <w:sz w:val="26"/>
      <w:szCs w:val="26"/>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44DC9"/>
    <w:pPr>
      <w:spacing w:before="120" w:after="360"/>
    </w:pPr>
    <w:rPr>
      <w:b/>
      <w:bCs/>
    </w:rPr>
  </w:style>
  <w:style w:type="paragraph" w:customStyle="1" w:styleId="Reftitle">
    <w:name w:val="Ref_title"/>
    <w:basedOn w:val="Normal"/>
    <w:qFormat/>
    <w:rsid w:val="00E05814"/>
    <w:pPr>
      <w:keepNext/>
      <w:keepLines/>
      <w:spacing w:before="480" w:after="240"/>
      <w:jc w:val="center"/>
    </w:pPr>
    <w:rPr>
      <w:b/>
      <w:bCs/>
      <w:sz w:val="26"/>
      <w:szCs w:val="26"/>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44DC9"/>
    <w:pPr>
      <w:keepNext/>
      <w:keepLines/>
      <w:spacing w:after="360"/>
      <w:jc w:val="center"/>
    </w:pPr>
    <w:rPr>
      <w:b/>
      <w:bCs/>
      <w:sz w:val="26"/>
      <w:szCs w:val="26"/>
      <w:lang w:bidi="ar-SY"/>
    </w:rPr>
  </w:style>
  <w:style w:type="paragraph" w:customStyle="1" w:styleId="Source">
    <w:name w:val="Source"/>
    <w:basedOn w:val="Normal"/>
    <w:qFormat/>
    <w:rsid w:val="00F44DC9"/>
    <w:pPr>
      <w:keepNext/>
      <w:keepLines/>
      <w:spacing w:before="840"/>
      <w:jc w:val="center"/>
    </w:pPr>
    <w:rPr>
      <w:b/>
      <w:bCs/>
      <w:sz w:val="30"/>
      <w:szCs w:val="30"/>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E05814"/>
    <w:pPr>
      <w:keepNext/>
      <w:keepLines/>
      <w:spacing w:before="240"/>
      <w:jc w:val="center"/>
    </w:pPr>
    <w:rPr>
      <w:b/>
      <w:bCs/>
      <w:sz w:val="26"/>
      <w:szCs w:val="26"/>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E05814"/>
    <w:pPr>
      <w:keepNext/>
      <w:keepLines/>
      <w:spacing w:after="360"/>
      <w:jc w:val="center"/>
    </w:pPr>
    <w:rPr>
      <w:b/>
      <w:bCs/>
      <w:sz w:val="26"/>
      <w:szCs w:val="26"/>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6C5760"/>
    <w:pPr>
      <w:tabs>
        <w:tab w:val="clear" w:pos="794"/>
        <w:tab w:val="left" w:pos="397"/>
      </w:tabs>
      <w:spacing w:before="60" w:after="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
    <w:name w:val="Question_No"/>
    <w:basedOn w:val="AnnexNo"/>
    <w:qFormat/>
    <w:rsid w:val="00E05814"/>
    <w:rPr>
      <w:lang w:bidi="ar-EG"/>
    </w:rPr>
  </w:style>
  <w:style w:type="paragraph" w:customStyle="1" w:styleId="Questiontitle">
    <w:name w:val="Question_title"/>
    <w:basedOn w:val="Annextitle"/>
    <w:qFormat/>
    <w:rsid w:val="00E05814"/>
  </w:style>
  <w:style w:type="paragraph" w:customStyle="1" w:styleId="Committee">
    <w:name w:val="Committee"/>
    <w:basedOn w:val="Normal"/>
    <w:qFormat/>
    <w:rsid w:val="002B45F4"/>
    <w:pPr>
      <w:framePr w:hSpace="180" w:wrap="around" w:hAnchor="margin" w:y="-675"/>
      <w:tabs>
        <w:tab w:val="clear" w:pos="794"/>
        <w:tab w:val="left" w:pos="851"/>
        <w:tab w:val="left" w:pos="1134"/>
        <w:tab w:val="left" w:pos="1871"/>
        <w:tab w:val="left" w:pos="2268"/>
      </w:tabs>
      <w:overflowPunct w:val="0"/>
      <w:autoSpaceDE w:val="0"/>
      <w:autoSpaceDN w:val="0"/>
      <w:bidi w:val="0"/>
      <w:adjustRightInd w:val="0"/>
      <w:spacing w:before="0" w:line="240" w:lineRule="atLeast"/>
      <w:jc w:val="left"/>
      <w:textAlignment w:val="baseline"/>
    </w:pPr>
    <w:rPr>
      <w:rFonts w:asciiTheme="minorHAnsi" w:eastAsia="Times New Roman" w:hAnsiTheme="minorHAnsi" w:cstheme="minorHAnsi"/>
      <w:b/>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D22-WTDC25-C-0002/en"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D22-WTDC25-C-0002/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dms_pub/itu-d/opb/tdc/D-TDC-WTDC-2022-PDF-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dms_pub/itu-s/opb/conf/S-CONF-ACTF-2022-PDF-A.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tu.int/itu-d/meetings/wtdc25/" TargetMode="External"/><Relationship Id="rId2" Type="http://schemas.openxmlformats.org/officeDocument/2006/relationships/hyperlink" Target="mailto:lkjsd@asdf.com" TargetMode="External"/><Relationship Id="rId1" Type="http://schemas.openxmlformats.org/officeDocument/2006/relationships/hyperlink" Target="mailto:marco.obiso@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D%20(BDT)\PA_WTDC-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54f0fee051fe480bc919c54402224a1b">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df22d7ab645df874b5f2f28043bdc5d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Props1.xml><?xml version="1.0" encoding="utf-8"?>
<ds:datastoreItem xmlns:ds="http://schemas.openxmlformats.org/officeDocument/2006/customXml" ds:itemID="{BB8B221B-6E77-446D-9359-B3AF0B6DB287}">
  <ds:schemaRefs>
    <ds:schemaRef ds:uri="http://schemas.openxmlformats.org/officeDocument/2006/bibliography"/>
  </ds:schemaRefs>
</ds:datastoreItem>
</file>

<file path=customXml/itemProps2.xml><?xml version="1.0" encoding="utf-8"?>
<ds:datastoreItem xmlns:ds="http://schemas.openxmlformats.org/officeDocument/2006/customXml" ds:itemID="{85FE06A0-65DE-4827-9240-267B8EB990F5}"/>
</file>

<file path=customXml/itemProps3.xml><?xml version="1.0" encoding="utf-8"?>
<ds:datastoreItem xmlns:ds="http://schemas.openxmlformats.org/officeDocument/2006/customXml" ds:itemID="{2EB9D79C-8EAC-4A4D-AED2-D7DF7C12385E}"/>
</file>

<file path=customXml/itemProps4.xml><?xml version="1.0" encoding="utf-8"?>
<ds:datastoreItem xmlns:ds="http://schemas.openxmlformats.org/officeDocument/2006/customXml" ds:itemID="{DF40EA54-32A2-4109-BC59-EB22B69B629E}"/>
</file>

<file path=docProps/app.xml><?xml version="1.0" encoding="utf-8"?>
<Properties xmlns="http://schemas.openxmlformats.org/officeDocument/2006/extended-properties" xmlns:vt="http://schemas.openxmlformats.org/officeDocument/2006/docPropsVTypes">
  <Template>PA_WTDC-25.dotx</Template>
  <TotalTime>6</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Elkenany, Hagar</dc:creator>
  <cp:keywords/>
  <dc:description/>
  <cp:lastModifiedBy>PA_I.R</cp:lastModifiedBy>
  <cp:revision>4</cp:revision>
  <dcterms:created xsi:type="dcterms:W3CDTF">2025-10-15T14:05:00Z</dcterms:created>
  <dcterms:modified xsi:type="dcterms:W3CDTF">2025-10-15T14:09:00Z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ies>
</file>