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21"/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5244"/>
        <w:gridCol w:w="1134"/>
        <w:gridCol w:w="1843"/>
      </w:tblGrid>
      <w:tr w:rsidR="00D014F4" w14:paraId="49FB89D5" w14:textId="77777777" w:rsidTr="00D014F4">
        <w:trPr>
          <w:cantSplit/>
          <w:trHeight w:val="1134"/>
        </w:trPr>
        <w:tc>
          <w:tcPr>
            <w:tcW w:w="1560" w:type="dxa"/>
          </w:tcPr>
          <w:p w14:paraId="05A05194" w14:textId="6C3760DB" w:rsidR="00D014F4" w:rsidRPr="004F210C" w:rsidRDefault="00D014F4" w:rsidP="00D014F4">
            <w:pPr>
              <w:tabs>
                <w:tab w:val="clear" w:pos="1134"/>
              </w:tabs>
              <w:ind w:left="34"/>
              <w:jc w:val="both"/>
              <w:rPr>
                <w:b/>
                <w:bCs/>
                <w:szCs w:val="24"/>
              </w:rPr>
            </w:pPr>
            <w:r w:rsidRPr="006D4EA0">
              <w:rPr>
                <w:noProof/>
                <w:color w:val="000000"/>
                <w:lang w:val="fr-FR" w:eastAsia="fr-FR"/>
              </w:rPr>
              <w:drawing>
                <wp:inline distT="0" distB="0" distL="0" distR="0" wp14:anchorId="238B8FAC" wp14:editId="3C13725B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</w:tcPr>
          <w:p w14:paraId="726653A2" w14:textId="225339F4" w:rsidR="00D014F4" w:rsidRPr="00EE6E3B" w:rsidRDefault="00D014F4" w:rsidP="00D014F4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b/>
                <w:bCs/>
                <w:sz w:val="28"/>
                <w:szCs w:val="28"/>
                <w:lang w:val="es-ES"/>
              </w:rPr>
            </w:pPr>
            <w:r w:rsidRPr="00EE6E3B">
              <w:rPr>
                <w:b/>
                <w:bCs/>
                <w:color w:val="000000"/>
                <w:sz w:val="32"/>
                <w:szCs w:val="32"/>
                <w:lang w:val="es-ES"/>
              </w:rPr>
              <w:t>Conferencia Mundial de Desarrollo de las Telecomunicaciones de 2025 (CMDT-25)</w:t>
            </w:r>
            <w:r w:rsidR="00EE6E3B">
              <w:rPr>
                <w:color w:val="000000"/>
                <w:lang w:val="es-ES"/>
              </w:rPr>
              <w:br/>
            </w:r>
            <w:r w:rsidRPr="00EE6E3B">
              <w:rPr>
                <w:b/>
                <w:bCs/>
                <w:color w:val="000000"/>
                <w:sz w:val="26"/>
                <w:szCs w:val="26"/>
                <w:lang w:val="es-ES"/>
              </w:rPr>
              <w:t>Bakú (República de Azerbaiyán)</w:t>
            </w:r>
            <w:r w:rsidR="00EE6E3B">
              <w:rPr>
                <w:b/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r w:rsidRPr="00EE6E3B">
              <w:rPr>
                <w:b/>
                <w:bCs/>
                <w:color w:val="000000"/>
                <w:sz w:val="26"/>
                <w:szCs w:val="26"/>
                <w:lang w:val="es-ES"/>
              </w:rPr>
              <w:t>17-28 de noviembre de 2025</w:t>
            </w:r>
          </w:p>
        </w:tc>
        <w:tc>
          <w:tcPr>
            <w:tcW w:w="1843" w:type="dxa"/>
          </w:tcPr>
          <w:p w14:paraId="5AA368E2" w14:textId="73E71B00" w:rsidR="00D014F4" w:rsidRPr="00D96B4B" w:rsidRDefault="00D014F4" w:rsidP="00D014F4">
            <w:pPr>
              <w:spacing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color w:val="000000"/>
                <w:sz w:val="32"/>
                <w:szCs w:val="32"/>
              </w:rPr>
              <w:drawing>
                <wp:inline distT="0" distB="0" distL="0" distR="0" wp14:anchorId="0403D01B" wp14:editId="60E5581B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4F4" w:rsidRPr="00C324A8" w14:paraId="37075E13" w14:textId="77777777" w:rsidTr="00D014F4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14:paraId="51E38127" w14:textId="77777777" w:rsidR="00D014F4" w:rsidRPr="00D96B4B" w:rsidRDefault="00D014F4" w:rsidP="00D014F4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</w:tcPr>
          <w:p w14:paraId="1FDE87AB" w14:textId="77777777" w:rsidR="00D014F4" w:rsidRPr="00D96B4B" w:rsidRDefault="00D014F4" w:rsidP="00D014F4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014F4" w:rsidRPr="0038489B" w14:paraId="383E6B2B" w14:textId="77777777" w:rsidTr="00D014F4">
        <w:trPr>
          <w:cantSplit/>
          <w:trHeight w:val="23"/>
        </w:trPr>
        <w:tc>
          <w:tcPr>
            <w:tcW w:w="6804" w:type="dxa"/>
            <w:gridSpan w:val="2"/>
          </w:tcPr>
          <w:p w14:paraId="30B0C629" w14:textId="77777777" w:rsidR="00D014F4" w:rsidRPr="00D96B4B" w:rsidRDefault="00D014F4" w:rsidP="00D014F4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  <w:r>
              <w:rPr>
                <w:bCs/>
                <w:color w:val="000000"/>
                <w:lang w:val="es-ES"/>
              </w:rPr>
              <w:t>SESIÓN PLENARIA</w:t>
            </w:r>
          </w:p>
        </w:tc>
        <w:tc>
          <w:tcPr>
            <w:tcW w:w="2977" w:type="dxa"/>
            <w:gridSpan w:val="2"/>
          </w:tcPr>
          <w:p w14:paraId="08AEE2C6" w14:textId="77777777" w:rsidR="00D014F4" w:rsidRPr="003139F1" w:rsidRDefault="00D014F4" w:rsidP="00D014F4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</w:rPr>
            </w:pPr>
            <w:r>
              <w:rPr>
                <w:b/>
                <w:bCs/>
                <w:color w:val="000000"/>
                <w:lang w:val="es-ES"/>
              </w:rPr>
              <w:t>Documento WTDC-25/7-S</w:t>
            </w:r>
            <w:bookmarkStart w:id="4" w:name="DocRef1"/>
            <w:bookmarkEnd w:id="4"/>
          </w:p>
        </w:tc>
      </w:tr>
      <w:tr w:rsidR="00D014F4" w:rsidRPr="00C324A8" w14:paraId="3C53541B" w14:textId="77777777" w:rsidTr="00D014F4">
        <w:trPr>
          <w:cantSplit/>
          <w:trHeight w:val="23"/>
        </w:trPr>
        <w:tc>
          <w:tcPr>
            <w:tcW w:w="6804" w:type="dxa"/>
            <w:gridSpan w:val="2"/>
          </w:tcPr>
          <w:p w14:paraId="4DA23506" w14:textId="77777777" w:rsidR="00D014F4" w:rsidRPr="00E07105" w:rsidRDefault="00D014F4" w:rsidP="00D014F4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2977" w:type="dxa"/>
            <w:gridSpan w:val="2"/>
          </w:tcPr>
          <w:p w14:paraId="62D9104D" w14:textId="77777777" w:rsidR="00D014F4" w:rsidRPr="003139F1" w:rsidRDefault="00D014F4" w:rsidP="00D014F4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color w:val="000000"/>
                <w:lang w:val="es-ES"/>
              </w:rPr>
              <w:t>30 de septiembre de 2025</w:t>
            </w:r>
          </w:p>
        </w:tc>
      </w:tr>
      <w:tr w:rsidR="00D014F4" w:rsidRPr="00C324A8" w14:paraId="0632C60F" w14:textId="77777777" w:rsidTr="00D014F4">
        <w:trPr>
          <w:cantSplit/>
          <w:trHeight w:val="23"/>
        </w:trPr>
        <w:tc>
          <w:tcPr>
            <w:tcW w:w="6804" w:type="dxa"/>
            <w:gridSpan w:val="2"/>
          </w:tcPr>
          <w:p w14:paraId="63CE6C7E" w14:textId="77777777" w:rsidR="00D014F4" w:rsidRPr="00D96B4B" w:rsidRDefault="00D014F4" w:rsidP="00D014F4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2977" w:type="dxa"/>
            <w:gridSpan w:val="2"/>
          </w:tcPr>
          <w:p w14:paraId="01251211" w14:textId="77777777" w:rsidR="00D014F4" w:rsidRPr="00D96B4B" w:rsidRDefault="00D014F4" w:rsidP="00D014F4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b/>
                <w:bCs/>
                <w:color w:val="000000"/>
                <w:lang w:val="es-ES"/>
              </w:rPr>
              <w:t>Original: inglés</w:t>
            </w:r>
          </w:p>
        </w:tc>
      </w:tr>
      <w:tr w:rsidR="00D014F4" w:rsidRPr="00C324A8" w14:paraId="3BFA5CBE" w14:textId="77777777" w:rsidTr="00D014F4">
        <w:trPr>
          <w:cantSplit/>
          <w:trHeight w:val="23"/>
        </w:trPr>
        <w:tc>
          <w:tcPr>
            <w:tcW w:w="9781" w:type="dxa"/>
            <w:gridSpan w:val="4"/>
          </w:tcPr>
          <w:p w14:paraId="64E4E38C" w14:textId="77777777" w:rsidR="00D014F4" w:rsidRPr="00D83BF5" w:rsidRDefault="00D014F4" w:rsidP="00D014F4">
            <w:pPr>
              <w:pStyle w:val="Source"/>
              <w:spacing w:before="240" w:after="240"/>
            </w:pPr>
            <w:r>
              <w:rPr>
                <w:bCs/>
                <w:color w:val="000000"/>
                <w:lang w:val="es-ES"/>
              </w:rPr>
              <w:t>Secretaria General</w:t>
            </w:r>
          </w:p>
        </w:tc>
      </w:tr>
      <w:tr w:rsidR="00D014F4" w:rsidRPr="00085235" w14:paraId="2979BCE3" w14:textId="77777777" w:rsidTr="00D014F4">
        <w:trPr>
          <w:cantSplit/>
          <w:trHeight w:val="23"/>
        </w:trPr>
        <w:tc>
          <w:tcPr>
            <w:tcW w:w="9781" w:type="dxa"/>
            <w:gridSpan w:val="4"/>
            <w:vAlign w:val="center"/>
          </w:tcPr>
          <w:p w14:paraId="0EC4A850" w14:textId="39A3ACBE" w:rsidR="00D014F4" w:rsidRPr="00EE6E3B" w:rsidRDefault="00EE6E3B" w:rsidP="00D014F4">
            <w:pPr>
              <w:pStyle w:val="Title1"/>
              <w:spacing w:before="120" w:after="120"/>
              <w:rPr>
                <w:lang w:val="es-ES"/>
              </w:rPr>
            </w:pPr>
            <w:r>
              <w:rPr>
                <w:color w:val="000000"/>
                <w:lang w:val="es-ES"/>
              </w:rPr>
              <w:t>RESPONSABILIDADES FINANCIERAS DE LAS CONFERENCIAS</w:t>
            </w:r>
          </w:p>
        </w:tc>
      </w:tr>
      <w:tr w:rsidR="00D014F4" w:rsidRPr="00085235" w14:paraId="208E50E3" w14:textId="77777777" w:rsidTr="00D014F4">
        <w:trPr>
          <w:cantSplit/>
          <w:trHeight w:val="23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3E50104E" w14:textId="77777777" w:rsidR="00D014F4" w:rsidRPr="00EE6E3B" w:rsidRDefault="00D014F4" w:rsidP="00D014F4">
            <w:pPr>
              <w:pStyle w:val="Title1"/>
              <w:spacing w:before="120" w:after="120"/>
              <w:jc w:val="left"/>
              <w:rPr>
                <w:rFonts w:cs="Times New Roman Bold"/>
                <w:szCs w:val="28"/>
                <w:lang w:val="es-ES"/>
              </w:rPr>
            </w:pPr>
          </w:p>
        </w:tc>
      </w:tr>
      <w:tr w:rsidR="00D014F4" w:rsidRPr="00C324A8" w14:paraId="034D23CC" w14:textId="77777777" w:rsidTr="00D014F4">
        <w:trPr>
          <w:cantSplit/>
          <w:trHeight w:val="2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20F" w14:textId="27981F75" w:rsidR="00D014F4" w:rsidRPr="00EE6E3B" w:rsidRDefault="00EE6E3B" w:rsidP="00D014F4">
            <w:pPr>
              <w:rPr>
                <w:lang w:val="es-ES"/>
              </w:rPr>
            </w:pPr>
            <w:r>
              <w:rPr>
                <w:b/>
                <w:bCs/>
                <w:color w:val="000000"/>
                <w:lang w:val="es-ES"/>
              </w:rPr>
              <w:t>Área</w:t>
            </w:r>
            <w:r w:rsidR="00D014F4" w:rsidRPr="00EE6E3B">
              <w:rPr>
                <w:b/>
                <w:bCs/>
                <w:color w:val="000000"/>
                <w:lang w:val="es-ES"/>
              </w:rPr>
              <w:t xml:space="preserve"> prioritaria:</w:t>
            </w:r>
            <w:r w:rsidR="00D014F4">
              <w:rPr>
                <w:color w:val="000000"/>
                <w:lang w:val="es-ES"/>
              </w:rPr>
              <w:t xml:space="preserve"> N/A</w:t>
            </w:r>
          </w:p>
          <w:p w14:paraId="3CA448C4" w14:textId="77777777" w:rsidR="00D014F4" w:rsidRPr="00EE6E3B" w:rsidRDefault="00D014F4" w:rsidP="00D014F4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color w:val="000000"/>
                <w:lang w:val="es-ES"/>
              </w:rPr>
              <w:t>Resumen:</w:t>
            </w:r>
          </w:p>
          <w:p w14:paraId="05884D57" w14:textId="77777777" w:rsidR="00D014F4" w:rsidRPr="00EE6E3B" w:rsidRDefault="00D014F4" w:rsidP="00D014F4">
            <w:pPr>
              <w:rPr>
                <w:lang w:val="es-ES"/>
              </w:rPr>
            </w:pPr>
            <w:r>
              <w:rPr>
                <w:color w:val="000000"/>
                <w:lang w:val="es-ES"/>
              </w:rPr>
              <w:t>En el presente documento se exponen los detalles del marco reglamentario en el que evoluciona la Conferencia en lo que respecta a las posibles repercusiones financieras de la adopción de Decisiones o Resoluciones. La Conferencia también deberá estar informada de los límites financieros fijados por la Conferencia de Plenipotenciarios antes de adoptar propuestas o tomar decisiones que tengan repercusiones financieras.</w:t>
            </w:r>
          </w:p>
          <w:p w14:paraId="590BB6AE" w14:textId="77777777" w:rsidR="00D014F4" w:rsidRPr="00085235" w:rsidRDefault="00D014F4" w:rsidP="00D014F4">
            <w:pPr>
              <w:rPr>
                <w:lang w:val="es-ES"/>
              </w:rPr>
            </w:pPr>
            <w:r>
              <w:rPr>
                <w:b/>
                <w:bCs/>
                <w:color w:val="000000"/>
                <w:lang w:val="es-ES"/>
              </w:rPr>
              <w:t>Resultados previstos:</w:t>
            </w:r>
          </w:p>
          <w:p w14:paraId="316C1444" w14:textId="77777777" w:rsidR="00D014F4" w:rsidRPr="00EE6E3B" w:rsidRDefault="00D014F4" w:rsidP="00D014F4">
            <w:pPr>
              <w:rPr>
                <w:lang w:val="es-ES"/>
              </w:rPr>
            </w:pPr>
            <w:r>
              <w:rPr>
                <w:color w:val="000000"/>
                <w:lang w:val="es-ES"/>
              </w:rPr>
              <w:t>Se invita a la CMDT a tomar nota del presente Informe.</w:t>
            </w:r>
          </w:p>
          <w:p w14:paraId="1A52537D" w14:textId="77777777" w:rsidR="00D014F4" w:rsidRPr="00A22828" w:rsidRDefault="00D014F4" w:rsidP="00D014F4">
            <w:r>
              <w:rPr>
                <w:b/>
                <w:bCs/>
                <w:color w:val="000000"/>
                <w:lang w:val="es-ES"/>
              </w:rPr>
              <w:t>Referencias:</w:t>
            </w:r>
          </w:p>
          <w:p w14:paraId="6359B3A1" w14:textId="77777777" w:rsidR="00D014F4" w:rsidRPr="00D94E79" w:rsidRDefault="00D014F4" w:rsidP="00D014F4">
            <w:pPr>
              <w:spacing w:after="120"/>
              <w:rPr>
                <w:szCs w:val="24"/>
              </w:rPr>
            </w:pPr>
            <w:r>
              <w:rPr>
                <w:color w:val="000000"/>
                <w:lang w:val="es-ES"/>
              </w:rPr>
              <w:t>N/A</w:t>
            </w:r>
          </w:p>
        </w:tc>
      </w:tr>
      <w:bookmarkEnd w:id="7"/>
      <w:bookmarkEnd w:id="8"/>
    </w:tbl>
    <w:p w14:paraId="63B2CE13" w14:textId="548D5A4F" w:rsidR="00D83BF5" w:rsidRDefault="00D83BF5" w:rsidP="00D83BF5"/>
    <w:p w14:paraId="4DCE628A" w14:textId="77777777" w:rsidR="008D64E1" w:rsidRDefault="008D64E1" w:rsidP="00D83BF5"/>
    <w:p w14:paraId="5D98A450" w14:textId="77777777" w:rsidR="00075C63" w:rsidRDefault="00075C6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>
        <w:rPr>
          <w:szCs w:val="24"/>
        </w:rPr>
        <w:br w:type="page"/>
      </w:r>
    </w:p>
    <w:p w14:paraId="2E25CEAC" w14:textId="333C6CBE" w:rsidR="00CA4151" w:rsidRPr="00EE6E3B" w:rsidRDefault="00CA4151" w:rsidP="00CA4151">
      <w:pPr>
        <w:rPr>
          <w:szCs w:val="24"/>
          <w:lang w:val="es-ES"/>
        </w:rPr>
      </w:pPr>
      <w:r>
        <w:rPr>
          <w:lang w:val="es-ES"/>
        </w:rPr>
        <w:lastRenderedPageBreak/>
        <w:t>A</w:t>
      </w:r>
      <w:r>
        <w:rPr>
          <w:lang w:val="es-ES"/>
        </w:rPr>
        <w:tab/>
      </w:r>
      <w:r w:rsidR="00EE6E3B" w:rsidRPr="00EE6E3B">
        <w:rPr>
          <w:lang w:val="es-ES"/>
        </w:rPr>
        <w:t>Se llama la atención de la Conferencia Mundial de Desarrollo de las Telecomunicaciones (CMDT-25) sobre el número 142 (Artículo</w:t>
      </w:r>
      <w:r w:rsidR="0054603E">
        <w:rPr>
          <w:lang w:val="es-ES"/>
        </w:rPr>
        <w:t> </w:t>
      </w:r>
      <w:r w:rsidR="00EE6E3B" w:rsidRPr="00EE6E3B">
        <w:rPr>
          <w:lang w:val="es-ES"/>
        </w:rPr>
        <w:t>22) de la Constitución de la Unión Internacional de Telecomunicaciones, que estipula lo siguiente:</w:t>
      </w:r>
    </w:p>
    <w:p w14:paraId="7B76757F" w14:textId="1760BB64" w:rsidR="00CA4151" w:rsidRPr="00EE6E3B" w:rsidRDefault="00FF0423" w:rsidP="00085235">
      <w:pPr>
        <w:pStyle w:val="enumlev1"/>
        <w:rPr>
          <w:szCs w:val="24"/>
          <w:lang w:val="es-ES"/>
        </w:rPr>
      </w:pPr>
      <w:r>
        <w:rPr>
          <w:lang w:val="es-ES"/>
        </w:rPr>
        <w:t>"</w:t>
      </w:r>
      <w:r w:rsidR="00CA4151">
        <w:rPr>
          <w:lang w:val="es-ES"/>
        </w:rPr>
        <w:t>4</w:t>
      </w:r>
      <w:r w:rsidR="00CA4151">
        <w:rPr>
          <w:lang w:val="es-ES"/>
        </w:rPr>
        <w:tab/>
        <w:t>En las Conferencias de Desarrollo de las Telecomunicaciones no se producirán Actas Finales. Sus conclusiones adoptarán la forma de resoluciones, decisiones, recomendaciones o informes</w:t>
      </w:r>
      <w:r>
        <w:rPr>
          <w:lang w:val="es-ES"/>
        </w:rPr>
        <w:t xml:space="preserve"> y</w:t>
      </w:r>
      <w:r w:rsidR="00CA4151">
        <w:rPr>
          <w:lang w:val="es-ES"/>
        </w:rPr>
        <w:t xml:space="preserve"> </w:t>
      </w:r>
      <w:r>
        <w:rPr>
          <w:lang w:val="es-ES"/>
        </w:rPr>
        <w:t>e</w:t>
      </w:r>
      <w:r w:rsidR="00CA4151">
        <w:rPr>
          <w:lang w:val="es-ES"/>
        </w:rPr>
        <w:t>n todos los casos deberán ajustarse a la presente Constitución, al Convenio y a los Reglamentos Administrativos. Al adoptar Resoluciones y decisiones, las conferencias tendrán en cuenta sus repercusiones financieras previsibles y deberían evitar la adopción de aquellas que puedan traer consigo el rebasamiento de los límites financieros fijados por la Conferencia de Plenipotenciarios</w:t>
      </w:r>
      <w:r>
        <w:rPr>
          <w:lang w:val="es-ES"/>
        </w:rPr>
        <w:t>"</w:t>
      </w:r>
      <w:r w:rsidR="00CA4151">
        <w:rPr>
          <w:lang w:val="es-ES"/>
        </w:rPr>
        <w:t>.</w:t>
      </w:r>
    </w:p>
    <w:p w14:paraId="0A868140" w14:textId="0BB7D167" w:rsidR="00CA4151" w:rsidRPr="00EE6E3B" w:rsidRDefault="00CA4151" w:rsidP="00CA4151">
      <w:pPr>
        <w:rPr>
          <w:szCs w:val="24"/>
          <w:lang w:val="es-ES"/>
        </w:rPr>
      </w:pPr>
      <w:r>
        <w:rPr>
          <w:lang w:val="es-ES"/>
        </w:rPr>
        <w:t>B</w:t>
      </w:r>
      <w:r>
        <w:rPr>
          <w:lang w:val="es-ES"/>
        </w:rPr>
        <w:tab/>
        <w:t>Se señalan también a la atención de la Conferencia los números 488 y 489 del Artículo</w:t>
      </w:r>
      <w:r w:rsidR="00FF0423">
        <w:rPr>
          <w:lang w:val="es-ES"/>
        </w:rPr>
        <w:t> </w:t>
      </w:r>
      <w:r>
        <w:rPr>
          <w:lang w:val="es-ES"/>
        </w:rPr>
        <w:t>34 del Convenio de la Unión Internacional de Telecomunicaciones, que disponen respectivamente:</w:t>
      </w:r>
    </w:p>
    <w:p w14:paraId="65192E51" w14:textId="3A18E746" w:rsidR="00CA4151" w:rsidRPr="00EE6E3B" w:rsidRDefault="00CA4151" w:rsidP="00085235">
      <w:pPr>
        <w:pStyle w:val="enumlev1"/>
        <w:rPr>
          <w:szCs w:val="24"/>
          <w:lang w:val="es-ES"/>
        </w:rPr>
      </w:pPr>
      <w:r>
        <w:rPr>
          <w:lang w:val="es-ES"/>
        </w:rPr>
        <w:t>1</w:t>
      </w:r>
      <w:r>
        <w:rPr>
          <w:lang w:val="es-ES"/>
        </w:rPr>
        <w:tab/>
      </w:r>
      <w:r w:rsidR="00FF0423">
        <w:rPr>
          <w:lang w:val="es-ES"/>
        </w:rPr>
        <w:t>"</w:t>
      </w:r>
      <w:r>
        <w:rPr>
          <w:lang w:val="es-ES"/>
        </w:rPr>
        <w:t>Antes de adoptar propuestas o de tomar decisiones que tengan repercusiones financieras, las conferencias de la Unión tendrán presentes todas las previsiones presupuestarias de la Unión para cerciorarse de que no entrañan gastos superiores a los créditos que el Consejo está facultado para autorizar.</w:t>
      </w:r>
    </w:p>
    <w:p w14:paraId="1212D0DD" w14:textId="686D468A" w:rsidR="00CA4151" w:rsidRPr="00EE6E3B" w:rsidRDefault="00CA4151" w:rsidP="00085235">
      <w:pPr>
        <w:pStyle w:val="enumlev1"/>
        <w:rPr>
          <w:szCs w:val="24"/>
          <w:lang w:val="es-ES"/>
        </w:rPr>
      </w:pPr>
      <w:r>
        <w:rPr>
          <w:lang w:val="es-ES"/>
        </w:rPr>
        <w:t>2</w:t>
      </w:r>
      <w:r>
        <w:rPr>
          <w:lang w:val="es-ES"/>
        </w:rPr>
        <w:tab/>
        <w:t>No se llevará a efecto ninguna decisión de una conferencia que entrañe un aumento directo o indirecto de los gastos por encima de los créditos que el Consejo está facultado para autorizar.</w:t>
      </w:r>
    </w:p>
    <w:p w14:paraId="76E3764A" w14:textId="3C77D8FE" w:rsidR="00CA4151" w:rsidRPr="00EE6E3B" w:rsidRDefault="00CA4151" w:rsidP="00CA4151">
      <w:pPr>
        <w:rPr>
          <w:szCs w:val="24"/>
          <w:lang w:val="es-ES"/>
        </w:rPr>
      </w:pPr>
      <w:r>
        <w:rPr>
          <w:lang w:val="es-ES"/>
        </w:rPr>
        <w:t>C</w:t>
      </w:r>
      <w:r>
        <w:rPr>
          <w:lang w:val="es-ES"/>
        </w:rPr>
        <w:tab/>
        <w:t>Por último, se señala a la atención de la Conferencia la Resolución</w:t>
      </w:r>
      <w:r w:rsidR="00FF0423">
        <w:rPr>
          <w:lang w:val="es-ES"/>
        </w:rPr>
        <w:t> </w:t>
      </w:r>
      <w:r>
        <w:rPr>
          <w:lang w:val="es-ES"/>
        </w:rPr>
        <w:t>151 (Rev.</w:t>
      </w:r>
      <w:r w:rsidR="00FF0423">
        <w:rPr>
          <w:lang w:val="es-ES"/>
        </w:rPr>
        <w:t> </w:t>
      </w:r>
      <w:r>
        <w:rPr>
          <w:lang w:val="es-ES"/>
        </w:rPr>
        <w:t>Bucarest, 2022), Mejora de la gestión basada en los resultados en la UIT, que resuelve encargar a la Secretaria General y a los Directores de las tres Oficinas</w:t>
      </w:r>
      <w:r w:rsidR="00F94176">
        <w:rPr>
          <w:lang w:val="es-ES"/>
        </w:rPr>
        <w:t xml:space="preserve">, en </w:t>
      </w:r>
      <w:r>
        <w:rPr>
          <w:lang w:val="es-ES"/>
        </w:rPr>
        <w:t>el párrafo 4, que</w:t>
      </w:r>
      <w:r w:rsidR="000F5C15">
        <w:rPr>
          <w:lang w:val="es-ES"/>
        </w:rPr>
        <w:t xml:space="preserve"> establece</w:t>
      </w:r>
      <w:r>
        <w:rPr>
          <w:lang w:val="es-ES"/>
        </w:rPr>
        <w:t>, entre otras cosas</w:t>
      </w:r>
      <w:r w:rsidR="000F5C15">
        <w:rPr>
          <w:lang w:val="es-ES"/>
        </w:rPr>
        <w:t>:</w:t>
      </w:r>
      <w:r>
        <w:rPr>
          <w:lang w:val="es-ES"/>
        </w:rPr>
        <w:t>" que proporcionen a las conferencias y asambleas la información necesaria de todos los nuevos mecanismos financieros y de planificación disponibles para que éstas puedan realizar una estimación de las consecuencias financieras de las decisiones adoptadas en las conferencias y las asambleas, y para ayudar a los Estados Miembros a preparar la estimación de los costes de cualquier propuesta presentada a las conferencias y asambleas de la Unión, teniendo en cuenta lo dispuesto en el Artículo 34 del Convenio de la UIT".</w:t>
      </w:r>
    </w:p>
    <w:p w14:paraId="007D9752" w14:textId="77777777" w:rsidR="00085235" w:rsidRDefault="00085235" w:rsidP="00411C49">
      <w:pPr>
        <w:pStyle w:val="Reasons"/>
      </w:pPr>
    </w:p>
    <w:p w14:paraId="6D22DB56" w14:textId="77777777" w:rsidR="00085235" w:rsidRDefault="00085235">
      <w:pPr>
        <w:jc w:val="center"/>
      </w:pPr>
      <w:r>
        <w:t>______________</w:t>
      </w:r>
    </w:p>
    <w:sectPr w:rsidR="00085235" w:rsidSect="0039169B">
      <w:headerReference w:type="default" r:id="rId13"/>
      <w:footerReference w:type="even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6D7B" w14:textId="77777777" w:rsidR="00AD6E8E" w:rsidRDefault="00AD6E8E">
      <w:r>
        <w:separator/>
      </w:r>
    </w:p>
  </w:endnote>
  <w:endnote w:type="continuationSeparator" w:id="0">
    <w:p w14:paraId="6E0292CC" w14:textId="77777777" w:rsidR="00AD6E8E" w:rsidRDefault="00AD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2A9A36F" w14:textId="7AB65AB2" w:rsidR="00E45D05" w:rsidRPr="0041348E" w:rsidRDefault="00E45D05">
    <w:pPr>
      <w:ind w:right="360"/>
    </w:pPr>
    <w:r w:rsidRPr="00EE6E3B">
      <w:rPr>
        <w:lang w:val="en-US"/>
      </w:rPr>
      <w:t>C:\Documents and Settings\murphy\My Documents\WCIT12 templates\WCIT12-E.docx</w:t>
    </w:r>
    <w:r w:rsidRPr="00EE6E3B">
      <w:rPr>
        <w:lang w:val="en-US"/>
      </w:rPr>
      <w:tab/>
      <w:t>30/09/25</w:t>
    </w:r>
    <w:r w:rsidRPr="00EE6E3B">
      <w:rPr>
        <w:lang w:val="en-US"/>
      </w:rPr>
      <w:tab/>
      <w:t>24/08/11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1B98" w14:textId="77777777" w:rsidR="00D83BF5" w:rsidRDefault="00D83BF5" w:rsidP="00D83BF5"/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924ECD" w:rsidRPr="00BE0D5E" w14:paraId="3ED6AACA" w14:textId="77777777" w:rsidTr="00924ECD">
      <w:tc>
        <w:tcPr>
          <w:tcW w:w="1526" w:type="dxa"/>
          <w:tcBorders>
            <w:top w:val="single" w:sz="4" w:space="0" w:color="000000"/>
          </w:tcBorders>
        </w:tcPr>
        <w:p w14:paraId="634E88DB" w14:textId="77777777" w:rsidR="00924ECD" w:rsidRPr="000640A6" w:rsidRDefault="00924ECD" w:rsidP="00924ECD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lang w:val="es-ES"/>
            </w:rPr>
            <w:t>Contacto: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56E53677" w14:textId="77777777" w:rsidR="00924ECD" w:rsidRPr="000640A6" w:rsidRDefault="00924ECD" w:rsidP="00924ECD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</w:rPr>
          </w:pPr>
          <w:r>
            <w:rPr>
              <w:lang w:val="es-ES"/>
            </w:rPr>
            <w:t>Nombre/organización/entidad: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1E176C9F" w14:textId="3E37C353" w:rsidR="00924ECD" w:rsidRPr="00EE6E3B" w:rsidRDefault="00924ECD" w:rsidP="00924ECD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s-ES"/>
            </w:rPr>
          </w:pPr>
          <w:r>
            <w:rPr>
              <w:lang w:val="es-ES"/>
            </w:rPr>
            <w:t>Sr.</w:t>
          </w:r>
          <w:r w:rsidR="00085235">
            <w:rPr>
              <w:lang w:val="es-ES"/>
            </w:rPr>
            <w:t> </w:t>
          </w:r>
          <w:r>
            <w:rPr>
              <w:lang w:val="es-ES"/>
            </w:rPr>
            <w:t>Alassane Ba, Jefe del Departamento de Gestión de Recursos Financieros,</w:t>
          </w:r>
          <w:r w:rsidR="00EE6E3B">
            <w:rPr>
              <w:lang w:val="es-ES"/>
            </w:rPr>
            <w:br/>
          </w:r>
          <w:r>
            <w:rPr>
              <w:lang w:val="es-ES"/>
            </w:rPr>
            <w:t>Unión Internacional de Telecomunicaciones, UIT</w:t>
          </w:r>
        </w:p>
      </w:tc>
      <w:bookmarkStart w:id="10" w:name="OrgName"/>
      <w:bookmarkEnd w:id="10"/>
    </w:tr>
    <w:tr w:rsidR="00924ECD" w:rsidRPr="004D495C" w14:paraId="25E2157F" w14:textId="77777777" w:rsidTr="00924ECD">
      <w:tc>
        <w:tcPr>
          <w:tcW w:w="1526" w:type="dxa"/>
        </w:tcPr>
        <w:p w14:paraId="4C62EB7D" w14:textId="77777777" w:rsidR="00924ECD" w:rsidRPr="00EE6E3B" w:rsidRDefault="00924ECD" w:rsidP="00924ECD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"/>
            </w:rPr>
          </w:pPr>
        </w:p>
      </w:tc>
      <w:tc>
        <w:tcPr>
          <w:tcW w:w="2410" w:type="dxa"/>
        </w:tcPr>
        <w:p w14:paraId="09F0E7AA" w14:textId="77777777" w:rsidR="00924ECD" w:rsidRPr="000640A6" w:rsidRDefault="00924ECD" w:rsidP="00924ECD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>
            <w:rPr>
              <w:lang w:val="es-ES"/>
            </w:rPr>
            <w:t>Tel.:</w:t>
          </w:r>
        </w:p>
      </w:tc>
      <w:tc>
        <w:tcPr>
          <w:tcW w:w="5987" w:type="dxa"/>
        </w:tcPr>
        <w:p w14:paraId="17DF9103" w14:textId="1B275BDD" w:rsidR="00924ECD" w:rsidRPr="000640A6" w:rsidRDefault="00924ECD" w:rsidP="00924ECD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</w:rPr>
          </w:pPr>
          <w:r>
            <w:rPr>
              <w:lang w:val="es-ES"/>
            </w:rPr>
            <w:t>+41 22 730 5253</w:t>
          </w:r>
        </w:p>
      </w:tc>
      <w:bookmarkStart w:id="11" w:name="PhoneNo"/>
      <w:bookmarkEnd w:id="11"/>
    </w:tr>
    <w:tr w:rsidR="00924ECD" w:rsidRPr="004D495C" w14:paraId="0DBD18D4" w14:textId="77777777" w:rsidTr="00924ECD">
      <w:tc>
        <w:tcPr>
          <w:tcW w:w="1526" w:type="dxa"/>
        </w:tcPr>
        <w:p w14:paraId="6D5F5EDC" w14:textId="77777777" w:rsidR="00924ECD" w:rsidRPr="000640A6" w:rsidRDefault="00924ECD" w:rsidP="00924ECD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7EC700D3" w14:textId="77777777" w:rsidR="00924ECD" w:rsidRPr="000640A6" w:rsidRDefault="00924ECD" w:rsidP="00924ECD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>
            <w:rPr>
              <w:lang w:val="es-ES"/>
            </w:rPr>
            <w:t>Correo-e:</w:t>
          </w:r>
        </w:p>
      </w:tc>
      <w:tc>
        <w:tcPr>
          <w:tcW w:w="5987" w:type="dxa"/>
        </w:tcPr>
        <w:p w14:paraId="5BB08622" w14:textId="69191602" w:rsidR="00924ECD" w:rsidRPr="000640A6" w:rsidRDefault="00924ECD" w:rsidP="00924ECD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</w:rPr>
          </w:pPr>
          <w:hyperlink r:id="rId1" w:history="1">
            <w:r w:rsidRPr="00EE6E3B">
              <w:rPr>
                <w:rStyle w:val="Hyperlink"/>
              </w:rPr>
              <w:t>alassane.ba@itu.int</w:t>
            </w:r>
          </w:hyperlink>
        </w:p>
      </w:tc>
      <w:bookmarkStart w:id="12" w:name="Email"/>
      <w:bookmarkEnd w:id="12"/>
    </w:tr>
  </w:tbl>
  <w:p w14:paraId="60A03F6F" w14:textId="26722968" w:rsidR="00E45D05" w:rsidRPr="00AA0DDC" w:rsidRDefault="00D8658B" w:rsidP="00AA0DDC">
    <w:pPr>
      <w:jc w:val="center"/>
      <w:rPr>
        <w:b/>
        <w:bCs/>
      </w:rPr>
    </w:pPr>
    <w:hyperlink r:id="rId2" w:anchor="/es" w:history="1">
      <w:r>
        <w:rPr>
          <w:rStyle w:val="Hyperlink"/>
          <w:sz w:val="20"/>
        </w:rPr>
        <w:t>CMDT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B36B" w14:textId="77777777" w:rsidR="00AD6E8E" w:rsidRDefault="00AD6E8E">
      <w:r>
        <w:rPr>
          <w:b/>
        </w:rPr>
        <w:t>_______________</w:t>
      </w:r>
    </w:p>
  </w:footnote>
  <w:footnote w:type="continuationSeparator" w:id="0">
    <w:p w14:paraId="054D6EF9" w14:textId="77777777" w:rsidR="00AD6E8E" w:rsidRDefault="00AD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1CF61688" w:rsidR="00A066F1" w:rsidRPr="00D83BF5" w:rsidRDefault="00D83BF5" w:rsidP="108BE495">
    <w:pPr>
      <w:tabs>
        <w:tab w:val="clear" w:pos="1134"/>
        <w:tab w:val="clear" w:pos="1871"/>
        <w:tab w:val="clear" w:pos="2268"/>
        <w:tab w:val="center" w:pos="5103"/>
        <w:tab w:val="right" w:pos="10206"/>
      </w:tabs>
      <w:ind w:right="1"/>
      <w:rPr>
        <w:smallCaps/>
        <w:spacing w:val="24"/>
        <w:sz w:val="22"/>
        <w:szCs w:val="22"/>
        <w:lang w:val="es-ES"/>
      </w:rPr>
    </w:pPr>
    <w:r w:rsidRPr="004D495C">
      <w:rPr>
        <w:sz w:val="22"/>
        <w:szCs w:val="22"/>
      </w:rPr>
      <w:tab/>
    </w:r>
    <w:r w:rsidR="108BE495" w:rsidRPr="003139F1">
      <w:rPr>
        <w:sz w:val="22"/>
        <w:szCs w:val="22"/>
        <w:lang w:val="es-ES"/>
      </w:rPr>
      <w:t>WTDC-2</w:t>
    </w:r>
    <w:r w:rsidR="000F57DA" w:rsidRPr="003139F1">
      <w:rPr>
        <w:sz w:val="22"/>
        <w:szCs w:val="22"/>
        <w:lang w:val="es-ES"/>
      </w:rPr>
      <w:t>5</w:t>
    </w:r>
    <w:r w:rsidR="108BE495" w:rsidRPr="003139F1">
      <w:rPr>
        <w:sz w:val="22"/>
        <w:szCs w:val="22"/>
        <w:lang w:val="es-ES"/>
      </w:rPr>
      <w:t>/</w:t>
    </w:r>
    <w:bookmarkStart w:id="9" w:name="DocNo2"/>
    <w:bookmarkEnd w:id="9"/>
    <w:r w:rsidR="003139F1">
      <w:rPr>
        <w:sz w:val="22"/>
        <w:szCs w:val="22"/>
        <w:lang w:val="es-ES"/>
      </w:rPr>
      <w:t>7</w:t>
    </w:r>
    <w:r w:rsidR="108BE495" w:rsidRPr="003139F1">
      <w:rPr>
        <w:sz w:val="22"/>
        <w:szCs w:val="22"/>
        <w:lang w:val="es-ES"/>
      </w:rPr>
      <w:t>-</w:t>
    </w:r>
    <w:r w:rsidR="000F5C15">
      <w:rPr>
        <w:sz w:val="22"/>
        <w:szCs w:val="22"/>
        <w:lang w:val="es-ES"/>
      </w:rPr>
      <w:t>S</w:t>
    </w:r>
    <w:r w:rsidRPr="00FF089C">
      <w:rPr>
        <w:sz w:val="22"/>
        <w:szCs w:val="22"/>
        <w:lang w:val="es-ES_tradnl"/>
      </w:rPr>
      <w:tab/>
    </w:r>
    <w:r w:rsidR="108BE495" w:rsidRPr="108BE495">
      <w:rPr>
        <w:sz w:val="22"/>
        <w:szCs w:val="22"/>
        <w:lang w:val="es-ES"/>
      </w:rPr>
      <w:t>P</w:t>
    </w:r>
    <w:r w:rsidR="000F5C15">
      <w:rPr>
        <w:sz w:val="22"/>
        <w:szCs w:val="22"/>
        <w:lang w:val="es-ES"/>
      </w:rPr>
      <w:t>ágina</w:t>
    </w:r>
    <w:r w:rsidR="108BE495" w:rsidRPr="108BE495">
      <w:rPr>
        <w:sz w:val="22"/>
        <w:szCs w:val="22"/>
        <w:lang w:val="es-ES"/>
      </w:rPr>
      <w:t xml:space="preserve"> </w:t>
    </w:r>
    <w:r w:rsidRPr="108BE495">
      <w:rPr>
        <w:noProof/>
        <w:sz w:val="22"/>
        <w:szCs w:val="22"/>
        <w:lang w:val="es-ES"/>
      </w:rPr>
      <w:fldChar w:fldCharType="begin"/>
    </w:r>
    <w:r w:rsidRPr="108BE495">
      <w:rPr>
        <w:sz w:val="22"/>
        <w:szCs w:val="22"/>
        <w:lang w:val="es-ES"/>
      </w:rPr>
      <w:instrText xml:space="preserve"> PAGE </w:instrText>
    </w:r>
    <w:r w:rsidRPr="108BE495">
      <w:rPr>
        <w:sz w:val="22"/>
        <w:szCs w:val="22"/>
      </w:rPr>
      <w:fldChar w:fldCharType="separate"/>
    </w:r>
    <w:r w:rsidR="108BE495" w:rsidRPr="108BE495">
      <w:rPr>
        <w:noProof/>
        <w:sz w:val="22"/>
        <w:szCs w:val="22"/>
        <w:lang w:val="es-ES"/>
      </w:rPr>
      <w:t>2</w:t>
    </w:r>
    <w:r w:rsidRPr="108BE495">
      <w:rPr>
        <w:noProof/>
        <w:sz w:val="22"/>
        <w:szCs w:val="22"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70992">
    <w:abstractNumId w:val="0"/>
  </w:num>
  <w:num w:numId="2" w16cid:durableId="120247567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425149551">
    <w:abstractNumId w:val="4"/>
  </w:num>
  <w:num w:numId="4" w16cid:durableId="740373246">
    <w:abstractNumId w:val="2"/>
  </w:num>
  <w:num w:numId="5" w16cid:durableId="435561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141E"/>
    <w:rsid w:val="000041EA"/>
    <w:rsid w:val="00022A29"/>
    <w:rsid w:val="000355FD"/>
    <w:rsid w:val="00051E39"/>
    <w:rsid w:val="000640A6"/>
    <w:rsid w:val="00070C9A"/>
    <w:rsid w:val="00075C63"/>
    <w:rsid w:val="0007602C"/>
    <w:rsid w:val="00077239"/>
    <w:rsid w:val="00080905"/>
    <w:rsid w:val="000822BE"/>
    <w:rsid w:val="0008281E"/>
    <w:rsid w:val="00085235"/>
    <w:rsid w:val="00086491"/>
    <w:rsid w:val="00091346"/>
    <w:rsid w:val="000F57DA"/>
    <w:rsid w:val="000F5C15"/>
    <w:rsid w:val="000F73FF"/>
    <w:rsid w:val="00114CF7"/>
    <w:rsid w:val="00115637"/>
    <w:rsid w:val="00123B68"/>
    <w:rsid w:val="001260B7"/>
    <w:rsid w:val="00126F2E"/>
    <w:rsid w:val="00132719"/>
    <w:rsid w:val="00143E86"/>
    <w:rsid w:val="00146F6F"/>
    <w:rsid w:val="00147DA1"/>
    <w:rsid w:val="00152957"/>
    <w:rsid w:val="00163D35"/>
    <w:rsid w:val="0016570F"/>
    <w:rsid w:val="00171137"/>
    <w:rsid w:val="0017320B"/>
    <w:rsid w:val="00187BD9"/>
    <w:rsid w:val="00190B55"/>
    <w:rsid w:val="00194CFB"/>
    <w:rsid w:val="001B2ED3"/>
    <w:rsid w:val="001B5D40"/>
    <w:rsid w:val="001C3B5F"/>
    <w:rsid w:val="001D058F"/>
    <w:rsid w:val="001D6720"/>
    <w:rsid w:val="001E3E6F"/>
    <w:rsid w:val="002009EA"/>
    <w:rsid w:val="00202CA0"/>
    <w:rsid w:val="002154A6"/>
    <w:rsid w:val="002162CD"/>
    <w:rsid w:val="002255B3"/>
    <w:rsid w:val="00236E8A"/>
    <w:rsid w:val="002523AD"/>
    <w:rsid w:val="00253610"/>
    <w:rsid w:val="0025494F"/>
    <w:rsid w:val="00263D1E"/>
    <w:rsid w:val="00271316"/>
    <w:rsid w:val="0028123F"/>
    <w:rsid w:val="00296313"/>
    <w:rsid w:val="002D58BE"/>
    <w:rsid w:val="003013EE"/>
    <w:rsid w:val="00307550"/>
    <w:rsid w:val="003139F1"/>
    <w:rsid w:val="00317AD2"/>
    <w:rsid w:val="00345483"/>
    <w:rsid w:val="00356953"/>
    <w:rsid w:val="00377BD3"/>
    <w:rsid w:val="00384088"/>
    <w:rsid w:val="0038489B"/>
    <w:rsid w:val="0039106C"/>
    <w:rsid w:val="0039169B"/>
    <w:rsid w:val="003A7F8C"/>
    <w:rsid w:val="003B35FC"/>
    <w:rsid w:val="003B532E"/>
    <w:rsid w:val="003B6F14"/>
    <w:rsid w:val="003D0F8B"/>
    <w:rsid w:val="004131D4"/>
    <w:rsid w:val="0041348E"/>
    <w:rsid w:val="00447308"/>
    <w:rsid w:val="00453900"/>
    <w:rsid w:val="004765FF"/>
    <w:rsid w:val="00492075"/>
    <w:rsid w:val="004969AD"/>
    <w:rsid w:val="004A7CC8"/>
    <w:rsid w:val="004B13CB"/>
    <w:rsid w:val="004B4FDF"/>
    <w:rsid w:val="004D5D5C"/>
    <w:rsid w:val="004F210C"/>
    <w:rsid w:val="0050139F"/>
    <w:rsid w:val="00502CBE"/>
    <w:rsid w:val="00520EA7"/>
    <w:rsid w:val="00521223"/>
    <w:rsid w:val="00524DF1"/>
    <w:rsid w:val="00530EA1"/>
    <w:rsid w:val="0054105A"/>
    <w:rsid w:val="0054603E"/>
    <w:rsid w:val="0055140B"/>
    <w:rsid w:val="0055245E"/>
    <w:rsid w:val="00554C4F"/>
    <w:rsid w:val="00561D72"/>
    <w:rsid w:val="005964AB"/>
    <w:rsid w:val="005B44F5"/>
    <w:rsid w:val="005C099A"/>
    <w:rsid w:val="005C31A5"/>
    <w:rsid w:val="005E10C9"/>
    <w:rsid w:val="005E61DD"/>
    <w:rsid w:val="005E6321"/>
    <w:rsid w:val="006023DF"/>
    <w:rsid w:val="0064322F"/>
    <w:rsid w:val="00643370"/>
    <w:rsid w:val="00657DE0"/>
    <w:rsid w:val="0067199F"/>
    <w:rsid w:val="00685313"/>
    <w:rsid w:val="00694BE8"/>
    <w:rsid w:val="006A6E9B"/>
    <w:rsid w:val="006B7C2A"/>
    <w:rsid w:val="006C23DA"/>
    <w:rsid w:val="006C5434"/>
    <w:rsid w:val="006E3D45"/>
    <w:rsid w:val="007149F9"/>
    <w:rsid w:val="00733A30"/>
    <w:rsid w:val="00745AEE"/>
    <w:rsid w:val="007479EA"/>
    <w:rsid w:val="00750F10"/>
    <w:rsid w:val="007544BD"/>
    <w:rsid w:val="00757264"/>
    <w:rsid w:val="00762C18"/>
    <w:rsid w:val="007742CA"/>
    <w:rsid w:val="00774A36"/>
    <w:rsid w:val="00776B7B"/>
    <w:rsid w:val="007863BF"/>
    <w:rsid w:val="007B1905"/>
    <w:rsid w:val="007C1854"/>
    <w:rsid w:val="007CA777"/>
    <w:rsid w:val="007D06F0"/>
    <w:rsid w:val="007D45E3"/>
    <w:rsid w:val="007D5320"/>
    <w:rsid w:val="007F735C"/>
    <w:rsid w:val="00800972"/>
    <w:rsid w:val="0080379F"/>
    <w:rsid w:val="00804475"/>
    <w:rsid w:val="00811633"/>
    <w:rsid w:val="00821CEF"/>
    <w:rsid w:val="00824ED8"/>
    <w:rsid w:val="00832828"/>
    <w:rsid w:val="0083608D"/>
    <w:rsid w:val="0083645A"/>
    <w:rsid w:val="00840B0F"/>
    <w:rsid w:val="008711AE"/>
    <w:rsid w:val="00872FC8"/>
    <w:rsid w:val="00874053"/>
    <w:rsid w:val="008801D3"/>
    <w:rsid w:val="008845D0"/>
    <w:rsid w:val="008859D3"/>
    <w:rsid w:val="008B43F2"/>
    <w:rsid w:val="008B61EA"/>
    <w:rsid w:val="008B6CFF"/>
    <w:rsid w:val="008D286D"/>
    <w:rsid w:val="008D64E1"/>
    <w:rsid w:val="008E1227"/>
    <w:rsid w:val="00910A20"/>
    <w:rsid w:val="00910B26"/>
    <w:rsid w:val="00924ECD"/>
    <w:rsid w:val="009274B4"/>
    <w:rsid w:val="00934EA2"/>
    <w:rsid w:val="00944A5C"/>
    <w:rsid w:val="00952A66"/>
    <w:rsid w:val="009656BA"/>
    <w:rsid w:val="00985C7C"/>
    <w:rsid w:val="009A2D71"/>
    <w:rsid w:val="009C56E5"/>
    <w:rsid w:val="009C71B8"/>
    <w:rsid w:val="009E0203"/>
    <w:rsid w:val="009E5FC8"/>
    <w:rsid w:val="009E687A"/>
    <w:rsid w:val="009F11F3"/>
    <w:rsid w:val="009F565F"/>
    <w:rsid w:val="00A03C5C"/>
    <w:rsid w:val="00A0431F"/>
    <w:rsid w:val="00A066F1"/>
    <w:rsid w:val="00A141AF"/>
    <w:rsid w:val="00A16D29"/>
    <w:rsid w:val="00A20E5E"/>
    <w:rsid w:val="00A30305"/>
    <w:rsid w:val="00A31D2D"/>
    <w:rsid w:val="00A33A7B"/>
    <w:rsid w:val="00A4600A"/>
    <w:rsid w:val="00A47A9C"/>
    <w:rsid w:val="00A538A6"/>
    <w:rsid w:val="00A54C25"/>
    <w:rsid w:val="00A60748"/>
    <w:rsid w:val="00A710E7"/>
    <w:rsid w:val="00A7372E"/>
    <w:rsid w:val="00A93B85"/>
    <w:rsid w:val="00AA0B18"/>
    <w:rsid w:val="00AA0DDC"/>
    <w:rsid w:val="00AA666F"/>
    <w:rsid w:val="00AB4927"/>
    <w:rsid w:val="00AD6E8E"/>
    <w:rsid w:val="00AF20D9"/>
    <w:rsid w:val="00B004E5"/>
    <w:rsid w:val="00B15F9D"/>
    <w:rsid w:val="00B32C2B"/>
    <w:rsid w:val="00B532CA"/>
    <w:rsid w:val="00B55E9B"/>
    <w:rsid w:val="00B639E9"/>
    <w:rsid w:val="00B817CD"/>
    <w:rsid w:val="00B911B2"/>
    <w:rsid w:val="00B951D0"/>
    <w:rsid w:val="00BB0D92"/>
    <w:rsid w:val="00BB29C8"/>
    <w:rsid w:val="00BB3A95"/>
    <w:rsid w:val="00BC0382"/>
    <w:rsid w:val="00BE0D5E"/>
    <w:rsid w:val="00C0018F"/>
    <w:rsid w:val="00C17489"/>
    <w:rsid w:val="00C20466"/>
    <w:rsid w:val="00C214ED"/>
    <w:rsid w:val="00C234E6"/>
    <w:rsid w:val="00C320AE"/>
    <w:rsid w:val="00C324A8"/>
    <w:rsid w:val="00C54517"/>
    <w:rsid w:val="00C55993"/>
    <w:rsid w:val="00C64CD8"/>
    <w:rsid w:val="00C80F35"/>
    <w:rsid w:val="00C97C68"/>
    <w:rsid w:val="00CA1A47"/>
    <w:rsid w:val="00CA1E9F"/>
    <w:rsid w:val="00CA4151"/>
    <w:rsid w:val="00CB25D3"/>
    <w:rsid w:val="00CC247A"/>
    <w:rsid w:val="00CE5E47"/>
    <w:rsid w:val="00CF020F"/>
    <w:rsid w:val="00CF2B5B"/>
    <w:rsid w:val="00D014F4"/>
    <w:rsid w:val="00D14529"/>
    <w:rsid w:val="00D14CE0"/>
    <w:rsid w:val="00D36333"/>
    <w:rsid w:val="00D5651D"/>
    <w:rsid w:val="00D74898"/>
    <w:rsid w:val="00D801ED"/>
    <w:rsid w:val="00D83BF5"/>
    <w:rsid w:val="00D8658B"/>
    <w:rsid w:val="00D925C2"/>
    <w:rsid w:val="00D936BC"/>
    <w:rsid w:val="00D94E79"/>
    <w:rsid w:val="00D9621A"/>
    <w:rsid w:val="00D96530"/>
    <w:rsid w:val="00D96B4B"/>
    <w:rsid w:val="00DA2345"/>
    <w:rsid w:val="00DA453A"/>
    <w:rsid w:val="00DA7078"/>
    <w:rsid w:val="00DD08B4"/>
    <w:rsid w:val="00DD44AF"/>
    <w:rsid w:val="00DE2AC3"/>
    <w:rsid w:val="00DE434C"/>
    <w:rsid w:val="00DE5692"/>
    <w:rsid w:val="00DE7DFD"/>
    <w:rsid w:val="00DF6F8E"/>
    <w:rsid w:val="00E02417"/>
    <w:rsid w:val="00E03C94"/>
    <w:rsid w:val="00E07105"/>
    <w:rsid w:val="00E25C84"/>
    <w:rsid w:val="00E26226"/>
    <w:rsid w:val="00E37FDB"/>
    <w:rsid w:val="00E4165C"/>
    <w:rsid w:val="00E45D05"/>
    <w:rsid w:val="00E4600C"/>
    <w:rsid w:val="00E55816"/>
    <w:rsid w:val="00E55AEF"/>
    <w:rsid w:val="00E6103D"/>
    <w:rsid w:val="00E7362D"/>
    <w:rsid w:val="00E976C1"/>
    <w:rsid w:val="00EA12E5"/>
    <w:rsid w:val="00EE6E3B"/>
    <w:rsid w:val="00EF47C3"/>
    <w:rsid w:val="00F02766"/>
    <w:rsid w:val="00F04067"/>
    <w:rsid w:val="00F042FA"/>
    <w:rsid w:val="00F05BD4"/>
    <w:rsid w:val="00F11A98"/>
    <w:rsid w:val="00F1539D"/>
    <w:rsid w:val="00F21A1D"/>
    <w:rsid w:val="00F65C19"/>
    <w:rsid w:val="00F66543"/>
    <w:rsid w:val="00F94176"/>
    <w:rsid w:val="00FA3BE5"/>
    <w:rsid w:val="00FC385E"/>
    <w:rsid w:val="00FD2546"/>
    <w:rsid w:val="00FD772E"/>
    <w:rsid w:val="00FE3926"/>
    <w:rsid w:val="00FE6E93"/>
    <w:rsid w:val="00FE78C7"/>
    <w:rsid w:val="00FF0423"/>
    <w:rsid w:val="00FF43AC"/>
    <w:rsid w:val="108BE495"/>
    <w:rsid w:val="16C0E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45BA0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C18"/>
    <w:rPr>
      <w:rFonts w:asciiTheme="minorHAns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E6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alassane.ba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585A5-1F10-4AC7-AD47-979C1EEFD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C9F06-2E50-4289-892F-5D747ACAC1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4151c7f-6a84-4427-a6ce-bf1d7f28364f"/>
    <ds:schemaRef ds:uri="b6109c62-af78-494c-a825-80e1ffe3279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471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3158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Spanish</cp:lastModifiedBy>
  <cp:revision>6</cp:revision>
  <cp:lastPrinted>2011-08-24T07:41:00Z</cp:lastPrinted>
  <dcterms:created xsi:type="dcterms:W3CDTF">2025-09-30T13:32:00Z</dcterms:created>
  <dcterms:modified xsi:type="dcterms:W3CDTF">2025-09-30T13:44:00Z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  <property fmtid="{D5CDD505-2E9C-101B-9397-08002B2CF9AE}" pid="13" name="TranslatedWith">
    <vt:lpwstr>Mercury</vt:lpwstr>
  </property>
  <property fmtid="{D5CDD505-2E9C-101B-9397-08002B2CF9AE}" pid="14" name="GeneratedBy">
    <vt:lpwstr>miriam.munoz@itu.int</vt:lpwstr>
  </property>
  <property fmtid="{D5CDD505-2E9C-101B-9397-08002B2CF9AE}" pid="15" name="GeneratedDate">
    <vt:lpwstr>09/30/2025 12:59:04</vt:lpwstr>
  </property>
  <property fmtid="{D5CDD505-2E9C-101B-9397-08002B2CF9AE}" pid="16" name="OriginalDocID">
    <vt:lpwstr>198cd4ce-b353-4601-8da1-0fbaafa8d3a5</vt:lpwstr>
  </property>
</Properties>
</file>