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9781" w:type="dxa"/>
        <w:tblLayout w:type="fixed"/>
        <w:tblLook w:val="0000" w:firstRow="0" w:lastRow="0" w:firstColumn="0" w:lastColumn="0" w:noHBand="0" w:noVBand="0"/>
      </w:tblPr>
      <w:tblGrid>
        <w:gridCol w:w="1560"/>
        <w:gridCol w:w="5244"/>
        <w:gridCol w:w="1134"/>
        <w:gridCol w:w="1843"/>
      </w:tblGrid>
      <w:tr w:rsidR="00D014F4" w14:paraId="49FB89D5" w14:textId="77777777" w:rsidTr="00D014F4">
        <w:trPr>
          <w:cantSplit/>
          <w:trHeight w:val="1134"/>
        </w:trPr>
        <w:tc>
          <w:tcPr>
            <w:tcW w:w="1560" w:type="dxa"/>
          </w:tcPr>
          <w:p w14:paraId="05A05194" w14:textId="1BB156A0" w:rsidR="00D014F4" w:rsidRPr="004F210C" w:rsidRDefault="00D014F4" w:rsidP="00D014F4">
            <w:pPr>
              <w:tabs>
                <w:tab w:val="clear" w:pos="1134"/>
              </w:tabs>
              <w:ind w:left="34"/>
              <w:jc w:val="both"/>
              <w:rPr>
                <w:b/>
                <w:bCs/>
                <w:szCs w:val="24"/>
              </w:rPr>
            </w:pPr>
            <w:r w:rsidRPr="006D4EA0">
              <w:rPr>
                <w:noProof/>
                <w:lang w:val="fr-FR" w:eastAsia="fr-FR"/>
              </w:rPr>
              <w:drawing>
                <wp:inline distT="0" distB="0" distL="0" distR="0" wp14:anchorId="238B8FAC" wp14:editId="3C13725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8" w:type="dxa"/>
            <w:gridSpan w:val="2"/>
          </w:tcPr>
          <w:p w14:paraId="726653A2" w14:textId="75DE8026" w:rsidR="00D014F4" w:rsidRPr="00421F93" w:rsidRDefault="00D014F4" w:rsidP="00D014F4">
            <w:pPr>
              <w:tabs>
                <w:tab w:val="clear" w:pos="1134"/>
              </w:tabs>
              <w:spacing w:before="240" w:after="48" w:line="240" w:lineRule="atLeast"/>
              <w:ind w:left="34"/>
              <w:rPr>
                <w:b/>
                <w:bCs/>
                <w:sz w:val="28"/>
                <w:szCs w:val="28"/>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843" w:type="dxa"/>
          </w:tcPr>
          <w:p w14:paraId="5AA368E2" w14:textId="73E71B00" w:rsidR="00D014F4" w:rsidRPr="00D96B4B" w:rsidRDefault="00D014F4" w:rsidP="00D014F4">
            <w:pPr>
              <w:spacing w:line="240" w:lineRule="atLeast"/>
              <w:jc w:val="right"/>
              <w:rPr>
                <w:rFonts w:cstheme="minorHAnsi"/>
              </w:rPr>
            </w:pPr>
            <w:bookmarkStart w:id="0" w:name="ditulogo"/>
            <w:bookmarkEnd w:id="0"/>
            <w:r>
              <w:rPr>
                <w:noProof/>
                <w:sz w:val="32"/>
                <w:szCs w:val="32"/>
              </w:rPr>
              <w:drawing>
                <wp:inline distT="0" distB="0" distL="0" distR="0" wp14:anchorId="0403D01B" wp14:editId="5D81FAC7">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14F4" w:rsidRPr="00C324A8" w14:paraId="37075E13" w14:textId="77777777" w:rsidTr="00D014F4">
        <w:trPr>
          <w:cantSplit/>
        </w:trPr>
        <w:tc>
          <w:tcPr>
            <w:tcW w:w="6804" w:type="dxa"/>
            <w:gridSpan w:val="2"/>
            <w:tcBorders>
              <w:top w:val="single" w:sz="12" w:space="0" w:color="auto"/>
            </w:tcBorders>
          </w:tcPr>
          <w:p w14:paraId="51E38127" w14:textId="77777777" w:rsidR="00D014F4" w:rsidRPr="00D96B4B" w:rsidRDefault="00D014F4" w:rsidP="00D014F4">
            <w:pPr>
              <w:spacing w:before="0" w:after="48" w:line="240" w:lineRule="atLeast"/>
              <w:rPr>
                <w:rFonts w:cstheme="minorHAnsi"/>
                <w:b/>
                <w:smallCaps/>
                <w:sz w:val="20"/>
              </w:rPr>
            </w:pPr>
            <w:bookmarkStart w:id="1" w:name="dhead"/>
          </w:p>
        </w:tc>
        <w:tc>
          <w:tcPr>
            <w:tcW w:w="2977" w:type="dxa"/>
            <w:gridSpan w:val="2"/>
            <w:tcBorders>
              <w:top w:val="single" w:sz="12" w:space="0" w:color="auto"/>
            </w:tcBorders>
          </w:tcPr>
          <w:p w14:paraId="1FDE87AB" w14:textId="77777777" w:rsidR="00D014F4" w:rsidRPr="00D96B4B" w:rsidRDefault="00D014F4" w:rsidP="00D014F4">
            <w:pPr>
              <w:spacing w:before="0" w:line="240" w:lineRule="atLeast"/>
              <w:rPr>
                <w:rFonts w:cstheme="minorHAnsi"/>
                <w:sz w:val="20"/>
              </w:rPr>
            </w:pPr>
          </w:p>
        </w:tc>
      </w:tr>
      <w:tr w:rsidR="00D014F4" w:rsidRPr="0038489B" w14:paraId="383E6B2B" w14:textId="77777777" w:rsidTr="00D014F4">
        <w:trPr>
          <w:cantSplit/>
          <w:trHeight w:val="23"/>
        </w:trPr>
        <w:tc>
          <w:tcPr>
            <w:tcW w:w="6804" w:type="dxa"/>
            <w:gridSpan w:val="2"/>
          </w:tcPr>
          <w:p w14:paraId="30B0C629" w14:textId="77777777" w:rsidR="00D014F4" w:rsidRPr="00D96B4B" w:rsidRDefault="00D014F4" w:rsidP="00D014F4">
            <w:pPr>
              <w:pStyle w:val="Committee"/>
              <w:framePr w:hSpace="0" w:wrap="auto" w:hAnchor="text" w:yAlign="inline"/>
            </w:pPr>
            <w:bookmarkStart w:id="2" w:name="dnum" w:colFirst="1" w:colLast="1"/>
            <w:bookmarkStart w:id="3" w:name="dmeeting" w:colFirst="0" w:colLast="0"/>
            <w:bookmarkEnd w:id="1"/>
            <w:r>
              <w:t>PLENARY MEETING</w:t>
            </w:r>
          </w:p>
        </w:tc>
        <w:tc>
          <w:tcPr>
            <w:tcW w:w="2977" w:type="dxa"/>
            <w:gridSpan w:val="2"/>
          </w:tcPr>
          <w:p w14:paraId="08AEE2C6" w14:textId="77777777" w:rsidR="00D014F4" w:rsidRPr="003139F1" w:rsidRDefault="00D014F4" w:rsidP="00D014F4">
            <w:pPr>
              <w:tabs>
                <w:tab w:val="left" w:pos="851"/>
              </w:tabs>
              <w:spacing w:before="0" w:line="240" w:lineRule="atLeast"/>
              <w:rPr>
                <w:rFonts w:cstheme="minorBidi"/>
                <w:lang w:val="es-ES"/>
              </w:rPr>
            </w:pPr>
            <w:r w:rsidRPr="003139F1">
              <w:rPr>
                <w:b/>
                <w:bCs/>
                <w:lang w:val="es-ES"/>
              </w:rPr>
              <w:t xml:space="preserve">Document </w:t>
            </w:r>
            <w:bookmarkStart w:id="4" w:name="DocRef1"/>
            <w:bookmarkEnd w:id="4"/>
            <w:r w:rsidRPr="003139F1">
              <w:rPr>
                <w:b/>
                <w:bCs/>
                <w:lang w:val="es-ES"/>
              </w:rPr>
              <w:t>WTDC-25/</w:t>
            </w:r>
            <w:r>
              <w:rPr>
                <w:b/>
                <w:bCs/>
                <w:lang w:val="es-ES"/>
              </w:rPr>
              <w:t>7</w:t>
            </w:r>
            <w:r w:rsidRPr="003139F1">
              <w:rPr>
                <w:b/>
                <w:bCs/>
                <w:lang w:val="es-ES"/>
              </w:rPr>
              <w:t>-E</w:t>
            </w:r>
          </w:p>
        </w:tc>
      </w:tr>
      <w:tr w:rsidR="00D014F4" w:rsidRPr="00C324A8" w14:paraId="3C53541B" w14:textId="77777777" w:rsidTr="00D014F4">
        <w:trPr>
          <w:cantSplit/>
          <w:trHeight w:val="23"/>
        </w:trPr>
        <w:tc>
          <w:tcPr>
            <w:tcW w:w="6804" w:type="dxa"/>
            <w:gridSpan w:val="2"/>
          </w:tcPr>
          <w:p w14:paraId="4DA23506" w14:textId="77777777" w:rsidR="00D014F4" w:rsidRPr="00E07105" w:rsidRDefault="00D014F4" w:rsidP="00D014F4">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2977" w:type="dxa"/>
            <w:gridSpan w:val="2"/>
          </w:tcPr>
          <w:p w14:paraId="62D9104D" w14:textId="77777777" w:rsidR="00D014F4" w:rsidRPr="003139F1" w:rsidRDefault="00D014F4" w:rsidP="00D014F4">
            <w:pPr>
              <w:spacing w:before="0" w:line="240" w:lineRule="atLeast"/>
              <w:rPr>
                <w:rFonts w:cstheme="minorHAnsi"/>
                <w:szCs w:val="24"/>
              </w:rPr>
            </w:pPr>
            <w:r>
              <w:rPr>
                <w:b/>
                <w:bCs/>
                <w:szCs w:val="24"/>
                <w:lang w:val="fr-FR"/>
              </w:rPr>
              <w:t>30 September</w:t>
            </w:r>
            <w:r w:rsidRPr="003139F1">
              <w:rPr>
                <w:b/>
                <w:bCs/>
                <w:szCs w:val="24"/>
                <w:lang w:val="fr-FR"/>
              </w:rPr>
              <w:t xml:space="preserve"> 2025</w:t>
            </w:r>
          </w:p>
        </w:tc>
      </w:tr>
      <w:tr w:rsidR="00D014F4" w:rsidRPr="00C324A8" w14:paraId="0632C60F" w14:textId="77777777" w:rsidTr="00D014F4">
        <w:trPr>
          <w:cantSplit/>
          <w:trHeight w:val="23"/>
        </w:trPr>
        <w:tc>
          <w:tcPr>
            <w:tcW w:w="6804" w:type="dxa"/>
            <w:gridSpan w:val="2"/>
          </w:tcPr>
          <w:p w14:paraId="63CE6C7E" w14:textId="77777777" w:rsidR="00D014F4" w:rsidRPr="00D96B4B" w:rsidRDefault="00D014F4" w:rsidP="00D014F4">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2977" w:type="dxa"/>
            <w:gridSpan w:val="2"/>
          </w:tcPr>
          <w:p w14:paraId="01251211" w14:textId="77777777" w:rsidR="00D014F4" w:rsidRPr="00D96B4B" w:rsidRDefault="00D014F4" w:rsidP="00D014F4">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D014F4" w:rsidRPr="00C324A8" w14:paraId="3BFA5CBE" w14:textId="77777777" w:rsidTr="00D014F4">
        <w:trPr>
          <w:cantSplit/>
          <w:trHeight w:val="23"/>
        </w:trPr>
        <w:tc>
          <w:tcPr>
            <w:tcW w:w="9781" w:type="dxa"/>
            <w:gridSpan w:val="4"/>
          </w:tcPr>
          <w:p w14:paraId="64E4E38C" w14:textId="77777777" w:rsidR="00D014F4" w:rsidRPr="00D83BF5" w:rsidRDefault="00D014F4" w:rsidP="00D014F4">
            <w:pPr>
              <w:pStyle w:val="Source"/>
              <w:spacing w:before="240" w:after="240"/>
            </w:pPr>
            <w:r>
              <w:rPr>
                <w:rFonts w:ascii="Calibri" w:hAnsi="Calibri"/>
                <w:bCs/>
              </w:rPr>
              <w:t>Secretary-General</w:t>
            </w:r>
          </w:p>
        </w:tc>
      </w:tr>
      <w:tr w:rsidR="00D014F4" w:rsidRPr="00C324A8" w14:paraId="2979BCE3" w14:textId="77777777" w:rsidTr="00D014F4">
        <w:trPr>
          <w:cantSplit/>
          <w:trHeight w:val="23"/>
        </w:trPr>
        <w:tc>
          <w:tcPr>
            <w:tcW w:w="9781" w:type="dxa"/>
            <w:gridSpan w:val="4"/>
            <w:vAlign w:val="center"/>
          </w:tcPr>
          <w:p w14:paraId="0EC4A850" w14:textId="77777777" w:rsidR="00D014F4" w:rsidRPr="004A7CC8" w:rsidRDefault="00D014F4" w:rsidP="00D014F4">
            <w:pPr>
              <w:pStyle w:val="Title1"/>
              <w:spacing w:before="120" w:after="120"/>
            </w:pPr>
            <w:r w:rsidRPr="004A7CC8">
              <w:rPr>
                <w:rFonts w:ascii="Calibri" w:hAnsi="Calibri" w:cs="Calibri"/>
                <w:lang w:val="en-US"/>
              </w:rPr>
              <w:t>Financial responsibilities of conferences</w:t>
            </w:r>
          </w:p>
        </w:tc>
      </w:tr>
      <w:tr w:rsidR="00D014F4" w:rsidRPr="00C324A8" w14:paraId="208E50E3" w14:textId="77777777" w:rsidTr="00D014F4">
        <w:trPr>
          <w:cantSplit/>
          <w:trHeight w:val="23"/>
        </w:trPr>
        <w:tc>
          <w:tcPr>
            <w:tcW w:w="9781" w:type="dxa"/>
            <w:gridSpan w:val="4"/>
            <w:tcBorders>
              <w:bottom w:val="single" w:sz="4" w:space="0" w:color="auto"/>
            </w:tcBorders>
          </w:tcPr>
          <w:p w14:paraId="3E50104E" w14:textId="77777777" w:rsidR="00D014F4" w:rsidRPr="00B911B2" w:rsidRDefault="00D014F4" w:rsidP="00D014F4">
            <w:pPr>
              <w:pStyle w:val="Title1"/>
              <w:spacing w:before="120" w:after="120"/>
              <w:jc w:val="left"/>
              <w:rPr>
                <w:rFonts w:cs="Times New Roman Bold"/>
                <w:caps w:val="0"/>
                <w:szCs w:val="28"/>
              </w:rPr>
            </w:pPr>
          </w:p>
        </w:tc>
      </w:tr>
      <w:tr w:rsidR="00D014F4" w:rsidRPr="00C324A8" w14:paraId="034D23CC" w14:textId="77777777" w:rsidTr="00D014F4">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0EC1D20F" w14:textId="77777777" w:rsidR="00D014F4" w:rsidRPr="00A22828" w:rsidRDefault="00D014F4" w:rsidP="00D014F4">
            <w:r w:rsidRPr="00A22828">
              <w:rPr>
                <w:b/>
                <w:bCs/>
              </w:rPr>
              <w:t>Priority area:</w:t>
            </w:r>
            <w:r>
              <w:rPr>
                <w:b/>
                <w:bCs/>
              </w:rPr>
              <w:t xml:space="preserve"> </w:t>
            </w:r>
            <w:r w:rsidRPr="00A22828">
              <w:t>N/A</w:t>
            </w:r>
          </w:p>
          <w:p w14:paraId="3CA448C4" w14:textId="77777777" w:rsidR="00D014F4" w:rsidRPr="00A22828" w:rsidRDefault="00D014F4" w:rsidP="00D014F4">
            <w:pPr>
              <w:rPr>
                <w:b/>
                <w:bCs/>
                <w:lang w:val="en-US"/>
              </w:rPr>
            </w:pPr>
            <w:r w:rsidRPr="00A22828">
              <w:rPr>
                <w:b/>
                <w:bCs/>
                <w:lang w:val="en-US"/>
              </w:rPr>
              <w:t>Summary:</w:t>
            </w:r>
          </w:p>
          <w:p w14:paraId="05884D57" w14:textId="77777777" w:rsidR="00D014F4" w:rsidRPr="00A22828" w:rsidRDefault="00D014F4" w:rsidP="00D014F4">
            <w:pPr>
              <w:rPr>
                <w:lang w:val="en-US"/>
              </w:rPr>
            </w:pPr>
            <w:r w:rsidRPr="00A22828">
              <w:rPr>
                <w:lang w:val="en-US"/>
              </w:rPr>
              <w:t>This document sets forth details on the regulatory framework within which the conference evolves as regards to possible financial implications in adopting decisions or resolutions. The conference shall also remain knowledgeable of the financial limits laid down by the Plenipotentiary Conference before adopting proposals or taking decisions with financial implications.</w:t>
            </w:r>
          </w:p>
          <w:p w14:paraId="590BB6AE" w14:textId="77777777" w:rsidR="00D014F4" w:rsidRPr="00A22828" w:rsidRDefault="00D014F4" w:rsidP="00D014F4">
            <w:pPr>
              <w:rPr>
                <w:lang w:val="en-US"/>
              </w:rPr>
            </w:pPr>
            <w:r w:rsidRPr="00A22828">
              <w:rPr>
                <w:b/>
                <w:bCs/>
                <w:lang w:val="en-US"/>
              </w:rPr>
              <w:t>Expected results:</w:t>
            </w:r>
          </w:p>
          <w:p w14:paraId="316C1444" w14:textId="77777777" w:rsidR="00D014F4" w:rsidRPr="00A22828" w:rsidRDefault="00D014F4" w:rsidP="00D014F4">
            <w:pPr>
              <w:rPr>
                <w:lang w:val="en-US"/>
              </w:rPr>
            </w:pPr>
            <w:r w:rsidRPr="00A22828">
              <w:rPr>
                <w:bCs/>
                <w:lang w:val="en-US"/>
              </w:rPr>
              <w:t>WTDC</w:t>
            </w:r>
            <w:r w:rsidRPr="00A22828">
              <w:rPr>
                <w:b/>
                <w:bCs/>
                <w:lang w:val="en-US"/>
              </w:rPr>
              <w:t xml:space="preserve"> </w:t>
            </w:r>
            <w:r w:rsidRPr="00A22828">
              <w:rPr>
                <w:lang w:val="en-US"/>
              </w:rPr>
              <w:t>is invited to note this report.</w:t>
            </w:r>
          </w:p>
          <w:p w14:paraId="1A52537D" w14:textId="77777777" w:rsidR="00D014F4" w:rsidRPr="00A22828" w:rsidRDefault="00D014F4" w:rsidP="00D014F4">
            <w:pPr>
              <w:rPr>
                <w:lang w:val="en-US"/>
              </w:rPr>
            </w:pPr>
            <w:r w:rsidRPr="00A22828">
              <w:rPr>
                <w:b/>
                <w:bCs/>
                <w:lang w:val="en-US"/>
              </w:rPr>
              <w:t>References:</w:t>
            </w:r>
          </w:p>
          <w:p w14:paraId="6359B3A1" w14:textId="77777777" w:rsidR="00D014F4" w:rsidRPr="00D94E79" w:rsidRDefault="00D014F4" w:rsidP="00D014F4">
            <w:pPr>
              <w:spacing w:after="120"/>
              <w:rPr>
                <w:szCs w:val="24"/>
              </w:rPr>
            </w:pPr>
            <w:r w:rsidRPr="00A22828">
              <w:rPr>
                <w:lang w:val="en-US"/>
              </w:rPr>
              <w:t>N/A</w:t>
            </w:r>
          </w:p>
        </w:tc>
      </w:tr>
      <w:bookmarkEnd w:id="7"/>
      <w:bookmarkEnd w:id="8"/>
    </w:tbl>
    <w:p w14:paraId="63B2CE13" w14:textId="548D5A4F" w:rsidR="00D83BF5" w:rsidRDefault="00D83BF5" w:rsidP="00D83BF5"/>
    <w:p w14:paraId="4DCE628A" w14:textId="77777777" w:rsidR="008D64E1" w:rsidRDefault="008D64E1" w:rsidP="00D83BF5"/>
    <w:p w14:paraId="5D98A450"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2E25CEAC" w14:textId="77777777" w:rsidR="00CA4151" w:rsidRPr="00A22828" w:rsidRDefault="00CA4151" w:rsidP="00CA4151">
      <w:pPr>
        <w:rPr>
          <w:szCs w:val="24"/>
        </w:rPr>
      </w:pPr>
      <w:r w:rsidRPr="00A22828">
        <w:rPr>
          <w:szCs w:val="24"/>
        </w:rPr>
        <w:lastRenderedPageBreak/>
        <w:t>A</w:t>
      </w:r>
      <w:r w:rsidRPr="00A22828">
        <w:rPr>
          <w:szCs w:val="24"/>
        </w:rPr>
        <w:tab/>
        <w:t>The attention of the World Telecommunication Development Conference (WTDC-25) is drawn to No. 142 (Article 22) of the Constitution of the International Telecommunication Union, which stipulates that:</w:t>
      </w:r>
    </w:p>
    <w:p w14:paraId="7B76757F" w14:textId="77777777" w:rsidR="00CA4151" w:rsidRPr="00A22828" w:rsidRDefault="00CA4151" w:rsidP="00CA4151">
      <w:pPr>
        <w:rPr>
          <w:szCs w:val="24"/>
        </w:rPr>
      </w:pPr>
      <w:r w:rsidRPr="00A22828">
        <w:rPr>
          <w:szCs w:val="24"/>
        </w:rPr>
        <w:t>“4</w:t>
      </w:r>
      <w:r w:rsidRPr="00A22828">
        <w:rPr>
          <w:b/>
          <w:szCs w:val="24"/>
        </w:rPr>
        <w:tab/>
      </w:r>
      <w:r w:rsidRPr="00A22828">
        <w:rPr>
          <w:szCs w:val="24"/>
        </w:rPr>
        <w:t>Telecommunication development conferences shall not produce Final Acts. Their conclusions shall take the form of resolutions, decisions, recommendations or reports. These conclusions must in all circumstances be in conformity with this Constitution, the Convention and the Administrative Regulations. When adopting resolutions and decisions, the conferences shall take into account the foreseeable financial implications and should avoid adopting resolutions and decisions which might give rise to expenditure in excess of the financial limits laid down by the Plenipotentiary Conference.”</w:t>
      </w:r>
    </w:p>
    <w:p w14:paraId="0A868140" w14:textId="77777777" w:rsidR="00CA4151" w:rsidRPr="00A22828" w:rsidRDefault="00CA4151" w:rsidP="00CA4151">
      <w:pPr>
        <w:rPr>
          <w:szCs w:val="24"/>
        </w:rPr>
      </w:pPr>
      <w:r w:rsidRPr="00A22828">
        <w:rPr>
          <w:szCs w:val="24"/>
        </w:rPr>
        <w:t>B</w:t>
      </w:r>
      <w:r w:rsidRPr="00A22828">
        <w:rPr>
          <w:szCs w:val="24"/>
        </w:rPr>
        <w:tab/>
        <w:t>The attention of the Conference is also drawn to Nos. 488 and 489 (Article 34) of the Convention of the International Telecommunication Union which provide respectively that:</w:t>
      </w:r>
    </w:p>
    <w:p w14:paraId="65192E51" w14:textId="77777777" w:rsidR="00CA4151" w:rsidRPr="00A22828" w:rsidRDefault="00CA4151" w:rsidP="00CA4151">
      <w:pPr>
        <w:rPr>
          <w:szCs w:val="24"/>
        </w:rPr>
      </w:pPr>
      <w:r w:rsidRPr="00A22828">
        <w:rPr>
          <w:szCs w:val="24"/>
        </w:rPr>
        <w:tab/>
        <w:t>1</w:t>
      </w:r>
      <w:r w:rsidRPr="00A22828">
        <w:rPr>
          <w:szCs w:val="24"/>
        </w:rPr>
        <w:tab/>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1212D0DD" w14:textId="77777777" w:rsidR="00CA4151" w:rsidRPr="00A22828" w:rsidRDefault="00CA4151" w:rsidP="00CA4151">
      <w:pPr>
        <w:rPr>
          <w:szCs w:val="24"/>
        </w:rPr>
      </w:pPr>
      <w:r w:rsidRPr="00A22828">
        <w:rPr>
          <w:szCs w:val="24"/>
        </w:rPr>
        <w:tab/>
        <w:t>2</w:t>
      </w:r>
      <w:r w:rsidRPr="00A22828">
        <w:rPr>
          <w:szCs w:val="24"/>
        </w:rPr>
        <w:tab/>
        <w:t>No decision of a conference shall be put into effect if it will result in a direct or indirect increase in expenses beyond the credits that the Council is empowered to authorize.</w:t>
      </w:r>
    </w:p>
    <w:p w14:paraId="12B41678" w14:textId="7BD95095" w:rsidR="00D703B8" w:rsidRPr="00A22828" w:rsidRDefault="00CA4151" w:rsidP="00C52D42">
      <w:pPr>
        <w:rPr>
          <w:szCs w:val="24"/>
        </w:rPr>
      </w:pPr>
      <w:r w:rsidRPr="00A22828">
        <w:rPr>
          <w:szCs w:val="24"/>
        </w:rPr>
        <w:t>C</w:t>
      </w:r>
      <w:r w:rsidRPr="00A22828">
        <w:rPr>
          <w:szCs w:val="24"/>
        </w:rPr>
        <w:tab/>
        <w:t xml:space="preserve">Finally, the attention of the conference is drawn to Resolution 151 (Rev. Bucarest , 2022), Improvement of results-based management in </w:t>
      </w:r>
      <w:r w:rsidRPr="00C52D42">
        <w:rPr>
          <w:szCs w:val="24"/>
        </w:rPr>
        <w:t>ITU, resolves to instruct the Secretary-General and the Directors of the three Bureaux paragraph 4, that states inter alia: “to provide to conferences and assemblies the necessary information from</w:t>
      </w:r>
      <w:r w:rsidR="006A6678" w:rsidRPr="00C52D42">
        <w:rPr>
          <w:szCs w:val="24"/>
        </w:rPr>
        <w:t xml:space="preserve"> all</w:t>
      </w:r>
      <w:r w:rsidRPr="00C52D42">
        <w:rPr>
          <w:szCs w:val="24"/>
        </w:rPr>
        <w:t xml:space="preserve"> new financial and planning mechanisms available so as to enable them to estimate the financial implications of decisions</w:t>
      </w:r>
      <w:r w:rsidR="006A6678" w:rsidRPr="00C52D42">
        <w:rPr>
          <w:szCs w:val="24"/>
        </w:rPr>
        <w:t xml:space="preserve"> taken at conferences and assemblies,</w:t>
      </w:r>
      <w:r w:rsidRPr="00C52D42">
        <w:rPr>
          <w:szCs w:val="24"/>
        </w:rPr>
        <w:t xml:space="preserve"> and to assist Member States in preparing cost "estimates" for any proposals to all conferences and assemblies of the Union, taking into account the provisions of Article 34 of the ITU Convention”.</w:t>
      </w:r>
    </w:p>
    <w:p w14:paraId="2F49A1EE" w14:textId="2B12EE6A" w:rsidR="00D83BF5" w:rsidRPr="0084734D" w:rsidRDefault="00D83BF5" w:rsidP="00D83BF5">
      <w:pPr>
        <w:jc w:val="center"/>
        <w:rPr>
          <w:szCs w:val="24"/>
        </w:rPr>
      </w:pPr>
      <w:r>
        <w:rPr>
          <w:szCs w:val="24"/>
        </w:rPr>
        <w:t>_______________</w:t>
      </w:r>
    </w:p>
    <w:sectPr w:rsidR="00D83BF5" w:rsidRPr="0084734D" w:rsidSect="0039169B">
      <w:headerReference w:type="default" r:id="rId13"/>
      <w:footerReference w:type="even" r:id="rId14"/>
      <w:footerReference w:type="first" r:id="rId1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9FE6" w14:textId="77777777" w:rsidR="00882F8E" w:rsidRDefault="00882F8E">
      <w:r>
        <w:separator/>
      </w:r>
    </w:p>
  </w:endnote>
  <w:endnote w:type="continuationSeparator" w:id="0">
    <w:p w14:paraId="245B777A" w14:textId="77777777" w:rsidR="00882F8E" w:rsidRDefault="008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2757B49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C5164A">
      <w:rPr>
        <w:noProof/>
      </w:rPr>
      <w:t>06.10.</w:t>
    </w:r>
    <w:r w:rsidR="00995DAA">
      <w:rPr>
        <w:noProof/>
      </w:rPr>
      <w:t>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1B98" w14:textId="77777777"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924ECD" w:rsidRPr="004D495C" w14:paraId="3ED6AACA" w14:textId="77777777" w:rsidTr="00924ECD">
      <w:tc>
        <w:tcPr>
          <w:tcW w:w="1526" w:type="dxa"/>
          <w:tcBorders>
            <w:top w:val="single" w:sz="4" w:space="0" w:color="000000"/>
          </w:tcBorders>
        </w:tcPr>
        <w:p w14:paraId="634E88DB" w14:textId="77777777" w:rsidR="00924ECD" w:rsidRPr="000640A6" w:rsidRDefault="00924ECD" w:rsidP="00924ECD">
          <w:pPr>
            <w:pStyle w:val="FirstFooter"/>
            <w:tabs>
              <w:tab w:val="left" w:pos="1559"/>
              <w:tab w:val="left" w:pos="3828"/>
            </w:tabs>
            <w:rPr>
              <w:sz w:val="18"/>
              <w:szCs w:val="18"/>
            </w:rPr>
          </w:pPr>
          <w:r w:rsidRPr="000640A6">
            <w:rPr>
              <w:sz w:val="18"/>
              <w:szCs w:val="18"/>
              <w:lang w:val="en-US"/>
            </w:rPr>
            <w:t>Contact:</w:t>
          </w:r>
        </w:p>
      </w:tc>
      <w:tc>
        <w:tcPr>
          <w:tcW w:w="2410" w:type="dxa"/>
          <w:tcBorders>
            <w:top w:val="single" w:sz="4" w:space="0" w:color="000000"/>
          </w:tcBorders>
        </w:tcPr>
        <w:p w14:paraId="56E53677" w14:textId="77777777" w:rsidR="00924ECD" w:rsidRPr="000640A6" w:rsidRDefault="00924ECD" w:rsidP="00924ECD">
          <w:pPr>
            <w:pStyle w:val="FirstFooter"/>
            <w:tabs>
              <w:tab w:val="left" w:pos="2302"/>
            </w:tabs>
            <w:ind w:left="2302" w:hanging="2302"/>
            <w:rPr>
              <w:sz w:val="18"/>
              <w:szCs w:val="18"/>
              <w:lang w:val="en-US"/>
            </w:rPr>
          </w:pPr>
          <w:r w:rsidRPr="000640A6">
            <w:rPr>
              <w:sz w:val="18"/>
              <w:szCs w:val="18"/>
              <w:lang w:val="en-US"/>
            </w:rPr>
            <w:t>Name/Organization/Entity:</w:t>
          </w:r>
        </w:p>
      </w:tc>
      <w:tc>
        <w:tcPr>
          <w:tcW w:w="5987" w:type="dxa"/>
          <w:tcBorders>
            <w:top w:val="single" w:sz="4" w:space="0" w:color="000000"/>
          </w:tcBorders>
        </w:tcPr>
        <w:p w14:paraId="1E176C9F" w14:textId="7870D1A3" w:rsidR="00924ECD" w:rsidRPr="000640A6" w:rsidRDefault="00924ECD" w:rsidP="00924ECD">
          <w:pPr>
            <w:pStyle w:val="FirstFooter"/>
            <w:tabs>
              <w:tab w:val="left" w:pos="2302"/>
            </w:tabs>
            <w:rPr>
              <w:sz w:val="18"/>
              <w:szCs w:val="18"/>
              <w:highlight w:val="yellow"/>
              <w:lang w:val="en-US"/>
            </w:rPr>
          </w:pPr>
          <w:r w:rsidRPr="000640A6">
            <w:rPr>
              <w:rFonts w:ascii="Calibri" w:hAnsi="Calibri"/>
              <w:sz w:val="18"/>
              <w:szCs w:val="18"/>
            </w:rPr>
            <w:t>Mr Alassane Ba, Chief, Financial Resources Management Department,</w:t>
          </w:r>
          <w:r w:rsidRPr="000640A6">
            <w:rPr>
              <w:rFonts w:ascii="Calibri" w:hAnsi="Calibri"/>
              <w:sz w:val="18"/>
              <w:szCs w:val="18"/>
            </w:rPr>
            <w:br/>
            <w:t>International Telecommunication Union, ITU</w:t>
          </w:r>
        </w:p>
      </w:tc>
      <w:bookmarkStart w:id="10" w:name="OrgName"/>
      <w:bookmarkEnd w:id="10"/>
    </w:tr>
    <w:tr w:rsidR="00924ECD" w:rsidRPr="004D495C" w14:paraId="25E2157F" w14:textId="77777777" w:rsidTr="00924ECD">
      <w:tc>
        <w:tcPr>
          <w:tcW w:w="1526" w:type="dxa"/>
        </w:tcPr>
        <w:p w14:paraId="4C62EB7D" w14:textId="77777777" w:rsidR="00924ECD" w:rsidRPr="000640A6" w:rsidRDefault="00924ECD" w:rsidP="00924ECD">
          <w:pPr>
            <w:pStyle w:val="FirstFooter"/>
            <w:tabs>
              <w:tab w:val="left" w:pos="1559"/>
              <w:tab w:val="left" w:pos="3828"/>
            </w:tabs>
            <w:rPr>
              <w:sz w:val="18"/>
              <w:szCs w:val="18"/>
              <w:lang w:val="en-US"/>
            </w:rPr>
          </w:pPr>
        </w:p>
      </w:tc>
      <w:tc>
        <w:tcPr>
          <w:tcW w:w="2410" w:type="dxa"/>
        </w:tcPr>
        <w:p w14:paraId="09F0E7AA" w14:textId="77777777" w:rsidR="00924ECD" w:rsidRPr="000640A6" w:rsidRDefault="00924ECD" w:rsidP="00924ECD">
          <w:pPr>
            <w:pStyle w:val="FirstFooter"/>
            <w:tabs>
              <w:tab w:val="left" w:pos="2302"/>
            </w:tabs>
            <w:rPr>
              <w:sz w:val="18"/>
              <w:szCs w:val="18"/>
              <w:lang w:val="en-US"/>
            </w:rPr>
          </w:pPr>
          <w:r w:rsidRPr="000640A6">
            <w:rPr>
              <w:sz w:val="18"/>
              <w:szCs w:val="18"/>
              <w:lang w:val="en-US"/>
            </w:rPr>
            <w:t>Phone number:</w:t>
          </w:r>
        </w:p>
      </w:tc>
      <w:tc>
        <w:tcPr>
          <w:tcW w:w="5987" w:type="dxa"/>
        </w:tcPr>
        <w:p w14:paraId="17DF9103" w14:textId="1B275BDD" w:rsidR="00924ECD" w:rsidRPr="000640A6" w:rsidRDefault="00924ECD" w:rsidP="00924ECD">
          <w:pPr>
            <w:pStyle w:val="FirstFooter"/>
            <w:tabs>
              <w:tab w:val="left" w:pos="2302"/>
            </w:tabs>
            <w:rPr>
              <w:sz w:val="18"/>
              <w:szCs w:val="18"/>
              <w:highlight w:val="yellow"/>
              <w:lang w:val="en-US"/>
            </w:rPr>
          </w:pPr>
          <w:r w:rsidRPr="000640A6">
            <w:rPr>
              <w:rFonts w:ascii="Calibri" w:hAnsi="Calibri"/>
              <w:sz w:val="18"/>
              <w:szCs w:val="18"/>
            </w:rPr>
            <w:t>+41 22 730 5253</w:t>
          </w:r>
        </w:p>
      </w:tc>
      <w:bookmarkStart w:id="11" w:name="PhoneNo"/>
      <w:bookmarkEnd w:id="11"/>
    </w:tr>
    <w:tr w:rsidR="00924ECD" w:rsidRPr="004D495C" w14:paraId="0DBD18D4" w14:textId="77777777" w:rsidTr="00924ECD">
      <w:tc>
        <w:tcPr>
          <w:tcW w:w="1526" w:type="dxa"/>
        </w:tcPr>
        <w:p w14:paraId="6D5F5EDC" w14:textId="77777777" w:rsidR="00924ECD" w:rsidRPr="000640A6" w:rsidRDefault="00924ECD" w:rsidP="00924ECD">
          <w:pPr>
            <w:pStyle w:val="FirstFooter"/>
            <w:tabs>
              <w:tab w:val="left" w:pos="1559"/>
              <w:tab w:val="left" w:pos="3828"/>
            </w:tabs>
            <w:rPr>
              <w:sz w:val="18"/>
              <w:szCs w:val="18"/>
              <w:lang w:val="en-US"/>
            </w:rPr>
          </w:pPr>
        </w:p>
      </w:tc>
      <w:tc>
        <w:tcPr>
          <w:tcW w:w="2410" w:type="dxa"/>
        </w:tcPr>
        <w:p w14:paraId="7EC700D3" w14:textId="77777777" w:rsidR="00924ECD" w:rsidRPr="000640A6" w:rsidRDefault="00924ECD" w:rsidP="00924ECD">
          <w:pPr>
            <w:pStyle w:val="FirstFooter"/>
            <w:tabs>
              <w:tab w:val="left" w:pos="2302"/>
            </w:tabs>
            <w:rPr>
              <w:sz w:val="18"/>
              <w:szCs w:val="18"/>
              <w:lang w:val="en-US"/>
            </w:rPr>
          </w:pPr>
          <w:r w:rsidRPr="000640A6">
            <w:rPr>
              <w:sz w:val="18"/>
              <w:szCs w:val="18"/>
              <w:lang w:val="en-US"/>
            </w:rPr>
            <w:t>E-mail:</w:t>
          </w:r>
        </w:p>
      </w:tc>
      <w:tc>
        <w:tcPr>
          <w:tcW w:w="5987" w:type="dxa"/>
        </w:tcPr>
        <w:p w14:paraId="5BB08622" w14:textId="4FFBE21C" w:rsidR="00924ECD" w:rsidRPr="000640A6" w:rsidRDefault="00924ECD" w:rsidP="00924ECD">
          <w:pPr>
            <w:pStyle w:val="FirstFooter"/>
            <w:tabs>
              <w:tab w:val="left" w:pos="2302"/>
            </w:tabs>
            <w:rPr>
              <w:sz w:val="18"/>
              <w:szCs w:val="18"/>
              <w:highlight w:val="yellow"/>
              <w:lang w:val="en-US"/>
            </w:rPr>
          </w:pPr>
          <w:hyperlink r:id="rId1" w:history="1">
            <w:r w:rsidRPr="000640A6">
              <w:rPr>
                <w:rStyle w:val="Hyperlink"/>
                <w:rFonts w:ascii="Calibri" w:hAnsi="Calibri"/>
                <w:sz w:val="18"/>
                <w:szCs w:val="18"/>
              </w:rPr>
              <w:t>alassane.ba@itu.int</w:t>
            </w:r>
          </w:hyperlink>
        </w:p>
      </w:tc>
      <w:bookmarkStart w:id="12" w:name="Email"/>
      <w:bookmarkEnd w:id="12"/>
    </w:tr>
  </w:tbl>
  <w:p w14:paraId="60A03F6F" w14:textId="175CB02F" w:rsidR="00E45D05" w:rsidRPr="00AA0DDC" w:rsidRDefault="00AA0DDC" w:rsidP="00AA0DDC">
    <w:pPr>
      <w:jc w:val="center"/>
      <w:rPr>
        <w:b/>
        <w:bCs/>
      </w:rP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B58E" w14:textId="77777777" w:rsidR="00882F8E" w:rsidRDefault="00882F8E">
      <w:r>
        <w:rPr>
          <w:b/>
        </w:rPr>
        <w:t>_______________</w:t>
      </w:r>
    </w:p>
  </w:footnote>
  <w:footnote w:type="continuationSeparator" w:id="0">
    <w:p w14:paraId="1B7BF594" w14:textId="77777777" w:rsidR="00882F8E" w:rsidRDefault="0088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1B9862F1"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108BE495" w:rsidRPr="003139F1">
      <w:rPr>
        <w:sz w:val="22"/>
        <w:szCs w:val="22"/>
        <w:lang w:val="es-ES"/>
      </w:rPr>
      <w:t>WTDC-2</w:t>
    </w:r>
    <w:r w:rsidR="000F57DA" w:rsidRPr="003139F1">
      <w:rPr>
        <w:sz w:val="22"/>
        <w:szCs w:val="22"/>
        <w:lang w:val="es-ES"/>
      </w:rPr>
      <w:t>5</w:t>
    </w:r>
    <w:r w:rsidR="108BE495" w:rsidRPr="003139F1">
      <w:rPr>
        <w:sz w:val="22"/>
        <w:szCs w:val="22"/>
        <w:lang w:val="es-ES"/>
      </w:rPr>
      <w:t>/</w:t>
    </w:r>
    <w:bookmarkStart w:id="9" w:name="DocNo2"/>
    <w:bookmarkEnd w:id="9"/>
    <w:r w:rsidR="003139F1">
      <w:rPr>
        <w:sz w:val="22"/>
        <w:szCs w:val="22"/>
        <w:lang w:val="es-ES"/>
      </w:rPr>
      <w:t>7</w:t>
    </w:r>
    <w:r w:rsidR="108BE495" w:rsidRPr="003139F1">
      <w:rPr>
        <w:sz w:val="22"/>
        <w:szCs w:val="22"/>
        <w:lang w:val="es-ES"/>
      </w:rPr>
      <w:t>-E</w:t>
    </w:r>
    <w:r w:rsidRPr="00FF089C">
      <w:rPr>
        <w:sz w:val="22"/>
        <w:szCs w:val="22"/>
        <w:lang w:val="es-ES_tradnl"/>
      </w:rPr>
      <w:tab/>
    </w:r>
    <w:r w:rsidR="108BE495"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108BE495" w:rsidRPr="108BE495">
      <w:rPr>
        <w:noProof/>
        <w:sz w:val="22"/>
        <w:szCs w:val="22"/>
        <w:lang w:val="es-ES"/>
      </w:rPr>
      <w:t>2</w:t>
    </w:r>
    <w:r w:rsidRPr="108BE495">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70992">
    <w:abstractNumId w:val="0"/>
  </w:num>
  <w:num w:numId="2" w16cid:durableId="12024756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5149551">
    <w:abstractNumId w:val="4"/>
  </w:num>
  <w:num w:numId="4" w16cid:durableId="740373246">
    <w:abstractNumId w:val="2"/>
  </w:num>
  <w:num w:numId="5" w16cid:durableId="43556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41EA"/>
    <w:rsid w:val="00022A29"/>
    <w:rsid w:val="000355FD"/>
    <w:rsid w:val="00051E39"/>
    <w:rsid w:val="000640A6"/>
    <w:rsid w:val="00070C9A"/>
    <w:rsid w:val="00075C63"/>
    <w:rsid w:val="0007602C"/>
    <w:rsid w:val="00077239"/>
    <w:rsid w:val="00080905"/>
    <w:rsid w:val="000822BE"/>
    <w:rsid w:val="0008281E"/>
    <w:rsid w:val="00086491"/>
    <w:rsid w:val="00091346"/>
    <w:rsid w:val="000F57DA"/>
    <w:rsid w:val="000F73FF"/>
    <w:rsid w:val="001010C2"/>
    <w:rsid w:val="00114CF7"/>
    <w:rsid w:val="00115637"/>
    <w:rsid w:val="00123B68"/>
    <w:rsid w:val="001260B7"/>
    <w:rsid w:val="00126F2E"/>
    <w:rsid w:val="00132719"/>
    <w:rsid w:val="00143E86"/>
    <w:rsid w:val="00146F6F"/>
    <w:rsid w:val="00147DA1"/>
    <w:rsid w:val="00152957"/>
    <w:rsid w:val="00163D35"/>
    <w:rsid w:val="0016570F"/>
    <w:rsid w:val="00171137"/>
    <w:rsid w:val="0017320B"/>
    <w:rsid w:val="00187BD9"/>
    <w:rsid w:val="00190B55"/>
    <w:rsid w:val="00194CFB"/>
    <w:rsid w:val="001B2ED3"/>
    <w:rsid w:val="001B5D40"/>
    <w:rsid w:val="001C3B5F"/>
    <w:rsid w:val="001D058F"/>
    <w:rsid w:val="001D6720"/>
    <w:rsid w:val="001E3E6F"/>
    <w:rsid w:val="002009EA"/>
    <w:rsid w:val="00202CA0"/>
    <w:rsid w:val="002154A6"/>
    <w:rsid w:val="002162CD"/>
    <w:rsid w:val="002255B3"/>
    <w:rsid w:val="00236E8A"/>
    <w:rsid w:val="002523AD"/>
    <w:rsid w:val="0025494F"/>
    <w:rsid w:val="00263D1E"/>
    <w:rsid w:val="00271316"/>
    <w:rsid w:val="0028123F"/>
    <w:rsid w:val="00296313"/>
    <w:rsid w:val="002D58BE"/>
    <w:rsid w:val="003013EE"/>
    <w:rsid w:val="00307550"/>
    <w:rsid w:val="003139F1"/>
    <w:rsid w:val="00317AD2"/>
    <w:rsid w:val="00345483"/>
    <w:rsid w:val="00356953"/>
    <w:rsid w:val="00376C2F"/>
    <w:rsid w:val="00377BD3"/>
    <w:rsid w:val="00382A45"/>
    <w:rsid w:val="00384088"/>
    <w:rsid w:val="0038489B"/>
    <w:rsid w:val="0039106C"/>
    <w:rsid w:val="0039169B"/>
    <w:rsid w:val="003A7F8C"/>
    <w:rsid w:val="003B19C2"/>
    <w:rsid w:val="003B35FC"/>
    <w:rsid w:val="003B532E"/>
    <w:rsid w:val="003B6F14"/>
    <w:rsid w:val="003D0F8B"/>
    <w:rsid w:val="004131D4"/>
    <w:rsid w:val="0041348E"/>
    <w:rsid w:val="00447308"/>
    <w:rsid w:val="00453900"/>
    <w:rsid w:val="004765FF"/>
    <w:rsid w:val="00492075"/>
    <w:rsid w:val="004969AD"/>
    <w:rsid w:val="004A7CC8"/>
    <w:rsid w:val="004B13CB"/>
    <w:rsid w:val="004B4FDF"/>
    <w:rsid w:val="004D5D5C"/>
    <w:rsid w:val="004F210C"/>
    <w:rsid w:val="0050139F"/>
    <w:rsid w:val="00502CBE"/>
    <w:rsid w:val="00520EA7"/>
    <w:rsid w:val="00521223"/>
    <w:rsid w:val="00524DF1"/>
    <w:rsid w:val="00530EA1"/>
    <w:rsid w:val="0054105A"/>
    <w:rsid w:val="0055140B"/>
    <w:rsid w:val="0055245E"/>
    <w:rsid w:val="00554C4F"/>
    <w:rsid w:val="00561D72"/>
    <w:rsid w:val="005964AB"/>
    <w:rsid w:val="005B44F5"/>
    <w:rsid w:val="005C099A"/>
    <w:rsid w:val="005C31A5"/>
    <w:rsid w:val="005E10C9"/>
    <w:rsid w:val="005E61DD"/>
    <w:rsid w:val="005E6321"/>
    <w:rsid w:val="006023DF"/>
    <w:rsid w:val="00614C6B"/>
    <w:rsid w:val="0064322F"/>
    <w:rsid w:val="00657DE0"/>
    <w:rsid w:val="0067199F"/>
    <w:rsid w:val="00685313"/>
    <w:rsid w:val="00694BE8"/>
    <w:rsid w:val="006A0F9E"/>
    <w:rsid w:val="006A6678"/>
    <w:rsid w:val="006A6E9B"/>
    <w:rsid w:val="006B7C2A"/>
    <w:rsid w:val="006C23DA"/>
    <w:rsid w:val="006C5434"/>
    <w:rsid w:val="006E3D45"/>
    <w:rsid w:val="007149F9"/>
    <w:rsid w:val="00733A30"/>
    <w:rsid w:val="00745AEE"/>
    <w:rsid w:val="007479EA"/>
    <w:rsid w:val="00750F10"/>
    <w:rsid w:val="007544BD"/>
    <w:rsid w:val="00757264"/>
    <w:rsid w:val="00762C18"/>
    <w:rsid w:val="007742CA"/>
    <w:rsid w:val="00774A36"/>
    <w:rsid w:val="00776B7B"/>
    <w:rsid w:val="007863BF"/>
    <w:rsid w:val="007B1905"/>
    <w:rsid w:val="007C1854"/>
    <w:rsid w:val="007CA777"/>
    <w:rsid w:val="007D06F0"/>
    <w:rsid w:val="007D45E3"/>
    <w:rsid w:val="007D5320"/>
    <w:rsid w:val="007F735C"/>
    <w:rsid w:val="00800972"/>
    <w:rsid w:val="0080379F"/>
    <w:rsid w:val="00804475"/>
    <w:rsid w:val="00811633"/>
    <w:rsid w:val="00821CEF"/>
    <w:rsid w:val="00824ED8"/>
    <w:rsid w:val="00832828"/>
    <w:rsid w:val="0083608D"/>
    <w:rsid w:val="0083645A"/>
    <w:rsid w:val="00840B0F"/>
    <w:rsid w:val="008711AE"/>
    <w:rsid w:val="00872FC8"/>
    <w:rsid w:val="00874053"/>
    <w:rsid w:val="008801D3"/>
    <w:rsid w:val="00882F8E"/>
    <w:rsid w:val="008845D0"/>
    <w:rsid w:val="008859D3"/>
    <w:rsid w:val="008B43F2"/>
    <w:rsid w:val="008B61EA"/>
    <w:rsid w:val="008B6CFF"/>
    <w:rsid w:val="008D286D"/>
    <w:rsid w:val="008D64E1"/>
    <w:rsid w:val="008E1227"/>
    <w:rsid w:val="008E4BE5"/>
    <w:rsid w:val="00910A20"/>
    <w:rsid w:val="00910B26"/>
    <w:rsid w:val="00924ECD"/>
    <w:rsid w:val="009274B4"/>
    <w:rsid w:val="00934EA2"/>
    <w:rsid w:val="00944A5C"/>
    <w:rsid w:val="00952A66"/>
    <w:rsid w:val="009656BA"/>
    <w:rsid w:val="00985C7C"/>
    <w:rsid w:val="00995DAA"/>
    <w:rsid w:val="009A2D71"/>
    <w:rsid w:val="009C56E5"/>
    <w:rsid w:val="009C71B8"/>
    <w:rsid w:val="009E0203"/>
    <w:rsid w:val="009E5FC8"/>
    <w:rsid w:val="009E687A"/>
    <w:rsid w:val="009F11F3"/>
    <w:rsid w:val="009F565F"/>
    <w:rsid w:val="00A03C5C"/>
    <w:rsid w:val="00A0431F"/>
    <w:rsid w:val="00A066F1"/>
    <w:rsid w:val="00A141AF"/>
    <w:rsid w:val="00A16D29"/>
    <w:rsid w:val="00A20E5E"/>
    <w:rsid w:val="00A30305"/>
    <w:rsid w:val="00A31D2D"/>
    <w:rsid w:val="00A33A7B"/>
    <w:rsid w:val="00A4600A"/>
    <w:rsid w:val="00A47A9C"/>
    <w:rsid w:val="00A538A6"/>
    <w:rsid w:val="00A54C25"/>
    <w:rsid w:val="00A60748"/>
    <w:rsid w:val="00A710E7"/>
    <w:rsid w:val="00A7372E"/>
    <w:rsid w:val="00A93B85"/>
    <w:rsid w:val="00AA0B18"/>
    <w:rsid w:val="00AA0DDC"/>
    <w:rsid w:val="00AA666F"/>
    <w:rsid w:val="00AB4927"/>
    <w:rsid w:val="00AD6E8E"/>
    <w:rsid w:val="00AF20D9"/>
    <w:rsid w:val="00B004E5"/>
    <w:rsid w:val="00B15F9D"/>
    <w:rsid w:val="00B32C2B"/>
    <w:rsid w:val="00B532CA"/>
    <w:rsid w:val="00B55E9B"/>
    <w:rsid w:val="00B639E9"/>
    <w:rsid w:val="00B817CD"/>
    <w:rsid w:val="00B911B2"/>
    <w:rsid w:val="00B951D0"/>
    <w:rsid w:val="00BB0D92"/>
    <w:rsid w:val="00BB29C8"/>
    <w:rsid w:val="00BB3A95"/>
    <w:rsid w:val="00BC0382"/>
    <w:rsid w:val="00C0018F"/>
    <w:rsid w:val="00C0283B"/>
    <w:rsid w:val="00C17489"/>
    <w:rsid w:val="00C20466"/>
    <w:rsid w:val="00C214ED"/>
    <w:rsid w:val="00C234E6"/>
    <w:rsid w:val="00C320AE"/>
    <w:rsid w:val="00C324A8"/>
    <w:rsid w:val="00C5164A"/>
    <w:rsid w:val="00C52D42"/>
    <w:rsid w:val="00C54517"/>
    <w:rsid w:val="00C55993"/>
    <w:rsid w:val="00C64CD8"/>
    <w:rsid w:val="00C80F35"/>
    <w:rsid w:val="00C97C68"/>
    <w:rsid w:val="00CA1A47"/>
    <w:rsid w:val="00CA1E9F"/>
    <w:rsid w:val="00CA4151"/>
    <w:rsid w:val="00CB25D3"/>
    <w:rsid w:val="00CC247A"/>
    <w:rsid w:val="00CE5E47"/>
    <w:rsid w:val="00CF020F"/>
    <w:rsid w:val="00CF2B5B"/>
    <w:rsid w:val="00D014F4"/>
    <w:rsid w:val="00D14529"/>
    <w:rsid w:val="00D14CE0"/>
    <w:rsid w:val="00D36333"/>
    <w:rsid w:val="00D5651D"/>
    <w:rsid w:val="00D703B8"/>
    <w:rsid w:val="00D74898"/>
    <w:rsid w:val="00D801ED"/>
    <w:rsid w:val="00D83BF5"/>
    <w:rsid w:val="00D925C2"/>
    <w:rsid w:val="00D936BC"/>
    <w:rsid w:val="00D94E79"/>
    <w:rsid w:val="00D9621A"/>
    <w:rsid w:val="00D96530"/>
    <w:rsid w:val="00D96B4B"/>
    <w:rsid w:val="00DA2345"/>
    <w:rsid w:val="00DA453A"/>
    <w:rsid w:val="00DA7078"/>
    <w:rsid w:val="00DD08B4"/>
    <w:rsid w:val="00DD44AF"/>
    <w:rsid w:val="00DE2AC3"/>
    <w:rsid w:val="00DE434C"/>
    <w:rsid w:val="00DE5692"/>
    <w:rsid w:val="00DE7DFD"/>
    <w:rsid w:val="00DF6F8E"/>
    <w:rsid w:val="00E02417"/>
    <w:rsid w:val="00E03C94"/>
    <w:rsid w:val="00E07105"/>
    <w:rsid w:val="00E25C84"/>
    <w:rsid w:val="00E26226"/>
    <w:rsid w:val="00E37FDB"/>
    <w:rsid w:val="00E4165C"/>
    <w:rsid w:val="00E45D05"/>
    <w:rsid w:val="00E4600C"/>
    <w:rsid w:val="00E55816"/>
    <w:rsid w:val="00E55AEF"/>
    <w:rsid w:val="00E6103D"/>
    <w:rsid w:val="00E7362D"/>
    <w:rsid w:val="00E924C1"/>
    <w:rsid w:val="00E976C1"/>
    <w:rsid w:val="00EA12E5"/>
    <w:rsid w:val="00EF47C3"/>
    <w:rsid w:val="00EF5E21"/>
    <w:rsid w:val="00F02766"/>
    <w:rsid w:val="00F04067"/>
    <w:rsid w:val="00F042FA"/>
    <w:rsid w:val="00F05BD4"/>
    <w:rsid w:val="00F11A98"/>
    <w:rsid w:val="00F1539D"/>
    <w:rsid w:val="00F21A1D"/>
    <w:rsid w:val="00F65C19"/>
    <w:rsid w:val="00F66543"/>
    <w:rsid w:val="00FA3BE5"/>
    <w:rsid w:val="00FC385E"/>
    <w:rsid w:val="00FD2546"/>
    <w:rsid w:val="00FD772E"/>
    <w:rsid w:val="00FE3926"/>
    <w:rsid w:val="00FE6E93"/>
    <w:rsid w:val="00FE78C7"/>
    <w:rsid w:val="00FF43AC"/>
    <w:rsid w:val="108BE495"/>
    <w:rsid w:val="16C0E2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45BA0"/>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2317">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93601427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4.xml><?xml version="1.0" encoding="utf-8"?>
<ds:datastoreItem xmlns:ds="http://schemas.openxmlformats.org/officeDocument/2006/customXml" ds:itemID="{9B5585A5-1F10-4AC7-AD47-979C1EEF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2888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11</cp:revision>
  <cp:lastPrinted>2011-08-24T07:41:00Z</cp:lastPrinted>
  <dcterms:created xsi:type="dcterms:W3CDTF">2025-10-06T06:22:00Z</dcterms:created>
  <dcterms:modified xsi:type="dcterms:W3CDTF">2025-10-06T09:01:00Z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