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41"/>
        <w:tblW w:w="5000" w:type="pct"/>
        <w:tblLayout w:type="fixed"/>
        <w:tblLook w:val="0000" w:firstRow="0" w:lastRow="0" w:firstColumn="0" w:lastColumn="0" w:noHBand="0" w:noVBand="0"/>
      </w:tblPr>
      <w:tblGrid>
        <w:gridCol w:w="1561"/>
        <w:gridCol w:w="4540"/>
        <w:gridCol w:w="1554"/>
        <w:gridCol w:w="1984"/>
      </w:tblGrid>
      <w:tr w:rsidR="005A56C7" w:rsidRPr="002025F7" w14:paraId="7F53F92C" w14:textId="77777777" w:rsidTr="00827D4F">
        <w:trPr>
          <w:cantSplit/>
          <w:trHeight w:val="1134"/>
        </w:trPr>
        <w:tc>
          <w:tcPr>
            <w:tcW w:w="810" w:type="pct"/>
          </w:tcPr>
          <w:p w14:paraId="04042567" w14:textId="201B02F0" w:rsidR="005A56C7" w:rsidRPr="005254A7" w:rsidRDefault="002025F7" w:rsidP="005A56C7">
            <w:pPr>
              <w:tabs>
                <w:tab w:val="clear" w:pos="1134"/>
              </w:tabs>
              <w:rPr>
                <w:b/>
                <w:bCs/>
                <w:szCs w:val="24"/>
                <w:lang w:val="fr-CH"/>
              </w:rPr>
            </w:pPr>
            <w:bookmarkStart w:id="0" w:name="_Hlk209775578"/>
            <w:r w:rsidRPr="006D4EA0">
              <w:rPr>
                <w:noProof/>
                <w:lang w:val="fr-FR" w:eastAsia="fr-FR"/>
              </w:rPr>
              <w:drawing>
                <wp:inline distT="0" distB="0" distL="0" distR="0" wp14:anchorId="474C7C44" wp14:editId="5C4816B1">
                  <wp:extent cx="712470" cy="785495"/>
                  <wp:effectExtent l="0" t="0" r="0" b="0"/>
                  <wp:docPr id="1" name="Picture 1"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3161" w:type="pct"/>
            <w:gridSpan w:val="2"/>
          </w:tcPr>
          <w:p w14:paraId="2E1B964B" w14:textId="64A80342" w:rsidR="005A56C7" w:rsidRPr="00815C0C" w:rsidRDefault="005A56C7" w:rsidP="005A56C7">
            <w:pPr>
              <w:tabs>
                <w:tab w:val="clear" w:pos="1134"/>
              </w:tabs>
              <w:spacing w:before="240" w:line="240" w:lineRule="atLeast"/>
              <w:ind w:left="34"/>
              <w:rPr>
                <w:rFonts w:cstheme="minorHAnsi"/>
                <w:lang w:val="fr-FR" w:eastAsia="zh-CN"/>
              </w:rPr>
            </w:pPr>
            <w:r w:rsidRPr="005A56C7">
              <w:rPr>
                <w:b/>
                <w:bCs/>
                <w:sz w:val="32"/>
                <w:szCs w:val="32"/>
                <w:lang w:val="fr-CH" w:eastAsia="zh-CN"/>
              </w:rPr>
              <w:t>2025</w:t>
            </w:r>
            <w:r w:rsidRPr="00350AAA">
              <w:rPr>
                <w:rFonts w:hint="eastAsia"/>
                <w:b/>
                <w:bCs/>
                <w:sz w:val="32"/>
                <w:szCs w:val="32"/>
                <w:lang w:eastAsia="zh-CN"/>
              </w:rPr>
              <w:t>年世界电信发展大会</w:t>
            </w:r>
            <w:r w:rsidRPr="005A56C7">
              <w:rPr>
                <w:rFonts w:hint="eastAsia"/>
                <w:b/>
                <w:bCs/>
                <w:sz w:val="32"/>
                <w:szCs w:val="32"/>
                <w:lang w:val="fr-CH" w:eastAsia="zh-CN"/>
              </w:rPr>
              <w:t>（</w:t>
            </w:r>
            <w:r w:rsidRPr="005A56C7">
              <w:rPr>
                <w:b/>
                <w:bCs/>
                <w:sz w:val="32"/>
                <w:szCs w:val="32"/>
                <w:lang w:val="fr-CH" w:eastAsia="zh-CN"/>
              </w:rPr>
              <w:t>WTDC-25</w:t>
            </w:r>
            <w:r w:rsidRPr="005A56C7">
              <w:rPr>
                <w:rFonts w:hint="eastAsia"/>
                <w:b/>
                <w:bCs/>
                <w:sz w:val="32"/>
                <w:szCs w:val="32"/>
                <w:lang w:val="fr-CH" w:eastAsia="zh-CN"/>
              </w:rPr>
              <w:t>）</w:t>
            </w:r>
            <w:r w:rsidRPr="005A56C7">
              <w:rPr>
                <w:b/>
                <w:bCs/>
                <w:sz w:val="32"/>
                <w:szCs w:val="32"/>
                <w:lang w:val="fr-CH" w:eastAsia="zh-CN"/>
              </w:rPr>
              <w:br/>
            </w:r>
            <w:r w:rsidRPr="001B2627">
              <w:rPr>
                <w:b/>
                <w:bCs/>
                <w:szCs w:val="24"/>
                <w:lang w:val="fr-CH" w:eastAsia="zh-CN"/>
              </w:rPr>
              <w:t>2025</w:t>
            </w:r>
            <w:r w:rsidRPr="001B2627">
              <w:rPr>
                <w:rFonts w:hint="eastAsia"/>
                <w:b/>
                <w:bCs/>
                <w:szCs w:val="24"/>
                <w:lang w:eastAsia="zh-CN"/>
              </w:rPr>
              <w:t>年</w:t>
            </w:r>
            <w:r w:rsidRPr="001B2627">
              <w:rPr>
                <w:b/>
                <w:bCs/>
                <w:szCs w:val="24"/>
                <w:lang w:val="fr-CH" w:eastAsia="zh-CN"/>
              </w:rPr>
              <w:t>11</w:t>
            </w:r>
            <w:r w:rsidRPr="001B2627">
              <w:rPr>
                <w:rFonts w:hint="eastAsia"/>
                <w:b/>
                <w:bCs/>
                <w:szCs w:val="24"/>
                <w:lang w:eastAsia="zh-CN"/>
              </w:rPr>
              <w:t>月</w:t>
            </w:r>
            <w:r w:rsidRPr="001B2627">
              <w:rPr>
                <w:b/>
                <w:bCs/>
                <w:szCs w:val="24"/>
                <w:lang w:val="fr-CH" w:eastAsia="zh-CN"/>
              </w:rPr>
              <w:t>17</w:t>
            </w:r>
            <w:r w:rsidR="00827D4F" w:rsidRPr="001B2627">
              <w:rPr>
                <w:b/>
                <w:bCs/>
                <w:sz w:val="26"/>
                <w:szCs w:val="26"/>
                <w:lang w:eastAsia="zh-CN"/>
              </w:rPr>
              <w:t>-</w:t>
            </w:r>
            <w:r w:rsidRPr="001B2627">
              <w:rPr>
                <w:b/>
                <w:bCs/>
                <w:szCs w:val="24"/>
                <w:lang w:val="fr-CH" w:eastAsia="zh-CN"/>
              </w:rPr>
              <w:t>28</w:t>
            </w:r>
            <w:r w:rsidRPr="001B2627">
              <w:rPr>
                <w:rFonts w:hint="eastAsia"/>
                <w:b/>
                <w:bCs/>
                <w:szCs w:val="24"/>
                <w:lang w:eastAsia="zh-CN"/>
              </w:rPr>
              <w:t>日</w:t>
            </w:r>
            <w:r w:rsidRPr="005A56C7">
              <w:rPr>
                <w:rFonts w:hint="eastAsia"/>
                <w:b/>
                <w:bCs/>
                <w:szCs w:val="24"/>
                <w:lang w:val="fr-CH" w:eastAsia="zh-CN"/>
              </w:rPr>
              <w:t>，</w:t>
            </w:r>
            <w:r w:rsidRPr="00350AAA">
              <w:rPr>
                <w:rFonts w:hint="eastAsia"/>
                <w:b/>
                <w:bCs/>
                <w:szCs w:val="24"/>
                <w:lang w:eastAsia="zh-CN"/>
              </w:rPr>
              <w:t>阿塞拜疆共和国巴库</w:t>
            </w:r>
          </w:p>
        </w:tc>
        <w:tc>
          <w:tcPr>
            <w:tcW w:w="1029" w:type="pct"/>
          </w:tcPr>
          <w:p w14:paraId="736185B9" w14:textId="17AF63D8" w:rsidR="005A56C7" w:rsidRPr="00815C0C" w:rsidRDefault="002025F7" w:rsidP="005A56C7">
            <w:pPr>
              <w:tabs>
                <w:tab w:val="clear" w:pos="1134"/>
              </w:tabs>
              <w:spacing w:line="240" w:lineRule="atLeast"/>
              <w:ind w:left="34"/>
              <w:jc w:val="right"/>
              <w:rPr>
                <w:rFonts w:cstheme="minorHAnsi"/>
                <w:lang w:val="fr-FR"/>
              </w:rPr>
            </w:pPr>
            <w:r>
              <w:rPr>
                <w:b/>
                <w:bCs/>
                <w:noProof/>
                <w:sz w:val="32"/>
                <w:szCs w:val="32"/>
                <w:lang w:eastAsia="zh-CN"/>
              </w:rPr>
              <w:drawing>
                <wp:inline distT="0" distB="0" distL="0" distR="0" wp14:anchorId="3E960F2A" wp14:editId="5F9B9CE3">
                  <wp:extent cx="1080000" cy="946800"/>
                  <wp:effectExtent l="0" t="0" r="635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6070" t="7859" r="25189" b="18123"/>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A56C7" w:rsidRPr="002025F7" w14:paraId="7337B2C6" w14:textId="77777777" w:rsidTr="002025F7">
        <w:trPr>
          <w:cantSplit/>
        </w:trPr>
        <w:tc>
          <w:tcPr>
            <w:tcW w:w="3165" w:type="pct"/>
            <w:gridSpan w:val="2"/>
            <w:tcBorders>
              <w:top w:val="single" w:sz="12" w:space="0" w:color="auto"/>
            </w:tcBorders>
          </w:tcPr>
          <w:p w14:paraId="538B0DA3" w14:textId="77777777" w:rsidR="005A56C7" w:rsidRPr="00815C0C" w:rsidRDefault="005A56C7" w:rsidP="005A56C7">
            <w:pPr>
              <w:spacing w:before="0" w:after="48" w:line="240" w:lineRule="atLeast"/>
              <w:rPr>
                <w:rFonts w:cstheme="minorHAnsi"/>
                <w:b/>
                <w:smallCaps/>
                <w:sz w:val="20"/>
                <w:lang w:val="fr-FR"/>
              </w:rPr>
            </w:pPr>
          </w:p>
        </w:tc>
        <w:tc>
          <w:tcPr>
            <w:tcW w:w="1835" w:type="pct"/>
            <w:gridSpan w:val="2"/>
            <w:tcBorders>
              <w:top w:val="single" w:sz="12" w:space="0" w:color="auto"/>
            </w:tcBorders>
          </w:tcPr>
          <w:p w14:paraId="1896FB69" w14:textId="77777777" w:rsidR="005A56C7" w:rsidRPr="00815C0C" w:rsidRDefault="005A56C7" w:rsidP="005A56C7">
            <w:pPr>
              <w:spacing w:before="0" w:line="240" w:lineRule="atLeast"/>
              <w:rPr>
                <w:rFonts w:cstheme="minorHAnsi"/>
                <w:sz w:val="20"/>
                <w:lang w:val="fr-FR"/>
              </w:rPr>
            </w:pPr>
          </w:p>
        </w:tc>
      </w:tr>
      <w:tr w:rsidR="00861D88" w:rsidRPr="0038489B" w14:paraId="326FB31F" w14:textId="77777777" w:rsidTr="002025F7">
        <w:trPr>
          <w:cantSplit/>
          <w:trHeight w:val="23"/>
        </w:trPr>
        <w:tc>
          <w:tcPr>
            <w:tcW w:w="3165" w:type="pct"/>
            <w:gridSpan w:val="2"/>
          </w:tcPr>
          <w:p w14:paraId="3AD248A5" w14:textId="26083806" w:rsidR="00861D88" w:rsidRPr="00D96B4B" w:rsidRDefault="00861D88" w:rsidP="00861D88">
            <w:pPr>
              <w:pStyle w:val="Committee"/>
              <w:framePr w:hSpace="0" w:wrap="auto" w:hAnchor="text" w:yAlign="inline"/>
            </w:pPr>
            <w:r w:rsidRPr="00EB614A">
              <w:rPr>
                <w:bCs/>
              </w:rPr>
              <w:t>全体会议</w:t>
            </w:r>
          </w:p>
        </w:tc>
        <w:tc>
          <w:tcPr>
            <w:tcW w:w="1835" w:type="pct"/>
            <w:gridSpan w:val="2"/>
          </w:tcPr>
          <w:p w14:paraId="3039BF61" w14:textId="3D7CE23D" w:rsidR="00861D88" w:rsidRPr="00B57FF3" w:rsidRDefault="00861D88" w:rsidP="00861D88">
            <w:pPr>
              <w:tabs>
                <w:tab w:val="left" w:pos="851"/>
              </w:tabs>
              <w:spacing w:before="0" w:line="240" w:lineRule="atLeast"/>
              <w:rPr>
                <w:rFonts w:cstheme="minorHAnsi"/>
                <w:szCs w:val="24"/>
                <w:lang w:val="es-ES_tradnl"/>
              </w:rPr>
            </w:pPr>
            <w:r w:rsidRPr="00B57FF3">
              <w:rPr>
                <w:rFonts w:ascii="Verdana" w:hAnsi="Verdana" w:hint="eastAsia"/>
                <w:b/>
                <w:szCs w:val="24"/>
              </w:rPr>
              <w:t>文件</w:t>
            </w:r>
            <w:r w:rsidRPr="00B57FF3">
              <w:rPr>
                <w:rFonts w:ascii="Verdana" w:hAnsi="Verdana"/>
                <w:b/>
                <w:szCs w:val="24"/>
              </w:rPr>
              <w:t xml:space="preserve"> </w:t>
            </w:r>
            <w:r w:rsidRPr="00B57FF3">
              <w:rPr>
                <w:b/>
                <w:szCs w:val="24"/>
                <w:lang w:val="es-ES"/>
              </w:rPr>
              <w:t>WTDC-25/</w:t>
            </w:r>
            <w:r w:rsidR="0089637C">
              <w:rPr>
                <w:rFonts w:cstheme="minorHAnsi"/>
                <w:b/>
                <w:szCs w:val="24"/>
              </w:rPr>
              <w:t>2</w:t>
            </w:r>
            <w:r w:rsidR="00DF1837">
              <w:rPr>
                <w:rFonts w:cstheme="minorHAnsi" w:hint="eastAsia"/>
                <w:b/>
                <w:szCs w:val="24"/>
                <w:lang w:eastAsia="zh-CN"/>
              </w:rPr>
              <w:t>(Rev.1)</w:t>
            </w:r>
            <w:r w:rsidRPr="00B57FF3">
              <w:rPr>
                <w:rFonts w:cstheme="minorHAnsi"/>
                <w:b/>
                <w:szCs w:val="24"/>
              </w:rPr>
              <w:t>-C</w:t>
            </w:r>
          </w:p>
        </w:tc>
      </w:tr>
      <w:tr w:rsidR="00861D88" w:rsidRPr="00C324A8" w14:paraId="152C76B2" w14:textId="77777777" w:rsidTr="002025F7">
        <w:trPr>
          <w:cantSplit/>
          <w:trHeight w:val="23"/>
        </w:trPr>
        <w:tc>
          <w:tcPr>
            <w:tcW w:w="3165" w:type="pct"/>
            <w:gridSpan w:val="2"/>
          </w:tcPr>
          <w:p w14:paraId="02377FA9" w14:textId="36E9503B" w:rsidR="00861D88" w:rsidRPr="00E07105" w:rsidRDefault="00861D88" w:rsidP="00861D88">
            <w:pPr>
              <w:tabs>
                <w:tab w:val="left" w:pos="851"/>
              </w:tabs>
              <w:spacing w:before="0" w:line="240" w:lineRule="atLeast"/>
              <w:rPr>
                <w:rFonts w:cstheme="minorHAnsi"/>
                <w:b/>
                <w:szCs w:val="24"/>
                <w:lang w:val="es-ES_tradnl"/>
              </w:rPr>
            </w:pPr>
          </w:p>
        </w:tc>
        <w:tc>
          <w:tcPr>
            <w:tcW w:w="1835" w:type="pct"/>
            <w:gridSpan w:val="2"/>
          </w:tcPr>
          <w:p w14:paraId="2629303E" w14:textId="38E40621" w:rsidR="00861D88" w:rsidRPr="00B57FF3" w:rsidRDefault="00861D88" w:rsidP="00861D88">
            <w:pPr>
              <w:spacing w:before="0" w:line="240" w:lineRule="atLeast"/>
              <w:rPr>
                <w:rFonts w:cstheme="minorHAnsi"/>
                <w:szCs w:val="24"/>
              </w:rPr>
            </w:pPr>
            <w:r w:rsidRPr="00B57FF3">
              <w:rPr>
                <w:rFonts w:cstheme="minorHAnsi"/>
                <w:b/>
                <w:szCs w:val="24"/>
              </w:rPr>
              <w:t>2025</w:t>
            </w:r>
            <w:r w:rsidRPr="00B57FF3">
              <w:rPr>
                <w:rFonts w:ascii="Verdana" w:hAnsi="Verdana" w:hint="eastAsia"/>
                <w:b/>
                <w:bCs/>
                <w:szCs w:val="24"/>
              </w:rPr>
              <w:t>年</w:t>
            </w:r>
            <w:r w:rsidR="0089637C">
              <w:rPr>
                <w:rFonts w:cstheme="minorHAnsi"/>
                <w:b/>
                <w:szCs w:val="24"/>
              </w:rPr>
              <w:t>1</w:t>
            </w:r>
            <w:r w:rsidR="00DF1837">
              <w:rPr>
                <w:rFonts w:cstheme="minorHAnsi" w:hint="eastAsia"/>
                <w:b/>
                <w:szCs w:val="24"/>
                <w:lang w:eastAsia="zh-CN"/>
              </w:rPr>
              <w:t>1</w:t>
            </w:r>
            <w:r w:rsidRPr="00B57FF3">
              <w:rPr>
                <w:rFonts w:ascii="Verdana" w:hAnsi="Verdana" w:hint="eastAsia"/>
                <w:b/>
                <w:bCs/>
                <w:szCs w:val="24"/>
              </w:rPr>
              <w:t>月</w:t>
            </w:r>
            <w:r w:rsidR="00DF1837">
              <w:rPr>
                <w:rFonts w:hint="eastAsia"/>
                <w:b/>
                <w:bCs/>
                <w:szCs w:val="24"/>
                <w:lang w:eastAsia="zh-CN"/>
              </w:rPr>
              <w:t>6</w:t>
            </w:r>
            <w:r w:rsidRPr="00B57FF3">
              <w:rPr>
                <w:rFonts w:ascii="Verdana" w:hAnsi="Verdana" w:hint="eastAsia"/>
                <w:b/>
                <w:bCs/>
                <w:szCs w:val="24"/>
              </w:rPr>
              <w:t>日</w:t>
            </w:r>
          </w:p>
        </w:tc>
      </w:tr>
      <w:tr w:rsidR="00861D88" w:rsidRPr="00C324A8" w14:paraId="5D00B58E" w14:textId="77777777" w:rsidTr="002025F7">
        <w:trPr>
          <w:cantSplit/>
          <w:trHeight w:val="23"/>
        </w:trPr>
        <w:tc>
          <w:tcPr>
            <w:tcW w:w="3165" w:type="pct"/>
            <w:gridSpan w:val="2"/>
          </w:tcPr>
          <w:p w14:paraId="65D24FAC" w14:textId="77777777" w:rsidR="00861D88" w:rsidRPr="00D96B4B" w:rsidRDefault="00861D88" w:rsidP="00861D88">
            <w:pPr>
              <w:tabs>
                <w:tab w:val="left" w:pos="851"/>
              </w:tabs>
              <w:spacing w:before="0" w:line="240" w:lineRule="atLeast"/>
              <w:rPr>
                <w:rFonts w:cstheme="minorHAnsi"/>
                <w:szCs w:val="24"/>
              </w:rPr>
            </w:pPr>
          </w:p>
        </w:tc>
        <w:tc>
          <w:tcPr>
            <w:tcW w:w="1835" w:type="pct"/>
            <w:gridSpan w:val="2"/>
          </w:tcPr>
          <w:p w14:paraId="50475E7D" w14:textId="127C66C4" w:rsidR="00861D88" w:rsidRPr="00B57FF3" w:rsidRDefault="00861D88" w:rsidP="00861D88">
            <w:pPr>
              <w:tabs>
                <w:tab w:val="left" w:pos="993"/>
              </w:tabs>
              <w:spacing w:before="0"/>
              <w:rPr>
                <w:rFonts w:cstheme="minorHAnsi"/>
                <w:b/>
                <w:szCs w:val="24"/>
              </w:rPr>
            </w:pPr>
            <w:r w:rsidRPr="00B57FF3">
              <w:rPr>
                <w:rFonts w:ascii="Verdana" w:hAnsi="Verdana" w:hint="eastAsia"/>
                <w:b/>
                <w:bCs/>
                <w:szCs w:val="24"/>
              </w:rPr>
              <w:t>原文：英文</w:t>
            </w:r>
          </w:p>
        </w:tc>
      </w:tr>
      <w:tr w:rsidR="00861D88" w:rsidRPr="00C324A8" w14:paraId="1D7E6270" w14:textId="77777777" w:rsidTr="002025F7">
        <w:trPr>
          <w:cantSplit/>
          <w:trHeight w:val="23"/>
        </w:trPr>
        <w:tc>
          <w:tcPr>
            <w:tcW w:w="5000" w:type="pct"/>
            <w:gridSpan w:val="4"/>
          </w:tcPr>
          <w:p w14:paraId="7F41E1BF" w14:textId="0BF92789" w:rsidR="00861D88" w:rsidRPr="00D83BF5" w:rsidRDefault="0089637C" w:rsidP="00861D88">
            <w:pPr>
              <w:pStyle w:val="Source"/>
              <w:spacing w:before="240" w:after="240"/>
            </w:pPr>
            <w:r w:rsidRPr="0089637C">
              <w:rPr>
                <w:rFonts w:hint="eastAsia"/>
              </w:rPr>
              <w:t>电信发展局主任</w:t>
            </w:r>
          </w:p>
        </w:tc>
      </w:tr>
      <w:tr w:rsidR="00861D88" w:rsidRPr="00C324A8" w14:paraId="6986DDC6" w14:textId="77777777" w:rsidTr="002025F7">
        <w:trPr>
          <w:cantSplit/>
          <w:trHeight w:val="23"/>
        </w:trPr>
        <w:tc>
          <w:tcPr>
            <w:tcW w:w="5000" w:type="pct"/>
            <w:gridSpan w:val="4"/>
            <w:vAlign w:val="center"/>
          </w:tcPr>
          <w:p w14:paraId="14931485" w14:textId="7E9F9AB5" w:rsidR="00861D88" w:rsidRPr="008D7991" w:rsidRDefault="0089637C" w:rsidP="00861D88">
            <w:pPr>
              <w:pStyle w:val="Title1"/>
              <w:spacing w:before="120" w:after="120"/>
              <w:rPr>
                <w:lang w:eastAsia="zh-CN"/>
              </w:rPr>
            </w:pPr>
            <w:r w:rsidRPr="0089637C">
              <w:rPr>
                <w:rFonts w:hint="eastAsia"/>
                <w:szCs w:val="28"/>
                <w:lang w:eastAsia="zh-CN"/>
              </w:rPr>
              <w:t>《基加利行动计划》（</w:t>
            </w:r>
            <w:r w:rsidRPr="0089637C">
              <w:rPr>
                <w:rFonts w:hint="eastAsia"/>
                <w:szCs w:val="28"/>
                <w:lang w:eastAsia="zh-CN"/>
              </w:rPr>
              <w:t>KAP</w:t>
            </w:r>
            <w:r w:rsidRPr="0089637C">
              <w:rPr>
                <w:rFonts w:hint="eastAsia"/>
                <w:szCs w:val="28"/>
                <w:lang w:eastAsia="zh-CN"/>
              </w:rPr>
              <w:t>）的实施报告</w:t>
            </w:r>
          </w:p>
        </w:tc>
      </w:tr>
      <w:tr w:rsidR="00861D88" w:rsidRPr="00C324A8" w14:paraId="2C0A7C26" w14:textId="77777777" w:rsidTr="00B3268C">
        <w:trPr>
          <w:cantSplit/>
          <w:trHeight w:val="23"/>
        </w:trPr>
        <w:tc>
          <w:tcPr>
            <w:tcW w:w="5000" w:type="pct"/>
            <w:gridSpan w:val="4"/>
          </w:tcPr>
          <w:p w14:paraId="525899A0" w14:textId="4BFF1EB2" w:rsidR="00861D88" w:rsidRPr="001260B7" w:rsidRDefault="00861D88" w:rsidP="00861D88">
            <w:pPr>
              <w:pStyle w:val="Title1"/>
              <w:spacing w:before="120" w:after="120"/>
              <w:rPr>
                <w:caps w:val="0"/>
                <w:szCs w:val="28"/>
                <w:lang w:eastAsia="zh-CN"/>
              </w:rPr>
            </w:pPr>
          </w:p>
        </w:tc>
      </w:tr>
      <w:tr w:rsidR="00861D88" w:rsidRPr="00C324A8" w14:paraId="497F2393" w14:textId="77777777" w:rsidTr="00B57FF3">
        <w:trPr>
          <w:cantSplit/>
          <w:trHeight w:val="23"/>
        </w:trPr>
        <w:tc>
          <w:tcPr>
            <w:tcW w:w="5000" w:type="pct"/>
            <w:gridSpan w:val="4"/>
            <w:tcBorders>
              <w:bottom w:val="single" w:sz="4" w:space="0" w:color="auto"/>
            </w:tcBorders>
            <w:vAlign w:val="center"/>
          </w:tcPr>
          <w:p w14:paraId="133DEB78" w14:textId="77777777" w:rsidR="00861D88" w:rsidRPr="001260B7" w:rsidRDefault="00861D88" w:rsidP="005A56C7">
            <w:pPr>
              <w:pStyle w:val="Title1"/>
              <w:spacing w:before="120" w:after="120"/>
              <w:rPr>
                <w:caps w:val="0"/>
                <w:szCs w:val="28"/>
                <w:lang w:eastAsia="zh-CN"/>
              </w:rPr>
            </w:pPr>
          </w:p>
        </w:tc>
      </w:tr>
      <w:tr w:rsidR="005A56C7" w:rsidRPr="008371F3" w14:paraId="1A6C95F6" w14:textId="77777777" w:rsidTr="00B57FF3">
        <w:trPr>
          <w:cantSplit/>
          <w:trHeight w:val="23"/>
        </w:trPr>
        <w:tc>
          <w:tcPr>
            <w:tcW w:w="5000" w:type="pct"/>
            <w:gridSpan w:val="4"/>
            <w:tcBorders>
              <w:top w:val="single" w:sz="4" w:space="0" w:color="auto"/>
              <w:left w:val="single" w:sz="4" w:space="0" w:color="auto"/>
              <w:bottom w:val="single" w:sz="4" w:space="0" w:color="auto"/>
              <w:right w:val="single" w:sz="4" w:space="0" w:color="auto"/>
            </w:tcBorders>
          </w:tcPr>
          <w:p w14:paraId="26DF8D5D" w14:textId="649C8D7E" w:rsidR="00861D88" w:rsidRPr="00D9621A" w:rsidRDefault="006140BF" w:rsidP="00861D88">
            <w:pPr>
              <w:pStyle w:val="Headingb"/>
              <w:rPr>
                <w:b w:val="0"/>
                <w:bCs/>
                <w:szCs w:val="24"/>
                <w:lang w:eastAsia="zh-CN"/>
              </w:rPr>
            </w:pPr>
            <w:r>
              <w:rPr>
                <w:rFonts w:hint="eastAsia"/>
                <w:bCs/>
                <w:szCs w:val="24"/>
                <w:lang w:eastAsia="zh-CN"/>
              </w:rPr>
              <w:t>摘要</w:t>
            </w:r>
            <w:r w:rsidR="00861D88">
              <w:rPr>
                <w:rFonts w:hint="eastAsia"/>
                <w:bCs/>
                <w:szCs w:val="24"/>
                <w:lang w:eastAsia="zh-CN"/>
              </w:rPr>
              <w:t>：</w:t>
            </w:r>
          </w:p>
          <w:p w14:paraId="75661A50" w14:textId="0E3A8030" w:rsidR="0089637C" w:rsidRPr="0089637C" w:rsidRDefault="0089637C" w:rsidP="0089637C">
            <w:pPr>
              <w:spacing w:after="120"/>
              <w:ind w:firstLineChars="200" w:firstLine="480"/>
              <w:rPr>
                <w:szCs w:val="24"/>
                <w:lang w:eastAsia="zh-CN"/>
              </w:rPr>
            </w:pPr>
            <w:r w:rsidRPr="0089637C">
              <w:rPr>
                <w:rFonts w:hint="eastAsia"/>
                <w:szCs w:val="24"/>
                <w:lang w:eastAsia="zh-CN"/>
              </w:rPr>
              <w:t>2022</w:t>
            </w:r>
            <w:r w:rsidRPr="0089637C">
              <w:rPr>
                <w:rFonts w:hint="eastAsia"/>
                <w:szCs w:val="24"/>
                <w:lang w:eastAsia="zh-CN"/>
              </w:rPr>
              <w:t>年国际电联世界电信发展大会（</w:t>
            </w:r>
            <w:r w:rsidRPr="0089637C">
              <w:rPr>
                <w:rFonts w:hint="eastAsia"/>
                <w:szCs w:val="24"/>
                <w:lang w:eastAsia="zh-CN"/>
              </w:rPr>
              <w:t>WTDC-22</w:t>
            </w:r>
            <w:r w:rsidRPr="0089637C">
              <w:rPr>
                <w:rFonts w:hint="eastAsia"/>
                <w:szCs w:val="24"/>
                <w:lang w:eastAsia="zh-CN"/>
              </w:rPr>
              <w:t>）于</w:t>
            </w:r>
            <w:r w:rsidRPr="0089637C">
              <w:rPr>
                <w:rFonts w:hint="eastAsia"/>
                <w:szCs w:val="24"/>
                <w:lang w:eastAsia="zh-CN"/>
              </w:rPr>
              <w:t>6</w:t>
            </w:r>
            <w:r w:rsidRPr="0089637C">
              <w:rPr>
                <w:rFonts w:hint="eastAsia"/>
                <w:szCs w:val="24"/>
                <w:lang w:eastAsia="zh-CN"/>
              </w:rPr>
              <w:t>月</w:t>
            </w:r>
            <w:r w:rsidRPr="0089637C">
              <w:rPr>
                <w:rFonts w:hint="eastAsia"/>
                <w:szCs w:val="24"/>
                <w:lang w:eastAsia="zh-CN"/>
              </w:rPr>
              <w:t>6</w:t>
            </w:r>
            <w:r w:rsidRPr="0089637C">
              <w:rPr>
                <w:rFonts w:hint="eastAsia"/>
                <w:szCs w:val="24"/>
                <w:lang w:eastAsia="zh-CN"/>
              </w:rPr>
              <w:t>日至</w:t>
            </w:r>
            <w:r w:rsidRPr="0089637C">
              <w:rPr>
                <w:rFonts w:hint="eastAsia"/>
                <w:szCs w:val="24"/>
                <w:lang w:eastAsia="zh-CN"/>
              </w:rPr>
              <w:t>16</w:t>
            </w:r>
            <w:r w:rsidRPr="0089637C">
              <w:rPr>
                <w:rFonts w:hint="eastAsia"/>
                <w:szCs w:val="24"/>
                <w:lang w:eastAsia="zh-CN"/>
              </w:rPr>
              <w:t>日在卢旺达基加利召开，并通过了《基加利行动计划》（</w:t>
            </w:r>
            <w:r w:rsidRPr="0089637C">
              <w:rPr>
                <w:rFonts w:hint="eastAsia"/>
                <w:szCs w:val="24"/>
                <w:lang w:eastAsia="zh-CN"/>
              </w:rPr>
              <w:t>KAP</w:t>
            </w:r>
            <w:r w:rsidRPr="0089637C">
              <w:rPr>
                <w:rFonts w:hint="eastAsia"/>
                <w:szCs w:val="24"/>
                <w:lang w:eastAsia="zh-CN"/>
              </w:rPr>
              <w:t>）。该计划包括重点工作、推动因素、区域性举措、新的和经修订的决议、建议以及研究组课题，并确定了国际电联电信发展部门（</w:t>
            </w:r>
            <w:r w:rsidRPr="0089637C">
              <w:rPr>
                <w:rFonts w:hint="eastAsia"/>
                <w:szCs w:val="24"/>
                <w:lang w:eastAsia="zh-CN"/>
              </w:rPr>
              <w:t>ITU-D</w:t>
            </w:r>
            <w:r w:rsidRPr="0089637C">
              <w:rPr>
                <w:rFonts w:hint="eastAsia"/>
                <w:szCs w:val="24"/>
                <w:lang w:eastAsia="zh-CN"/>
              </w:rPr>
              <w:t>）</w:t>
            </w:r>
            <w:r w:rsidRPr="0089637C">
              <w:rPr>
                <w:rFonts w:hint="eastAsia"/>
                <w:szCs w:val="24"/>
                <w:lang w:eastAsia="zh-CN"/>
              </w:rPr>
              <w:t>2023</w:t>
            </w:r>
            <w:r w:rsidRPr="0089637C">
              <w:rPr>
                <w:rFonts w:hint="eastAsia"/>
                <w:szCs w:val="24"/>
                <w:lang w:eastAsia="zh-CN"/>
              </w:rPr>
              <w:t>年至</w:t>
            </w:r>
            <w:r w:rsidRPr="0089637C">
              <w:rPr>
                <w:rFonts w:hint="eastAsia"/>
                <w:szCs w:val="24"/>
                <w:lang w:eastAsia="zh-CN"/>
              </w:rPr>
              <w:t>2025</w:t>
            </w:r>
            <w:r w:rsidRPr="0089637C">
              <w:rPr>
                <w:rFonts w:hint="eastAsia"/>
                <w:szCs w:val="24"/>
                <w:lang w:eastAsia="zh-CN"/>
              </w:rPr>
              <w:t>年的职责。它还制定了基于结果的管理（</w:t>
            </w:r>
            <w:r w:rsidRPr="0089637C">
              <w:rPr>
                <w:rFonts w:hint="eastAsia"/>
                <w:szCs w:val="24"/>
                <w:lang w:eastAsia="zh-CN"/>
              </w:rPr>
              <w:t>RBM</w:t>
            </w:r>
            <w:r w:rsidRPr="0089637C">
              <w:rPr>
                <w:rFonts w:hint="eastAsia"/>
                <w:szCs w:val="24"/>
                <w:lang w:eastAsia="zh-CN"/>
              </w:rPr>
              <w:t>）框架，推动</w:t>
            </w:r>
            <w:r w:rsidRPr="0089637C">
              <w:rPr>
                <w:rFonts w:hint="eastAsia"/>
                <w:szCs w:val="24"/>
                <w:lang w:eastAsia="zh-CN"/>
              </w:rPr>
              <w:t>ITU-D</w:t>
            </w:r>
            <w:r w:rsidRPr="0089637C">
              <w:rPr>
                <w:rFonts w:hint="eastAsia"/>
                <w:szCs w:val="24"/>
                <w:lang w:eastAsia="zh-CN"/>
              </w:rPr>
              <w:t>根据国际电联的战略目标开展工作。</w:t>
            </w:r>
          </w:p>
          <w:p w14:paraId="693EFB6E" w14:textId="690C7602" w:rsidR="00861D88" w:rsidRPr="00D9621A" w:rsidRDefault="0089637C" w:rsidP="0089637C">
            <w:pPr>
              <w:spacing w:after="120"/>
              <w:ind w:firstLineChars="200" w:firstLine="480"/>
              <w:rPr>
                <w:szCs w:val="24"/>
                <w:lang w:eastAsia="zh-CN"/>
              </w:rPr>
            </w:pPr>
            <w:r w:rsidRPr="0089637C">
              <w:rPr>
                <w:rFonts w:hint="eastAsia"/>
                <w:szCs w:val="24"/>
                <w:lang w:eastAsia="zh-CN"/>
              </w:rPr>
              <w:t>本文件报告了</w:t>
            </w:r>
            <w:r w:rsidRPr="0089637C">
              <w:rPr>
                <w:rFonts w:hint="eastAsia"/>
                <w:szCs w:val="24"/>
                <w:lang w:eastAsia="zh-CN"/>
              </w:rPr>
              <w:t>2023</w:t>
            </w:r>
            <w:r w:rsidRPr="0089637C">
              <w:rPr>
                <w:rFonts w:hint="eastAsia"/>
                <w:szCs w:val="24"/>
                <w:lang w:eastAsia="zh-CN"/>
              </w:rPr>
              <w:t>年</w:t>
            </w:r>
            <w:r w:rsidRPr="0089637C">
              <w:rPr>
                <w:rFonts w:hint="eastAsia"/>
                <w:szCs w:val="24"/>
                <w:lang w:eastAsia="zh-CN"/>
              </w:rPr>
              <w:t>1</w:t>
            </w:r>
            <w:r w:rsidRPr="0089637C">
              <w:rPr>
                <w:rFonts w:hint="eastAsia"/>
                <w:szCs w:val="24"/>
                <w:lang w:eastAsia="zh-CN"/>
              </w:rPr>
              <w:t>月至</w:t>
            </w:r>
            <w:r w:rsidRPr="0089637C">
              <w:rPr>
                <w:rFonts w:hint="eastAsia"/>
                <w:szCs w:val="24"/>
                <w:lang w:eastAsia="zh-CN"/>
              </w:rPr>
              <w:t>2025</w:t>
            </w:r>
            <w:r w:rsidRPr="0089637C">
              <w:rPr>
                <w:rFonts w:hint="eastAsia"/>
                <w:szCs w:val="24"/>
                <w:lang w:eastAsia="zh-CN"/>
              </w:rPr>
              <w:t>年</w:t>
            </w:r>
            <w:r w:rsidRPr="0089637C">
              <w:rPr>
                <w:rFonts w:hint="eastAsia"/>
                <w:szCs w:val="24"/>
                <w:lang w:eastAsia="zh-CN"/>
              </w:rPr>
              <w:t>8</w:t>
            </w:r>
            <w:r w:rsidRPr="0089637C">
              <w:rPr>
                <w:rFonts w:hint="eastAsia"/>
                <w:szCs w:val="24"/>
                <w:lang w:eastAsia="zh-CN"/>
              </w:rPr>
              <w:t>月《基加利行动计划》的实施情况。</w:t>
            </w:r>
            <w:r w:rsidRPr="0089637C">
              <w:rPr>
                <w:rFonts w:hint="eastAsia"/>
                <w:szCs w:val="24"/>
                <w:lang w:eastAsia="zh-CN"/>
              </w:rPr>
              <w:t>2025</w:t>
            </w:r>
            <w:r w:rsidRPr="0089637C">
              <w:rPr>
                <w:rFonts w:hint="eastAsia"/>
                <w:szCs w:val="24"/>
                <w:lang w:eastAsia="zh-CN"/>
              </w:rPr>
              <w:t>年</w:t>
            </w:r>
            <w:r w:rsidRPr="0089637C">
              <w:rPr>
                <w:rFonts w:hint="eastAsia"/>
                <w:szCs w:val="24"/>
                <w:lang w:eastAsia="zh-CN"/>
              </w:rPr>
              <w:t>9</w:t>
            </w:r>
            <w:r w:rsidRPr="0089637C">
              <w:rPr>
                <w:rFonts w:hint="eastAsia"/>
                <w:szCs w:val="24"/>
                <w:lang w:eastAsia="zh-CN"/>
              </w:rPr>
              <w:t>月至</w:t>
            </w:r>
            <w:r w:rsidRPr="0089637C">
              <w:rPr>
                <w:rFonts w:hint="eastAsia"/>
                <w:szCs w:val="24"/>
                <w:lang w:eastAsia="zh-CN"/>
              </w:rPr>
              <w:t>12</w:t>
            </w:r>
            <w:r w:rsidRPr="0089637C">
              <w:rPr>
                <w:rFonts w:hint="eastAsia"/>
                <w:szCs w:val="24"/>
                <w:lang w:eastAsia="zh-CN"/>
              </w:rPr>
              <w:t>月期间的工作执行情况将在</w:t>
            </w:r>
            <w:r w:rsidRPr="0089637C">
              <w:rPr>
                <w:rFonts w:hint="eastAsia"/>
                <w:szCs w:val="24"/>
                <w:lang w:eastAsia="zh-CN"/>
              </w:rPr>
              <w:t>2026</w:t>
            </w:r>
            <w:r w:rsidRPr="0089637C">
              <w:rPr>
                <w:rFonts w:hint="eastAsia"/>
                <w:szCs w:val="24"/>
                <w:lang w:eastAsia="zh-CN"/>
              </w:rPr>
              <w:t>年向电信发展顾问组（</w:t>
            </w:r>
            <w:r w:rsidRPr="0089637C">
              <w:rPr>
                <w:rFonts w:hint="eastAsia"/>
                <w:szCs w:val="24"/>
                <w:lang w:eastAsia="zh-CN"/>
              </w:rPr>
              <w:t>TDAG</w:t>
            </w:r>
            <w:r w:rsidRPr="0089637C">
              <w:rPr>
                <w:rFonts w:hint="eastAsia"/>
                <w:szCs w:val="24"/>
                <w:lang w:eastAsia="zh-CN"/>
              </w:rPr>
              <w:t>）的下一次会议报告。</w:t>
            </w:r>
          </w:p>
          <w:p w14:paraId="30409237" w14:textId="77777777" w:rsidR="00861D88" w:rsidRPr="00D9621A" w:rsidRDefault="00861D88" w:rsidP="00861D88">
            <w:pPr>
              <w:pStyle w:val="Headingb"/>
              <w:rPr>
                <w:b w:val="0"/>
                <w:bCs/>
                <w:szCs w:val="24"/>
                <w:lang w:eastAsia="zh-CN"/>
              </w:rPr>
            </w:pPr>
            <w:r>
              <w:rPr>
                <w:rFonts w:hint="eastAsia"/>
                <w:bCs/>
                <w:szCs w:val="24"/>
                <w:lang w:eastAsia="zh-CN"/>
              </w:rPr>
              <w:t>预期结果：</w:t>
            </w:r>
          </w:p>
          <w:p w14:paraId="383606FF" w14:textId="2F1B5294" w:rsidR="00861D88" w:rsidRPr="00D9621A" w:rsidRDefault="0089637C" w:rsidP="0089637C">
            <w:pPr>
              <w:spacing w:after="120"/>
              <w:ind w:firstLineChars="200" w:firstLine="480"/>
              <w:rPr>
                <w:szCs w:val="24"/>
                <w:lang w:eastAsia="zh-CN"/>
              </w:rPr>
            </w:pPr>
            <w:r w:rsidRPr="0089637C">
              <w:rPr>
                <w:rFonts w:hint="eastAsia"/>
                <w:szCs w:val="24"/>
                <w:lang w:eastAsia="zh-CN"/>
              </w:rPr>
              <w:t>请</w:t>
            </w:r>
            <w:r w:rsidRPr="0089637C">
              <w:rPr>
                <w:rFonts w:hint="eastAsia"/>
                <w:szCs w:val="24"/>
                <w:lang w:eastAsia="zh-CN"/>
              </w:rPr>
              <w:t>WTDC-25</w:t>
            </w:r>
            <w:r w:rsidRPr="0089637C">
              <w:rPr>
                <w:rFonts w:hint="eastAsia"/>
                <w:szCs w:val="24"/>
                <w:lang w:eastAsia="zh-CN"/>
              </w:rPr>
              <w:t>审查本报告并酌情提供指导。</w:t>
            </w:r>
          </w:p>
          <w:p w14:paraId="0BB73543" w14:textId="77777777" w:rsidR="00861D88" w:rsidRPr="00D9621A" w:rsidRDefault="00861D88" w:rsidP="00861D88">
            <w:pPr>
              <w:pStyle w:val="Headingb"/>
              <w:rPr>
                <w:b w:val="0"/>
                <w:bCs/>
                <w:szCs w:val="24"/>
                <w:lang w:eastAsia="zh-CN"/>
              </w:rPr>
            </w:pPr>
            <w:r>
              <w:rPr>
                <w:rFonts w:hint="eastAsia"/>
                <w:bCs/>
                <w:szCs w:val="24"/>
                <w:lang w:eastAsia="zh-CN"/>
              </w:rPr>
              <w:t>参考文件：</w:t>
            </w:r>
          </w:p>
          <w:p w14:paraId="78D6FA7A" w14:textId="08E3C118" w:rsidR="0089637C" w:rsidRPr="00236B88" w:rsidRDefault="0089637C" w:rsidP="0089637C">
            <w:pPr>
              <w:spacing w:after="120"/>
              <w:ind w:firstLineChars="200" w:firstLine="480"/>
              <w:rPr>
                <w:rStyle w:val="Hyperlink"/>
                <w:lang w:eastAsia="zh-CN"/>
              </w:rPr>
            </w:pPr>
            <w:hyperlink r:id="rId14" w:history="1">
              <w:r w:rsidRPr="00236B88">
                <w:rPr>
                  <w:rStyle w:val="Hyperlink"/>
                  <w:lang w:eastAsia="zh-CN"/>
                </w:rPr>
                <w:t>WTDC-22</w:t>
              </w:r>
              <w:r w:rsidRPr="00236B88">
                <w:rPr>
                  <w:rStyle w:val="Hyperlink"/>
                  <w:lang w:eastAsia="zh-CN"/>
                </w:rPr>
                <w:t>《基加利行动计划》</w:t>
              </w:r>
            </w:hyperlink>
          </w:p>
          <w:p w14:paraId="6A541367" w14:textId="77777777" w:rsidR="0089637C" w:rsidRPr="005A7BCC" w:rsidRDefault="0089637C" w:rsidP="0089637C">
            <w:pPr>
              <w:spacing w:after="120"/>
              <w:ind w:firstLineChars="200" w:firstLine="480"/>
              <w:rPr>
                <w:rFonts w:cstheme="minorHAnsi"/>
                <w:szCs w:val="24"/>
                <w:lang w:val="nl-NL"/>
              </w:rPr>
            </w:pPr>
            <w:hyperlink r:id="rId15" w:history="1">
              <w:r w:rsidRPr="00236B88">
                <w:rPr>
                  <w:rStyle w:val="Hyperlink"/>
                </w:rPr>
                <w:t>TDAG-23/2</w:t>
              </w:r>
            </w:hyperlink>
            <w:r w:rsidRPr="005A7BCC">
              <w:rPr>
                <w:rFonts w:hint="eastAsia"/>
                <w:szCs w:val="24"/>
                <w:lang w:val="nl-NL" w:eastAsia="zh-CN"/>
              </w:rPr>
              <w:t>、</w:t>
            </w:r>
            <w:hyperlink r:id="rId16" w:history="1">
              <w:r w:rsidRPr="005A7BCC">
                <w:rPr>
                  <w:rStyle w:val="Hyperlink"/>
                  <w:szCs w:val="24"/>
                  <w:lang w:val="nl-NL"/>
                </w:rPr>
                <w:t>TDAG-24/2</w:t>
              </w:r>
            </w:hyperlink>
            <w:r w:rsidRPr="005A7BCC">
              <w:rPr>
                <w:rFonts w:hint="eastAsia"/>
                <w:szCs w:val="24"/>
                <w:lang w:val="nl-NL" w:eastAsia="zh-CN"/>
              </w:rPr>
              <w:t>、</w:t>
            </w:r>
            <w:hyperlink r:id="rId17" w:history="1">
              <w:r w:rsidRPr="005A7BCC">
                <w:rPr>
                  <w:rStyle w:val="Hyperlink"/>
                  <w:szCs w:val="24"/>
                  <w:lang w:val="nl-NL"/>
                </w:rPr>
                <w:t>TDAG-25/2</w:t>
              </w:r>
            </w:hyperlink>
            <w:r w:rsidRPr="005A7BCC">
              <w:rPr>
                <w:rFonts w:hint="eastAsia"/>
                <w:szCs w:val="24"/>
                <w:lang w:val="nl-NL" w:eastAsia="zh-CN"/>
              </w:rPr>
              <w:t>、</w:t>
            </w:r>
            <w:hyperlink r:id="rId18" w:history="1">
              <w:r w:rsidRPr="005A7BCC">
                <w:rPr>
                  <w:rStyle w:val="Hyperlink"/>
                  <w:szCs w:val="24"/>
                  <w:lang w:val="nl-NL"/>
                </w:rPr>
                <w:t>RPM-25/2</w:t>
              </w:r>
            </w:hyperlink>
            <w:r w:rsidRPr="005A7BCC">
              <w:rPr>
                <w:rFonts w:cstheme="minorHAnsi" w:hint="eastAsia"/>
                <w:szCs w:val="24"/>
                <w:lang w:val="nl-NL" w:eastAsia="zh-CN"/>
              </w:rPr>
              <w:t>号文件</w:t>
            </w:r>
          </w:p>
          <w:p w14:paraId="367944A3" w14:textId="57FB7C86" w:rsidR="0089637C" w:rsidRPr="005A7BCC" w:rsidRDefault="0089637C" w:rsidP="0089637C">
            <w:pPr>
              <w:spacing w:after="120"/>
              <w:ind w:firstLineChars="200" w:firstLine="480"/>
              <w:rPr>
                <w:szCs w:val="24"/>
                <w:lang w:val="nl-NL" w:eastAsia="zh-CN"/>
              </w:rPr>
            </w:pPr>
            <w:hyperlink r:id="rId19">
              <w:r w:rsidRPr="005A7BCC">
                <w:rPr>
                  <w:rStyle w:val="Hyperlink"/>
                  <w:szCs w:val="24"/>
                  <w:lang w:val="nl-NL" w:eastAsia="zh-CN"/>
                </w:rPr>
                <w:t>WTDC-25/2(Ann.1)</w:t>
              </w:r>
            </w:hyperlink>
            <w:r w:rsidRPr="005A7BCC">
              <w:rPr>
                <w:rFonts w:hint="eastAsia"/>
                <w:szCs w:val="24"/>
                <w:lang w:eastAsia="zh-CN"/>
              </w:rPr>
              <w:t>号文件</w:t>
            </w:r>
            <w:r w:rsidRPr="005A7BCC">
              <w:rPr>
                <w:rFonts w:hint="eastAsia"/>
                <w:szCs w:val="24"/>
                <w:lang w:val="nl-NL" w:eastAsia="zh-CN"/>
              </w:rPr>
              <w:t xml:space="preserve"> </w:t>
            </w:r>
            <w:r w:rsidRPr="005A7BCC">
              <w:rPr>
                <w:szCs w:val="24"/>
                <w:lang w:val="nl-NL" w:eastAsia="zh-CN"/>
              </w:rPr>
              <w:t xml:space="preserve">– </w:t>
            </w:r>
            <w:r w:rsidR="00DF1837">
              <w:rPr>
                <w:rFonts w:hint="eastAsia"/>
                <w:szCs w:val="24"/>
                <w:lang w:val="nl-NL" w:eastAsia="zh-CN"/>
              </w:rPr>
              <w:t>ITU-D</w:t>
            </w:r>
            <w:r w:rsidRPr="005A7BCC">
              <w:rPr>
                <w:rFonts w:hint="eastAsia"/>
                <w:szCs w:val="24"/>
                <w:lang w:val="nl-NL" w:eastAsia="zh-CN"/>
              </w:rPr>
              <w:t>项目</w:t>
            </w:r>
            <w:r w:rsidR="00DF1837">
              <w:rPr>
                <w:rFonts w:hint="eastAsia"/>
                <w:szCs w:val="24"/>
                <w:lang w:val="nl-NL" w:eastAsia="zh-CN"/>
              </w:rPr>
              <w:t>对落实</w:t>
            </w:r>
            <w:r w:rsidR="00DF1837">
              <w:rPr>
                <w:rFonts w:hint="eastAsia"/>
                <w:szCs w:val="24"/>
                <w:lang w:val="nl-NL" w:eastAsia="zh-CN"/>
              </w:rPr>
              <w:t>WTDC-22</w:t>
            </w:r>
            <w:r w:rsidRPr="005A7BCC">
              <w:rPr>
                <w:rFonts w:hint="eastAsia"/>
                <w:szCs w:val="24"/>
                <w:lang w:val="nl-NL" w:eastAsia="zh-CN"/>
              </w:rPr>
              <w:t>区域性举措的</w:t>
            </w:r>
            <w:r w:rsidR="00DF1837">
              <w:rPr>
                <w:rFonts w:hint="eastAsia"/>
                <w:szCs w:val="24"/>
                <w:lang w:val="nl-NL" w:eastAsia="zh-CN"/>
              </w:rPr>
              <w:t>贡献</w:t>
            </w:r>
            <w:r w:rsidRPr="005A7BCC">
              <w:rPr>
                <w:rFonts w:hint="eastAsia"/>
                <w:szCs w:val="24"/>
                <w:lang w:val="nl-NL" w:eastAsia="zh-CN"/>
              </w:rPr>
              <w:t>对照</w:t>
            </w:r>
          </w:p>
          <w:p w14:paraId="36BF0846" w14:textId="77777777" w:rsidR="005A56C7" w:rsidRDefault="0089637C" w:rsidP="0089637C">
            <w:pPr>
              <w:spacing w:after="120"/>
              <w:ind w:firstLineChars="200" w:firstLine="480"/>
              <w:jc w:val="both"/>
              <w:rPr>
                <w:szCs w:val="24"/>
                <w:lang w:eastAsia="zh-CN"/>
              </w:rPr>
            </w:pPr>
            <w:hyperlink r:id="rId20" w:history="1">
              <w:r w:rsidRPr="005A7BCC">
                <w:rPr>
                  <w:rStyle w:val="Hyperlink"/>
                  <w:szCs w:val="24"/>
                  <w:lang w:val="nl-NL" w:eastAsia="zh-CN"/>
                </w:rPr>
                <w:t>WTDC-25/2(Ann.2)</w:t>
              </w:r>
            </w:hyperlink>
            <w:r w:rsidRPr="005A7BCC">
              <w:rPr>
                <w:rFonts w:hint="eastAsia"/>
                <w:szCs w:val="24"/>
                <w:lang w:eastAsia="zh-CN"/>
              </w:rPr>
              <w:t>号文件</w:t>
            </w:r>
            <w:r w:rsidRPr="005A7BCC">
              <w:rPr>
                <w:szCs w:val="24"/>
                <w:lang w:val="nl-NL" w:eastAsia="zh-CN"/>
              </w:rPr>
              <w:t xml:space="preserve"> – </w:t>
            </w:r>
            <w:r w:rsidR="00DF1837">
              <w:rPr>
                <w:rFonts w:hint="eastAsia"/>
                <w:szCs w:val="24"/>
                <w:lang w:val="nl-NL" w:eastAsia="zh-CN"/>
              </w:rPr>
              <w:t>《运作规划》（</w:t>
            </w:r>
            <w:r w:rsidR="00DF1837">
              <w:rPr>
                <w:rFonts w:hint="eastAsia"/>
                <w:szCs w:val="24"/>
                <w:lang w:val="nl-NL" w:eastAsia="zh-CN"/>
              </w:rPr>
              <w:t>OP</w:t>
            </w:r>
            <w:r w:rsidR="00DF1837">
              <w:rPr>
                <w:rFonts w:hint="eastAsia"/>
                <w:szCs w:val="24"/>
                <w:lang w:val="nl-NL" w:eastAsia="zh-CN"/>
              </w:rPr>
              <w:t>）活动和</w:t>
            </w:r>
            <w:r w:rsidR="00DF1837">
              <w:rPr>
                <w:rFonts w:hint="eastAsia"/>
                <w:szCs w:val="24"/>
                <w:lang w:val="nl-NL" w:eastAsia="zh-CN"/>
              </w:rPr>
              <w:t>ITU-D</w:t>
            </w:r>
            <w:r w:rsidR="00DF1837">
              <w:rPr>
                <w:rFonts w:hint="eastAsia"/>
                <w:szCs w:val="24"/>
                <w:lang w:val="nl-NL" w:eastAsia="zh-CN"/>
              </w:rPr>
              <w:t>项目对落实</w:t>
            </w:r>
            <w:r w:rsidRPr="005A7BCC">
              <w:rPr>
                <w:szCs w:val="24"/>
                <w:lang w:val="nl-NL" w:eastAsia="zh-CN"/>
              </w:rPr>
              <w:t>WTDC-22</w:t>
            </w:r>
            <w:r w:rsidRPr="005A7BCC">
              <w:rPr>
                <w:rFonts w:hint="eastAsia"/>
                <w:szCs w:val="24"/>
                <w:lang w:eastAsia="zh-CN"/>
              </w:rPr>
              <w:t>决议的</w:t>
            </w:r>
            <w:r w:rsidR="00DF1837">
              <w:rPr>
                <w:rFonts w:hint="eastAsia"/>
                <w:szCs w:val="24"/>
                <w:lang w:eastAsia="zh-CN"/>
              </w:rPr>
              <w:t>贡献</w:t>
            </w:r>
          </w:p>
          <w:p w14:paraId="75F6DC41" w14:textId="0BD8199B" w:rsidR="00DF1837" w:rsidRPr="00DF1837" w:rsidRDefault="00DF1837" w:rsidP="0089637C">
            <w:pPr>
              <w:spacing w:after="120"/>
              <w:ind w:firstLineChars="200" w:firstLine="480"/>
              <w:jc w:val="both"/>
              <w:rPr>
                <w:szCs w:val="24"/>
                <w:lang w:val="nl-NL" w:eastAsia="zh-CN"/>
              </w:rPr>
            </w:pPr>
            <w:hyperlink r:id="rId21" w:history="1">
              <w:r w:rsidRPr="00DF1837">
                <w:rPr>
                  <w:rStyle w:val="Hyperlink"/>
                  <w:rFonts w:ascii="Calibri" w:hAnsi="Calibri" w:cs="Calibri"/>
                  <w:szCs w:val="24"/>
                </w:rPr>
                <w:t>WTDC-25/2(Ann.3)</w:t>
              </w:r>
            </w:hyperlink>
            <w:r w:rsidRPr="00DF1837">
              <w:rPr>
                <w:rFonts w:ascii="Calibri" w:hAnsi="Calibri" w:cs="Calibri" w:hint="eastAsia"/>
                <w:szCs w:val="24"/>
                <w:lang w:eastAsia="zh-CN"/>
              </w:rPr>
              <w:t>号文件</w:t>
            </w:r>
            <w:r w:rsidRPr="00DF1837">
              <w:rPr>
                <w:rFonts w:ascii="Calibri" w:hAnsi="Calibri" w:cs="Calibri" w:hint="eastAsia"/>
                <w:szCs w:val="24"/>
                <w:lang w:eastAsia="zh-CN"/>
              </w:rPr>
              <w:t xml:space="preserve"> </w:t>
            </w:r>
            <w:r w:rsidRPr="00DF1837">
              <w:rPr>
                <w:rFonts w:ascii="Calibri" w:hAnsi="Calibri" w:cs="Calibri"/>
                <w:szCs w:val="24"/>
              </w:rPr>
              <w:t xml:space="preserve">–  </w:t>
            </w:r>
            <w:r w:rsidRPr="00DF1837">
              <w:rPr>
                <w:rFonts w:ascii="Calibri" w:hAnsi="Calibri" w:cs="Calibri" w:hint="eastAsia"/>
                <w:szCs w:val="24"/>
                <w:lang w:eastAsia="zh-CN"/>
              </w:rPr>
              <w:t>信息概览</w:t>
            </w:r>
          </w:p>
        </w:tc>
      </w:tr>
      <w:bookmarkEnd w:id="0"/>
    </w:tbl>
    <w:p w14:paraId="2EEED7C0" w14:textId="3B5CEDDF" w:rsidR="00827D4F" w:rsidRPr="0089637C" w:rsidRDefault="00827D4F">
      <w:pPr>
        <w:tabs>
          <w:tab w:val="clear" w:pos="1134"/>
          <w:tab w:val="clear" w:pos="1871"/>
          <w:tab w:val="clear" w:pos="2268"/>
        </w:tabs>
        <w:overflowPunct/>
        <w:autoSpaceDE/>
        <w:autoSpaceDN/>
        <w:adjustRightInd/>
        <w:spacing w:before="0"/>
        <w:textAlignment w:val="auto"/>
        <w:rPr>
          <w:szCs w:val="24"/>
          <w:lang w:val="nl-NL" w:eastAsia="zh-CN"/>
        </w:rPr>
      </w:pPr>
      <w:r w:rsidRPr="0089637C">
        <w:rPr>
          <w:szCs w:val="24"/>
          <w:lang w:val="nl-NL" w:eastAsia="zh-CN"/>
        </w:rPr>
        <w:br w:type="page"/>
      </w:r>
    </w:p>
    <w:sdt>
      <w:sdtPr>
        <w:rPr>
          <w:b/>
          <w:bCs/>
          <w:caps w:val="0"/>
          <w:sz w:val="24"/>
          <w:lang w:val="zh-CN"/>
        </w:rPr>
        <w:id w:val="1184715722"/>
        <w:docPartObj>
          <w:docPartGallery w:val="Table of Contents"/>
          <w:docPartUnique/>
        </w:docPartObj>
      </w:sdtPr>
      <w:sdtEndPr>
        <w:rPr>
          <w:rFonts w:ascii="Calibri" w:eastAsia="SimSun" w:hAnsi="Calibri"/>
          <w:b w:val="0"/>
          <w:bCs w:val="0"/>
          <w:noProof/>
          <w:szCs w:val="24"/>
          <w:lang w:val="en-GB"/>
        </w:rPr>
      </w:sdtEndPr>
      <w:sdtContent>
        <w:p w14:paraId="38CD64FC" w14:textId="77777777" w:rsidR="007964AA" w:rsidRPr="00990C3D" w:rsidRDefault="007964AA" w:rsidP="00990C3D">
          <w:pPr>
            <w:pStyle w:val="AnnexNo"/>
            <w:rPr>
              <w:b/>
              <w:bCs/>
              <w:lang w:val="en-US" w:eastAsia="zh-CN"/>
            </w:rPr>
          </w:pPr>
          <w:r w:rsidRPr="00990C3D">
            <w:rPr>
              <w:rFonts w:hint="eastAsia"/>
              <w:b/>
              <w:bCs/>
              <w:lang w:val="en-US" w:eastAsia="zh-CN"/>
            </w:rPr>
            <w:t>目录</w:t>
          </w:r>
        </w:p>
        <w:p w14:paraId="3AA7F283" w14:textId="2AD6F754" w:rsidR="007964AA" w:rsidRPr="002A499F" w:rsidRDefault="007964AA" w:rsidP="007964AA">
          <w:pPr>
            <w:tabs>
              <w:tab w:val="clear" w:pos="1134"/>
              <w:tab w:val="clear" w:pos="1871"/>
              <w:tab w:val="clear" w:pos="2268"/>
              <w:tab w:val="right" w:leader="dot" w:pos="9628"/>
            </w:tabs>
            <w:rPr>
              <w:rFonts w:ascii="Calibri" w:eastAsia="SimSun" w:hAnsi="Calibri" w:cs="Calibri"/>
              <w:noProof/>
              <w:kern w:val="2"/>
              <w:szCs w:val="24"/>
              <w:lang w:val="en-US" w:eastAsia="zh-CN"/>
              <w14:ligatures w14:val="standardContextual"/>
            </w:rPr>
          </w:pPr>
          <w:r w:rsidRPr="002A499F">
            <w:rPr>
              <w:rFonts w:ascii="Calibri" w:eastAsia="SimSun" w:hAnsi="Calibri" w:cs="Calibri"/>
              <w:i/>
              <w:iCs/>
              <w:szCs w:val="24"/>
            </w:rPr>
            <w:fldChar w:fldCharType="begin"/>
          </w:r>
          <w:r w:rsidRPr="002A499F">
            <w:rPr>
              <w:rFonts w:ascii="Calibri" w:eastAsia="SimSun" w:hAnsi="Calibri" w:cs="Calibri"/>
              <w:b/>
              <w:bCs/>
              <w:i/>
              <w:iCs/>
              <w:szCs w:val="24"/>
            </w:rPr>
            <w:instrText>TOC \o "1-3" \h \z \u</w:instrText>
          </w:r>
          <w:r w:rsidRPr="002A499F">
            <w:rPr>
              <w:rFonts w:ascii="Calibri" w:eastAsia="SimSun" w:hAnsi="Calibri" w:cs="Calibri"/>
              <w:i/>
              <w:iCs/>
              <w:szCs w:val="24"/>
            </w:rPr>
            <w:fldChar w:fldCharType="separate"/>
          </w:r>
          <w:hyperlink w:anchor="_Toc212755181" w:history="1">
            <w:r w:rsidRPr="002A499F">
              <w:rPr>
                <w:rFonts w:ascii="Calibri" w:eastAsia="SimSun" w:hAnsi="Calibri" w:cs="Calibri"/>
                <w:b/>
                <w:bCs/>
                <w:noProof/>
                <w:szCs w:val="24"/>
                <w:lang w:eastAsia="zh-CN"/>
              </w:rPr>
              <w:t>引言</w:t>
            </w:r>
            <w:r w:rsidRPr="002A499F">
              <w:rPr>
                <w:rFonts w:ascii="Calibri" w:eastAsia="SimSun" w:hAnsi="Calibri" w:cs="Calibri"/>
                <w:noProof/>
                <w:webHidden/>
                <w:szCs w:val="24"/>
              </w:rPr>
              <w:tab/>
            </w:r>
            <w:r w:rsidRPr="002A499F">
              <w:rPr>
                <w:rFonts w:ascii="Calibri" w:eastAsia="SimSun" w:hAnsi="Calibri" w:cs="Calibri"/>
                <w:noProof/>
                <w:webHidden/>
                <w:szCs w:val="24"/>
              </w:rPr>
              <w:fldChar w:fldCharType="begin"/>
            </w:r>
            <w:r w:rsidRPr="002A499F">
              <w:rPr>
                <w:rFonts w:ascii="Calibri" w:eastAsia="SimSun" w:hAnsi="Calibri" w:cs="Calibri"/>
                <w:noProof/>
                <w:webHidden/>
                <w:szCs w:val="24"/>
              </w:rPr>
              <w:instrText xml:space="preserve"> PAGEREF _Toc212755181 \h </w:instrText>
            </w:r>
            <w:r w:rsidRPr="002A499F">
              <w:rPr>
                <w:rFonts w:ascii="Calibri" w:eastAsia="SimSun" w:hAnsi="Calibri" w:cs="Calibri"/>
                <w:noProof/>
                <w:webHidden/>
                <w:szCs w:val="24"/>
              </w:rPr>
            </w:r>
            <w:r w:rsidRPr="002A499F">
              <w:rPr>
                <w:rFonts w:ascii="Calibri" w:eastAsia="SimSun" w:hAnsi="Calibri" w:cs="Calibri"/>
                <w:noProof/>
                <w:webHidden/>
                <w:szCs w:val="24"/>
              </w:rPr>
              <w:fldChar w:fldCharType="separate"/>
            </w:r>
            <w:r w:rsidR="00D35398">
              <w:rPr>
                <w:rFonts w:ascii="Calibri" w:eastAsia="SimSun" w:hAnsi="Calibri" w:cs="Calibri"/>
                <w:noProof/>
                <w:webHidden/>
                <w:szCs w:val="24"/>
              </w:rPr>
              <w:t>3</w:t>
            </w:r>
            <w:r w:rsidRPr="002A499F">
              <w:rPr>
                <w:rFonts w:ascii="Calibri" w:eastAsia="SimSun" w:hAnsi="Calibri" w:cs="Calibri"/>
                <w:noProof/>
                <w:webHidden/>
                <w:szCs w:val="24"/>
              </w:rPr>
              <w:fldChar w:fldCharType="end"/>
            </w:r>
          </w:hyperlink>
        </w:p>
        <w:p w14:paraId="580F52B2" w14:textId="5A7CCF55" w:rsidR="007964AA" w:rsidRPr="002A499F" w:rsidRDefault="007964AA" w:rsidP="007964AA">
          <w:pPr>
            <w:tabs>
              <w:tab w:val="clear" w:pos="1134"/>
              <w:tab w:val="clear" w:pos="1871"/>
              <w:tab w:val="clear" w:pos="2268"/>
              <w:tab w:val="right" w:leader="dot" w:pos="9628"/>
            </w:tabs>
            <w:rPr>
              <w:rFonts w:ascii="Calibri" w:eastAsia="SimSun" w:hAnsi="Calibri" w:cs="Calibri"/>
              <w:noProof/>
              <w:kern w:val="2"/>
              <w:szCs w:val="24"/>
              <w:lang w:val="en-US" w:eastAsia="zh-CN"/>
              <w14:ligatures w14:val="standardContextual"/>
            </w:rPr>
          </w:pPr>
          <w:hyperlink w:anchor="_Toc212755182" w:history="1">
            <w:r w:rsidRPr="002A499F">
              <w:rPr>
                <w:rFonts w:ascii="Calibri" w:eastAsia="SimSun" w:hAnsi="Calibri" w:cs="Calibri"/>
                <w:b/>
                <w:bCs/>
                <w:noProof/>
                <w:szCs w:val="24"/>
                <w:lang w:eastAsia="zh-CN"/>
              </w:rPr>
              <w:t>ITU-D</w:t>
            </w:r>
            <w:r w:rsidRPr="002A499F">
              <w:rPr>
                <w:rFonts w:ascii="Calibri" w:eastAsia="SimSun" w:hAnsi="Calibri" w:cs="Calibri"/>
                <w:b/>
                <w:bCs/>
                <w:noProof/>
                <w:szCs w:val="24"/>
                <w:lang w:eastAsia="zh-CN"/>
              </w:rPr>
              <w:t>工作的影响</w:t>
            </w:r>
            <w:r w:rsidRPr="002A499F">
              <w:rPr>
                <w:rFonts w:ascii="Calibri" w:eastAsia="SimSun" w:hAnsi="Calibri" w:cs="Calibri"/>
                <w:noProof/>
                <w:webHidden/>
                <w:szCs w:val="24"/>
              </w:rPr>
              <w:tab/>
            </w:r>
            <w:r w:rsidRPr="002A499F">
              <w:rPr>
                <w:rFonts w:ascii="Calibri" w:eastAsia="SimSun" w:hAnsi="Calibri" w:cs="Calibri"/>
                <w:noProof/>
                <w:webHidden/>
                <w:szCs w:val="24"/>
              </w:rPr>
              <w:fldChar w:fldCharType="begin"/>
            </w:r>
            <w:r w:rsidRPr="002A499F">
              <w:rPr>
                <w:rFonts w:ascii="Calibri" w:eastAsia="SimSun" w:hAnsi="Calibri" w:cs="Calibri"/>
                <w:noProof/>
                <w:webHidden/>
                <w:szCs w:val="24"/>
              </w:rPr>
              <w:instrText xml:space="preserve"> PAGEREF _Toc212755182 \h </w:instrText>
            </w:r>
            <w:r w:rsidRPr="002A499F">
              <w:rPr>
                <w:rFonts w:ascii="Calibri" w:eastAsia="SimSun" w:hAnsi="Calibri" w:cs="Calibri"/>
                <w:noProof/>
                <w:webHidden/>
                <w:szCs w:val="24"/>
              </w:rPr>
            </w:r>
            <w:r w:rsidRPr="002A499F">
              <w:rPr>
                <w:rFonts w:ascii="Calibri" w:eastAsia="SimSun" w:hAnsi="Calibri" w:cs="Calibri"/>
                <w:noProof/>
                <w:webHidden/>
                <w:szCs w:val="24"/>
              </w:rPr>
              <w:fldChar w:fldCharType="separate"/>
            </w:r>
            <w:r w:rsidR="00D35398">
              <w:rPr>
                <w:rFonts w:ascii="Calibri" w:eastAsia="SimSun" w:hAnsi="Calibri" w:cs="Calibri"/>
                <w:noProof/>
                <w:webHidden/>
                <w:szCs w:val="24"/>
              </w:rPr>
              <w:t>3</w:t>
            </w:r>
            <w:r w:rsidRPr="002A499F">
              <w:rPr>
                <w:rFonts w:ascii="Calibri" w:eastAsia="SimSun" w:hAnsi="Calibri" w:cs="Calibri"/>
                <w:noProof/>
                <w:webHidden/>
                <w:szCs w:val="24"/>
              </w:rPr>
              <w:fldChar w:fldCharType="end"/>
            </w:r>
          </w:hyperlink>
        </w:p>
        <w:p w14:paraId="5EE45EF6" w14:textId="6377D345" w:rsidR="007964AA" w:rsidRPr="002A499F" w:rsidRDefault="007964AA" w:rsidP="007964AA">
          <w:pPr>
            <w:tabs>
              <w:tab w:val="clear" w:pos="1134"/>
              <w:tab w:val="clear" w:pos="1871"/>
              <w:tab w:val="clear" w:pos="2268"/>
              <w:tab w:val="right" w:leader="dot" w:pos="9628"/>
            </w:tabs>
            <w:rPr>
              <w:rFonts w:ascii="Calibri" w:eastAsia="SimSun" w:hAnsi="Calibri" w:cs="Calibri"/>
              <w:noProof/>
              <w:kern w:val="2"/>
              <w:szCs w:val="24"/>
              <w:lang w:val="en-US" w:eastAsia="zh-CN"/>
              <w14:ligatures w14:val="standardContextual"/>
            </w:rPr>
          </w:pPr>
          <w:hyperlink w:anchor="_Toc212755183" w:history="1">
            <w:r w:rsidRPr="002A499F">
              <w:rPr>
                <w:rFonts w:ascii="Calibri" w:eastAsia="SimSun" w:hAnsi="Calibri" w:cs="Calibri"/>
                <w:b/>
                <w:bCs/>
                <w:noProof/>
                <w:szCs w:val="24"/>
                <w:lang w:eastAsia="zh-CN"/>
              </w:rPr>
              <w:t>报告</w:t>
            </w:r>
            <w:r w:rsidRPr="002A499F">
              <w:rPr>
                <w:rFonts w:ascii="Calibri" w:eastAsia="SimSun" w:hAnsi="Calibri" w:cs="Calibri"/>
                <w:noProof/>
                <w:webHidden/>
                <w:szCs w:val="24"/>
              </w:rPr>
              <w:tab/>
            </w:r>
            <w:r w:rsidRPr="002A499F">
              <w:rPr>
                <w:rFonts w:ascii="Calibri" w:eastAsia="SimSun" w:hAnsi="Calibri" w:cs="Calibri"/>
                <w:noProof/>
                <w:webHidden/>
                <w:szCs w:val="24"/>
              </w:rPr>
              <w:fldChar w:fldCharType="begin"/>
            </w:r>
            <w:r w:rsidRPr="002A499F">
              <w:rPr>
                <w:rFonts w:ascii="Calibri" w:eastAsia="SimSun" w:hAnsi="Calibri" w:cs="Calibri"/>
                <w:noProof/>
                <w:webHidden/>
                <w:szCs w:val="24"/>
              </w:rPr>
              <w:instrText xml:space="preserve"> PAGEREF _Toc212755183 \h </w:instrText>
            </w:r>
            <w:r w:rsidRPr="002A499F">
              <w:rPr>
                <w:rFonts w:ascii="Calibri" w:eastAsia="SimSun" w:hAnsi="Calibri" w:cs="Calibri"/>
                <w:noProof/>
                <w:webHidden/>
                <w:szCs w:val="24"/>
              </w:rPr>
            </w:r>
            <w:r w:rsidRPr="002A499F">
              <w:rPr>
                <w:rFonts w:ascii="Calibri" w:eastAsia="SimSun" w:hAnsi="Calibri" w:cs="Calibri"/>
                <w:noProof/>
                <w:webHidden/>
                <w:szCs w:val="24"/>
              </w:rPr>
              <w:fldChar w:fldCharType="separate"/>
            </w:r>
            <w:r w:rsidR="00D35398">
              <w:rPr>
                <w:rFonts w:ascii="Calibri" w:eastAsia="SimSun" w:hAnsi="Calibri" w:cs="Calibri"/>
                <w:noProof/>
                <w:webHidden/>
                <w:szCs w:val="24"/>
              </w:rPr>
              <w:t>4</w:t>
            </w:r>
            <w:r w:rsidRPr="002A499F">
              <w:rPr>
                <w:rFonts w:ascii="Calibri" w:eastAsia="SimSun" w:hAnsi="Calibri" w:cs="Calibri"/>
                <w:noProof/>
                <w:webHidden/>
                <w:szCs w:val="24"/>
              </w:rPr>
              <w:fldChar w:fldCharType="end"/>
            </w:r>
          </w:hyperlink>
        </w:p>
        <w:p w14:paraId="7A1BFD92" w14:textId="6388DA88" w:rsidR="007964AA" w:rsidRPr="002A499F" w:rsidRDefault="007964AA" w:rsidP="007964AA">
          <w:pPr>
            <w:tabs>
              <w:tab w:val="clear" w:pos="1134"/>
              <w:tab w:val="clear" w:pos="1871"/>
              <w:tab w:val="clear" w:pos="2268"/>
              <w:tab w:val="right" w:leader="dot" w:pos="9628"/>
            </w:tabs>
            <w:ind w:left="240"/>
            <w:rPr>
              <w:rFonts w:ascii="Calibri" w:eastAsia="SimSun" w:hAnsi="Calibri" w:cs="Calibri"/>
              <w:b/>
              <w:bCs/>
              <w:noProof/>
              <w:kern w:val="2"/>
              <w:szCs w:val="24"/>
              <w:lang w:val="en-US" w:eastAsia="zh-CN"/>
              <w14:ligatures w14:val="standardContextual"/>
            </w:rPr>
          </w:pPr>
          <w:hyperlink w:anchor="_Toc212755184" w:history="1">
            <w:r w:rsidRPr="002A499F">
              <w:rPr>
                <w:rFonts w:ascii="Calibri" w:eastAsia="SimSun" w:hAnsi="Calibri" w:cs="Calibri"/>
                <w:b/>
                <w:bCs/>
                <w:noProof/>
                <w:szCs w:val="24"/>
                <w:lang w:eastAsia="zh-CN"/>
              </w:rPr>
              <w:t>ITU-D</w:t>
            </w:r>
            <w:r w:rsidRPr="002A499F">
              <w:rPr>
                <w:rFonts w:ascii="Calibri" w:eastAsia="SimSun" w:hAnsi="Calibri" w:cs="Calibri"/>
                <w:b/>
                <w:bCs/>
                <w:noProof/>
                <w:szCs w:val="24"/>
                <w:lang w:eastAsia="zh-CN"/>
              </w:rPr>
              <w:t>重点工作</w:t>
            </w:r>
            <w:r w:rsidRPr="002A499F">
              <w:rPr>
                <w:rFonts w:ascii="Calibri" w:eastAsia="SimSun" w:hAnsi="Calibri" w:cs="Calibri"/>
                <w:b/>
                <w:bCs/>
                <w:noProof/>
                <w:szCs w:val="24"/>
                <w:lang w:eastAsia="zh-CN"/>
              </w:rPr>
              <w:t>1</w:t>
            </w:r>
            <w:r w:rsidRPr="002A499F">
              <w:rPr>
                <w:rFonts w:ascii="Calibri" w:eastAsia="SimSun" w:hAnsi="Calibri" w:cs="Calibri"/>
                <w:b/>
                <w:bCs/>
                <w:noProof/>
                <w:szCs w:val="24"/>
                <w:lang w:eastAsia="zh-CN"/>
              </w:rPr>
              <w:t>：价格可承受的连接</w:t>
            </w:r>
            <w:r w:rsidRPr="002A499F">
              <w:rPr>
                <w:rFonts w:ascii="Calibri" w:eastAsia="SimSun" w:hAnsi="Calibri" w:cs="Calibri"/>
                <w:noProof/>
                <w:webHidden/>
                <w:szCs w:val="24"/>
              </w:rPr>
              <w:tab/>
            </w:r>
            <w:r w:rsidRPr="002A499F">
              <w:rPr>
                <w:rFonts w:ascii="Calibri" w:eastAsia="SimSun" w:hAnsi="Calibri" w:cs="Calibri"/>
                <w:noProof/>
                <w:webHidden/>
                <w:szCs w:val="24"/>
              </w:rPr>
              <w:fldChar w:fldCharType="begin"/>
            </w:r>
            <w:r w:rsidRPr="002A499F">
              <w:rPr>
                <w:rFonts w:ascii="Calibri" w:eastAsia="SimSun" w:hAnsi="Calibri" w:cs="Calibri"/>
                <w:noProof/>
                <w:webHidden/>
                <w:szCs w:val="24"/>
              </w:rPr>
              <w:instrText xml:space="preserve"> PAGEREF _Toc212755184 \h </w:instrText>
            </w:r>
            <w:r w:rsidRPr="002A499F">
              <w:rPr>
                <w:rFonts w:ascii="Calibri" w:eastAsia="SimSun" w:hAnsi="Calibri" w:cs="Calibri"/>
                <w:noProof/>
                <w:webHidden/>
                <w:szCs w:val="24"/>
              </w:rPr>
            </w:r>
            <w:r w:rsidRPr="002A499F">
              <w:rPr>
                <w:rFonts w:ascii="Calibri" w:eastAsia="SimSun" w:hAnsi="Calibri" w:cs="Calibri"/>
                <w:noProof/>
                <w:webHidden/>
                <w:szCs w:val="24"/>
              </w:rPr>
              <w:fldChar w:fldCharType="separate"/>
            </w:r>
            <w:r w:rsidR="00D35398">
              <w:rPr>
                <w:rFonts w:ascii="Calibri" w:eastAsia="SimSun" w:hAnsi="Calibri" w:cs="Calibri"/>
                <w:noProof/>
                <w:webHidden/>
                <w:szCs w:val="24"/>
              </w:rPr>
              <w:t>4</w:t>
            </w:r>
            <w:r w:rsidRPr="002A499F">
              <w:rPr>
                <w:rFonts w:ascii="Calibri" w:eastAsia="SimSun" w:hAnsi="Calibri" w:cs="Calibri"/>
                <w:noProof/>
                <w:webHidden/>
                <w:szCs w:val="24"/>
              </w:rPr>
              <w:fldChar w:fldCharType="end"/>
            </w:r>
          </w:hyperlink>
        </w:p>
        <w:p w14:paraId="1EDBD40F" w14:textId="3DF61187" w:rsidR="007964AA" w:rsidRPr="002A499F" w:rsidRDefault="007964AA" w:rsidP="007964AA">
          <w:pPr>
            <w:tabs>
              <w:tab w:val="clear" w:pos="1134"/>
              <w:tab w:val="clear" w:pos="1871"/>
              <w:tab w:val="clear" w:pos="2268"/>
              <w:tab w:val="right" w:leader="dot" w:pos="9628"/>
            </w:tabs>
            <w:spacing w:before="0"/>
            <w:ind w:left="480"/>
            <w:rPr>
              <w:rFonts w:ascii="Calibri" w:eastAsia="SimSun" w:hAnsi="Calibri" w:cs="Calibri"/>
              <w:noProof/>
              <w:kern w:val="2"/>
              <w:szCs w:val="24"/>
              <w:lang w:val="en-US" w:eastAsia="zh-CN"/>
              <w14:ligatures w14:val="standardContextual"/>
            </w:rPr>
          </w:pPr>
          <w:hyperlink w:anchor="_Toc212755185" w:history="1">
            <w:r w:rsidRPr="002A499F">
              <w:rPr>
                <w:rFonts w:ascii="Calibri" w:eastAsia="SimSun" w:hAnsi="Calibri" w:cs="Calibri"/>
                <w:noProof/>
                <w:szCs w:val="24"/>
                <w:lang w:eastAsia="zh-CN"/>
              </w:rPr>
              <w:t>应急通信</w:t>
            </w:r>
            <w:r w:rsidRPr="002A499F">
              <w:rPr>
                <w:rFonts w:ascii="Calibri" w:eastAsia="SimSun" w:hAnsi="Calibri" w:cs="Calibri"/>
                <w:noProof/>
                <w:webHidden/>
                <w:szCs w:val="24"/>
              </w:rPr>
              <w:tab/>
            </w:r>
            <w:r w:rsidRPr="002A499F">
              <w:rPr>
                <w:rFonts w:ascii="Calibri" w:eastAsia="SimSun" w:hAnsi="Calibri" w:cs="Calibri"/>
                <w:noProof/>
                <w:webHidden/>
                <w:szCs w:val="24"/>
              </w:rPr>
              <w:fldChar w:fldCharType="begin"/>
            </w:r>
            <w:r w:rsidRPr="002A499F">
              <w:rPr>
                <w:rFonts w:ascii="Calibri" w:eastAsia="SimSun" w:hAnsi="Calibri" w:cs="Calibri"/>
                <w:noProof/>
                <w:webHidden/>
                <w:szCs w:val="24"/>
              </w:rPr>
              <w:instrText xml:space="preserve"> PAGEREF _Toc212755185 \h </w:instrText>
            </w:r>
            <w:r w:rsidRPr="002A499F">
              <w:rPr>
                <w:rFonts w:ascii="Calibri" w:eastAsia="SimSun" w:hAnsi="Calibri" w:cs="Calibri"/>
                <w:noProof/>
                <w:webHidden/>
                <w:szCs w:val="24"/>
              </w:rPr>
            </w:r>
            <w:r w:rsidRPr="002A499F">
              <w:rPr>
                <w:rFonts w:ascii="Calibri" w:eastAsia="SimSun" w:hAnsi="Calibri" w:cs="Calibri"/>
                <w:noProof/>
                <w:webHidden/>
                <w:szCs w:val="24"/>
              </w:rPr>
              <w:fldChar w:fldCharType="separate"/>
            </w:r>
            <w:r w:rsidR="00D35398">
              <w:rPr>
                <w:rFonts w:ascii="Calibri" w:eastAsia="SimSun" w:hAnsi="Calibri" w:cs="Calibri"/>
                <w:noProof/>
                <w:webHidden/>
                <w:szCs w:val="24"/>
              </w:rPr>
              <w:t>4</w:t>
            </w:r>
            <w:r w:rsidRPr="002A499F">
              <w:rPr>
                <w:rFonts w:ascii="Calibri" w:eastAsia="SimSun" w:hAnsi="Calibri" w:cs="Calibri"/>
                <w:noProof/>
                <w:webHidden/>
                <w:szCs w:val="24"/>
              </w:rPr>
              <w:fldChar w:fldCharType="end"/>
            </w:r>
          </w:hyperlink>
        </w:p>
        <w:p w14:paraId="72630D67" w14:textId="5F5B67BA" w:rsidR="007964AA" w:rsidRPr="002A499F" w:rsidRDefault="007964AA" w:rsidP="007964AA">
          <w:pPr>
            <w:tabs>
              <w:tab w:val="clear" w:pos="1134"/>
              <w:tab w:val="clear" w:pos="1871"/>
              <w:tab w:val="clear" w:pos="2268"/>
              <w:tab w:val="right" w:leader="dot" w:pos="9628"/>
            </w:tabs>
            <w:spacing w:before="0"/>
            <w:ind w:left="480"/>
            <w:rPr>
              <w:rFonts w:ascii="Calibri" w:eastAsia="SimSun" w:hAnsi="Calibri" w:cs="Calibri"/>
              <w:noProof/>
              <w:kern w:val="2"/>
              <w:szCs w:val="24"/>
              <w:lang w:val="en-US" w:eastAsia="zh-CN"/>
              <w14:ligatures w14:val="standardContextual"/>
            </w:rPr>
          </w:pPr>
          <w:hyperlink w:anchor="_Toc212755186" w:history="1">
            <w:r w:rsidRPr="002A499F">
              <w:rPr>
                <w:rFonts w:ascii="Calibri" w:eastAsia="SimSun" w:hAnsi="Calibri" w:cs="Calibri"/>
                <w:noProof/>
                <w:szCs w:val="24"/>
                <w:lang w:eastAsia="zh-CN"/>
              </w:rPr>
              <w:t>网络和数字基础设施</w:t>
            </w:r>
            <w:r w:rsidRPr="002A499F">
              <w:rPr>
                <w:rFonts w:ascii="Calibri" w:eastAsia="SimSun" w:hAnsi="Calibri" w:cs="Calibri"/>
                <w:noProof/>
                <w:webHidden/>
                <w:szCs w:val="24"/>
              </w:rPr>
              <w:tab/>
            </w:r>
            <w:r w:rsidRPr="002A499F">
              <w:rPr>
                <w:rFonts w:ascii="Calibri" w:eastAsia="SimSun" w:hAnsi="Calibri" w:cs="Calibri"/>
                <w:noProof/>
                <w:webHidden/>
                <w:szCs w:val="24"/>
              </w:rPr>
              <w:fldChar w:fldCharType="begin"/>
            </w:r>
            <w:r w:rsidRPr="002A499F">
              <w:rPr>
                <w:rFonts w:ascii="Calibri" w:eastAsia="SimSun" w:hAnsi="Calibri" w:cs="Calibri"/>
                <w:noProof/>
                <w:webHidden/>
                <w:szCs w:val="24"/>
              </w:rPr>
              <w:instrText xml:space="preserve"> PAGEREF _Toc212755186 \h </w:instrText>
            </w:r>
            <w:r w:rsidRPr="002A499F">
              <w:rPr>
                <w:rFonts w:ascii="Calibri" w:eastAsia="SimSun" w:hAnsi="Calibri" w:cs="Calibri"/>
                <w:noProof/>
                <w:webHidden/>
                <w:szCs w:val="24"/>
              </w:rPr>
            </w:r>
            <w:r w:rsidRPr="002A499F">
              <w:rPr>
                <w:rFonts w:ascii="Calibri" w:eastAsia="SimSun" w:hAnsi="Calibri" w:cs="Calibri"/>
                <w:noProof/>
                <w:webHidden/>
                <w:szCs w:val="24"/>
              </w:rPr>
              <w:fldChar w:fldCharType="separate"/>
            </w:r>
            <w:r w:rsidR="00D35398">
              <w:rPr>
                <w:rFonts w:ascii="Calibri" w:eastAsia="SimSun" w:hAnsi="Calibri" w:cs="Calibri"/>
                <w:noProof/>
                <w:webHidden/>
                <w:szCs w:val="24"/>
              </w:rPr>
              <w:t>7</w:t>
            </w:r>
            <w:r w:rsidRPr="002A499F">
              <w:rPr>
                <w:rFonts w:ascii="Calibri" w:eastAsia="SimSun" w:hAnsi="Calibri" w:cs="Calibri"/>
                <w:noProof/>
                <w:webHidden/>
                <w:szCs w:val="24"/>
              </w:rPr>
              <w:fldChar w:fldCharType="end"/>
            </w:r>
          </w:hyperlink>
        </w:p>
        <w:p w14:paraId="5D060CF8" w14:textId="3BC44CEC" w:rsidR="007964AA" w:rsidRPr="002A499F" w:rsidRDefault="007964AA" w:rsidP="007964AA">
          <w:pPr>
            <w:tabs>
              <w:tab w:val="clear" w:pos="1134"/>
              <w:tab w:val="clear" w:pos="1871"/>
              <w:tab w:val="clear" w:pos="2268"/>
              <w:tab w:val="right" w:leader="dot" w:pos="9628"/>
            </w:tabs>
            <w:ind w:left="240"/>
            <w:rPr>
              <w:rFonts w:ascii="Calibri" w:eastAsia="SimSun" w:hAnsi="Calibri" w:cs="Calibri"/>
              <w:noProof/>
              <w:kern w:val="2"/>
              <w:szCs w:val="24"/>
              <w:lang w:val="en-US" w:eastAsia="zh-CN"/>
              <w14:ligatures w14:val="standardContextual"/>
            </w:rPr>
          </w:pPr>
          <w:hyperlink w:anchor="_Toc212755187" w:history="1">
            <w:r w:rsidRPr="002A499F">
              <w:rPr>
                <w:rFonts w:ascii="Calibri" w:eastAsia="SimSun" w:hAnsi="Calibri" w:cs="Calibri"/>
                <w:b/>
                <w:bCs/>
                <w:noProof/>
                <w:szCs w:val="24"/>
                <w:lang w:eastAsia="zh-CN"/>
              </w:rPr>
              <w:t>ITU-D</w:t>
            </w:r>
            <w:r w:rsidRPr="002A499F">
              <w:rPr>
                <w:rFonts w:ascii="Calibri" w:eastAsia="SimSun" w:hAnsi="Calibri" w:cs="Calibri"/>
                <w:b/>
                <w:bCs/>
                <w:noProof/>
                <w:szCs w:val="24"/>
                <w:lang w:eastAsia="zh-CN"/>
              </w:rPr>
              <w:t>重点工作</w:t>
            </w:r>
            <w:r w:rsidRPr="002A499F">
              <w:rPr>
                <w:rFonts w:ascii="Calibri" w:eastAsia="SimSun" w:hAnsi="Calibri" w:cs="Calibri"/>
                <w:b/>
                <w:bCs/>
                <w:noProof/>
                <w:szCs w:val="24"/>
                <w:lang w:eastAsia="zh-CN"/>
              </w:rPr>
              <w:t>2</w:t>
            </w:r>
            <w:r w:rsidRPr="002A499F">
              <w:rPr>
                <w:rFonts w:ascii="Calibri" w:eastAsia="SimSun" w:hAnsi="Calibri" w:cs="Calibri"/>
                <w:b/>
                <w:bCs/>
                <w:noProof/>
                <w:szCs w:val="24"/>
                <w:lang w:eastAsia="zh-CN"/>
              </w:rPr>
              <w:t>：数字化转型</w:t>
            </w:r>
            <w:r w:rsidRPr="002A499F">
              <w:rPr>
                <w:rFonts w:ascii="Calibri" w:eastAsia="SimSun" w:hAnsi="Calibri" w:cs="Calibri"/>
                <w:noProof/>
                <w:webHidden/>
                <w:szCs w:val="24"/>
              </w:rPr>
              <w:tab/>
            </w:r>
            <w:r w:rsidRPr="002A499F">
              <w:rPr>
                <w:rFonts w:ascii="Calibri" w:eastAsia="SimSun" w:hAnsi="Calibri" w:cs="Calibri"/>
                <w:noProof/>
                <w:webHidden/>
                <w:szCs w:val="24"/>
              </w:rPr>
              <w:fldChar w:fldCharType="begin"/>
            </w:r>
            <w:r w:rsidRPr="002A499F">
              <w:rPr>
                <w:rFonts w:ascii="Calibri" w:eastAsia="SimSun" w:hAnsi="Calibri" w:cs="Calibri"/>
                <w:noProof/>
                <w:webHidden/>
                <w:szCs w:val="24"/>
              </w:rPr>
              <w:instrText xml:space="preserve"> PAGEREF _Toc212755187 \h </w:instrText>
            </w:r>
            <w:r w:rsidRPr="002A499F">
              <w:rPr>
                <w:rFonts w:ascii="Calibri" w:eastAsia="SimSun" w:hAnsi="Calibri" w:cs="Calibri"/>
                <w:noProof/>
                <w:webHidden/>
                <w:szCs w:val="24"/>
              </w:rPr>
            </w:r>
            <w:r w:rsidRPr="002A499F">
              <w:rPr>
                <w:rFonts w:ascii="Calibri" w:eastAsia="SimSun" w:hAnsi="Calibri" w:cs="Calibri"/>
                <w:noProof/>
                <w:webHidden/>
                <w:szCs w:val="24"/>
              </w:rPr>
              <w:fldChar w:fldCharType="separate"/>
            </w:r>
            <w:r w:rsidR="00D35398">
              <w:rPr>
                <w:rFonts w:ascii="Calibri" w:eastAsia="SimSun" w:hAnsi="Calibri" w:cs="Calibri"/>
                <w:noProof/>
                <w:webHidden/>
                <w:szCs w:val="24"/>
              </w:rPr>
              <w:t>11</w:t>
            </w:r>
            <w:r w:rsidRPr="002A499F">
              <w:rPr>
                <w:rFonts w:ascii="Calibri" w:eastAsia="SimSun" w:hAnsi="Calibri" w:cs="Calibri"/>
                <w:noProof/>
                <w:webHidden/>
                <w:szCs w:val="24"/>
              </w:rPr>
              <w:fldChar w:fldCharType="end"/>
            </w:r>
          </w:hyperlink>
        </w:p>
        <w:p w14:paraId="4C2C7D4E" w14:textId="315A1C95" w:rsidR="007964AA" w:rsidRPr="002A499F" w:rsidRDefault="007964AA" w:rsidP="007964AA">
          <w:pPr>
            <w:tabs>
              <w:tab w:val="clear" w:pos="1134"/>
              <w:tab w:val="clear" w:pos="1871"/>
              <w:tab w:val="clear" w:pos="2268"/>
              <w:tab w:val="right" w:leader="dot" w:pos="9628"/>
            </w:tabs>
            <w:spacing w:before="0"/>
            <w:ind w:left="480"/>
            <w:rPr>
              <w:rFonts w:ascii="Calibri" w:eastAsia="SimSun" w:hAnsi="Calibri" w:cs="Calibri"/>
              <w:noProof/>
              <w:kern w:val="2"/>
              <w:szCs w:val="24"/>
              <w:lang w:val="en-US" w:eastAsia="zh-CN"/>
              <w14:ligatures w14:val="standardContextual"/>
            </w:rPr>
          </w:pPr>
          <w:hyperlink w:anchor="_Toc212755188" w:history="1">
            <w:r w:rsidRPr="002A499F">
              <w:rPr>
                <w:rFonts w:ascii="Calibri" w:eastAsia="SimSun" w:hAnsi="Calibri" w:cs="Calibri"/>
                <w:noProof/>
                <w:szCs w:val="24"/>
                <w:lang w:eastAsia="zh-CN"/>
              </w:rPr>
              <w:t>数字创新生态系统</w:t>
            </w:r>
            <w:r w:rsidRPr="002A499F">
              <w:rPr>
                <w:rFonts w:ascii="Calibri" w:eastAsia="SimSun" w:hAnsi="Calibri" w:cs="Calibri"/>
                <w:noProof/>
                <w:webHidden/>
                <w:szCs w:val="24"/>
              </w:rPr>
              <w:tab/>
            </w:r>
            <w:r w:rsidRPr="002A499F">
              <w:rPr>
                <w:rFonts w:ascii="Calibri" w:eastAsia="SimSun" w:hAnsi="Calibri" w:cs="Calibri"/>
                <w:noProof/>
                <w:webHidden/>
                <w:szCs w:val="24"/>
              </w:rPr>
              <w:fldChar w:fldCharType="begin"/>
            </w:r>
            <w:r w:rsidRPr="002A499F">
              <w:rPr>
                <w:rFonts w:ascii="Calibri" w:eastAsia="SimSun" w:hAnsi="Calibri" w:cs="Calibri"/>
                <w:noProof/>
                <w:webHidden/>
                <w:szCs w:val="24"/>
              </w:rPr>
              <w:instrText xml:space="preserve"> PAGEREF _Toc212755188 \h </w:instrText>
            </w:r>
            <w:r w:rsidRPr="002A499F">
              <w:rPr>
                <w:rFonts w:ascii="Calibri" w:eastAsia="SimSun" w:hAnsi="Calibri" w:cs="Calibri"/>
                <w:noProof/>
                <w:webHidden/>
                <w:szCs w:val="24"/>
              </w:rPr>
            </w:r>
            <w:r w:rsidRPr="002A499F">
              <w:rPr>
                <w:rFonts w:ascii="Calibri" w:eastAsia="SimSun" w:hAnsi="Calibri" w:cs="Calibri"/>
                <w:noProof/>
                <w:webHidden/>
                <w:szCs w:val="24"/>
              </w:rPr>
              <w:fldChar w:fldCharType="separate"/>
            </w:r>
            <w:r w:rsidR="00D35398">
              <w:rPr>
                <w:rFonts w:ascii="Calibri" w:eastAsia="SimSun" w:hAnsi="Calibri" w:cs="Calibri"/>
                <w:noProof/>
                <w:webHidden/>
                <w:szCs w:val="24"/>
              </w:rPr>
              <w:t>11</w:t>
            </w:r>
            <w:r w:rsidRPr="002A499F">
              <w:rPr>
                <w:rFonts w:ascii="Calibri" w:eastAsia="SimSun" w:hAnsi="Calibri" w:cs="Calibri"/>
                <w:noProof/>
                <w:webHidden/>
                <w:szCs w:val="24"/>
              </w:rPr>
              <w:fldChar w:fldCharType="end"/>
            </w:r>
          </w:hyperlink>
        </w:p>
        <w:p w14:paraId="61CFF2CC" w14:textId="5A978AD1" w:rsidR="007964AA" w:rsidRPr="002A499F" w:rsidRDefault="007964AA" w:rsidP="007964AA">
          <w:pPr>
            <w:tabs>
              <w:tab w:val="clear" w:pos="1134"/>
              <w:tab w:val="clear" w:pos="1871"/>
              <w:tab w:val="clear" w:pos="2268"/>
              <w:tab w:val="right" w:leader="dot" w:pos="9628"/>
            </w:tabs>
            <w:spacing w:before="0"/>
            <w:ind w:left="480"/>
            <w:rPr>
              <w:rFonts w:ascii="Calibri" w:eastAsia="SimSun" w:hAnsi="Calibri" w:cs="Calibri"/>
              <w:noProof/>
              <w:kern w:val="2"/>
              <w:szCs w:val="24"/>
              <w:lang w:val="en-US" w:eastAsia="zh-CN"/>
              <w14:ligatures w14:val="standardContextual"/>
            </w:rPr>
          </w:pPr>
          <w:hyperlink w:anchor="_Toc212755189" w:history="1">
            <w:r w:rsidRPr="002A499F">
              <w:rPr>
                <w:rFonts w:ascii="Calibri" w:eastAsia="SimSun" w:hAnsi="Calibri" w:cs="Calibri"/>
                <w:noProof/>
                <w:szCs w:val="24"/>
                <w:lang w:eastAsia="zh-CN"/>
              </w:rPr>
              <w:t>数字服务和应用</w:t>
            </w:r>
            <w:r w:rsidRPr="002A499F">
              <w:rPr>
                <w:rFonts w:ascii="Calibri" w:eastAsia="SimSun" w:hAnsi="Calibri" w:cs="Calibri"/>
                <w:noProof/>
                <w:webHidden/>
                <w:szCs w:val="24"/>
              </w:rPr>
              <w:tab/>
            </w:r>
            <w:r w:rsidRPr="002A499F">
              <w:rPr>
                <w:rFonts w:ascii="Calibri" w:eastAsia="SimSun" w:hAnsi="Calibri" w:cs="Calibri"/>
                <w:noProof/>
                <w:webHidden/>
                <w:szCs w:val="24"/>
              </w:rPr>
              <w:fldChar w:fldCharType="begin"/>
            </w:r>
            <w:r w:rsidRPr="002A499F">
              <w:rPr>
                <w:rFonts w:ascii="Calibri" w:eastAsia="SimSun" w:hAnsi="Calibri" w:cs="Calibri"/>
                <w:noProof/>
                <w:webHidden/>
                <w:szCs w:val="24"/>
              </w:rPr>
              <w:instrText xml:space="preserve"> PAGEREF _Toc212755189 \h </w:instrText>
            </w:r>
            <w:r w:rsidRPr="002A499F">
              <w:rPr>
                <w:rFonts w:ascii="Calibri" w:eastAsia="SimSun" w:hAnsi="Calibri" w:cs="Calibri"/>
                <w:noProof/>
                <w:webHidden/>
                <w:szCs w:val="24"/>
              </w:rPr>
            </w:r>
            <w:r w:rsidRPr="002A499F">
              <w:rPr>
                <w:rFonts w:ascii="Calibri" w:eastAsia="SimSun" w:hAnsi="Calibri" w:cs="Calibri"/>
                <w:noProof/>
                <w:webHidden/>
                <w:szCs w:val="24"/>
              </w:rPr>
              <w:fldChar w:fldCharType="separate"/>
            </w:r>
            <w:r w:rsidR="00D35398">
              <w:rPr>
                <w:rFonts w:ascii="Calibri" w:eastAsia="SimSun" w:hAnsi="Calibri" w:cs="Calibri"/>
                <w:noProof/>
                <w:webHidden/>
                <w:szCs w:val="24"/>
              </w:rPr>
              <w:t>14</w:t>
            </w:r>
            <w:r w:rsidRPr="002A499F">
              <w:rPr>
                <w:rFonts w:ascii="Calibri" w:eastAsia="SimSun" w:hAnsi="Calibri" w:cs="Calibri"/>
                <w:noProof/>
                <w:webHidden/>
                <w:szCs w:val="24"/>
              </w:rPr>
              <w:fldChar w:fldCharType="end"/>
            </w:r>
          </w:hyperlink>
        </w:p>
        <w:p w14:paraId="01A277AC" w14:textId="00BA26C6" w:rsidR="007964AA" w:rsidRPr="002A499F" w:rsidRDefault="007964AA" w:rsidP="007964AA">
          <w:pPr>
            <w:tabs>
              <w:tab w:val="clear" w:pos="1134"/>
              <w:tab w:val="clear" w:pos="1871"/>
              <w:tab w:val="clear" w:pos="2268"/>
              <w:tab w:val="right" w:leader="dot" w:pos="9628"/>
            </w:tabs>
            <w:ind w:left="240"/>
            <w:rPr>
              <w:rFonts w:ascii="Calibri" w:eastAsia="SimSun" w:hAnsi="Calibri" w:cs="Calibri"/>
              <w:noProof/>
              <w:kern w:val="2"/>
              <w:szCs w:val="24"/>
              <w:lang w:val="en-US" w:eastAsia="zh-CN"/>
              <w14:ligatures w14:val="standardContextual"/>
            </w:rPr>
          </w:pPr>
          <w:hyperlink w:anchor="_Toc212755190" w:history="1">
            <w:r w:rsidRPr="002A499F">
              <w:rPr>
                <w:rFonts w:ascii="Calibri" w:eastAsia="SimSun" w:hAnsi="Calibri" w:cs="Calibri"/>
                <w:b/>
                <w:bCs/>
                <w:noProof/>
                <w:szCs w:val="24"/>
                <w:lang w:eastAsia="zh-CN"/>
              </w:rPr>
              <w:t>ITU-D</w:t>
            </w:r>
            <w:r w:rsidRPr="002A499F">
              <w:rPr>
                <w:rFonts w:ascii="Calibri" w:eastAsia="SimSun" w:hAnsi="Calibri" w:cs="Calibri"/>
                <w:b/>
                <w:bCs/>
                <w:noProof/>
                <w:szCs w:val="24"/>
                <w:lang w:eastAsia="zh-CN"/>
              </w:rPr>
              <w:t>重点工作</w:t>
            </w:r>
            <w:r w:rsidRPr="002A499F">
              <w:rPr>
                <w:rFonts w:ascii="Calibri" w:eastAsia="SimSun" w:hAnsi="Calibri" w:cs="Calibri"/>
                <w:b/>
                <w:bCs/>
                <w:noProof/>
                <w:szCs w:val="24"/>
                <w:lang w:eastAsia="zh-CN"/>
              </w:rPr>
              <w:t>3</w:t>
            </w:r>
            <w:r w:rsidRPr="002A499F">
              <w:rPr>
                <w:rFonts w:ascii="Calibri" w:eastAsia="SimSun" w:hAnsi="Calibri" w:cs="Calibri"/>
                <w:b/>
                <w:bCs/>
                <w:noProof/>
                <w:szCs w:val="24"/>
                <w:lang w:eastAsia="zh-CN"/>
              </w:rPr>
              <w:t>：有利政策和监管环境</w:t>
            </w:r>
            <w:r w:rsidRPr="002A499F">
              <w:rPr>
                <w:rFonts w:ascii="Calibri" w:eastAsia="SimSun" w:hAnsi="Calibri" w:cs="Calibri"/>
                <w:noProof/>
                <w:webHidden/>
                <w:szCs w:val="24"/>
              </w:rPr>
              <w:tab/>
            </w:r>
            <w:r w:rsidRPr="002A499F">
              <w:rPr>
                <w:rFonts w:ascii="Calibri" w:eastAsia="SimSun" w:hAnsi="Calibri" w:cs="Calibri"/>
                <w:noProof/>
                <w:webHidden/>
                <w:szCs w:val="24"/>
              </w:rPr>
              <w:fldChar w:fldCharType="begin"/>
            </w:r>
            <w:r w:rsidRPr="002A499F">
              <w:rPr>
                <w:rFonts w:ascii="Calibri" w:eastAsia="SimSun" w:hAnsi="Calibri" w:cs="Calibri"/>
                <w:noProof/>
                <w:webHidden/>
                <w:szCs w:val="24"/>
              </w:rPr>
              <w:instrText xml:space="preserve"> PAGEREF _Toc212755190 \h </w:instrText>
            </w:r>
            <w:r w:rsidRPr="002A499F">
              <w:rPr>
                <w:rFonts w:ascii="Calibri" w:eastAsia="SimSun" w:hAnsi="Calibri" w:cs="Calibri"/>
                <w:noProof/>
                <w:webHidden/>
                <w:szCs w:val="24"/>
              </w:rPr>
            </w:r>
            <w:r w:rsidRPr="002A499F">
              <w:rPr>
                <w:rFonts w:ascii="Calibri" w:eastAsia="SimSun" w:hAnsi="Calibri" w:cs="Calibri"/>
                <w:noProof/>
                <w:webHidden/>
                <w:szCs w:val="24"/>
              </w:rPr>
              <w:fldChar w:fldCharType="separate"/>
            </w:r>
            <w:r w:rsidR="00D35398">
              <w:rPr>
                <w:rFonts w:ascii="Calibri" w:eastAsia="SimSun" w:hAnsi="Calibri" w:cs="Calibri"/>
                <w:noProof/>
                <w:webHidden/>
                <w:szCs w:val="24"/>
              </w:rPr>
              <w:t>19</w:t>
            </w:r>
            <w:r w:rsidRPr="002A499F">
              <w:rPr>
                <w:rFonts w:ascii="Calibri" w:eastAsia="SimSun" w:hAnsi="Calibri" w:cs="Calibri"/>
                <w:noProof/>
                <w:webHidden/>
                <w:szCs w:val="24"/>
              </w:rPr>
              <w:fldChar w:fldCharType="end"/>
            </w:r>
          </w:hyperlink>
        </w:p>
        <w:p w14:paraId="50D5A2C0" w14:textId="202C7C4B" w:rsidR="007964AA" w:rsidRPr="002A499F" w:rsidRDefault="007964AA" w:rsidP="007964AA">
          <w:pPr>
            <w:tabs>
              <w:tab w:val="clear" w:pos="1134"/>
              <w:tab w:val="clear" w:pos="1871"/>
              <w:tab w:val="clear" w:pos="2268"/>
              <w:tab w:val="right" w:leader="dot" w:pos="9628"/>
            </w:tabs>
            <w:spacing w:before="0"/>
            <w:ind w:left="480"/>
            <w:rPr>
              <w:rFonts w:ascii="Calibri" w:eastAsia="SimSun" w:hAnsi="Calibri" w:cs="Calibri"/>
              <w:noProof/>
              <w:kern w:val="2"/>
              <w:szCs w:val="24"/>
              <w:lang w:val="en-US" w:eastAsia="zh-CN"/>
              <w14:ligatures w14:val="standardContextual"/>
            </w:rPr>
          </w:pPr>
          <w:hyperlink w:anchor="_Toc212755191" w:history="1">
            <w:r w:rsidRPr="002A499F">
              <w:rPr>
                <w:rFonts w:ascii="Calibri" w:eastAsia="SimSun" w:hAnsi="Calibri" w:cs="Calibri"/>
                <w:noProof/>
                <w:szCs w:val="24"/>
                <w:lang w:eastAsia="zh-CN"/>
              </w:rPr>
              <w:t>能力发展</w:t>
            </w:r>
            <w:r w:rsidRPr="002A499F">
              <w:rPr>
                <w:rFonts w:ascii="Calibri" w:eastAsia="SimSun" w:hAnsi="Calibri" w:cs="Calibri"/>
                <w:noProof/>
                <w:webHidden/>
                <w:szCs w:val="24"/>
              </w:rPr>
              <w:tab/>
            </w:r>
            <w:r w:rsidRPr="002A499F">
              <w:rPr>
                <w:rFonts w:ascii="Calibri" w:eastAsia="SimSun" w:hAnsi="Calibri" w:cs="Calibri"/>
                <w:noProof/>
                <w:webHidden/>
                <w:szCs w:val="24"/>
              </w:rPr>
              <w:fldChar w:fldCharType="begin"/>
            </w:r>
            <w:r w:rsidRPr="002A499F">
              <w:rPr>
                <w:rFonts w:ascii="Calibri" w:eastAsia="SimSun" w:hAnsi="Calibri" w:cs="Calibri"/>
                <w:noProof/>
                <w:webHidden/>
                <w:szCs w:val="24"/>
              </w:rPr>
              <w:instrText xml:space="preserve"> PAGEREF _Toc212755191 \h </w:instrText>
            </w:r>
            <w:r w:rsidRPr="002A499F">
              <w:rPr>
                <w:rFonts w:ascii="Calibri" w:eastAsia="SimSun" w:hAnsi="Calibri" w:cs="Calibri"/>
                <w:noProof/>
                <w:webHidden/>
                <w:szCs w:val="24"/>
              </w:rPr>
            </w:r>
            <w:r w:rsidRPr="002A499F">
              <w:rPr>
                <w:rFonts w:ascii="Calibri" w:eastAsia="SimSun" w:hAnsi="Calibri" w:cs="Calibri"/>
                <w:noProof/>
                <w:webHidden/>
                <w:szCs w:val="24"/>
              </w:rPr>
              <w:fldChar w:fldCharType="separate"/>
            </w:r>
            <w:r w:rsidR="00D35398">
              <w:rPr>
                <w:rFonts w:ascii="Calibri" w:eastAsia="SimSun" w:hAnsi="Calibri" w:cs="Calibri"/>
                <w:noProof/>
                <w:webHidden/>
                <w:szCs w:val="24"/>
              </w:rPr>
              <w:t>19</w:t>
            </w:r>
            <w:r w:rsidRPr="002A499F">
              <w:rPr>
                <w:rFonts w:ascii="Calibri" w:eastAsia="SimSun" w:hAnsi="Calibri" w:cs="Calibri"/>
                <w:noProof/>
                <w:webHidden/>
                <w:szCs w:val="24"/>
              </w:rPr>
              <w:fldChar w:fldCharType="end"/>
            </w:r>
          </w:hyperlink>
        </w:p>
        <w:p w14:paraId="2ED19278" w14:textId="22F2B0E4" w:rsidR="007964AA" w:rsidRPr="002A499F" w:rsidRDefault="007964AA" w:rsidP="007964AA">
          <w:pPr>
            <w:tabs>
              <w:tab w:val="clear" w:pos="1134"/>
              <w:tab w:val="clear" w:pos="1871"/>
              <w:tab w:val="clear" w:pos="2268"/>
              <w:tab w:val="right" w:leader="dot" w:pos="9628"/>
            </w:tabs>
            <w:spacing w:before="0"/>
            <w:ind w:left="480"/>
            <w:rPr>
              <w:rFonts w:ascii="Calibri" w:eastAsia="SimSun" w:hAnsi="Calibri" w:cs="Calibri"/>
              <w:noProof/>
              <w:kern w:val="2"/>
              <w:szCs w:val="24"/>
              <w:lang w:val="en-US" w:eastAsia="zh-CN"/>
              <w14:ligatures w14:val="standardContextual"/>
            </w:rPr>
          </w:pPr>
          <w:hyperlink w:anchor="_Toc212755192" w:history="1">
            <w:r w:rsidRPr="002A499F">
              <w:rPr>
                <w:rFonts w:ascii="Calibri" w:eastAsia="SimSun" w:hAnsi="Calibri" w:cs="Calibri"/>
                <w:noProof/>
                <w:szCs w:val="24"/>
                <w:lang w:eastAsia="zh-CN"/>
              </w:rPr>
              <w:t>政策和监管</w:t>
            </w:r>
            <w:r w:rsidRPr="002A499F">
              <w:rPr>
                <w:rFonts w:ascii="Calibri" w:eastAsia="SimSun" w:hAnsi="Calibri" w:cs="Calibri"/>
                <w:noProof/>
                <w:webHidden/>
                <w:szCs w:val="24"/>
              </w:rPr>
              <w:tab/>
            </w:r>
            <w:r w:rsidRPr="002A499F">
              <w:rPr>
                <w:rFonts w:ascii="Calibri" w:eastAsia="SimSun" w:hAnsi="Calibri" w:cs="Calibri"/>
                <w:noProof/>
                <w:webHidden/>
                <w:szCs w:val="24"/>
              </w:rPr>
              <w:fldChar w:fldCharType="begin"/>
            </w:r>
            <w:r w:rsidRPr="002A499F">
              <w:rPr>
                <w:rFonts w:ascii="Calibri" w:eastAsia="SimSun" w:hAnsi="Calibri" w:cs="Calibri"/>
                <w:noProof/>
                <w:webHidden/>
                <w:szCs w:val="24"/>
              </w:rPr>
              <w:instrText xml:space="preserve"> PAGEREF _Toc212755192 \h </w:instrText>
            </w:r>
            <w:r w:rsidRPr="002A499F">
              <w:rPr>
                <w:rFonts w:ascii="Calibri" w:eastAsia="SimSun" w:hAnsi="Calibri" w:cs="Calibri"/>
                <w:noProof/>
                <w:webHidden/>
                <w:szCs w:val="24"/>
              </w:rPr>
            </w:r>
            <w:r w:rsidRPr="002A499F">
              <w:rPr>
                <w:rFonts w:ascii="Calibri" w:eastAsia="SimSun" w:hAnsi="Calibri" w:cs="Calibri"/>
                <w:noProof/>
                <w:webHidden/>
                <w:szCs w:val="24"/>
              </w:rPr>
              <w:fldChar w:fldCharType="separate"/>
            </w:r>
            <w:r w:rsidR="00D35398">
              <w:rPr>
                <w:rFonts w:ascii="Calibri" w:eastAsia="SimSun" w:hAnsi="Calibri" w:cs="Calibri"/>
                <w:noProof/>
                <w:webHidden/>
                <w:szCs w:val="24"/>
              </w:rPr>
              <w:t>23</w:t>
            </w:r>
            <w:r w:rsidRPr="002A499F">
              <w:rPr>
                <w:rFonts w:ascii="Calibri" w:eastAsia="SimSun" w:hAnsi="Calibri" w:cs="Calibri"/>
                <w:noProof/>
                <w:webHidden/>
                <w:szCs w:val="24"/>
              </w:rPr>
              <w:fldChar w:fldCharType="end"/>
            </w:r>
          </w:hyperlink>
        </w:p>
        <w:p w14:paraId="38ECC80E" w14:textId="6143C1D2" w:rsidR="007964AA" w:rsidRPr="002A499F" w:rsidRDefault="007964AA" w:rsidP="007964AA">
          <w:pPr>
            <w:tabs>
              <w:tab w:val="clear" w:pos="1134"/>
              <w:tab w:val="clear" w:pos="1871"/>
              <w:tab w:val="clear" w:pos="2268"/>
              <w:tab w:val="right" w:leader="dot" w:pos="9628"/>
            </w:tabs>
            <w:spacing w:before="0"/>
            <w:ind w:left="480"/>
            <w:rPr>
              <w:rFonts w:ascii="Calibri" w:eastAsia="SimSun" w:hAnsi="Calibri" w:cs="Calibri"/>
              <w:noProof/>
              <w:kern w:val="2"/>
              <w:szCs w:val="24"/>
              <w:lang w:val="en-US" w:eastAsia="zh-CN"/>
              <w14:ligatures w14:val="standardContextual"/>
            </w:rPr>
          </w:pPr>
          <w:hyperlink w:anchor="_Toc212755193" w:history="1">
            <w:r w:rsidRPr="002A499F">
              <w:rPr>
                <w:rFonts w:ascii="Calibri" w:eastAsia="SimSun" w:hAnsi="Calibri" w:cs="Calibri"/>
                <w:noProof/>
                <w:szCs w:val="24"/>
                <w:lang w:eastAsia="zh-CN"/>
              </w:rPr>
              <w:t>统计数据</w:t>
            </w:r>
            <w:r w:rsidRPr="002A499F">
              <w:rPr>
                <w:rFonts w:ascii="Calibri" w:eastAsia="SimSun" w:hAnsi="Calibri" w:cs="Calibri"/>
                <w:noProof/>
                <w:webHidden/>
                <w:szCs w:val="24"/>
              </w:rPr>
              <w:tab/>
            </w:r>
            <w:r w:rsidRPr="002A499F">
              <w:rPr>
                <w:rFonts w:ascii="Calibri" w:eastAsia="SimSun" w:hAnsi="Calibri" w:cs="Calibri"/>
                <w:noProof/>
                <w:webHidden/>
                <w:szCs w:val="24"/>
              </w:rPr>
              <w:fldChar w:fldCharType="begin"/>
            </w:r>
            <w:r w:rsidRPr="002A499F">
              <w:rPr>
                <w:rFonts w:ascii="Calibri" w:eastAsia="SimSun" w:hAnsi="Calibri" w:cs="Calibri"/>
                <w:noProof/>
                <w:webHidden/>
                <w:szCs w:val="24"/>
              </w:rPr>
              <w:instrText xml:space="preserve"> PAGEREF _Toc212755193 \h </w:instrText>
            </w:r>
            <w:r w:rsidRPr="002A499F">
              <w:rPr>
                <w:rFonts w:ascii="Calibri" w:eastAsia="SimSun" w:hAnsi="Calibri" w:cs="Calibri"/>
                <w:noProof/>
                <w:webHidden/>
                <w:szCs w:val="24"/>
              </w:rPr>
            </w:r>
            <w:r w:rsidRPr="002A499F">
              <w:rPr>
                <w:rFonts w:ascii="Calibri" w:eastAsia="SimSun" w:hAnsi="Calibri" w:cs="Calibri"/>
                <w:noProof/>
                <w:webHidden/>
                <w:szCs w:val="24"/>
              </w:rPr>
              <w:fldChar w:fldCharType="separate"/>
            </w:r>
            <w:r w:rsidR="00D35398">
              <w:rPr>
                <w:rFonts w:ascii="Calibri" w:eastAsia="SimSun" w:hAnsi="Calibri" w:cs="Calibri"/>
                <w:noProof/>
                <w:webHidden/>
                <w:szCs w:val="24"/>
              </w:rPr>
              <w:t>27</w:t>
            </w:r>
            <w:r w:rsidRPr="002A499F">
              <w:rPr>
                <w:rFonts w:ascii="Calibri" w:eastAsia="SimSun" w:hAnsi="Calibri" w:cs="Calibri"/>
                <w:noProof/>
                <w:webHidden/>
                <w:szCs w:val="24"/>
              </w:rPr>
              <w:fldChar w:fldCharType="end"/>
            </w:r>
          </w:hyperlink>
        </w:p>
        <w:p w14:paraId="6EC39F58" w14:textId="70E77814" w:rsidR="007964AA" w:rsidRPr="002A499F" w:rsidRDefault="007964AA" w:rsidP="007964AA">
          <w:pPr>
            <w:tabs>
              <w:tab w:val="clear" w:pos="1134"/>
              <w:tab w:val="clear" w:pos="1871"/>
              <w:tab w:val="clear" w:pos="2268"/>
              <w:tab w:val="right" w:leader="dot" w:pos="9628"/>
            </w:tabs>
            <w:ind w:left="240"/>
            <w:rPr>
              <w:rFonts w:ascii="Calibri" w:eastAsia="SimSun" w:hAnsi="Calibri" w:cs="Calibri"/>
              <w:noProof/>
              <w:kern w:val="2"/>
              <w:szCs w:val="24"/>
              <w:lang w:val="en-US" w:eastAsia="zh-CN"/>
              <w14:ligatures w14:val="standardContextual"/>
            </w:rPr>
          </w:pPr>
          <w:hyperlink w:anchor="_Toc212755194" w:history="1">
            <w:r w:rsidRPr="002A499F">
              <w:rPr>
                <w:rFonts w:ascii="Calibri" w:eastAsia="SimSun" w:hAnsi="Calibri" w:cs="Calibri"/>
                <w:b/>
                <w:bCs/>
                <w:noProof/>
                <w:szCs w:val="24"/>
                <w:lang w:eastAsia="zh-CN"/>
              </w:rPr>
              <w:t>ITU-D</w:t>
            </w:r>
            <w:r w:rsidRPr="002A499F">
              <w:rPr>
                <w:rFonts w:ascii="Calibri" w:eastAsia="SimSun" w:hAnsi="Calibri" w:cs="Calibri"/>
                <w:b/>
                <w:bCs/>
                <w:noProof/>
                <w:szCs w:val="24"/>
                <w:lang w:eastAsia="zh-CN"/>
              </w:rPr>
              <w:t>重点工作</w:t>
            </w:r>
            <w:r w:rsidRPr="002A499F">
              <w:rPr>
                <w:rFonts w:ascii="Calibri" w:eastAsia="SimSun" w:hAnsi="Calibri" w:cs="Calibri"/>
                <w:b/>
                <w:bCs/>
                <w:noProof/>
                <w:szCs w:val="24"/>
                <w:lang w:eastAsia="zh-CN"/>
              </w:rPr>
              <w:t>4</w:t>
            </w:r>
            <w:r w:rsidRPr="002A499F">
              <w:rPr>
                <w:rFonts w:ascii="Calibri" w:eastAsia="SimSun" w:hAnsi="Calibri" w:cs="Calibri"/>
                <w:b/>
                <w:bCs/>
                <w:noProof/>
                <w:szCs w:val="24"/>
                <w:lang w:eastAsia="zh-CN"/>
              </w:rPr>
              <w:t>：资源筹措、伙伴关系和国际合作</w:t>
            </w:r>
            <w:r w:rsidRPr="002A499F">
              <w:rPr>
                <w:rFonts w:ascii="Calibri" w:eastAsia="SimSun" w:hAnsi="Calibri" w:cs="Calibri"/>
                <w:noProof/>
                <w:webHidden/>
                <w:szCs w:val="24"/>
              </w:rPr>
              <w:tab/>
            </w:r>
            <w:r w:rsidRPr="002A499F">
              <w:rPr>
                <w:rFonts w:ascii="Calibri" w:eastAsia="SimSun" w:hAnsi="Calibri" w:cs="Calibri"/>
                <w:noProof/>
                <w:webHidden/>
                <w:szCs w:val="24"/>
              </w:rPr>
              <w:fldChar w:fldCharType="begin"/>
            </w:r>
            <w:r w:rsidRPr="002A499F">
              <w:rPr>
                <w:rFonts w:ascii="Calibri" w:eastAsia="SimSun" w:hAnsi="Calibri" w:cs="Calibri"/>
                <w:noProof/>
                <w:webHidden/>
                <w:szCs w:val="24"/>
              </w:rPr>
              <w:instrText xml:space="preserve"> PAGEREF _Toc212755194 \h </w:instrText>
            </w:r>
            <w:r w:rsidRPr="002A499F">
              <w:rPr>
                <w:rFonts w:ascii="Calibri" w:eastAsia="SimSun" w:hAnsi="Calibri" w:cs="Calibri"/>
                <w:noProof/>
                <w:webHidden/>
                <w:szCs w:val="24"/>
              </w:rPr>
            </w:r>
            <w:r w:rsidRPr="002A499F">
              <w:rPr>
                <w:rFonts w:ascii="Calibri" w:eastAsia="SimSun" w:hAnsi="Calibri" w:cs="Calibri"/>
                <w:noProof/>
                <w:webHidden/>
                <w:szCs w:val="24"/>
              </w:rPr>
              <w:fldChar w:fldCharType="separate"/>
            </w:r>
            <w:r w:rsidR="00D35398">
              <w:rPr>
                <w:rFonts w:ascii="Calibri" w:eastAsia="SimSun" w:hAnsi="Calibri" w:cs="Calibri"/>
                <w:noProof/>
                <w:webHidden/>
                <w:szCs w:val="24"/>
              </w:rPr>
              <w:t>31</w:t>
            </w:r>
            <w:r w:rsidRPr="002A499F">
              <w:rPr>
                <w:rFonts w:ascii="Calibri" w:eastAsia="SimSun" w:hAnsi="Calibri" w:cs="Calibri"/>
                <w:noProof/>
                <w:webHidden/>
                <w:szCs w:val="24"/>
              </w:rPr>
              <w:fldChar w:fldCharType="end"/>
            </w:r>
          </w:hyperlink>
        </w:p>
        <w:p w14:paraId="61C4E023" w14:textId="621A9CF5" w:rsidR="007964AA" w:rsidRPr="002A499F" w:rsidRDefault="007964AA" w:rsidP="007964AA">
          <w:pPr>
            <w:tabs>
              <w:tab w:val="clear" w:pos="1134"/>
              <w:tab w:val="clear" w:pos="1871"/>
              <w:tab w:val="clear" w:pos="2268"/>
              <w:tab w:val="right" w:leader="dot" w:pos="9628"/>
            </w:tabs>
            <w:ind w:left="240"/>
            <w:rPr>
              <w:rFonts w:ascii="Calibri" w:eastAsia="SimSun" w:hAnsi="Calibri" w:cs="Calibri"/>
              <w:noProof/>
              <w:kern w:val="2"/>
              <w:szCs w:val="24"/>
              <w:lang w:val="en-US" w:eastAsia="zh-CN"/>
              <w14:ligatures w14:val="standardContextual"/>
            </w:rPr>
          </w:pPr>
          <w:hyperlink w:anchor="_Toc212755195" w:history="1">
            <w:r w:rsidRPr="002A499F">
              <w:rPr>
                <w:rFonts w:ascii="Calibri" w:eastAsia="SimSun" w:hAnsi="Calibri" w:cs="Calibri"/>
                <w:b/>
                <w:bCs/>
                <w:noProof/>
                <w:szCs w:val="24"/>
                <w:lang w:eastAsia="zh-CN"/>
              </w:rPr>
              <w:t>ITU-D</w:t>
            </w:r>
            <w:r w:rsidRPr="002A499F">
              <w:rPr>
                <w:rFonts w:ascii="Calibri" w:eastAsia="SimSun" w:hAnsi="Calibri" w:cs="Calibri"/>
                <w:b/>
                <w:bCs/>
                <w:noProof/>
                <w:szCs w:val="24"/>
                <w:lang w:eastAsia="zh-CN"/>
              </w:rPr>
              <w:t>重点工作</w:t>
            </w:r>
            <w:r w:rsidRPr="002A499F">
              <w:rPr>
                <w:rFonts w:ascii="Calibri" w:eastAsia="SimSun" w:hAnsi="Calibri" w:cs="Calibri"/>
                <w:b/>
                <w:bCs/>
                <w:noProof/>
                <w:szCs w:val="24"/>
                <w:lang w:eastAsia="zh-CN"/>
              </w:rPr>
              <w:t>5</w:t>
            </w:r>
            <w:r w:rsidRPr="002A499F">
              <w:rPr>
                <w:rFonts w:ascii="Calibri" w:eastAsia="SimSun" w:hAnsi="Calibri" w:cs="Calibri"/>
                <w:b/>
                <w:bCs/>
                <w:noProof/>
                <w:szCs w:val="24"/>
                <w:lang w:eastAsia="zh-CN"/>
              </w:rPr>
              <w:t>：促进可持续发展的包容性和安全的电信</w:t>
            </w:r>
            <w:r w:rsidRPr="002A499F">
              <w:rPr>
                <w:rFonts w:ascii="Calibri" w:eastAsia="SimSun" w:hAnsi="Calibri" w:cs="Calibri"/>
                <w:b/>
                <w:bCs/>
                <w:noProof/>
                <w:szCs w:val="24"/>
                <w:lang w:eastAsia="zh-CN"/>
              </w:rPr>
              <w:t>/ICT</w:t>
            </w:r>
            <w:r w:rsidRPr="002A499F">
              <w:rPr>
                <w:rFonts w:ascii="Calibri" w:eastAsia="SimSun" w:hAnsi="Calibri" w:cs="Calibri"/>
                <w:noProof/>
                <w:webHidden/>
                <w:szCs w:val="24"/>
              </w:rPr>
              <w:tab/>
            </w:r>
            <w:r w:rsidRPr="002A499F">
              <w:rPr>
                <w:rFonts w:ascii="Calibri" w:eastAsia="SimSun" w:hAnsi="Calibri" w:cs="Calibri"/>
                <w:noProof/>
                <w:webHidden/>
                <w:szCs w:val="24"/>
              </w:rPr>
              <w:fldChar w:fldCharType="begin"/>
            </w:r>
            <w:r w:rsidRPr="002A499F">
              <w:rPr>
                <w:rFonts w:ascii="Calibri" w:eastAsia="SimSun" w:hAnsi="Calibri" w:cs="Calibri"/>
                <w:noProof/>
                <w:webHidden/>
                <w:szCs w:val="24"/>
              </w:rPr>
              <w:instrText xml:space="preserve"> PAGEREF _Toc212755195 \h </w:instrText>
            </w:r>
            <w:r w:rsidRPr="002A499F">
              <w:rPr>
                <w:rFonts w:ascii="Calibri" w:eastAsia="SimSun" w:hAnsi="Calibri" w:cs="Calibri"/>
                <w:noProof/>
                <w:webHidden/>
                <w:szCs w:val="24"/>
              </w:rPr>
            </w:r>
            <w:r w:rsidRPr="002A499F">
              <w:rPr>
                <w:rFonts w:ascii="Calibri" w:eastAsia="SimSun" w:hAnsi="Calibri" w:cs="Calibri"/>
                <w:noProof/>
                <w:webHidden/>
                <w:szCs w:val="24"/>
              </w:rPr>
              <w:fldChar w:fldCharType="separate"/>
            </w:r>
            <w:r w:rsidR="00D35398">
              <w:rPr>
                <w:rFonts w:ascii="Calibri" w:eastAsia="SimSun" w:hAnsi="Calibri" w:cs="Calibri"/>
                <w:noProof/>
                <w:webHidden/>
                <w:szCs w:val="24"/>
              </w:rPr>
              <w:t>34</w:t>
            </w:r>
            <w:r w:rsidRPr="002A499F">
              <w:rPr>
                <w:rFonts w:ascii="Calibri" w:eastAsia="SimSun" w:hAnsi="Calibri" w:cs="Calibri"/>
                <w:noProof/>
                <w:webHidden/>
                <w:szCs w:val="24"/>
              </w:rPr>
              <w:fldChar w:fldCharType="end"/>
            </w:r>
          </w:hyperlink>
        </w:p>
        <w:p w14:paraId="58D79194" w14:textId="6BC0CC8C" w:rsidR="007964AA" w:rsidRPr="002A499F" w:rsidRDefault="007964AA" w:rsidP="007964AA">
          <w:pPr>
            <w:tabs>
              <w:tab w:val="clear" w:pos="1134"/>
              <w:tab w:val="clear" w:pos="1871"/>
              <w:tab w:val="clear" w:pos="2268"/>
              <w:tab w:val="right" w:leader="dot" w:pos="9628"/>
            </w:tabs>
            <w:spacing w:before="0"/>
            <w:ind w:left="480"/>
            <w:rPr>
              <w:rFonts w:ascii="Calibri" w:eastAsia="SimSun" w:hAnsi="Calibri" w:cs="Calibri"/>
              <w:noProof/>
              <w:kern w:val="2"/>
              <w:szCs w:val="24"/>
              <w:lang w:val="en-US" w:eastAsia="zh-CN"/>
              <w14:ligatures w14:val="standardContextual"/>
            </w:rPr>
          </w:pPr>
          <w:hyperlink w:anchor="_Toc212755196" w:history="1">
            <w:r w:rsidRPr="002A499F">
              <w:rPr>
                <w:rFonts w:ascii="Calibri" w:eastAsia="SimSun" w:hAnsi="Calibri" w:cs="Calibri"/>
                <w:bCs/>
                <w:noProof/>
                <w:szCs w:val="24"/>
                <w:lang w:eastAsia="zh-CN"/>
              </w:rPr>
              <w:t>网络安全</w:t>
            </w:r>
            <w:r w:rsidRPr="002A499F">
              <w:rPr>
                <w:rFonts w:ascii="Calibri" w:eastAsia="SimSun" w:hAnsi="Calibri" w:cs="Calibri"/>
                <w:noProof/>
                <w:webHidden/>
                <w:szCs w:val="24"/>
              </w:rPr>
              <w:tab/>
            </w:r>
            <w:r w:rsidRPr="002A499F">
              <w:rPr>
                <w:rFonts w:ascii="Calibri" w:eastAsia="SimSun" w:hAnsi="Calibri" w:cs="Calibri"/>
                <w:noProof/>
                <w:webHidden/>
                <w:szCs w:val="24"/>
              </w:rPr>
              <w:fldChar w:fldCharType="begin"/>
            </w:r>
            <w:r w:rsidRPr="002A499F">
              <w:rPr>
                <w:rFonts w:ascii="Calibri" w:eastAsia="SimSun" w:hAnsi="Calibri" w:cs="Calibri"/>
                <w:noProof/>
                <w:webHidden/>
                <w:szCs w:val="24"/>
              </w:rPr>
              <w:instrText xml:space="preserve"> PAGEREF _Toc212755196 \h </w:instrText>
            </w:r>
            <w:r w:rsidRPr="002A499F">
              <w:rPr>
                <w:rFonts w:ascii="Calibri" w:eastAsia="SimSun" w:hAnsi="Calibri" w:cs="Calibri"/>
                <w:noProof/>
                <w:webHidden/>
                <w:szCs w:val="24"/>
              </w:rPr>
            </w:r>
            <w:r w:rsidRPr="002A499F">
              <w:rPr>
                <w:rFonts w:ascii="Calibri" w:eastAsia="SimSun" w:hAnsi="Calibri" w:cs="Calibri"/>
                <w:noProof/>
                <w:webHidden/>
                <w:szCs w:val="24"/>
              </w:rPr>
              <w:fldChar w:fldCharType="separate"/>
            </w:r>
            <w:r w:rsidR="00D35398">
              <w:rPr>
                <w:rFonts w:ascii="Calibri" w:eastAsia="SimSun" w:hAnsi="Calibri" w:cs="Calibri"/>
                <w:noProof/>
                <w:webHidden/>
                <w:szCs w:val="24"/>
              </w:rPr>
              <w:t>34</w:t>
            </w:r>
            <w:r w:rsidRPr="002A499F">
              <w:rPr>
                <w:rFonts w:ascii="Calibri" w:eastAsia="SimSun" w:hAnsi="Calibri" w:cs="Calibri"/>
                <w:noProof/>
                <w:webHidden/>
                <w:szCs w:val="24"/>
              </w:rPr>
              <w:fldChar w:fldCharType="end"/>
            </w:r>
          </w:hyperlink>
        </w:p>
        <w:p w14:paraId="60F8C610" w14:textId="23867684" w:rsidR="007964AA" w:rsidRPr="002A499F" w:rsidRDefault="007964AA" w:rsidP="007964AA">
          <w:pPr>
            <w:tabs>
              <w:tab w:val="clear" w:pos="1134"/>
              <w:tab w:val="clear" w:pos="1871"/>
              <w:tab w:val="clear" w:pos="2268"/>
              <w:tab w:val="right" w:leader="dot" w:pos="9628"/>
            </w:tabs>
            <w:ind w:left="240"/>
            <w:rPr>
              <w:rFonts w:ascii="Calibri" w:eastAsia="SimSun" w:hAnsi="Calibri" w:cs="Calibri"/>
              <w:noProof/>
              <w:kern w:val="2"/>
              <w:szCs w:val="24"/>
              <w:lang w:val="en-US" w:eastAsia="zh-CN"/>
              <w14:ligatures w14:val="standardContextual"/>
            </w:rPr>
          </w:pPr>
          <w:hyperlink w:anchor="_Toc212755197" w:history="1">
            <w:r w:rsidRPr="002A499F">
              <w:rPr>
                <w:rFonts w:ascii="Calibri" w:eastAsia="SimSun" w:hAnsi="Calibri" w:cs="Calibri"/>
                <w:b/>
                <w:bCs/>
                <w:noProof/>
                <w:szCs w:val="24"/>
                <w:lang w:eastAsia="zh-CN"/>
              </w:rPr>
              <w:t>ITU-D</w:t>
            </w:r>
            <w:r w:rsidRPr="002A499F">
              <w:rPr>
                <w:rFonts w:ascii="Calibri" w:eastAsia="SimSun" w:hAnsi="Calibri" w:cs="Calibri"/>
                <w:b/>
                <w:bCs/>
                <w:noProof/>
                <w:szCs w:val="24"/>
                <w:lang w:eastAsia="zh-CN"/>
              </w:rPr>
              <w:t>推动因素</w:t>
            </w:r>
            <w:r w:rsidRPr="002A499F">
              <w:rPr>
                <w:rFonts w:ascii="Calibri" w:eastAsia="SimSun" w:hAnsi="Calibri" w:cs="Calibri"/>
                <w:b/>
                <w:bCs/>
                <w:noProof/>
                <w:szCs w:val="24"/>
                <w:lang w:eastAsia="zh-CN"/>
              </w:rPr>
              <w:t>1</w:t>
            </w:r>
            <w:r w:rsidRPr="002A499F">
              <w:rPr>
                <w:rFonts w:ascii="Calibri" w:eastAsia="SimSun" w:hAnsi="Calibri" w:cs="Calibri"/>
                <w:b/>
                <w:bCs/>
                <w:noProof/>
                <w:szCs w:val="24"/>
                <w:lang w:eastAsia="zh-CN"/>
              </w:rPr>
              <w:t>：成员驱动</w:t>
            </w:r>
            <w:r w:rsidRPr="002A499F">
              <w:rPr>
                <w:rFonts w:ascii="Calibri" w:eastAsia="SimSun" w:hAnsi="Calibri" w:cs="Calibri"/>
                <w:noProof/>
                <w:webHidden/>
                <w:szCs w:val="24"/>
              </w:rPr>
              <w:tab/>
            </w:r>
            <w:r w:rsidRPr="002A499F">
              <w:rPr>
                <w:rFonts w:ascii="Calibri" w:eastAsia="SimSun" w:hAnsi="Calibri" w:cs="Calibri"/>
                <w:noProof/>
                <w:webHidden/>
                <w:szCs w:val="24"/>
              </w:rPr>
              <w:fldChar w:fldCharType="begin"/>
            </w:r>
            <w:r w:rsidRPr="002A499F">
              <w:rPr>
                <w:rFonts w:ascii="Calibri" w:eastAsia="SimSun" w:hAnsi="Calibri" w:cs="Calibri"/>
                <w:noProof/>
                <w:webHidden/>
                <w:szCs w:val="24"/>
              </w:rPr>
              <w:instrText xml:space="preserve"> PAGEREF _Toc212755197 \h </w:instrText>
            </w:r>
            <w:r w:rsidRPr="002A499F">
              <w:rPr>
                <w:rFonts w:ascii="Calibri" w:eastAsia="SimSun" w:hAnsi="Calibri" w:cs="Calibri"/>
                <w:noProof/>
                <w:webHidden/>
                <w:szCs w:val="24"/>
              </w:rPr>
            </w:r>
            <w:r w:rsidRPr="002A499F">
              <w:rPr>
                <w:rFonts w:ascii="Calibri" w:eastAsia="SimSun" w:hAnsi="Calibri" w:cs="Calibri"/>
                <w:noProof/>
                <w:webHidden/>
                <w:szCs w:val="24"/>
              </w:rPr>
              <w:fldChar w:fldCharType="separate"/>
            </w:r>
            <w:r w:rsidR="00D35398">
              <w:rPr>
                <w:rFonts w:ascii="Calibri" w:eastAsia="SimSun" w:hAnsi="Calibri" w:cs="Calibri"/>
                <w:noProof/>
                <w:webHidden/>
                <w:szCs w:val="24"/>
              </w:rPr>
              <w:t>39</w:t>
            </w:r>
            <w:r w:rsidRPr="002A499F">
              <w:rPr>
                <w:rFonts w:ascii="Calibri" w:eastAsia="SimSun" w:hAnsi="Calibri" w:cs="Calibri"/>
                <w:noProof/>
                <w:webHidden/>
                <w:szCs w:val="24"/>
              </w:rPr>
              <w:fldChar w:fldCharType="end"/>
            </w:r>
          </w:hyperlink>
        </w:p>
        <w:p w14:paraId="42D331D9" w14:textId="7C0D806E" w:rsidR="007964AA" w:rsidRPr="002A499F" w:rsidRDefault="007964AA" w:rsidP="007964AA">
          <w:pPr>
            <w:tabs>
              <w:tab w:val="clear" w:pos="1134"/>
              <w:tab w:val="clear" w:pos="1871"/>
              <w:tab w:val="clear" w:pos="2268"/>
              <w:tab w:val="right" w:leader="dot" w:pos="9628"/>
            </w:tabs>
            <w:ind w:left="240"/>
            <w:rPr>
              <w:rFonts w:ascii="Calibri" w:eastAsia="SimSun" w:hAnsi="Calibri" w:cs="Calibri"/>
              <w:noProof/>
              <w:kern w:val="2"/>
              <w:szCs w:val="24"/>
              <w:lang w:val="en-US" w:eastAsia="zh-CN"/>
              <w14:ligatures w14:val="standardContextual"/>
            </w:rPr>
          </w:pPr>
          <w:hyperlink w:anchor="_Toc212755198" w:history="1">
            <w:r w:rsidRPr="002A499F">
              <w:rPr>
                <w:rFonts w:ascii="Calibri" w:eastAsia="SimSun" w:hAnsi="Calibri" w:cs="Calibri"/>
                <w:b/>
                <w:bCs/>
                <w:noProof/>
                <w:szCs w:val="24"/>
                <w:lang w:eastAsia="zh-CN"/>
              </w:rPr>
              <w:t>ITU-D</w:t>
            </w:r>
            <w:r w:rsidRPr="002A499F">
              <w:rPr>
                <w:rFonts w:ascii="Calibri" w:eastAsia="SimSun" w:hAnsi="Calibri" w:cs="Calibri"/>
                <w:b/>
                <w:bCs/>
                <w:noProof/>
                <w:szCs w:val="24"/>
                <w:lang w:eastAsia="zh-CN"/>
              </w:rPr>
              <w:t>推动因素</w:t>
            </w:r>
            <w:r w:rsidRPr="002A499F">
              <w:rPr>
                <w:rFonts w:ascii="Calibri" w:eastAsia="SimSun" w:hAnsi="Calibri" w:cs="Calibri"/>
                <w:b/>
                <w:bCs/>
                <w:noProof/>
                <w:szCs w:val="24"/>
                <w:lang w:eastAsia="zh-CN"/>
              </w:rPr>
              <w:t>2</w:t>
            </w:r>
            <w:r w:rsidRPr="002A499F">
              <w:rPr>
                <w:rFonts w:ascii="Calibri" w:eastAsia="SimSun" w:hAnsi="Calibri" w:cs="Calibri"/>
                <w:b/>
                <w:bCs/>
                <w:noProof/>
                <w:szCs w:val="24"/>
                <w:lang w:eastAsia="zh-CN"/>
              </w:rPr>
              <w:t>：区域代表处</w:t>
            </w:r>
            <w:r w:rsidRPr="002A499F">
              <w:rPr>
                <w:rFonts w:ascii="Calibri" w:eastAsia="SimSun" w:hAnsi="Calibri" w:cs="Calibri"/>
                <w:noProof/>
                <w:webHidden/>
                <w:szCs w:val="24"/>
              </w:rPr>
              <w:tab/>
            </w:r>
            <w:r w:rsidRPr="002A499F">
              <w:rPr>
                <w:rFonts w:ascii="Calibri" w:eastAsia="SimSun" w:hAnsi="Calibri" w:cs="Calibri"/>
                <w:noProof/>
                <w:webHidden/>
                <w:szCs w:val="24"/>
              </w:rPr>
              <w:fldChar w:fldCharType="begin"/>
            </w:r>
            <w:r w:rsidRPr="002A499F">
              <w:rPr>
                <w:rFonts w:ascii="Calibri" w:eastAsia="SimSun" w:hAnsi="Calibri" w:cs="Calibri"/>
                <w:noProof/>
                <w:webHidden/>
                <w:szCs w:val="24"/>
              </w:rPr>
              <w:instrText xml:space="preserve"> PAGEREF _Toc212755198 \h </w:instrText>
            </w:r>
            <w:r w:rsidRPr="002A499F">
              <w:rPr>
                <w:rFonts w:ascii="Calibri" w:eastAsia="SimSun" w:hAnsi="Calibri" w:cs="Calibri"/>
                <w:noProof/>
                <w:webHidden/>
                <w:szCs w:val="24"/>
              </w:rPr>
            </w:r>
            <w:r w:rsidRPr="002A499F">
              <w:rPr>
                <w:rFonts w:ascii="Calibri" w:eastAsia="SimSun" w:hAnsi="Calibri" w:cs="Calibri"/>
                <w:noProof/>
                <w:webHidden/>
                <w:szCs w:val="24"/>
              </w:rPr>
              <w:fldChar w:fldCharType="separate"/>
            </w:r>
            <w:r w:rsidR="00D35398">
              <w:rPr>
                <w:rFonts w:ascii="Calibri" w:eastAsia="SimSun" w:hAnsi="Calibri" w:cs="Calibri"/>
                <w:noProof/>
                <w:webHidden/>
                <w:szCs w:val="24"/>
              </w:rPr>
              <w:t>44</w:t>
            </w:r>
            <w:r w:rsidRPr="002A499F">
              <w:rPr>
                <w:rFonts w:ascii="Calibri" w:eastAsia="SimSun" w:hAnsi="Calibri" w:cs="Calibri"/>
                <w:noProof/>
                <w:webHidden/>
                <w:szCs w:val="24"/>
              </w:rPr>
              <w:fldChar w:fldCharType="end"/>
            </w:r>
          </w:hyperlink>
        </w:p>
        <w:p w14:paraId="3B2C2A19" w14:textId="343C1E24" w:rsidR="007964AA" w:rsidRPr="002A499F" w:rsidRDefault="007964AA" w:rsidP="007964AA">
          <w:pPr>
            <w:tabs>
              <w:tab w:val="clear" w:pos="1134"/>
              <w:tab w:val="clear" w:pos="1871"/>
              <w:tab w:val="clear" w:pos="2268"/>
              <w:tab w:val="right" w:leader="dot" w:pos="9628"/>
            </w:tabs>
            <w:ind w:left="240"/>
            <w:rPr>
              <w:rFonts w:ascii="Calibri" w:eastAsia="SimSun" w:hAnsi="Calibri" w:cs="Calibri"/>
              <w:noProof/>
              <w:kern w:val="2"/>
              <w:szCs w:val="24"/>
              <w:lang w:val="en-US" w:eastAsia="zh-CN"/>
              <w14:ligatures w14:val="standardContextual"/>
            </w:rPr>
          </w:pPr>
          <w:hyperlink w:anchor="_Toc212755199" w:history="1">
            <w:r w:rsidRPr="002A499F">
              <w:rPr>
                <w:rFonts w:ascii="Calibri" w:eastAsia="SimSun" w:hAnsi="Calibri" w:cs="Calibri"/>
                <w:b/>
                <w:bCs/>
                <w:noProof/>
                <w:szCs w:val="24"/>
                <w:lang w:eastAsia="zh-CN"/>
              </w:rPr>
              <w:t>ITU-D</w:t>
            </w:r>
            <w:r w:rsidRPr="002A499F">
              <w:rPr>
                <w:rFonts w:ascii="Calibri" w:eastAsia="SimSun" w:hAnsi="Calibri" w:cs="Calibri"/>
                <w:b/>
                <w:bCs/>
                <w:noProof/>
                <w:szCs w:val="24"/>
                <w:lang w:eastAsia="zh-CN"/>
              </w:rPr>
              <w:t>推动因素</w:t>
            </w:r>
            <w:r w:rsidRPr="002A499F">
              <w:rPr>
                <w:rFonts w:ascii="Calibri" w:eastAsia="SimSun" w:hAnsi="Calibri" w:cs="Calibri"/>
                <w:b/>
                <w:bCs/>
                <w:noProof/>
                <w:szCs w:val="24"/>
                <w:lang w:eastAsia="zh-CN"/>
              </w:rPr>
              <w:t>3</w:t>
            </w:r>
            <w:r w:rsidRPr="002A499F">
              <w:rPr>
                <w:rFonts w:ascii="Calibri" w:eastAsia="SimSun" w:hAnsi="Calibri" w:cs="Calibri"/>
                <w:b/>
                <w:bCs/>
                <w:noProof/>
                <w:szCs w:val="24"/>
                <w:lang w:eastAsia="zh-CN"/>
              </w:rPr>
              <w:t>：多样性和包容性</w:t>
            </w:r>
            <w:r w:rsidRPr="002A499F">
              <w:rPr>
                <w:rFonts w:ascii="Calibri" w:eastAsia="SimSun" w:hAnsi="Calibri" w:cs="Calibri"/>
                <w:noProof/>
                <w:webHidden/>
                <w:szCs w:val="24"/>
              </w:rPr>
              <w:tab/>
            </w:r>
            <w:r w:rsidRPr="002A499F">
              <w:rPr>
                <w:rFonts w:ascii="Calibri" w:eastAsia="SimSun" w:hAnsi="Calibri" w:cs="Calibri"/>
                <w:noProof/>
                <w:webHidden/>
                <w:szCs w:val="24"/>
              </w:rPr>
              <w:fldChar w:fldCharType="begin"/>
            </w:r>
            <w:r w:rsidRPr="002A499F">
              <w:rPr>
                <w:rFonts w:ascii="Calibri" w:eastAsia="SimSun" w:hAnsi="Calibri" w:cs="Calibri"/>
                <w:noProof/>
                <w:webHidden/>
                <w:szCs w:val="24"/>
              </w:rPr>
              <w:instrText xml:space="preserve"> PAGEREF _Toc212755199 \h </w:instrText>
            </w:r>
            <w:r w:rsidRPr="002A499F">
              <w:rPr>
                <w:rFonts w:ascii="Calibri" w:eastAsia="SimSun" w:hAnsi="Calibri" w:cs="Calibri"/>
                <w:noProof/>
                <w:webHidden/>
                <w:szCs w:val="24"/>
              </w:rPr>
            </w:r>
            <w:r w:rsidRPr="002A499F">
              <w:rPr>
                <w:rFonts w:ascii="Calibri" w:eastAsia="SimSun" w:hAnsi="Calibri" w:cs="Calibri"/>
                <w:noProof/>
                <w:webHidden/>
                <w:szCs w:val="24"/>
              </w:rPr>
              <w:fldChar w:fldCharType="separate"/>
            </w:r>
            <w:r w:rsidR="00D35398">
              <w:rPr>
                <w:rFonts w:ascii="Calibri" w:eastAsia="SimSun" w:hAnsi="Calibri" w:cs="Calibri"/>
                <w:noProof/>
                <w:webHidden/>
                <w:szCs w:val="24"/>
              </w:rPr>
              <w:t>48</w:t>
            </w:r>
            <w:r w:rsidRPr="002A499F">
              <w:rPr>
                <w:rFonts w:ascii="Calibri" w:eastAsia="SimSun" w:hAnsi="Calibri" w:cs="Calibri"/>
                <w:noProof/>
                <w:webHidden/>
                <w:szCs w:val="24"/>
              </w:rPr>
              <w:fldChar w:fldCharType="end"/>
            </w:r>
          </w:hyperlink>
        </w:p>
        <w:p w14:paraId="2857D9E0" w14:textId="6E35B357" w:rsidR="007964AA" w:rsidRPr="002A499F" w:rsidRDefault="007964AA" w:rsidP="007964AA">
          <w:pPr>
            <w:tabs>
              <w:tab w:val="clear" w:pos="1134"/>
              <w:tab w:val="clear" w:pos="1871"/>
              <w:tab w:val="clear" w:pos="2268"/>
              <w:tab w:val="right" w:leader="dot" w:pos="9628"/>
            </w:tabs>
            <w:ind w:left="240"/>
            <w:rPr>
              <w:rFonts w:ascii="Calibri" w:eastAsia="SimSun" w:hAnsi="Calibri" w:cs="Calibri"/>
              <w:noProof/>
              <w:kern w:val="2"/>
              <w:szCs w:val="24"/>
              <w:lang w:val="en-US" w:eastAsia="zh-CN"/>
              <w14:ligatures w14:val="standardContextual"/>
            </w:rPr>
          </w:pPr>
          <w:hyperlink w:anchor="_Toc212755200" w:history="1">
            <w:r w:rsidRPr="002A499F">
              <w:rPr>
                <w:rFonts w:ascii="Calibri" w:eastAsia="SimSun" w:hAnsi="Calibri" w:cs="Calibri"/>
                <w:b/>
                <w:bCs/>
                <w:noProof/>
                <w:szCs w:val="24"/>
                <w:lang w:eastAsia="zh-CN"/>
              </w:rPr>
              <w:t>ITU-D</w:t>
            </w:r>
            <w:r w:rsidRPr="002A499F">
              <w:rPr>
                <w:rFonts w:ascii="Calibri" w:eastAsia="SimSun" w:hAnsi="Calibri" w:cs="Calibri"/>
                <w:b/>
                <w:bCs/>
                <w:noProof/>
                <w:szCs w:val="24"/>
                <w:lang w:eastAsia="zh-CN"/>
              </w:rPr>
              <w:t>推动因素</w:t>
            </w:r>
            <w:r w:rsidRPr="002A499F">
              <w:rPr>
                <w:rFonts w:ascii="Calibri" w:eastAsia="SimSun" w:hAnsi="Calibri" w:cs="Calibri"/>
                <w:b/>
                <w:bCs/>
                <w:noProof/>
                <w:szCs w:val="24"/>
                <w:lang w:eastAsia="zh-CN"/>
              </w:rPr>
              <w:t>4</w:t>
            </w:r>
            <w:r w:rsidRPr="002A499F">
              <w:rPr>
                <w:rFonts w:ascii="Calibri" w:eastAsia="SimSun" w:hAnsi="Calibri" w:cs="Calibri"/>
                <w:b/>
                <w:bCs/>
                <w:noProof/>
                <w:szCs w:val="24"/>
                <w:lang w:eastAsia="zh-CN"/>
              </w:rPr>
              <w:t>：对环境可持续性的承诺</w:t>
            </w:r>
            <w:r w:rsidRPr="002A499F">
              <w:rPr>
                <w:rFonts w:ascii="Calibri" w:eastAsia="SimSun" w:hAnsi="Calibri" w:cs="Calibri"/>
                <w:noProof/>
                <w:webHidden/>
                <w:szCs w:val="24"/>
              </w:rPr>
              <w:tab/>
            </w:r>
            <w:r w:rsidRPr="002A499F">
              <w:rPr>
                <w:rFonts w:ascii="Calibri" w:eastAsia="SimSun" w:hAnsi="Calibri" w:cs="Calibri"/>
                <w:noProof/>
                <w:webHidden/>
                <w:szCs w:val="24"/>
              </w:rPr>
              <w:fldChar w:fldCharType="begin"/>
            </w:r>
            <w:r w:rsidRPr="002A499F">
              <w:rPr>
                <w:rFonts w:ascii="Calibri" w:eastAsia="SimSun" w:hAnsi="Calibri" w:cs="Calibri"/>
                <w:noProof/>
                <w:webHidden/>
                <w:szCs w:val="24"/>
              </w:rPr>
              <w:instrText xml:space="preserve"> PAGEREF _Toc212755200 \h </w:instrText>
            </w:r>
            <w:r w:rsidRPr="002A499F">
              <w:rPr>
                <w:rFonts w:ascii="Calibri" w:eastAsia="SimSun" w:hAnsi="Calibri" w:cs="Calibri"/>
                <w:noProof/>
                <w:webHidden/>
                <w:szCs w:val="24"/>
              </w:rPr>
            </w:r>
            <w:r w:rsidRPr="002A499F">
              <w:rPr>
                <w:rFonts w:ascii="Calibri" w:eastAsia="SimSun" w:hAnsi="Calibri" w:cs="Calibri"/>
                <w:noProof/>
                <w:webHidden/>
                <w:szCs w:val="24"/>
              </w:rPr>
              <w:fldChar w:fldCharType="separate"/>
            </w:r>
            <w:r w:rsidR="00D35398">
              <w:rPr>
                <w:rFonts w:ascii="Calibri" w:eastAsia="SimSun" w:hAnsi="Calibri" w:cs="Calibri"/>
                <w:noProof/>
                <w:webHidden/>
                <w:szCs w:val="24"/>
              </w:rPr>
              <w:t>53</w:t>
            </w:r>
            <w:r w:rsidRPr="002A499F">
              <w:rPr>
                <w:rFonts w:ascii="Calibri" w:eastAsia="SimSun" w:hAnsi="Calibri" w:cs="Calibri"/>
                <w:noProof/>
                <w:webHidden/>
                <w:szCs w:val="24"/>
              </w:rPr>
              <w:fldChar w:fldCharType="end"/>
            </w:r>
          </w:hyperlink>
        </w:p>
        <w:p w14:paraId="4D4E2337" w14:textId="0AE316F1" w:rsidR="007964AA" w:rsidRPr="002A499F" w:rsidRDefault="007964AA" w:rsidP="007964AA">
          <w:pPr>
            <w:tabs>
              <w:tab w:val="clear" w:pos="1134"/>
              <w:tab w:val="clear" w:pos="1871"/>
              <w:tab w:val="clear" w:pos="2268"/>
              <w:tab w:val="right" w:leader="dot" w:pos="9628"/>
            </w:tabs>
            <w:ind w:left="240"/>
            <w:rPr>
              <w:rFonts w:ascii="Calibri" w:eastAsia="SimSun" w:hAnsi="Calibri" w:cs="Calibri"/>
              <w:noProof/>
              <w:kern w:val="2"/>
              <w:szCs w:val="24"/>
              <w:lang w:val="en-US" w:eastAsia="zh-CN"/>
              <w14:ligatures w14:val="standardContextual"/>
            </w:rPr>
          </w:pPr>
          <w:hyperlink w:anchor="_Toc212755201" w:history="1">
            <w:r w:rsidRPr="002A499F">
              <w:rPr>
                <w:rFonts w:ascii="Calibri" w:eastAsia="SimSun" w:hAnsi="Calibri" w:cs="Calibri"/>
                <w:b/>
                <w:bCs/>
                <w:noProof/>
                <w:szCs w:val="24"/>
                <w:lang w:eastAsia="zh-CN"/>
              </w:rPr>
              <w:t>ITU-D</w:t>
            </w:r>
            <w:r w:rsidRPr="002A499F">
              <w:rPr>
                <w:rFonts w:ascii="Calibri" w:eastAsia="SimSun" w:hAnsi="Calibri" w:cs="Calibri"/>
                <w:b/>
                <w:bCs/>
                <w:noProof/>
                <w:szCs w:val="24"/>
                <w:lang w:eastAsia="zh-CN"/>
              </w:rPr>
              <w:t>推动因素</w:t>
            </w:r>
            <w:r w:rsidRPr="002A499F">
              <w:rPr>
                <w:rFonts w:ascii="Calibri" w:eastAsia="SimSun" w:hAnsi="Calibri" w:cs="Calibri"/>
                <w:b/>
                <w:bCs/>
                <w:noProof/>
                <w:szCs w:val="24"/>
                <w:lang w:eastAsia="zh-CN"/>
              </w:rPr>
              <w:t>5</w:t>
            </w:r>
            <w:r w:rsidRPr="002A499F">
              <w:rPr>
                <w:rFonts w:ascii="Calibri" w:eastAsia="SimSun" w:hAnsi="Calibri" w:cs="Calibri"/>
                <w:b/>
                <w:bCs/>
                <w:noProof/>
                <w:szCs w:val="24"/>
                <w:lang w:eastAsia="zh-CN"/>
              </w:rPr>
              <w:t>：人力资源和组织创新的卓越性</w:t>
            </w:r>
            <w:r w:rsidRPr="002A499F">
              <w:rPr>
                <w:rFonts w:ascii="Calibri" w:eastAsia="SimSun" w:hAnsi="Calibri" w:cs="Calibri"/>
                <w:noProof/>
                <w:webHidden/>
                <w:szCs w:val="24"/>
              </w:rPr>
              <w:tab/>
            </w:r>
            <w:r w:rsidRPr="002A499F">
              <w:rPr>
                <w:rFonts w:ascii="Calibri" w:eastAsia="SimSun" w:hAnsi="Calibri" w:cs="Calibri"/>
                <w:noProof/>
                <w:webHidden/>
                <w:szCs w:val="24"/>
              </w:rPr>
              <w:fldChar w:fldCharType="begin"/>
            </w:r>
            <w:r w:rsidRPr="002A499F">
              <w:rPr>
                <w:rFonts w:ascii="Calibri" w:eastAsia="SimSun" w:hAnsi="Calibri" w:cs="Calibri"/>
                <w:noProof/>
                <w:webHidden/>
                <w:szCs w:val="24"/>
              </w:rPr>
              <w:instrText xml:space="preserve"> PAGEREF _Toc212755201 \h </w:instrText>
            </w:r>
            <w:r w:rsidRPr="002A499F">
              <w:rPr>
                <w:rFonts w:ascii="Calibri" w:eastAsia="SimSun" w:hAnsi="Calibri" w:cs="Calibri"/>
                <w:noProof/>
                <w:webHidden/>
                <w:szCs w:val="24"/>
              </w:rPr>
            </w:r>
            <w:r w:rsidRPr="002A499F">
              <w:rPr>
                <w:rFonts w:ascii="Calibri" w:eastAsia="SimSun" w:hAnsi="Calibri" w:cs="Calibri"/>
                <w:noProof/>
                <w:webHidden/>
                <w:szCs w:val="24"/>
              </w:rPr>
              <w:fldChar w:fldCharType="separate"/>
            </w:r>
            <w:r w:rsidR="00D35398">
              <w:rPr>
                <w:rFonts w:ascii="Calibri" w:eastAsia="SimSun" w:hAnsi="Calibri" w:cs="Calibri"/>
                <w:noProof/>
                <w:webHidden/>
                <w:szCs w:val="24"/>
              </w:rPr>
              <w:t>56</w:t>
            </w:r>
            <w:r w:rsidRPr="002A499F">
              <w:rPr>
                <w:rFonts w:ascii="Calibri" w:eastAsia="SimSun" w:hAnsi="Calibri" w:cs="Calibri"/>
                <w:noProof/>
                <w:webHidden/>
                <w:szCs w:val="24"/>
              </w:rPr>
              <w:fldChar w:fldCharType="end"/>
            </w:r>
          </w:hyperlink>
        </w:p>
        <w:p w14:paraId="49A9E1B3" w14:textId="77777777" w:rsidR="007964AA" w:rsidRPr="000C4A39" w:rsidRDefault="007964AA" w:rsidP="007964AA">
          <w:pPr>
            <w:tabs>
              <w:tab w:val="clear" w:pos="1134"/>
              <w:tab w:val="clear" w:pos="1871"/>
              <w:tab w:val="clear" w:pos="2268"/>
              <w:tab w:val="left" w:pos="794"/>
              <w:tab w:val="left" w:pos="1191"/>
              <w:tab w:val="left" w:pos="1588"/>
              <w:tab w:val="left" w:pos="1985"/>
            </w:tabs>
            <w:spacing w:line="300" w:lineRule="auto"/>
            <w:jc w:val="both"/>
            <w:rPr>
              <w:rFonts w:ascii="Calibri" w:eastAsia="SimSun" w:hAnsi="Calibri"/>
            </w:rPr>
          </w:pPr>
          <w:r w:rsidRPr="002A499F">
            <w:rPr>
              <w:rFonts w:ascii="Calibri" w:eastAsia="SimSun" w:hAnsi="Calibri" w:cs="Calibri"/>
              <w:b/>
              <w:bCs/>
              <w:noProof/>
              <w:szCs w:val="24"/>
            </w:rPr>
            <w:fldChar w:fldCharType="end"/>
          </w:r>
        </w:p>
      </w:sdtContent>
    </w:sdt>
    <w:p w14:paraId="15447F60" w14:textId="77777777" w:rsidR="007964AA" w:rsidRPr="007964AA" w:rsidRDefault="007964AA" w:rsidP="007964AA">
      <w:pPr>
        <w:tabs>
          <w:tab w:val="clear" w:pos="1134"/>
          <w:tab w:val="clear" w:pos="1871"/>
          <w:tab w:val="clear" w:pos="2268"/>
        </w:tabs>
        <w:overflowPunct/>
        <w:autoSpaceDE/>
        <w:autoSpaceDN/>
        <w:adjustRightInd/>
        <w:spacing w:before="0"/>
        <w:textAlignment w:val="auto"/>
        <w:rPr>
          <w:rFonts w:ascii="Calibri" w:eastAsia="SimSun" w:hAnsi="Calibri"/>
          <w:b/>
          <w:bCs/>
          <w:sz w:val="28"/>
          <w:szCs w:val="28"/>
          <w:lang w:eastAsia="zh-CN"/>
        </w:rPr>
      </w:pPr>
      <w:r w:rsidRPr="007964AA">
        <w:rPr>
          <w:rFonts w:ascii="Calibri" w:eastAsia="SimSun" w:hAnsi="Calibri"/>
          <w:b/>
          <w:bCs/>
          <w:sz w:val="28"/>
          <w:szCs w:val="28"/>
          <w:lang w:eastAsia="zh-CN"/>
        </w:rPr>
        <w:br w:type="page"/>
      </w:r>
    </w:p>
    <w:p w14:paraId="281C0BF3" w14:textId="77777777" w:rsidR="007964AA" w:rsidRPr="001B5517" w:rsidRDefault="007964AA" w:rsidP="00281A5C">
      <w:pPr>
        <w:pStyle w:val="Annextitle"/>
        <w:rPr>
          <w:lang w:eastAsia="zh-CN"/>
        </w:rPr>
      </w:pPr>
      <w:r w:rsidRPr="001B5517">
        <w:rPr>
          <w:lang w:eastAsia="zh-CN"/>
        </w:rPr>
        <w:lastRenderedPageBreak/>
        <w:t>2023-2025</w:t>
      </w:r>
      <w:r w:rsidRPr="008269AB">
        <w:rPr>
          <w:rFonts w:hint="eastAsia"/>
          <w:lang w:eastAsia="zh-CN"/>
        </w:rPr>
        <w:t>年《基加利行动计划》（</w:t>
      </w:r>
      <w:r w:rsidRPr="008269AB">
        <w:rPr>
          <w:rFonts w:hint="eastAsia"/>
          <w:lang w:eastAsia="zh-CN"/>
        </w:rPr>
        <w:t>KAP</w:t>
      </w:r>
      <w:r w:rsidRPr="008269AB">
        <w:rPr>
          <w:rFonts w:hint="eastAsia"/>
          <w:lang w:eastAsia="zh-CN"/>
        </w:rPr>
        <w:t>）的实施</w:t>
      </w:r>
      <w:r>
        <w:rPr>
          <w:rFonts w:hint="eastAsia"/>
          <w:lang w:eastAsia="zh-CN"/>
        </w:rPr>
        <w:t>情况</w:t>
      </w:r>
    </w:p>
    <w:p w14:paraId="57032478" w14:textId="77777777" w:rsidR="007964AA" w:rsidRPr="00F6637B" w:rsidRDefault="007964AA" w:rsidP="00AD5651">
      <w:pPr>
        <w:pStyle w:val="Headingb"/>
        <w:rPr>
          <w:lang w:eastAsia="zh-CN"/>
        </w:rPr>
      </w:pPr>
      <w:bookmarkStart w:id="1" w:name="_Toc212755181"/>
      <w:r>
        <w:rPr>
          <w:rFonts w:hint="eastAsia"/>
          <w:lang w:eastAsia="zh-CN"/>
        </w:rPr>
        <w:t>引言</w:t>
      </w:r>
      <w:bookmarkEnd w:id="1"/>
    </w:p>
    <w:p w14:paraId="2E9AFC77" w14:textId="77777777" w:rsidR="007964AA" w:rsidRDefault="007964AA" w:rsidP="00D24952">
      <w:pPr>
        <w:ind w:firstLineChars="200" w:firstLine="480"/>
        <w:rPr>
          <w:rFonts w:cstheme="minorBidi"/>
          <w:szCs w:val="24"/>
          <w:lang w:eastAsia="zh-CN"/>
        </w:rPr>
      </w:pPr>
      <w:r w:rsidRPr="009E6066">
        <w:rPr>
          <w:rFonts w:cstheme="minorBidi" w:hint="eastAsia"/>
          <w:szCs w:val="24"/>
          <w:lang w:eastAsia="zh-CN"/>
        </w:rPr>
        <w:t>2022</w:t>
      </w:r>
      <w:r w:rsidRPr="009E6066">
        <w:rPr>
          <w:rFonts w:cstheme="minorBidi" w:hint="eastAsia"/>
          <w:szCs w:val="24"/>
          <w:lang w:eastAsia="zh-CN"/>
        </w:rPr>
        <w:t>年国际电联世界电信发展大会（</w:t>
      </w:r>
      <w:r w:rsidRPr="009E6066">
        <w:rPr>
          <w:rFonts w:cstheme="minorBidi" w:hint="eastAsia"/>
          <w:szCs w:val="24"/>
          <w:lang w:eastAsia="zh-CN"/>
        </w:rPr>
        <w:t>WTDC-22</w:t>
      </w:r>
      <w:r w:rsidRPr="009E6066">
        <w:rPr>
          <w:rFonts w:cstheme="minorBidi" w:hint="eastAsia"/>
          <w:szCs w:val="24"/>
          <w:lang w:eastAsia="zh-CN"/>
        </w:rPr>
        <w:t>）于</w:t>
      </w:r>
      <w:r w:rsidRPr="009E6066">
        <w:rPr>
          <w:rFonts w:cstheme="minorBidi" w:hint="eastAsia"/>
          <w:szCs w:val="24"/>
          <w:lang w:eastAsia="zh-CN"/>
        </w:rPr>
        <w:t>6</w:t>
      </w:r>
      <w:r w:rsidRPr="009E6066">
        <w:rPr>
          <w:rFonts w:cstheme="minorBidi" w:hint="eastAsia"/>
          <w:szCs w:val="24"/>
          <w:lang w:eastAsia="zh-CN"/>
        </w:rPr>
        <w:t>月</w:t>
      </w:r>
      <w:r w:rsidRPr="009E6066">
        <w:rPr>
          <w:rFonts w:cstheme="minorBidi" w:hint="eastAsia"/>
          <w:szCs w:val="24"/>
          <w:lang w:eastAsia="zh-CN"/>
        </w:rPr>
        <w:t>6</w:t>
      </w:r>
      <w:r w:rsidRPr="009E6066">
        <w:rPr>
          <w:rFonts w:cstheme="minorBidi" w:hint="eastAsia"/>
          <w:szCs w:val="24"/>
          <w:lang w:eastAsia="zh-CN"/>
        </w:rPr>
        <w:t>日至</w:t>
      </w:r>
      <w:r w:rsidRPr="009E6066">
        <w:rPr>
          <w:rFonts w:cstheme="minorBidi" w:hint="eastAsia"/>
          <w:szCs w:val="24"/>
          <w:lang w:eastAsia="zh-CN"/>
        </w:rPr>
        <w:t>16</w:t>
      </w:r>
      <w:r w:rsidRPr="009E6066">
        <w:rPr>
          <w:rFonts w:cstheme="minorBidi" w:hint="eastAsia"/>
          <w:szCs w:val="24"/>
          <w:lang w:eastAsia="zh-CN"/>
        </w:rPr>
        <w:t>日在卢旺达基加利召开，并通过了《基加利行动计划》（</w:t>
      </w:r>
      <w:r w:rsidRPr="009E6066">
        <w:rPr>
          <w:rFonts w:cstheme="minorBidi" w:hint="eastAsia"/>
          <w:szCs w:val="24"/>
          <w:lang w:eastAsia="zh-CN"/>
        </w:rPr>
        <w:t>KAP</w:t>
      </w:r>
      <w:r w:rsidRPr="009E6066">
        <w:rPr>
          <w:rFonts w:cstheme="minorBidi" w:hint="eastAsia"/>
          <w:szCs w:val="24"/>
          <w:lang w:eastAsia="zh-CN"/>
        </w:rPr>
        <w:t>）。该计划包括</w:t>
      </w:r>
      <w:r>
        <w:rPr>
          <w:rFonts w:cstheme="minorBidi" w:hint="eastAsia"/>
          <w:szCs w:val="24"/>
          <w:lang w:eastAsia="zh-CN"/>
        </w:rPr>
        <w:t>重点工作</w:t>
      </w:r>
      <w:r w:rsidRPr="009E6066">
        <w:rPr>
          <w:rFonts w:cstheme="minorBidi" w:hint="eastAsia"/>
          <w:szCs w:val="24"/>
          <w:lang w:eastAsia="zh-CN"/>
        </w:rPr>
        <w:t>、推动因素、区域性举措、新的和经修订的决议、建议</w:t>
      </w:r>
      <w:r>
        <w:rPr>
          <w:rFonts w:cstheme="minorBidi" w:hint="eastAsia"/>
          <w:szCs w:val="24"/>
          <w:lang w:eastAsia="zh-CN"/>
        </w:rPr>
        <w:t>以及</w:t>
      </w:r>
      <w:r w:rsidRPr="009E6066">
        <w:rPr>
          <w:rFonts w:cstheme="minorBidi" w:hint="eastAsia"/>
          <w:szCs w:val="24"/>
          <w:lang w:eastAsia="zh-CN"/>
        </w:rPr>
        <w:t>研究组课题，并确定了国际电联发展部门（</w:t>
      </w:r>
      <w:r w:rsidRPr="009E6066">
        <w:rPr>
          <w:rFonts w:cstheme="minorBidi" w:hint="eastAsia"/>
          <w:szCs w:val="24"/>
          <w:lang w:eastAsia="zh-CN"/>
        </w:rPr>
        <w:t>ITU-D</w:t>
      </w:r>
      <w:r w:rsidRPr="009E6066">
        <w:rPr>
          <w:rFonts w:cstheme="minorBidi" w:hint="eastAsia"/>
          <w:szCs w:val="24"/>
          <w:lang w:eastAsia="zh-CN"/>
        </w:rPr>
        <w:t>）</w:t>
      </w:r>
      <w:r w:rsidRPr="009E6066">
        <w:rPr>
          <w:rFonts w:cstheme="minorBidi" w:hint="eastAsia"/>
          <w:szCs w:val="24"/>
          <w:lang w:eastAsia="zh-CN"/>
        </w:rPr>
        <w:t>2023</w:t>
      </w:r>
      <w:r w:rsidRPr="009E6066">
        <w:rPr>
          <w:rFonts w:cstheme="minorBidi" w:hint="eastAsia"/>
          <w:szCs w:val="24"/>
          <w:lang w:eastAsia="zh-CN"/>
        </w:rPr>
        <w:t>年至</w:t>
      </w:r>
      <w:r w:rsidRPr="009E6066">
        <w:rPr>
          <w:rFonts w:cstheme="minorBidi" w:hint="eastAsia"/>
          <w:szCs w:val="24"/>
          <w:lang w:eastAsia="zh-CN"/>
        </w:rPr>
        <w:t>2025</w:t>
      </w:r>
      <w:r w:rsidRPr="009E6066">
        <w:rPr>
          <w:rFonts w:cstheme="minorBidi" w:hint="eastAsia"/>
          <w:szCs w:val="24"/>
          <w:lang w:eastAsia="zh-CN"/>
        </w:rPr>
        <w:t>年的职责。</w:t>
      </w:r>
    </w:p>
    <w:p w14:paraId="0AD43827" w14:textId="77777777" w:rsidR="007964AA" w:rsidRPr="00F6637B" w:rsidRDefault="007964AA" w:rsidP="00D24952">
      <w:pPr>
        <w:ind w:firstLineChars="200" w:firstLine="480"/>
        <w:rPr>
          <w:szCs w:val="24"/>
          <w:lang w:eastAsia="zh-CN"/>
        </w:rPr>
      </w:pPr>
      <w:r>
        <w:rPr>
          <w:rFonts w:hint="eastAsia"/>
          <w:lang w:eastAsia="zh-CN"/>
        </w:rPr>
        <w:t>ITU-D</w:t>
      </w:r>
      <w:r w:rsidRPr="008269AB">
        <w:rPr>
          <w:rFonts w:hint="eastAsia"/>
          <w:szCs w:val="24"/>
          <w:lang w:eastAsia="zh-CN"/>
        </w:rPr>
        <w:t>致力于弥合数字鸿沟</w:t>
      </w:r>
      <w:r>
        <w:rPr>
          <w:rFonts w:hint="eastAsia"/>
          <w:szCs w:val="24"/>
          <w:lang w:eastAsia="zh-CN"/>
        </w:rPr>
        <w:t>和</w:t>
      </w:r>
      <w:r w:rsidRPr="008269AB">
        <w:rPr>
          <w:rFonts w:hint="eastAsia"/>
          <w:szCs w:val="24"/>
          <w:lang w:eastAsia="zh-CN"/>
        </w:rPr>
        <w:t>推动数字化转型，以便利用信息通信技术（</w:t>
      </w:r>
      <w:r>
        <w:rPr>
          <w:rFonts w:hint="eastAsia"/>
          <w:szCs w:val="24"/>
          <w:lang w:eastAsia="zh-CN"/>
        </w:rPr>
        <w:t>ICT</w:t>
      </w:r>
      <w:r w:rsidRPr="008269AB">
        <w:rPr>
          <w:rFonts w:hint="eastAsia"/>
          <w:szCs w:val="24"/>
          <w:lang w:eastAsia="zh-CN"/>
        </w:rPr>
        <w:t>）的力量促进经济繁荣、创造就业、发展数字技能、</w:t>
      </w:r>
      <w:r>
        <w:rPr>
          <w:rFonts w:hint="eastAsia"/>
          <w:szCs w:val="24"/>
          <w:lang w:eastAsia="zh-CN"/>
        </w:rPr>
        <w:t>实现</w:t>
      </w:r>
      <w:r w:rsidRPr="008269AB">
        <w:rPr>
          <w:rFonts w:hint="eastAsia"/>
          <w:szCs w:val="24"/>
          <w:lang w:eastAsia="zh-CN"/>
        </w:rPr>
        <w:t>性别平等、多样性、可持续循环经济以及拯救生命。</w:t>
      </w:r>
      <w:r>
        <w:rPr>
          <w:rFonts w:hint="eastAsia"/>
          <w:szCs w:val="24"/>
          <w:lang w:eastAsia="zh-CN"/>
        </w:rPr>
        <w:t>ITU-D</w:t>
      </w:r>
      <w:r w:rsidRPr="008269AB">
        <w:rPr>
          <w:rFonts w:hint="eastAsia"/>
          <w:szCs w:val="24"/>
          <w:lang w:eastAsia="zh-CN"/>
        </w:rPr>
        <w:t>弥合数字鸿沟的工作得到了电信发展局（</w:t>
      </w:r>
      <w:r w:rsidRPr="008269AB">
        <w:rPr>
          <w:rFonts w:hint="eastAsia"/>
          <w:szCs w:val="24"/>
          <w:lang w:eastAsia="zh-CN"/>
        </w:rPr>
        <w:t>BDT</w:t>
      </w:r>
      <w:r w:rsidRPr="008269AB">
        <w:rPr>
          <w:rFonts w:hint="eastAsia"/>
          <w:szCs w:val="24"/>
          <w:lang w:eastAsia="zh-CN"/>
        </w:rPr>
        <w:t>）秘书处的支持，优先考虑那些最需要帮助的人群，从生活在世界最不发达国家的人们到世界各地的边缘化社区。这些重点工作与可持续发展目标（</w:t>
      </w:r>
      <w:r w:rsidRPr="008269AB">
        <w:rPr>
          <w:rFonts w:hint="eastAsia"/>
          <w:szCs w:val="24"/>
          <w:lang w:eastAsia="zh-CN"/>
        </w:rPr>
        <w:t>SDG</w:t>
      </w:r>
      <w:r w:rsidRPr="008269AB">
        <w:rPr>
          <w:rFonts w:hint="eastAsia"/>
          <w:szCs w:val="24"/>
          <w:lang w:eastAsia="zh-CN"/>
        </w:rPr>
        <w:t>）</w:t>
      </w:r>
      <w:r>
        <w:rPr>
          <w:rFonts w:hint="eastAsia"/>
          <w:szCs w:val="24"/>
          <w:lang w:eastAsia="zh-CN"/>
        </w:rPr>
        <w:t>这一</w:t>
      </w:r>
      <w:r w:rsidRPr="008269AB">
        <w:rPr>
          <w:rFonts w:hint="eastAsia"/>
          <w:szCs w:val="24"/>
          <w:lang w:eastAsia="zh-CN"/>
        </w:rPr>
        <w:t>更大</w:t>
      </w:r>
      <w:r>
        <w:rPr>
          <w:rFonts w:hint="eastAsia"/>
          <w:szCs w:val="24"/>
          <w:lang w:eastAsia="zh-CN"/>
        </w:rPr>
        <w:t>的</w:t>
      </w:r>
      <w:r w:rsidRPr="008269AB">
        <w:rPr>
          <w:rFonts w:hint="eastAsia"/>
          <w:szCs w:val="24"/>
          <w:lang w:eastAsia="zh-CN"/>
        </w:rPr>
        <w:t>发展框架、国际电联战略规划</w:t>
      </w:r>
      <w:r>
        <w:rPr>
          <w:rFonts w:hint="eastAsia"/>
          <w:szCs w:val="24"/>
          <w:lang w:eastAsia="zh-CN"/>
        </w:rPr>
        <w:t>以及</w:t>
      </w:r>
      <w:r w:rsidRPr="008269AB">
        <w:rPr>
          <w:rFonts w:hint="eastAsia"/>
          <w:szCs w:val="24"/>
          <w:lang w:eastAsia="zh-CN"/>
        </w:rPr>
        <w:t>信息社会世界峰会（</w:t>
      </w:r>
      <w:r w:rsidRPr="008269AB">
        <w:rPr>
          <w:rFonts w:hint="eastAsia"/>
          <w:szCs w:val="24"/>
          <w:lang w:eastAsia="zh-CN"/>
        </w:rPr>
        <w:t>WSIS</w:t>
      </w:r>
      <w:r w:rsidRPr="008269AB">
        <w:rPr>
          <w:rFonts w:hint="eastAsia"/>
          <w:szCs w:val="24"/>
          <w:lang w:eastAsia="zh-CN"/>
        </w:rPr>
        <w:t>）行动计划所确定的</w:t>
      </w:r>
      <w:r>
        <w:rPr>
          <w:rFonts w:hint="eastAsia"/>
          <w:szCs w:val="24"/>
          <w:lang w:eastAsia="zh-CN"/>
        </w:rPr>
        <w:t>优先事项</w:t>
      </w:r>
      <w:r w:rsidRPr="008269AB">
        <w:rPr>
          <w:rFonts w:hint="eastAsia"/>
          <w:szCs w:val="24"/>
          <w:lang w:eastAsia="zh-CN"/>
        </w:rPr>
        <w:t>和目标密切相关</w:t>
      </w:r>
      <w:r>
        <w:rPr>
          <w:rFonts w:hint="eastAsia"/>
          <w:szCs w:val="24"/>
          <w:lang w:eastAsia="zh-CN"/>
        </w:rPr>
        <w:t>，</w:t>
      </w:r>
      <w:r w:rsidRPr="008269AB">
        <w:rPr>
          <w:rFonts w:hint="eastAsia"/>
          <w:szCs w:val="24"/>
          <w:lang w:eastAsia="zh-CN"/>
        </w:rPr>
        <w:t>并保持一致。</w:t>
      </w:r>
      <w:r>
        <w:rPr>
          <w:rFonts w:hint="eastAsia"/>
          <w:szCs w:val="24"/>
          <w:lang w:eastAsia="zh-CN"/>
        </w:rPr>
        <w:t>这些重点工作</w:t>
      </w:r>
      <w:r w:rsidRPr="008269AB">
        <w:rPr>
          <w:rFonts w:hint="eastAsia"/>
          <w:szCs w:val="24"/>
          <w:lang w:eastAsia="zh-CN"/>
        </w:rPr>
        <w:t>拥有共同</w:t>
      </w:r>
      <w:r>
        <w:rPr>
          <w:rFonts w:hint="eastAsia"/>
          <w:szCs w:val="24"/>
          <w:lang w:eastAsia="zh-CN"/>
        </w:rPr>
        <w:t>的</w:t>
      </w:r>
      <w:r w:rsidRPr="008269AB">
        <w:rPr>
          <w:rFonts w:hint="eastAsia"/>
          <w:szCs w:val="24"/>
          <w:lang w:eastAsia="zh-CN"/>
        </w:rPr>
        <w:t>愿景</w:t>
      </w:r>
      <w:r>
        <w:rPr>
          <w:rFonts w:hint="eastAsia"/>
          <w:szCs w:val="24"/>
          <w:lang w:eastAsia="zh-CN"/>
        </w:rPr>
        <w:t>：</w:t>
      </w:r>
      <w:r w:rsidRPr="008269AB">
        <w:rPr>
          <w:rFonts w:hint="eastAsia"/>
          <w:szCs w:val="24"/>
          <w:lang w:eastAsia="zh-CN"/>
        </w:rPr>
        <w:t>利用数字工具和</w:t>
      </w:r>
      <w:r>
        <w:rPr>
          <w:rFonts w:hint="eastAsia"/>
          <w:szCs w:val="24"/>
          <w:lang w:eastAsia="zh-CN"/>
        </w:rPr>
        <w:t>ICT</w:t>
      </w:r>
      <w:r>
        <w:rPr>
          <w:rFonts w:hint="eastAsia"/>
          <w:szCs w:val="24"/>
          <w:lang w:eastAsia="zh-CN"/>
        </w:rPr>
        <w:t>机遇</w:t>
      </w:r>
      <w:r w:rsidRPr="008269AB">
        <w:rPr>
          <w:rFonts w:hint="eastAsia"/>
          <w:szCs w:val="24"/>
          <w:lang w:eastAsia="zh-CN"/>
        </w:rPr>
        <w:t>实现可持续发展。</w:t>
      </w:r>
    </w:p>
    <w:p w14:paraId="0A7AD842" w14:textId="77777777" w:rsidR="007964AA" w:rsidRPr="00F6637B" w:rsidRDefault="007964AA" w:rsidP="00D24952">
      <w:pPr>
        <w:ind w:firstLineChars="200" w:firstLine="480"/>
        <w:rPr>
          <w:rFonts w:cstheme="minorBidi"/>
          <w:szCs w:val="24"/>
          <w:lang w:eastAsia="zh-CN"/>
        </w:rPr>
      </w:pPr>
      <w:r w:rsidRPr="008269AB">
        <w:rPr>
          <w:rFonts w:cstheme="minorBidi" w:hint="eastAsia"/>
          <w:szCs w:val="24"/>
          <w:lang w:eastAsia="zh-CN"/>
        </w:rPr>
        <w:t>本文件报告了</w:t>
      </w:r>
      <w:r w:rsidRPr="008269AB">
        <w:rPr>
          <w:rFonts w:cstheme="minorBidi" w:hint="eastAsia"/>
          <w:szCs w:val="24"/>
          <w:lang w:eastAsia="zh-CN"/>
        </w:rPr>
        <w:t>2023</w:t>
      </w:r>
      <w:r w:rsidRPr="008269AB">
        <w:rPr>
          <w:rFonts w:cstheme="minorBidi" w:hint="eastAsia"/>
          <w:szCs w:val="24"/>
          <w:lang w:eastAsia="zh-CN"/>
        </w:rPr>
        <w:t>年</w:t>
      </w:r>
      <w:r w:rsidRPr="008269AB">
        <w:rPr>
          <w:rFonts w:cstheme="minorBidi" w:hint="eastAsia"/>
          <w:szCs w:val="24"/>
          <w:lang w:eastAsia="zh-CN"/>
        </w:rPr>
        <w:t>1</w:t>
      </w:r>
      <w:r w:rsidRPr="008269AB">
        <w:rPr>
          <w:rFonts w:cstheme="minorBidi" w:hint="eastAsia"/>
          <w:szCs w:val="24"/>
          <w:lang w:eastAsia="zh-CN"/>
        </w:rPr>
        <w:t>月至</w:t>
      </w:r>
      <w:r w:rsidRPr="008269AB">
        <w:rPr>
          <w:rFonts w:cstheme="minorBidi" w:hint="eastAsia"/>
          <w:szCs w:val="24"/>
          <w:lang w:eastAsia="zh-CN"/>
        </w:rPr>
        <w:t>2025</w:t>
      </w:r>
      <w:r w:rsidRPr="008269AB">
        <w:rPr>
          <w:rFonts w:cstheme="minorBidi" w:hint="eastAsia"/>
          <w:szCs w:val="24"/>
          <w:lang w:eastAsia="zh-CN"/>
        </w:rPr>
        <w:t>年</w:t>
      </w:r>
      <w:r w:rsidRPr="008269AB">
        <w:rPr>
          <w:rFonts w:cstheme="minorBidi" w:hint="eastAsia"/>
          <w:szCs w:val="24"/>
          <w:lang w:eastAsia="zh-CN"/>
        </w:rPr>
        <w:t>8</w:t>
      </w:r>
      <w:r w:rsidRPr="008269AB">
        <w:rPr>
          <w:rFonts w:cstheme="minorBidi" w:hint="eastAsia"/>
          <w:szCs w:val="24"/>
          <w:lang w:eastAsia="zh-CN"/>
        </w:rPr>
        <w:t>月《基加利行动计划》的实施情况。</w:t>
      </w:r>
    </w:p>
    <w:p w14:paraId="25C71646" w14:textId="77777777" w:rsidR="007964AA" w:rsidRPr="00F6637B" w:rsidRDefault="007964AA" w:rsidP="00AD5651">
      <w:pPr>
        <w:pStyle w:val="Headingb"/>
        <w:rPr>
          <w:lang w:eastAsia="zh-CN"/>
        </w:rPr>
      </w:pPr>
      <w:bookmarkStart w:id="2" w:name="_Toc212755182"/>
      <w:r w:rsidRPr="00F6637B">
        <w:rPr>
          <w:lang w:eastAsia="zh-CN"/>
        </w:rPr>
        <w:t>ITU-D</w:t>
      </w:r>
      <w:r>
        <w:rPr>
          <w:rFonts w:hint="eastAsia"/>
          <w:lang w:eastAsia="zh-CN"/>
        </w:rPr>
        <w:t>工作的影响</w:t>
      </w:r>
      <w:bookmarkEnd w:id="2"/>
    </w:p>
    <w:p w14:paraId="61AE3B0B" w14:textId="77777777" w:rsidR="007964AA" w:rsidRPr="00F6637B" w:rsidRDefault="007964AA" w:rsidP="00D24952">
      <w:pPr>
        <w:ind w:firstLineChars="200" w:firstLine="480"/>
        <w:rPr>
          <w:szCs w:val="24"/>
          <w:lang w:eastAsia="zh-CN"/>
        </w:rPr>
      </w:pPr>
      <w:r w:rsidRPr="008269AB">
        <w:rPr>
          <w:rFonts w:hint="eastAsia"/>
          <w:szCs w:val="24"/>
          <w:lang w:eastAsia="zh-CN"/>
        </w:rPr>
        <w:t>为确保</w:t>
      </w:r>
      <w:r>
        <w:rPr>
          <w:rFonts w:hint="eastAsia"/>
          <w:szCs w:val="24"/>
          <w:lang w:eastAsia="zh-CN"/>
        </w:rPr>
        <w:t>BDT</w:t>
      </w:r>
      <w:r>
        <w:rPr>
          <w:rFonts w:hint="eastAsia"/>
          <w:szCs w:val="24"/>
          <w:lang w:eastAsia="zh-CN"/>
        </w:rPr>
        <w:t>的</w:t>
      </w:r>
      <w:r w:rsidRPr="008269AB">
        <w:rPr>
          <w:rFonts w:hint="eastAsia"/>
          <w:szCs w:val="24"/>
          <w:lang w:eastAsia="zh-CN"/>
        </w:rPr>
        <w:t>工作</w:t>
      </w:r>
      <w:r>
        <w:rPr>
          <w:rFonts w:hint="eastAsia"/>
          <w:szCs w:val="24"/>
          <w:lang w:eastAsia="zh-CN"/>
        </w:rPr>
        <w:t>得到</w:t>
      </w:r>
      <w:r w:rsidRPr="008269AB">
        <w:rPr>
          <w:rFonts w:hint="eastAsia"/>
          <w:szCs w:val="24"/>
          <w:lang w:eastAsia="zh-CN"/>
        </w:rPr>
        <w:t>高效和有效落实，</w:t>
      </w:r>
      <w:r>
        <w:rPr>
          <w:rFonts w:hint="eastAsia"/>
          <w:szCs w:val="24"/>
          <w:lang w:eastAsia="zh-CN"/>
        </w:rPr>
        <w:t>BDT</w:t>
      </w:r>
      <w:r w:rsidRPr="008269AB">
        <w:rPr>
          <w:rFonts w:hint="eastAsia"/>
          <w:szCs w:val="24"/>
          <w:lang w:eastAsia="zh-CN"/>
        </w:rPr>
        <w:t>在最初工作的基础上进一步扩展了其基于结果的管理（</w:t>
      </w:r>
      <w:r w:rsidRPr="008269AB">
        <w:rPr>
          <w:rFonts w:hint="eastAsia"/>
          <w:szCs w:val="24"/>
          <w:lang w:eastAsia="zh-CN"/>
        </w:rPr>
        <w:t>RBM</w:t>
      </w:r>
      <w:r w:rsidRPr="008269AB">
        <w:rPr>
          <w:rFonts w:hint="eastAsia"/>
          <w:szCs w:val="24"/>
          <w:lang w:eastAsia="zh-CN"/>
        </w:rPr>
        <w:t>）方式，通过更有效的规划、监督和评估做法细化了《基加利行动计划》的实施。</w:t>
      </w:r>
    </w:p>
    <w:p w14:paraId="741BF700" w14:textId="77777777" w:rsidR="007964AA" w:rsidRPr="00F6637B" w:rsidRDefault="007964AA" w:rsidP="00D24952">
      <w:pPr>
        <w:ind w:firstLineChars="200" w:firstLine="480"/>
        <w:rPr>
          <w:szCs w:val="24"/>
          <w:lang w:eastAsia="zh-CN"/>
        </w:rPr>
      </w:pPr>
      <w:r w:rsidRPr="008269AB">
        <w:rPr>
          <w:rFonts w:hint="eastAsia"/>
          <w:szCs w:val="24"/>
          <w:lang w:eastAsia="zh-CN"/>
        </w:rPr>
        <w:t>秘书处制定了跟踪</w:t>
      </w:r>
      <w:r>
        <w:rPr>
          <w:rFonts w:hint="eastAsia"/>
          <w:szCs w:val="24"/>
          <w:lang w:eastAsia="zh-CN"/>
        </w:rPr>
        <w:t>《基加利行动计划》主要</w:t>
      </w:r>
      <w:r>
        <w:rPr>
          <w:rFonts w:hint="eastAsia"/>
          <w:szCs w:val="24"/>
          <w:lang w:val="en-US" w:eastAsia="zh-CN"/>
        </w:rPr>
        <w:t>重点</w:t>
      </w:r>
      <w:r w:rsidRPr="008269AB">
        <w:rPr>
          <w:rFonts w:hint="eastAsia"/>
          <w:szCs w:val="24"/>
          <w:lang w:eastAsia="zh-CN"/>
        </w:rPr>
        <w:t>领域成果的关键绩效指标（</w:t>
      </w:r>
      <w:r w:rsidRPr="008269AB">
        <w:rPr>
          <w:rFonts w:hint="eastAsia"/>
          <w:szCs w:val="24"/>
          <w:lang w:eastAsia="zh-CN"/>
        </w:rPr>
        <w:t>KPI</w:t>
      </w:r>
      <w:r w:rsidRPr="008269AB">
        <w:rPr>
          <w:rFonts w:hint="eastAsia"/>
          <w:szCs w:val="24"/>
          <w:lang w:eastAsia="zh-CN"/>
        </w:rPr>
        <w:t>），以及交付给成员国的输出成果，并</w:t>
      </w:r>
      <w:r>
        <w:rPr>
          <w:rFonts w:hint="eastAsia"/>
          <w:szCs w:val="24"/>
          <w:lang w:eastAsia="zh-CN"/>
        </w:rPr>
        <w:t>在</w:t>
      </w:r>
      <w:r w:rsidRPr="008269AB">
        <w:rPr>
          <w:rFonts w:hint="eastAsia"/>
          <w:szCs w:val="24"/>
          <w:lang w:eastAsia="zh-CN"/>
        </w:rPr>
        <w:t>2023</w:t>
      </w:r>
      <w:r w:rsidRPr="008269AB">
        <w:rPr>
          <w:rFonts w:hint="eastAsia"/>
          <w:szCs w:val="24"/>
          <w:lang w:eastAsia="zh-CN"/>
        </w:rPr>
        <w:t>年</w:t>
      </w:r>
      <w:r>
        <w:rPr>
          <w:rFonts w:hint="eastAsia"/>
          <w:szCs w:val="24"/>
          <w:lang w:eastAsia="zh-CN"/>
        </w:rPr>
        <w:t>经过了</w:t>
      </w:r>
      <w:r w:rsidRPr="008269AB">
        <w:rPr>
          <w:rFonts w:hint="eastAsia"/>
          <w:szCs w:val="24"/>
          <w:lang w:eastAsia="zh-CN"/>
        </w:rPr>
        <w:t>电信发展顾问组（</w:t>
      </w:r>
      <w:r w:rsidRPr="008269AB">
        <w:rPr>
          <w:rFonts w:hint="eastAsia"/>
          <w:szCs w:val="24"/>
          <w:lang w:eastAsia="zh-CN"/>
        </w:rPr>
        <w:t>TDAG</w:t>
      </w:r>
      <w:r w:rsidRPr="008269AB">
        <w:rPr>
          <w:rFonts w:hint="eastAsia"/>
          <w:szCs w:val="24"/>
          <w:lang w:eastAsia="zh-CN"/>
        </w:rPr>
        <w:t>）第</w:t>
      </w:r>
      <w:r w:rsidRPr="008269AB">
        <w:rPr>
          <w:rFonts w:hint="eastAsia"/>
          <w:szCs w:val="24"/>
          <w:lang w:eastAsia="zh-CN"/>
        </w:rPr>
        <w:t>30</w:t>
      </w:r>
      <w:r w:rsidRPr="008269AB">
        <w:rPr>
          <w:rFonts w:hint="eastAsia"/>
          <w:szCs w:val="24"/>
          <w:lang w:eastAsia="zh-CN"/>
        </w:rPr>
        <w:t>次会议</w:t>
      </w:r>
      <w:r>
        <w:rPr>
          <w:rFonts w:hint="eastAsia"/>
          <w:szCs w:val="24"/>
          <w:lang w:eastAsia="zh-CN"/>
        </w:rPr>
        <w:t>的</w:t>
      </w:r>
      <w:r w:rsidRPr="008269AB">
        <w:rPr>
          <w:rFonts w:hint="eastAsia"/>
          <w:szCs w:val="24"/>
          <w:lang w:eastAsia="zh-CN"/>
        </w:rPr>
        <w:t>审议。</w:t>
      </w:r>
      <w:r w:rsidRPr="008269AB">
        <w:rPr>
          <w:rFonts w:hint="eastAsia"/>
          <w:szCs w:val="24"/>
          <w:lang w:eastAsia="zh-CN"/>
        </w:rPr>
        <w:t>KPI</w:t>
      </w:r>
      <w:r w:rsidRPr="008269AB">
        <w:rPr>
          <w:rFonts w:hint="eastAsia"/>
          <w:szCs w:val="24"/>
          <w:lang w:eastAsia="zh-CN"/>
        </w:rPr>
        <w:t>经过进一步汇总和细化，产生了</w:t>
      </w:r>
      <w:r w:rsidRPr="008269AB">
        <w:rPr>
          <w:rFonts w:hint="eastAsia"/>
          <w:szCs w:val="24"/>
          <w:lang w:eastAsia="zh-CN"/>
        </w:rPr>
        <w:t>18</w:t>
      </w:r>
      <w:r w:rsidRPr="008269AB">
        <w:rPr>
          <w:rFonts w:hint="eastAsia"/>
          <w:szCs w:val="24"/>
          <w:lang w:eastAsia="zh-CN"/>
        </w:rPr>
        <w:t>个成果</w:t>
      </w:r>
      <w:r w:rsidRPr="008269AB">
        <w:rPr>
          <w:rFonts w:hint="eastAsia"/>
          <w:szCs w:val="24"/>
          <w:lang w:eastAsia="zh-CN"/>
        </w:rPr>
        <w:t>KPI</w:t>
      </w:r>
      <w:r w:rsidRPr="008269AB">
        <w:rPr>
          <w:rFonts w:hint="eastAsia"/>
          <w:szCs w:val="24"/>
          <w:lang w:eastAsia="zh-CN"/>
        </w:rPr>
        <w:t>和</w:t>
      </w:r>
      <w:r w:rsidRPr="008269AB">
        <w:rPr>
          <w:rFonts w:hint="eastAsia"/>
          <w:szCs w:val="24"/>
          <w:lang w:eastAsia="zh-CN"/>
        </w:rPr>
        <w:t>25</w:t>
      </w:r>
      <w:r w:rsidRPr="008269AB">
        <w:rPr>
          <w:rFonts w:hint="eastAsia"/>
          <w:szCs w:val="24"/>
          <w:lang w:eastAsia="zh-CN"/>
        </w:rPr>
        <w:t>个输出</w:t>
      </w:r>
      <w:r>
        <w:rPr>
          <w:rFonts w:hint="eastAsia"/>
          <w:szCs w:val="24"/>
          <w:lang w:eastAsia="zh-CN"/>
        </w:rPr>
        <w:t>成果</w:t>
      </w:r>
      <w:r w:rsidRPr="008269AB">
        <w:rPr>
          <w:rFonts w:hint="eastAsia"/>
          <w:szCs w:val="24"/>
          <w:lang w:eastAsia="zh-CN"/>
        </w:rPr>
        <w:t>KPI</w:t>
      </w:r>
      <w:r w:rsidRPr="008269AB">
        <w:rPr>
          <w:rFonts w:hint="eastAsia"/>
          <w:szCs w:val="24"/>
          <w:lang w:eastAsia="zh-CN"/>
        </w:rPr>
        <w:t>，于</w:t>
      </w:r>
      <w:r w:rsidRPr="008269AB">
        <w:rPr>
          <w:rFonts w:hint="eastAsia"/>
          <w:szCs w:val="24"/>
          <w:lang w:eastAsia="zh-CN"/>
        </w:rPr>
        <w:t>2024</w:t>
      </w:r>
      <w:r w:rsidRPr="008269AB">
        <w:rPr>
          <w:rFonts w:hint="eastAsia"/>
          <w:szCs w:val="24"/>
          <w:lang w:eastAsia="zh-CN"/>
        </w:rPr>
        <w:t>年</w:t>
      </w:r>
      <w:r>
        <w:rPr>
          <w:rFonts w:hint="eastAsia"/>
          <w:szCs w:val="24"/>
          <w:lang w:eastAsia="zh-CN"/>
        </w:rPr>
        <w:t>在</w:t>
      </w:r>
      <w:r w:rsidRPr="008269AB">
        <w:rPr>
          <w:rFonts w:hint="eastAsia"/>
          <w:szCs w:val="24"/>
          <w:lang w:eastAsia="zh-CN"/>
        </w:rPr>
        <w:t>TDAG</w:t>
      </w:r>
      <w:r w:rsidRPr="008269AB">
        <w:rPr>
          <w:rFonts w:hint="eastAsia"/>
          <w:szCs w:val="24"/>
          <w:lang w:eastAsia="zh-CN"/>
        </w:rPr>
        <w:t>第</w:t>
      </w:r>
      <w:r w:rsidRPr="008269AB">
        <w:rPr>
          <w:rFonts w:hint="eastAsia"/>
          <w:szCs w:val="24"/>
          <w:lang w:eastAsia="zh-CN"/>
        </w:rPr>
        <w:t>31</w:t>
      </w:r>
      <w:r w:rsidRPr="008269AB">
        <w:rPr>
          <w:rFonts w:hint="eastAsia"/>
          <w:szCs w:val="24"/>
          <w:lang w:eastAsia="zh-CN"/>
        </w:rPr>
        <w:t>次会议</w:t>
      </w:r>
      <w:r>
        <w:rPr>
          <w:rFonts w:hint="eastAsia"/>
          <w:szCs w:val="24"/>
          <w:lang w:eastAsia="zh-CN"/>
        </w:rPr>
        <w:t>上</w:t>
      </w:r>
      <w:r w:rsidRPr="008269AB">
        <w:rPr>
          <w:rFonts w:hint="eastAsia"/>
          <w:szCs w:val="24"/>
          <w:lang w:eastAsia="zh-CN"/>
        </w:rPr>
        <w:t>通过。这些</w:t>
      </w:r>
      <w:r>
        <w:rPr>
          <w:rFonts w:hint="eastAsia"/>
          <w:szCs w:val="24"/>
          <w:lang w:eastAsia="zh-CN"/>
        </w:rPr>
        <w:t>KPI</w:t>
      </w:r>
      <w:r w:rsidRPr="008269AB">
        <w:rPr>
          <w:rFonts w:hint="eastAsia"/>
          <w:szCs w:val="24"/>
          <w:lang w:eastAsia="zh-CN"/>
        </w:rPr>
        <w:t>继续指导</w:t>
      </w:r>
      <w:r>
        <w:rPr>
          <w:rFonts w:hint="eastAsia"/>
          <w:szCs w:val="24"/>
          <w:lang w:eastAsia="zh-CN"/>
        </w:rPr>
        <w:t>各个</w:t>
      </w:r>
      <w:r w:rsidRPr="008269AB">
        <w:rPr>
          <w:rFonts w:hint="eastAsia"/>
          <w:szCs w:val="24"/>
          <w:lang w:eastAsia="zh-CN"/>
        </w:rPr>
        <w:t>规划和实施阶段，并作为工具监测有意义和</w:t>
      </w:r>
      <w:r>
        <w:rPr>
          <w:rFonts w:hint="eastAsia"/>
          <w:szCs w:val="24"/>
          <w:lang w:eastAsia="zh-CN"/>
        </w:rPr>
        <w:t>价格可承受</w:t>
      </w:r>
      <w:r w:rsidRPr="008269AB">
        <w:rPr>
          <w:rFonts w:hint="eastAsia"/>
          <w:szCs w:val="24"/>
          <w:lang w:eastAsia="zh-CN"/>
        </w:rPr>
        <w:t>的连接</w:t>
      </w:r>
      <w:r>
        <w:rPr>
          <w:rFonts w:hint="eastAsia"/>
          <w:szCs w:val="24"/>
          <w:lang w:eastAsia="zh-CN"/>
        </w:rPr>
        <w:t>以及</w:t>
      </w:r>
      <w:r w:rsidRPr="008269AB">
        <w:rPr>
          <w:rFonts w:hint="eastAsia"/>
          <w:szCs w:val="24"/>
          <w:lang w:eastAsia="zh-CN"/>
        </w:rPr>
        <w:t>可持续数字化转型</w:t>
      </w:r>
      <w:r>
        <w:rPr>
          <w:rFonts w:hint="eastAsia"/>
          <w:szCs w:val="24"/>
          <w:lang w:eastAsia="zh-CN"/>
        </w:rPr>
        <w:t>的</w:t>
      </w:r>
      <w:r w:rsidRPr="008269AB">
        <w:rPr>
          <w:rFonts w:hint="eastAsia"/>
          <w:szCs w:val="24"/>
          <w:lang w:eastAsia="zh-CN"/>
        </w:rPr>
        <w:t>实现进展。</w:t>
      </w:r>
    </w:p>
    <w:p w14:paraId="6FDFAB51" w14:textId="5E95AC49" w:rsidR="007964AA" w:rsidRPr="00F6637B" w:rsidRDefault="007964AA" w:rsidP="00D24952">
      <w:pPr>
        <w:ind w:firstLineChars="200" w:firstLine="480"/>
        <w:rPr>
          <w:szCs w:val="24"/>
          <w:lang w:eastAsia="zh-CN"/>
        </w:rPr>
      </w:pPr>
      <w:r w:rsidRPr="008269AB">
        <w:rPr>
          <w:rFonts w:hint="eastAsia"/>
          <w:szCs w:val="24"/>
          <w:lang w:eastAsia="zh-CN"/>
        </w:rPr>
        <w:t>本文件及其附件提供了</w:t>
      </w:r>
      <w:r w:rsidRPr="008269AB">
        <w:rPr>
          <w:rFonts w:hint="eastAsia"/>
          <w:szCs w:val="24"/>
          <w:lang w:eastAsia="zh-CN"/>
        </w:rPr>
        <w:t>2023</w:t>
      </w:r>
      <w:r w:rsidRPr="008269AB">
        <w:rPr>
          <w:rFonts w:hint="eastAsia"/>
          <w:szCs w:val="24"/>
          <w:lang w:eastAsia="zh-CN"/>
        </w:rPr>
        <w:t>年至</w:t>
      </w:r>
      <w:r w:rsidRPr="008269AB">
        <w:rPr>
          <w:rFonts w:hint="eastAsia"/>
          <w:szCs w:val="24"/>
          <w:lang w:eastAsia="zh-CN"/>
        </w:rPr>
        <w:t>2025</w:t>
      </w:r>
      <w:r w:rsidRPr="008269AB">
        <w:rPr>
          <w:rFonts w:hint="eastAsia"/>
          <w:szCs w:val="24"/>
          <w:lang w:eastAsia="zh-CN"/>
        </w:rPr>
        <w:t>年</w:t>
      </w:r>
      <w:r>
        <w:rPr>
          <w:rFonts w:hint="eastAsia"/>
          <w:szCs w:val="24"/>
          <w:lang w:eastAsia="zh-CN"/>
        </w:rPr>
        <w:t>ITU</w:t>
      </w:r>
      <w:r w:rsidRPr="008269AB">
        <w:rPr>
          <w:rFonts w:hint="eastAsia"/>
          <w:szCs w:val="24"/>
          <w:lang w:eastAsia="zh-CN"/>
        </w:rPr>
        <w:t>-D</w:t>
      </w:r>
      <w:r>
        <w:rPr>
          <w:rFonts w:hint="eastAsia"/>
          <w:szCs w:val="24"/>
          <w:lang w:eastAsia="zh-CN"/>
        </w:rPr>
        <w:t>各重点</w:t>
      </w:r>
      <w:r w:rsidRPr="008269AB">
        <w:rPr>
          <w:rFonts w:hint="eastAsia"/>
          <w:szCs w:val="24"/>
          <w:lang w:eastAsia="zh-CN"/>
        </w:rPr>
        <w:t>领域</w:t>
      </w:r>
      <w:r>
        <w:rPr>
          <w:rFonts w:hint="eastAsia"/>
          <w:szCs w:val="24"/>
          <w:lang w:eastAsia="zh-CN"/>
        </w:rPr>
        <w:t>对《基加利行动计划》的</w:t>
      </w:r>
      <w:r w:rsidRPr="008269AB">
        <w:rPr>
          <w:rFonts w:hint="eastAsia"/>
          <w:szCs w:val="24"/>
          <w:lang w:eastAsia="zh-CN"/>
        </w:rPr>
        <w:t>实施情况，包括为落实</w:t>
      </w:r>
      <w:r w:rsidRPr="008269AB">
        <w:rPr>
          <w:rFonts w:hint="eastAsia"/>
          <w:szCs w:val="24"/>
          <w:lang w:eastAsia="zh-CN"/>
        </w:rPr>
        <w:t>WTDC-22</w:t>
      </w:r>
      <w:r w:rsidRPr="008269AB">
        <w:rPr>
          <w:rFonts w:hint="eastAsia"/>
          <w:szCs w:val="24"/>
          <w:lang w:eastAsia="zh-CN"/>
        </w:rPr>
        <w:t>区域性举措和决议而开展的活动和交付的输出成果。</w:t>
      </w:r>
    </w:p>
    <w:p w14:paraId="72BC270D" w14:textId="77777777" w:rsidR="007964AA" w:rsidRPr="00F6637B" w:rsidRDefault="007964AA" w:rsidP="00D24952">
      <w:pPr>
        <w:ind w:firstLineChars="200" w:firstLine="480"/>
        <w:rPr>
          <w:szCs w:val="24"/>
          <w:lang w:eastAsia="zh-CN"/>
        </w:rPr>
      </w:pPr>
      <w:r w:rsidRPr="008269AB">
        <w:rPr>
          <w:rFonts w:hint="eastAsia"/>
          <w:szCs w:val="24"/>
          <w:lang w:eastAsia="zh-CN"/>
        </w:rPr>
        <w:t>TDAG</w:t>
      </w:r>
      <w:r w:rsidRPr="008269AB">
        <w:rPr>
          <w:rFonts w:hint="eastAsia"/>
          <w:szCs w:val="24"/>
          <w:lang w:eastAsia="zh-CN"/>
        </w:rPr>
        <w:t>和区域性筹备会议文件（</w:t>
      </w:r>
      <w:hyperlink r:id="rId22">
        <w:r w:rsidRPr="00F6637B">
          <w:rPr>
            <w:rStyle w:val="Hyperlink"/>
            <w:szCs w:val="24"/>
            <w:lang w:eastAsia="zh-CN"/>
          </w:rPr>
          <w:t>TDAG-30/2</w:t>
        </w:r>
      </w:hyperlink>
      <w:r>
        <w:rPr>
          <w:rFonts w:hint="eastAsia"/>
          <w:szCs w:val="24"/>
          <w:lang w:eastAsia="zh-CN"/>
        </w:rPr>
        <w:t>、</w:t>
      </w:r>
      <w:hyperlink r:id="rId23">
        <w:r w:rsidRPr="00F6637B">
          <w:rPr>
            <w:rStyle w:val="Hyperlink"/>
            <w:szCs w:val="24"/>
            <w:lang w:eastAsia="zh-CN"/>
          </w:rPr>
          <w:t>TDAG-31/2</w:t>
        </w:r>
      </w:hyperlink>
      <w:r>
        <w:rPr>
          <w:rFonts w:hint="eastAsia"/>
          <w:szCs w:val="24"/>
          <w:lang w:eastAsia="zh-CN"/>
        </w:rPr>
        <w:t>、</w:t>
      </w:r>
      <w:hyperlink r:id="rId24">
        <w:r w:rsidRPr="00F6637B">
          <w:rPr>
            <w:rStyle w:val="Hyperlink"/>
            <w:szCs w:val="24"/>
            <w:lang w:eastAsia="zh-CN"/>
          </w:rPr>
          <w:t>TDAG-32/2</w:t>
        </w:r>
      </w:hyperlink>
      <w:r>
        <w:rPr>
          <w:rFonts w:hint="eastAsia"/>
          <w:szCs w:val="24"/>
          <w:lang w:eastAsia="zh-CN"/>
        </w:rPr>
        <w:t>、</w:t>
      </w:r>
      <w:hyperlink r:id="rId25">
        <w:r>
          <w:rPr>
            <w:rStyle w:val="Hyperlink"/>
            <w:szCs w:val="24"/>
            <w:lang w:eastAsia="zh-CN"/>
          </w:rPr>
          <w:t>RPM-25/2</w:t>
        </w:r>
      </w:hyperlink>
      <w:r w:rsidRPr="008269AB">
        <w:rPr>
          <w:rFonts w:hint="eastAsia"/>
          <w:szCs w:val="24"/>
          <w:lang w:eastAsia="zh-CN"/>
        </w:rPr>
        <w:t>）</w:t>
      </w:r>
      <w:r>
        <w:rPr>
          <w:rFonts w:hint="eastAsia"/>
          <w:szCs w:val="24"/>
          <w:lang w:eastAsia="zh-CN"/>
        </w:rPr>
        <w:t>对本文件作了</w:t>
      </w:r>
      <w:r w:rsidRPr="008269AB">
        <w:rPr>
          <w:rFonts w:hint="eastAsia"/>
          <w:szCs w:val="24"/>
          <w:lang w:eastAsia="zh-CN"/>
        </w:rPr>
        <w:t>补充，提供了</w:t>
      </w:r>
      <w:r>
        <w:rPr>
          <w:rFonts w:hint="eastAsia"/>
          <w:szCs w:val="24"/>
          <w:lang w:eastAsia="zh-CN"/>
        </w:rPr>
        <w:t>详细的《基加利行动计划》</w:t>
      </w:r>
      <w:r w:rsidRPr="008269AB">
        <w:rPr>
          <w:rFonts w:hint="eastAsia"/>
          <w:szCs w:val="24"/>
          <w:lang w:eastAsia="zh-CN"/>
        </w:rPr>
        <w:t>年度实施信息。</w:t>
      </w:r>
    </w:p>
    <w:p w14:paraId="33E1E4F6" w14:textId="77777777" w:rsidR="007964AA" w:rsidRDefault="007964AA" w:rsidP="00EB19B2">
      <w:pPr>
        <w:rPr>
          <w:lang w:eastAsia="zh-CN"/>
        </w:rPr>
      </w:pPr>
    </w:p>
    <w:p w14:paraId="2EA2B573" w14:textId="77777777" w:rsidR="007964AA" w:rsidRDefault="007964AA" w:rsidP="00EB19B2">
      <w:pPr>
        <w:rPr>
          <w:lang w:eastAsia="zh-CN"/>
        </w:rPr>
        <w:sectPr w:rsidR="007964AA" w:rsidSect="0039169B">
          <w:headerReference w:type="default" r:id="rId26"/>
          <w:footerReference w:type="even" r:id="rId27"/>
          <w:headerReference w:type="first" r:id="rId28"/>
          <w:footerReference w:type="first" r:id="rId29"/>
          <w:pgSz w:w="11907" w:h="16840" w:code="9"/>
          <w:pgMar w:top="1418" w:right="1134" w:bottom="1418" w:left="1134" w:header="720" w:footer="720" w:gutter="0"/>
          <w:paperSrc w:first="15" w:other="15"/>
          <w:pgNumType w:start="1"/>
          <w:cols w:space="720"/>
          <w:titlePg/>
          <w:docGrid w:linePitch="326"/>
        </w:sectPr>
      </w:pPr>
    </w:p>
    <w:p w14:paraId="65A3B43E" w14:textId="77777777" w:rsidR="001555FD" w:rsidRPr="002D0E5C" w:rsidRDefault="001555FD" w:rsidP="002D0E5C">
      <w:pPr>
        <w:pStyle w:val="Title"/>
        <w:rPr>
          <w:sz w:val="24"/>
          <w:szCs w:val="24"/>
        </w:rPr>
      </w:pPr>
      <w:bookmarkStart w:id="7" w:name="_Toc212755183"/>
      <w:r w:rsidRPr="002D0E5C">
        <w:rPr>
          <w:rFonts w:hint="eastAsia"/>
          <w:sz w:val="24"/>
          <w:szCs w:val="24"/>
          <w:lang w:eastAsia="zh-CN"/>
        </w:rPr>
        <w:lastRenderedPageBreak/>
        <w:t>报告</w:t>
      </w:r>
      <w:bookmarkEnd w:id="7"/>
    </w:p>
    <w:p w14:paraId="5446AC8D" w14:textId="0F0C9BC8" w:rsidR="001555FD" w:rsidRPr="00770EC3" w:rsidRDefault="001555FD" w:rsidP="001555FD">
      <w:pPr>
        <w:spacing w:after="120"/>
        <w:jc w:val="center"/>
      </w:pPr>
      <w:r>
        <w:rPr>
          <w:rFonts w:cstheme="minorHAnsi"/>
          <w:b/>
          <w:bCs/>
          <w:szCs w:val="24"/>
        </w:rPr>
        <w:t>2023</w:t>
      </w:r>
      <w:r>
        <w:rPr>
          <w:rFonts w:cstheme="minorHAnsi" w:hint="eastAsia"/>
          <w:b/>
          <w:bCs/>
          <w:szCs w:val="24"/>
          <w:lang w:eastAsia="zh-CN"/>
        </w:rPr>
        <w:t>年</w:t>
      </w:r>
      <w:r>
        <w:rPr>
          <w:rFonts w:cstheme="minorHAnsi" w:hint="eastAsia"/>
          <w:b/>
          <w:bCs/>
          <w:szCs w:val="24"/>
          <w:lang w:eastAsia="zh-CN"/>
        </w:rPr>
        <w:t>1</w:t>
      </w:r>
      <w:r>
        <w:rPr>
          <w:rFonts w:cstheme="minorHAnsi" w:hint="eastAsia"/>
          <w:b/>
          <w:bCs/>
          <w:szCs w:val="24"/>
          <w:lang w:eastAsia="zh-CN"/>
        </w:rPr>
        <w:t>月</w:t>
      </w:r>
      <w:r w:rsidR="00E31D87">
        <w:rPr>
          <w:rFonts w:cstheme="minorHAnsi" w:hint="eastAsia"/>
          <w:b/>
          <w:bCs/>
          <w:szCs w:val="24"/>
          <w:lang w:eastAsia="zh-CN"/>
        </w:rPr>
        <w:t xml:space="preserve"> </w:t>
      </w:r>
      <w:r w:rsidR="00E31D87" w:rsidRPr="00E31D87">
        <w:rPr>
          <w:rFonts w:cstheme="minorHAnsi"/>
          <w:b/>
          <w:bCs/>
          <w:szCs w:val="24"/>
          <w:lang w:eastAsia="zh-CN"/>
        </w:rPr>
        <w:t>–</w:t>
      </w:r>
      <w:r w:rsidR="00E31D87">
        <w:rPr>
          <w:rFonts w:cstheme="minorHAnsi" w:hint="eastAsia"/>
          <w:b/>
          <w:bCs/>
          <w:szCs w:val="24"/>
          <w:lang w:eastAsia="zh-CN"/>
        </w:rPr>
        <w:t xml:space="preserve"> </w:t>
      </w:r>
      <w:r w:rsidRPr="001E7A2B">
        <w:rPr>
          <w:rFonts w:cstheme="minorHAnsi"/>
          <w:b/>
          <w:bCs/>
          <w:szCs w:val="24"/>
        </w:rPr>
        <w:t>2025</w:t>
      </w:r>
      <w:r>
        <w:rPr>
          <w:rFonts w:cstheme="minorHAnsi" w:hint="eastAsia"/>
          <w:b/>
          <w:bCs/>
          <w:szCs w:val="24"/>
          <w:lang w:eastAsia="zh-CN"/>
        </w:rPr>
        <w:t>年</w:t>
      </w:r>
      <w:r>
        <w:rPr>
          <w:rFonts w:cstheme="minorHAnsi" w:hint="eastAsia"/>
          <w:b/>
          <w:bCs/>
          <w:szCs w:val="24"/>
          <w:lang w:eastAsia="zh-CN"/>
        </w:rPr>
        <w:t>8</w:t>
      </w:r>
      <w:r>
        <w:rPr>
          <w:rFonts w:cstheme="minorHAnsi" w:hint="eastAsia"/>
          <w:b/>
          <w:bCs/>
          <w:szCs w:val="24"/>
          <w:lang w:eastAsia="zh-CN"/>
        </w:rPr>
        <w:t>月</w:t>
      </w:r>
    </w:p>
    <w:tbl>
      <w:tblPr>
        <w:tblStyle w:val="TableGrid2"/>
        <w:tblW w:w="4836" w:type="pct"/>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3071"/>
        <w:gridCol w:w="9177"/>
        <w:gridCol w:w="2631"/>
      </w:tblGrid>
      <w:tr w:rsidR="001555FD" w:rsidRPr="008269AB" w14:paraId="425D64D9" w14:textId="77777777" w:rsidTr="006E169C">
        <w:trPr>
          <w:trHeight w:val="300"/>
        </w:trPr>
        <w:tc>
          <w:tcPr>
            <w:tcW w:w="5000" w:type="pct"/>
            <w:gridSpan w:val="3"/>
            <w:tcBorders>
              <w:bottom w:val="dotted" w:sz="4" w:space="0" w:color="0070C0"/>
            </w:tcBorders>
            <w:shd w:val="clear" w:color="auto" w:fill="2F5496"/>
          </w:tcPr>
          <w:p w14:paraId="36568AFE" w14:textId="77777777" w:rsidR="001555FD" w:rsidRPr="00182134" w:rsidRDefault="001555FD" w:rsidP="0080618C">
            <w:pPr>
              <w:pStyle w:val="Heading2"/>
              <w:jc w:val="center"/>
              <w:rPr>
                <w:rFonts w:eastAsiaTheme="minorEastAsia" w:cstheme="minorBidi"/>
                <w:color w:val="FFFFFF" w:themeColor="background1"/>
                <w:lang w:eastAsia="zh-CN"/>
              </w:rPr>
            </w:pPr>
            <w:bookmarkStart w:id="8" w:name="_Toc212755184"/>
            <w:r w:rsidRPr="00182134">
              <w:rPr>
                <w:rFonts w:eastAsiaTheme="minorEastAsia"/>
                <w:color w:val="FFFFFF" w:themeColor="background1"/>
                <w:lang w:eastAsia="zh-CN"/>
              </w:rPr>
              <w:t>ITU-D</w:t>
            </w:r>
            <w:r w:rsidRPr="00667009">
              <w:rPr>
                <w:rFonts w:ascii="SimSun" w:eastAsia="SimSun" w:hAnsi="SimSun" w:hint="eastAsia"/>
                <w:color w:val="FFFFFF" w:themeColor="background1"/>
                <w:lang w:eastAsia="zh-CN"/>
              </w:rPr>
              <w:t>重点工作</w:t>
            </w:r>
            <w:r w:rsidRPr="00182134">
              <w:rPr>
                <w:rFonts w:eastAsiaTheme="minorEastAsia"/>
                <w:color w:val="FFFFFF" w:themeColor="background1"/>
                <w:lang w:eastAsia="zh-CN"/>
              </w:rPr>
              <w:t>1</w:t>
            </w:r>
            <w:r w:rsidRPr="00667009">
              <w:rPr>
                <w:rFonts w:ascii="SimSun" w:eastAsia="SimSun" w:hAnsi="SimSun" w:hint="eastAsia"/>
                <w:color w:val="FFFFFF" w:themeColor="background1"/>
                <w:lang w:eastAsia="zh-CN"/>
              </w:rPr>
              <w:t>：价格可承受的连接</w:t>
            </w:r>
            <w:bookmarkEnd w:id="8"/>
          </w:p>
          <w:p w14:paraId="311F1016" w14:textId="1C3BCBE0" w:rsidR="001555FD" w:rsidRPr="00182134" w:rsidRDefault="001555FD" w:rsidP="0080618C">
            <w:pPr>
              <w:keepNext/>
              <w:overflowPunct/>
              <w:autoSpaceDE/>
              <w:autoSpaceDN/>
              <w:adjustRightInd/>
              <w:spacing w:before="0"/>
              <w:jc w:val="center"/>
              <w:textAlignment w:val="auto"/>
              <w:rPr>
                <w:rFonts w:ascii="STKaiti" w:eastAsia="STKaiti" w:hAnsi="STKaiti" w:cstheme="minorHAnsi"/>
                <w:b/>
                <w:bCs/>
                <w:color w:val="FFFFFF" w:themeColor="background1"/>
                <w:szCs w:val="24"/>
                <w:lang w:eastAsia="zh-CN"/>
              </w:rPr>
            </w:pPr>
            <w:r w:rsidRPr="00182134">
              <w:rPr>
                <w:rFonts w:ascii="STKaiti" w:eastAsia="STKaiti" w:hAnsi="STKaiti" w:cstheme="minorHAnsi" w:hint="eastAsia"/>
                <w:b/>
                <w:bCs/>
                <w:color w:val="FFFFFF" w:themeColor="background1"/>
                <w:szCs w:val="24"/>
                <w:lang w:eastAsia="zh-CN"/>
              </w:rPr>
              <w:t>通过电信/</w:t>
            </w:r>
            <w:r w:rsidRPr="00182134">
              <w:rPr>
                <w:rFonts w:eastAsia="STKaiti" w:cstheme="minorHAnsi"/>
                <w:b/>
                <w:bCs/>
                <w:color w:val="FFFFFF" w:themeColor="background1"/>
                <w:szCs w:val="24"/>
                <w:lang w:eastAsia="zh-CN"/>
              </w:rPr>
              <w:t>ICT</w:t>
            </w:r>
            <w:r w:rsidRPr="00182134">
              <w:rPr>
                <w:rFonts w:ascii="STKaiti" w:eastAsia="STKaiti" w:hAnsi="STKaiti" w:cs="Microsoft YaHei" w:hint="eastAsia"/>
                <w:b/>
                <w:bCs/>
                <w:color w:val="FFFFFF" w:themeColor="background1"/>
                <w:szCs w:val="24"/>
                <w:lang w:eastAsia="zh-CN"/>
              </w:rPr>
              <w:t>促进安全、现代化和价格可承受的基础设施和服</w:t>
            </w:r>
            <w:r w:rsidRPr="00182134">
              <w:rPr>
                <w:rFonts w:ascii="STKaiti" w:eastAsia="STKaiti" w:hAnsi="STKaiti" w:cstheme="minorHAnsi" w:hint="eastAsia"/>
                <w:b/>
                <w:bCs/>
                <w:color w:val="FFFFFF" w:themeColor="background1"/>
                <w:szCs w:val="24"/>
                <w:lang w:eastAsia="zh-CN"/>
              </w:rPr>
              <w:t xml:space="preserve">务的发展 </w:t>
            </w:r>
          </w:p>
          <w:p w14:paraId="0FB8DF5B" w14:textId="77777777" w:rsidR="001555FD" w:rsidRPr="008269AB" w:rsidRDefault="001555FD" w:rsidP="0080618C">
            <w:pPr>
              <w:keepNext/>
              <w:overflowPunct/>
              <w:autoSpaceDE/>
              <w:autoSpaceDN/>
              <w:adjustRightInd/>
              <w:spacing w:before="0"/>
              <w:textAlignment w:val="auto"/>
              <w:rPr>
                <w:rFonts w:eastAsiaTheme="minorEastAsia" w:cstheme="minorHAnsi"/>
                <w:color w:val="FFFFFF"/>
                <w:szCs w:val="24"/>
                <w:lang w:eastAsia="zh-CN"/>
              </w:rPr>
            </w:pPr>
          </w:p>
        </w:tc>
      </w:tr>
      <w:tr w:rsidR="001555FD" w:rsidRPr="008269AB" w14:paraId="39E151E5" w14:textId="77777777" w:rsidTr="006E169C">
        <w:trPr>
          <w:trHeight w:val="300"/>
        </w:trPr>
        <w:tc>
          <w:tcPr>
            <w:tcW w:w="5000" w:type="pct"/>
            <w:gridSpan w:val="3"/>
            <w:shd w:val="clear" w:color="auto" w:fill="E5DFEC" w:themeFill="accent4" w:themeFillTint="33"/>
          </w:tcPr>
          <w:p w14:paraId="13F2BAEB" w14:textId="77777777" w:rsidR="001555FD" w:rsidRPr="008269AB" w:rsidRDefault="001555FD" w:rsidP="0080618C">
            <w:pPr>
              <w:pStyle w:val="Heading3"/>
              <w:rPr>
                <w:rFonts w:eastAsiaTheme="minorEastAsia"/>
                <w:color w:val="0070C0"/>
                <w:lang w:eastAsia="zh-CN"/>
              </w:rPr>
            </w:pPr>
            <w:bookmarkStart w:id="9" w:name="_Toc212755185"/>
            <w:r w:rsidRPr="008269AB">
              <w:rPr>
                <w:rFonts w:eastAsiaTheme="minorEastAsia" w:cs="Microsoft YaHei" w:hint="eastAsia"/>
                <w:color w:val="0070C0"/>
                <w:lang w:eastAsia="zh-CN"/>
              </w:rPr>
              <w:t>应急通信</w:t>
            </w:r>
            <w:bookmarkEnd w:id="9"/>
          </w:p>
          <w:p w14:paraId="61F973EE" w14:textId="77777777" w:rsidR="001555FD" w:rsidRPr="00856989" w:rsidRDefault="001555FD" w:rsidP="0080618C">
            <w:pPr>
              <w:keepNext/>
              <w:overflowPunct/>
              <w:autoSpaceDE/>
              <w:autoSpaceDN/>
              <w:adjustRightInd/>
              <w:spacing w:before="0"/>
              <w:textAlignment w:val="auto"/>
              <w:rPr>
                <w:rFonts w:ascii="STKaiti" w:eastAsia="STKaiti" w:hAnsi="STKaiti" w:cstheme="minorBidi"/>
                <w:iCs/>
                <w:lang w:eastAsia="zh-CN"/>
              </w:rPr>
            </w:pPr>
            <w:r w:rsidRPr="008269AB">
              <w:rPr>
                <w:rFonts w:ascii="STKaiti" w:eastAsia="STKaiti" w:hAnsi="STKaiti" w:cstheme="minorBidi" w:hint="eastAsia"/>
                <w:b/>
                <w:iCs/>
                <w:lang w:eastAsia="zh-CN"/>
              </w:rPr>
              <w:t>成果：</w:t>
            </w:r>
            <w:r w:rsidRPr="00856989">
              <w:rPr>
                <w:rFonts w:ascii="STKaiti" w:eastAsia="STKaiti" w:hAnsi="STKaiti" w:cstheme="minorBidi" w:hint="eastAsia"/>
                <w:iCs/>
                <w:lang w:eastAsia="zh-CN"/>
              </w:rPr>
              <w:t>成员国利用电信/</w:t>
            </w:r>
            <w:r w:rsidRPr="00F833B8">
              <w:rPr>
                <w:rFonts w:ascii="Calibri" w:eastAsia="STKaiti" w:hAnsi="Calibri" w:cs="Calibri"/>
                <w:iCs/>
                <w:lang w:eastAsia="zh-CN"/>
              </w:rPr>
              <w:t>ICT</w:t>
            </w:r>
            <w:r w:rsidRPr="00856989">
              <w:rPr>
                <w:rFonts w:ascii="STKaiti" w:eastAsia="STKaiti" w:hAnsi="STKaiti" w:cstheme="minorBidi" w:hint="eastAsia"/>
                <w:iCs/>
                <w:lang w:eastAsia="zh-CN"/>
              </w:rPr>
              <w:t>减少和管理灾害风险的能力得到加强，以确保应急通信的可用性，并支持该领域的合作</w:t>
            </w:r>
          </w:p>
        </w:tc>
      </w:tr>
      <w:tr w:rsidR="001555FD" w:rsidRPr="008269AB" w14:paraId="491A6DF2" w14:textId="77777777" w:rsidTr="006E169C">
        <w:trPr>
          <w:trHeight w:val="300"/>
        </w:trPr>
        <w:tc>
          <w:tcPr>
            <w:tcW w:w="4116" w:type="pct"/>
            <w:gridSpan w:val="2"/>
          </w:tcPr>
          <w:p w14:paraId="140F8F44" w14:textId="77777777" w:rsidR="001555FD" w:rsidRPr="008269AB" w:rsidRDefault="001555FD" w:rsidP="0080618C">
            <w:pPr>
              <w:keepNext/>
              <w:overflowPunct/>
              <w:autoSpaceDE/>
              <w:autoSpaceDN/>
              <w:adjustRightInd/>
              <w:spacing w:before="0"/>
              <w:jc w:val="center"/>
              <w:textAlignment w:val="auto"/>
              <w:rPr>
                <w:rFonts w:eastAsiaTheme="minorEastAsia" w:cstheme="minorHAnsi"/>
                <w:b/>
                <w:bCs/>
                <w:color w:val="0070C0"/>
                <w:szCs w:val="24"/>
              </w:rPr>
            </w:pPr>
            <w:r>
              <w:rPr>
                <w:rFonts w:eastAsiaTheme="minorEastAsia" w:cstheme="minorHAnsi" w:hint="eastAsia"/>
                <w:b/>
                <w:bCs/>
                <w:color w:val="0070C0"/>
                <w:szCs w:val="24"/>
                <w:lang w:eastAsia="zh-CN"/>
              </w:rPr>
              <w:t>输出成果</w:t>
            </w:r>
          </w:p>
        </w:tc>
        <w:tc>
          <w:tcPr>
            <w:tcW w:w="884" w:type="pct"/>
          </w:tcPr>
          <w:p w14:paraId="33F7EBB6" w14:textId="77777777" w:rsidR="001555FD" w:rsidRPr="008269AB" w:rsidRDefault="001555FD" w:rsidP="0080618C">
            <w:pPr>
              <w:keepNext/>
              <w:overflowPunct/>
              <w:autoSpaceDE/>
              <w:autoSpaceDN/>
              <w:adjustRightInd/>
              <w:spacing w:before="0"/>
              <w:jc w:val="center"/>
              <w:textAlignment w:val="auto"/>
              <w:rPr>
                <w:rFonts w:eastAsiaTheme="minorEastAsia" w:cstheme="minorHAnsi"/>
                <w:b/>
                <w:bCs/>
                <w:color w:val="0070C0"/>
                <w:szCs w:val="24"/>
              </w:rPr>
            </w:pPr>
            <w:r>
              <w:rPr>
                <w:rFonts w:eastAsiaTheme="minorEastAsia" w:cstheme="minorHAnsi" w:hint="eastAsia"/>
                <w:b/>
                <w:bCs/>
                <w:color w:val="0070C0"/>
                <w:szCs w:val="24"/>
                <w:lang w:eastAsia="zh-CN"/>
              </w:rPr>
              <w:t>亮点</w:t>
            </w:r>
          </w:p>
        </w:tc>
      </w:tr>
      <w:tr w:rsidR="001555FD" w:rsidRPr="008269AB" w14:paraId="333CF794" w14:textId="77777777" w:rsidTr="006E169C">
        <w:trPr>
          <w:trHeight w:val="300"/>
        </w:trPr>
        <w:tc>
          <w:tcPr>
            <w:tcW w:w="4116" w:type="pct"/>
            <w:gridSpan w:val="2"/>
          </w:tcPr>
          <w:p w14:paraId="15F8CC09" w14:textId="77777777" w:rsidR="001555FD" w:rsidRPr="0068258A" w:rsidRDefault="001555FD" w:rsidP="00D35398">
            <w:pPr>
              <w:overflowPunct/>
              <w:autoSpaceDE/>
              <w:autoSpaceDN/>
              <w:adjustRightInd/>
              <w:spacing w:before="0" w:line="276" w:lineRule="auto"/>
              <w:ind w:firstLineChars="200" w:firstLine="440"/>
              <w:textAlignment w:val="auto"/>
              <w:rPr>
                <w:rFonts w:eastAsiaTheme="minorEastAsia" w:cs="Calibri"/>
                <w:sz w:val="22"/>
                <w:highlight w:val="green"/>
                <w:lang w:eastAsia="zh-CN"/>
              </w:rPr>
            </w:pPr>
            <w:r w:rsidRPr="0068258A">
              <w:rPr>
                <w:rFonts w:eastAsiaTheme="minorEastAsia" w:cstheme="minorHAnsi"/>
                <w:sz w:val="22"/>
                <w:lang w:eastAsia="zh-CN"/>
              </w:rPr>
              <w:t>2023</w:t>
            </w:r>
            <w:r w:rsidRPr="0068258A">
              <w:rPr>
                <w:rFonts w:eastAsiaTheme="minorEastAsia" w:cstheme="minorHAnsi"/>
                <w:sz w:val="22"/>
                <w:lang w:eastAsia="zh-CN"/>
              </w:rPr>
              <w:t>年至</w:t>
            </w:r>
            <w:r w:rsidRPr="0068258A">
              <w:rPr>
                <w:rFonts w:eastAsiaTheme="minorEastAsia" w:cstheme="minorHAnsi"/>
                <w:sz w:val="22"/>
                <w:lang w:eastAsia="zh-CN"/>
              </w:rPr>
              <w:t>2025</w:t>
            </w:r>
            <w:r w:rsidRPr="0068258A">
              <w:rPr>
                <w:rFonts w:eastAsiaTheme="minorEastAsia" w:cstheme="minorHAnsi"/>
                <w:sz w:val="22"/>
                <w:lang w:eastAsia="zh-CN"/>
              </w:rPr>
              <w:t>年，</w:t>
            </w:r>
            <w:r>
              <w:rPr>
                <w:rFonts w:eastAsiaTheme="minorEastAsia" w:cstheme="minorHAnsi"/>
                <w:sz w:val="22"/>
                <w:lang w:eastAsia="zh-CN"/>
              </w:rPr>
              <w:t>BDT</w:t>
            </w:r>
            <w:r w:rsidRPr="0068258A">
              <w:rPr>
                <w:rFonts w:eastAsiaTheme="minorEastAsia" w:cstheme="minorHAnsi"/>
                <w:sz w:val="22"/>
                <w:lang w:eastAsia="zh-CN"/>
              </w:rPr>
              <w:t>根据</w:t>
            </w:r>
            <w:hyperlink r:id="rId30" w:anchor=":~:text=Early%20Warnings%20for%20All%20is,by%20the%20end%20of%202027" w:history="1">
              <w:r w:rsidRPr="00182134">
                <w:rPr>
                  <w:rStyle w:val="Hyperlink"/>
                  <w:rFonts w:eastAsiaTheme="minorEastAsia" w:cstheme="minorHAnsi" w:hint="eastAsia"/>
                  <w:sz w:val="22"/>
                  <w:lang w:eastAsia="zh-CN"/>
                </w:rPr>
                <w:t>联合国秘书长的全民预警（</w:t>
              </w:r>
              <w:r w:rsidRPr="00182134">
                <w:rPr>
                  <w:rStyle w:val="Hyperlink"/>
                  <w:rFonts w:eastAsiaTheme="minorEastAsia" w:cstheme="minorHAnsi" w:hint="eastAsia"/>
                  <w:sz w:val="22"/>
                  <w:lang w:eastAsia="zh-CN"/>
                </w:rPr>
                <w:t>EW4All</w:t>
              </w:r>
              <w:r w:rsidRPr="00182134">
                <w:rPr>
                  <w:rStyle w:val="Hyperlink"/>
                  <w:rFonts w:eastAsiaTheme="minorEastAsia" w:cstheme="minorHAnsi" w:hint="eastAsia"/>
                  <w:sz w:val="22"/>
                  <w:lang w:eastAsia="zh-CN"/>
                </w:rPr>
                <w:t>）</w:t>
              </w:r>
            </w:hyperlink>
            <w:r>
              <w:rPr>
                <w:rFonts w:eastAsiaTheme="minorEastAsia" w:cstheme="minorHAnsi" w:hint="eastAsia"/>
                <w:sz w:val="22"/>
                <w:lang w:eastAsia="zh-CN"/>
              </w:rPr>
              <w:t>举措</w:t>
            </w:r>
            <w:r w:rsidRPr="0068258A">
              <w:rPr>
                <w:rFonts w:eastAsiaTheme="minorEastAsia" w:cstheme="minorHAnsi" w:hint="eastAsia"/>
                <w:sz w:val="22"/>
                <w:lang w:eastAsia="zh-CN"/>
              </w:rPr>
              <w:t>，</w:t>
            </w:r>
            <w:r w:rsidRPr="0068258A">
              <w:rPr>
                <w:rFonts w:eastAsiaTheme="minorEastAsia" w:cstheme="minorHAnsi"/>
                <w:sz w:val="22"/>
                <w:lang w:eastAsia="zh-CN"/>
              </w:rPr>
              <w:t>引领全球努力加强应急通信，该</w:t>
            </w:r>
            <w:r>
              <w:rPr>
                <w:rFonts w:eastAsiaTheme="minorEastAsia" w:cstheme="minorHAnsi" w:hint="eastAsia"/>
                <w:sz w:val="22"/>
                <w:lang w:eastAsia="zh-CN"/>
              </w:rPr>
              <w:t>举措</w:t>
            </w:r>
            <w:r w:rsidRPr="0068258A">
              <w:rPr>
                <w:rFonts w:eastAsiaTheme="minorEastAsia" w:cstheme="minorHAnsi"/>
                <w:sz w:val="22"/>
                <w:lang w:eastAsia="zh-CN"/>
              </w:rPr>
              <w:t>旨在确保到</w:t>
            </w:r>
            <w:r w:rsidRPr="0068258A">
              <w:rPr>
                <w:rFonts w:eastAsiaTheme="minorEastAsia" w:cstheme="minorHAnsi"/>
                <w:sz w:val="22"/>
                <w:lang w:eastAsia="zh-CN"/>
              </w:rPr>
              <w:t>2027</w:t>
            </w:r>
            <w:r w:rsidRPr="0068258A">
              <w:rPr>
                <w:rFonts w:eastAsiaTheme="minorEastAsia" w:cstheme="minorHAnsi"/>
                <w:sz w:val="22"/>
                <w:lang w:eastAsia="zh-CN"/>
              </w:rPr>
              <w:t>年实现普遍早期预警覆盖。在四项重点工作的指导下，即实时连接监测、强</w:t>
            </w:r>
            <w:r>
              <w:rPr>
                <w:rFonts w:eastAsiaTheme="minorEastAsia" w:cstheme="minorHAnsi" w:hint="eastAsia"/>
                <w:sz w:val="22"/>
                <w:lang w:eastAsia="zh-CN"/>
              </w:rPr>
              <w:t>化</w:t>
            </w:r>
            <w:r w:rsidRPr="0068258A">
              <w:rPr>
                <w:rFonts w:eastAsiaTheme="minorEastAsia" w:cstheme="minorHAnsi"/>
                <w:sz w:val="22"/>
                <w:lang w:eastAsia="zh-CN"/>
              </w:rPr>
              <w:t>早期预警系统（</w:t>
            </w:r>
            <w:r w:rsidRPr="0068258A">
              <w:rPr>
                <w:rFonts w:eastAsiaTheme="minorEastAsia" w:cstheme="minorHAnsi"/>
                <w:sz w:val="22"/>
                <w:lang w:eastAsia="zh-CN"/>
              </w:rPr>
              <w:t>EWS</w:t>
            </w:r>
            <w:r w:rsidRPr="0068258A">
              <w:rPr>
                <w:rFonts w:eastAsiaTheme="minorEastAsia" w:cstheme="minorHAnsi"/>
                <w:sz w:val="22"/>
                <w:lang w:eastAsia="zh-CN"/>
              </w:rPr>
              <w:t>）、制定国家应急通信计划（</w:t>
            </w:r>
            <w:r w:rsidRPr="0068258A">
              <w:rPr>
                <w:rFonts w:eastAsiaTheme="minorEastAsia" w:cstheme="minorHAnsi"/>
                <w:sz w:val="22"/>
                <w:lang w:eastAsia="zh-CN"/>
              </w:rPr>
              <w:t>NETP</w:t>
            </w:r>
            <w:r w:rsidRPr="0068258A">
              <w:rPr>
                <w:rFonts w:eastAsiaTheme="minorEastAsia" w:cstheme="minorHAnsi"/>
                <w:sz w:val="22"/>
                <w:lang w:eastAsia="zh-CN"/>
              </w:rPr>
              <w:t>）和增强区域复原力，</w:t>
            </w:r>
            <w:r>
              <w:rPr>
                <w:rFonts w:eastAsiaTheme="minorEastAsia" w:cstheme="minorHAnsi"/>
                <w:sz w:val="22"/>
                <w:lang w:eastAsia="zh-CN"/>
              </w:rPr>
              <w:t>BDT</w:t>
            </w:r>
            <w:r w:rsidRPr="0068258A">
              <w:rPr>
                <w:rFonts w:eastAsiaTheme="minorEastAsia" w:cstheme="minorHAnsi"/>
                <w:sz w:val="22"/>
                <w:lang w:eastAsia="zh-CN"/>
              </w:rPr>
              <w:t>在非洲、美洲、阿拉伯国家、亚太、</w:t>
            </w:r>
            <w:r>
              <w:rPr>
                <w:rFonts w:eastAsiaTheme="minorEastAsia" w:cstheme="minorHAnsi" w:hint="eastAsia"/>
                <w:sz w:val="22"/>
                <w:lang w:eastAsia="zh-CN"/>
              </w:rPr>
              <w:t>独立国家联合体</w:t>
            </w:r>
            <w:r w:rsidRPr="0068258A">
              <w:rPr>
                <w:rFonts w:eastAsiaTheme="minorEastAsia" w:cstheme="minorHAnsi"/>
                <w:sz w:val="22"/>
                <w:lang w:eastAsia="zh-CN"/>
              </w:rPr>
              <w:t>和欧洲区域开展工作，为备灾</w:t>
            </w:r>
            <w:r>
              <w:rPr>
                <w:rFonts w:eastAsiaTheme="minorEastAsia" w:cstheme="minorHAnsi" w:hint="eastAsia"/>
                <w:sz w:val="22"/>
                <w:lang w:eastAsia="zh-CN"/>
              </w:rPr>
              <w:t>打造</w:t>
            </w:r>
            <w:r w:rsidRPr="0068258A">
              <w:rPr>
                <w:rFonts w:eastAsiaTheme="minorEastAsia" w:cstheme="minorHAnsi"/>
                <w:sz w:val="22"/>
                <w:lang w:eastAsia="zh-CN"/>
              </w:rPr>
              <w:t>更加可靠和包容的基础。各区域部署的产品和服务有助于落实关于</w:t>
            </w:r>
            <w:r w:rsidRPr="00182134">
              <w:rPr>
                <w:rFonts w:ascii="STKaiti" w:eastAsia="STKaiti" w:hAnsi="STKaiti" w:cstheme="minorHAnsi"/>
                <w:sz w:val="22"/>
                <w:lang w:eastAsia="zh-CN"/>
              </w:rPr>
              <w:t>电信/信息通信技术在备灾、早期预警、救援、减灾、赈灾和灾害响应方面</w:t>
            </w:r>
            <w:r w:rsidRPr="00182134">
              <w:rPr>
                <w:rFonts w:ascii="STKaiti" w:eastAsia="STKaiti" w:hAnsi="STKaiti" w:cstheme="minorHAnsi" w:hint="eastAsia"/>
                <w:sz w:val="22"/>
                <w:lang w:eastAsia="zh-CN"/>
              </w:rPr>
              <w:t>的</w:t>
            </w:r>
            <w:r w:rsidRPr="00182134">
              <w:rPr>
                <w:rFonts w:ascii="STKaiti" w:eastAsia="STKaiti" w:hAnsi="STKaiti" w:cstheme="minorHAnsi"/>
                <w:sz w:val="22"/>
                <w:lang w:eastAsia="zh-CN"/>
              </w:rPr>
              <w:t>作用</w:t>
            </w:r>
            <w:r w:rsidRPr="0068258A">
              <w:rPr>
                <w:rFonts w:eastAsiaTheme="minorEastAsia" w:cstheme="minorHAnsi"/>
                <w:sz w:val="22"/>
                <w:lang w:eastAsia="zh-CN"/>
              </w:rPr>
              <w:t>的</w:t>
            </w:r>
            <w:hyperlink r:id="rId31" w:history="1">
              <w:r w:rsidRPr="00182134">
                <w:rPr>
                  <w:rStyle w:val="Hyperlink"/>
                  <w:rFonts w:eastAsiaTheme="minorEastAsia" w:cstheme="minorHAnsi" w:hint="eastAsia"/>
                  <w:sz w:val="22"/>
                  <w:lang w:eastAsia="zh-CN"/>
                </w:rPr>
                <w:t>WTDC-22</w:t>
              </w:r>
              <w:r w:rsidRPr="00182134">
                <w:rPr>
                  <w:rStyle w:val="Hyperlink"/>
                  <w:rFonts w:eastAsiaTheme="minorEastAsia" w:cstheme="minorHAnsi" w:hint="eastAsia"/>
                  <w:sz w:val="22"/>
                  <w:lang w:eastAsia="zh-CN"/>
                </w:rPr>
                <w:t>第</w:t>
              </w:r>
              <w:r w:rsidRPr="00182134">
                <w:rPr>
                  <w:rStyle w:val="Hyperlink"/>
                  <w:rFonts w:eastAsiaTheme="minorEastAsia" w:cstheme="minorHAnsi" w:hint="eastAsia"/>
                  <w:sz w:val="22"/>
                  <w:lang w:eastAsia="zh-CN"/>
                </w:rPr>
                <w:t>34</w:t>
              </w:r>
              <w:r w:rsidRPr="00182134">
                <w:rPr>
                  <w:rStyle w:val="Hyperlink"/>
                  <w:rFonts w:eastAsiaTheme="minorEastAsia" w:cstheme="minorHAnsi" w:hint="eastAsia"/>
                  <w:sz w:val="22"/>
                  <w:lang w:eastAsia="zh-CN"/>
                </w:rPr>
                <w:t>号决议（</w:t>
              </w:r>
              <w:r w:rsidRPr="00182134">
                <w:rPr>
                  <w:rStyle w:val="Hyperlink"/>
                  <w:rFonts w:eastAsiaTheme="minorEastAsia" w:cstheme="minorHAnsi" w:hint="eastAsia"/>
                  <w:sz w:val="22"/>
                  <w:lang w:eastAsia="zh-CN"/>
                </w:rPr>
                <w:t>2022</w:t>
              </w:r>
              <w:r w:rsidRPr="00182134">
                <w:rPr>
                  <w:rStyle w:val="Hyperlink"/>
                  <w:rFonts w:eastAsiaTheme="minorEastAsia" w:cstheme="minorHAnsi" w:hint="eastAsia"/>
                  <w:sz w:val="22"/>
                  <w:lang w:eastAsia="zh-CN"/>
                </w:rPr>
                <w:t>年，基加利，修订版）</w:t>
              </w:r>
            </w:hyperlink>
            <w:r w:rsidRPr="0068258A">
              <w:rPr>
                <w:rFonts w:eastAsiaTheme="minorEastAsia" w:cstheme="minorHAnsi"/>
                <w:sz w:val="22"/>
                <w:lang w:eastAsia="zh-CN"/>
              </w:rPr>
              <w:t>。</w:t>
            </w:r>
          </w:p>
          <w:p w14:paraId="2A25005C" w14:textId="6F36CB22" w:rsidR="001555FD" w:rsidRPr="008269AB" w:rsidRDefault="001555FD" w:rsidP="00D35398">
            <w:pPr>
              <w:spacing w:line="276" w:lineRule="auto"/>
              <w:ind w:firstLineChars="200" w:firstLine="440"/>
              <w:rPr>
                <w:rFonts w:eastAsiaTheme="minorEastAsia" w:cs="Calibri"/>
                <w:sz w:val="22"/>
                <w:lang w:eastAsia="zh-CN"/>
              </w:rPr>
            </w:pPr>
            <w:r w:rsidRPr="0068258A">
              <w:rPr>
                <w:rFonts w:eastAsiaTheme="minorEastAsia" w:cs="Calibri" w:hint="eastAsia"/>
                <w:sz w:val="22"/>
                <w:lang w:eastAsia="zh-CN"/>
              </w:rPr>
              <w:t>从</w:t>
            </w:r>
            <w:r w:rsidRPr="0068258A">
              <w:rPr>
                <w:rFonts w:eastAsiaTheme="minorEastAsia" w:cs="Calibri" w:hint="eastAsia"/>
                <w:sz w:val="22"/>
                <w:lang w:eastAsia="zh-CN"/>
              </w:rPr>
              <w:t>2023</w:t>
            </w:r>
            <w:r w:rsidRPr="0068258A">
              <w:rPr>
                <w:rFonts w:eastAsiaTheme="minorEastAsia" w:cs="Calibri" w:hint="eastAsia"/>
                <w:sz w:val="22"/>
                <w:lang w:eastAsia="zh-CN"/>
              </w:rPr>
              <w:t>年起，提供紧急情况下网络复原力实时洞察的</w:t>
            </w:r>
            <w:hyperlink r:id="rId32" w:history="1">
              <w:r w:rsidRPr="00182134">
                <w:rPr>
                  <w:rStyle w:val="Hyperlink"/>
                  <w:rFonts w:eastAsiaTheme="minorEastAsia" w:cs="Calibri" w:hint="eastAsia"/>
                  <w:sz w:val="22"/>
                  <w:lang w:eastAsia="zh-CN"/>
                </w:rPr>
                <w:t>灾害通信连接图（</w:t>
              </w:r>
              <w:r w:rsidRPr="00182134">
                <w:rPr>
                  <w:rStyle w:val="Hyperlink"/>
                  <w:rFonts w:eastAsiaTheme="minorEastAsia" w:cs="Calibri" w:hint="eastAsia"/>
                  <w:sz w:val="22"/>
                  <w:lang w:eastAsia="zh-CN"/>
                </w:rPr>
                <w:t>DCM</w:t>
              </w:r>
              <w:r w:rsidRPr="00182134">
                <w:rPr>
                  <w:rStyle w:val="Hyperlink"/>
                  <w:rFonts w:eastAsiaTheme="minorEastAsia" w:cs="Calibri" w:hint="eastAsia"/>
                  <w:sz w:val="22"/>
                  <w:lang w:eastAsia="zh-CN"/>
                </w:rPr>
                <w:t>）</w:t>
              </w:r>
            </w:hyperlink>
            <w:r w:rsidRPr="0068258A">
              <w:rPr>
                <w:rFonts w:eastAsiaTheme="minorEastAsia" w:cs="Calibri" w:hint="eastAsia"/>
                <w:sz w:val="22"/>
                <w:lang w:eastAsia="zh-CN"/>
              </w:rPr>
              <w:t>为</w:t>
            </w:r>
            <w:r w:rsidRPr="00182134">
              <w:rPr>
                <w:rFonts w:eastAsiaTheme="minorEastAsia" w:cs="Calibri" w:hint="eastAsia"/>
                <w:b/>
                <w:bCs/>
                <w:sz w:val="22"/>
                <w:lang w:eastAsia="zh-CN"/>
              </w:rPr>
              <w:t>土耳其</w:t>
            </w:r>
            <w:r w:rsidR="00945518">
              <w:rPr>
                <w:rFonts w:eastAsiaTheme="minorEastAsia" w:cs="Calibri" w:hint="eastAsia"/>
                <w:b/>
                <w:bCs/>
                <w:sz w:val="22"/>
                <w:lang w:eastAsia="zh-CN"/>
              </w:rPr>
              <w:t xml:space="preserve"> </w:t>
            </w:r>
            <w:r w:rsidR="00945518" w:rsidRPr="00945518">
              <w:rPr>
                <w:rFonts w:cs="Calibri"/>
                <w:b/>
                <w:bCs/>
                <w:sz w:val="22"/>
                <w:lang w:eastAsia="zh-CN"/>
              </w:rPr>
              <w:t>–</w:t>
            </w:r>
            <w:r w:rsidR="00945518">
              <w:rPr>
                <w:rFonts w:eastAsiaTheme="minorEastAsia" w:cs="Calibri" w:hint="eastAsia"/>
                <w:b/>
                <w:bCs/>
                <w:sz w:val="22"/>
                <w:lang w:eastAsia="zh-CN"/>
              </w:rPr>
              <w:t xml:space="preserve"> </w:t>
            </w:r>
            <w:r w:rsidRPr="00182134">
              <w:rPr>
                <w:rFonts w:eastAsiaTheme="minorEastAsia" w:cs="Calibri" w:hint="eastAsia"/>
                <w:b/>
                <w:bCs/>
                <w:sz w:val="22"/>
                <w:lang w:eastAsia="zh-CN"/>
              </w:rPr>
              <w:t>叙利亚</w:t>
            </w:r>
            <w:r w:rsidRPr="0068258A">
              <w:rPr>
                <w:rFonts w:eastAsiaTheme="minorEastAsia" w:cs="Calibri" w:hint="eastAsia"/>
                <w:sz w:val="22"/>
                <w:lang w:eastAsia="zh-CN"/>
              </w:rPr>
              <w:t>地震期间的恢复提供</w:t>
            </w:r>
            <w:r>
              <w:rPr>
                <w:rFonts w:eastAsiaTheme="minorEastAsia" w:cs="Calibri" w:hint="eastAsia"/>
                <w:sz w:val="22"/>
                <w:lang w:eastAsia="zh-CN"/>
              </w:rPr>
              <w:t>了</w:t>
            </w:r>
            <w:r w:rsidRPr="0068258A">
              <w:rPr>
                <w:rFonts w:eastAsiaTheme="minorEastAsia" w:cs="Calibri" w:hint="eastAsia"/>
                <w:sz w:val="22"/>
                <w:lang w:eastAsia="zh-CN"/>
              </w:rPr>
              <w:t>支持，</w:t>
            </w:r>
            <w:r>
              <w:rPr>
                <w:rFonts w:eastAsiaTheme="minorEastAsia" w:cs="Calibri" w:hint="eastAsia"/>
                <w:sz w:val="22"/>
                <w:lang w:eastAsia="zh-CN"/>
              </w:rPr>
              <w:t>在</w:t>
            </w:r>
            <w:r w:rsidRPr="0068258A">
              <w:rPr>
                <w:rFonts w:eastAsiaTheme="minorEastAsia" w:cs="Calibri" w:hint="eastAsia"/>
                <w:sz w:val="22"/>
                <w:lang w:eastAsia="zh-CN"/>
              </w:rPr>
              <w:t>灾难恢复期间跟踪网络覆盖率从</w:t>
            </w:r>
            <w:r w:rsidRPr="0068258A">
              <w:rPr>
                <w:rFonts w:eastAsiaTheme="minorEastAsia" w:cs="Calibri" w:hint="eastAsia"/>
                <w:sz w:val="22"/>
                <w:lang w:eastAsia="zh-CN"/>
              </w:rPr>
              <w:t>79%</w:t>
            </w:r>
            <w:r w:rsidRPr="0068258A">
              <w:rPr>
                <w:rFonts w:eastAsiaTheme="minorEastAsia" w:cs="Calibri" w:hint="eastAsia"/>
                <w:sz w:val="22"/>
                <w:lang w:eastAsia="zh-CN"/>
              </w:rPr>
              <w:t>提高到</w:t>
            </w:r>
            <w:r w:rsidRPr="0068258A">
              <w:rPr>
                <w:rFonts w:eastAsiaTheme="minorEastAsia" w:cs="Calibri" w:hint="eastAsia"/>
                <w:sz w:val="22"/>
                <w:lang w:eastAsia="zh-CN"/>
              </w:rPr>
              <w:t>90%</w:t>
            </w:r>
            <w:r w:rsidRPr="0068258A">
              <w:rPr>
                <w:rFonts w:eastAsiaTheme="minorEastAsia" w:cs="Calibri" w:hint="eastAsia"/>
                <w:sz w:val="22"/>
                <w:lang w:eastAsia="zh-CN"/>
              </w:rPr>
              <w:t>以上，为利益攸关方灾害恢复机构提供决策支持</w:t>
            </w:r>
            <w:r>
              <w:rPr>
                <w:rFonts w:eastAsiaTheme="minorEastAsia" w:cs="Calibri" w:hint="eastAsia"/>
                <w:sz w:val="22"/>
                <w:lang w:eastAsia="zh-CN"/>
              </w:rPr>
              <w:t>。</w:t>
            </w:r>
            <w:r w:rsidRPr="0068258A">
              <w:rPr>
                <w:rFonts w:eastAsiaTheme="minorEastAsia" w:cs="Calibri" w:hint="eastAsia"/>
                <w:sz w:val="22"/>
                <w:lang w:eastAsia="zh-CN"/>
              </w:rPr>
              <w:t>同年，当飓风</w:t>
            </w:r>
            <w:r>
              <w:rPr>
                <w:rFonts w:eastAsiaTheme="minorEastAsia" w:cs="Calibri" w:hint="eastAsia"/>
                <w:sz w:val="22"/>
                <w:lang w:eastAsia="zh-CN"/>
              </w:rPr>
              <w:t>“</w:t>
            </w:r>
            <w:r w:rsidRPr="0068258A">
              <w:rPr>
                <w:rFonts w:eastAsiaTheme="minorEastAsia" w:cs="Calibri" w:hint="eastAsia"/>
                <w:sz w:val="22"/>
                <w:lang w:eastAsia="zh-CN"/>
              </w:rPr>
              <w:t>朱迪</w:t>
            </w:r>
            <w:r>
              <w:rPr>
                <w:rFonts w:eastAsiaTheme="minorEastAsia" w:cs="Calibri" w:hint="eastAsia"/>
                <w:sz w:val="22"/>
                <w:lang w:eastAsia="zh-CN"/>
              </w:rPr>
              <w:t>”</w:t>
            </w:r>
            <w:r w:rsidRPr="0068258A">
              <w:rPr>
                <w:rFonts w:eastAsiaTheme="minorEastAsia" w:cs="Calibri" w:hint="eastAsia"/>
                <w:sz w:val="22"/>
                <w:lang w:eastAsia="zh-CN"/>
              </w:rPr>
              <w:t>和</w:t>
            </w:r>
            <w:r>
              <w:rPr>
                <w:rFonts w:eastAsiaTheme="minorEastAsia" w:cs="Calibri" w:hint="eastAsia"/>
                <w:sz w:val="22"/>
                <w:lang w:eastAsia="zh-CN"/>
              </w:rPr>
              <w:t>“</w:t>
            </w:r>
            <w:r w:rsidRPr="0068258A">
              <w:rPr>
                <w:rFonts w:eastAsiaTheme="minorEastAsia" w:cs="Calibri" w:hint="eastAsia"/>
                <w:sz w:val="22"/>
                <w:lang w:eastAsia="zh-CN"/>
              </w:rPr>
              <w:t>凯文</w:t>
            </w:r>
            <w:r>
              <w:rPr>
                <w:rFonts w:eastAsiaTheme="minorEastAsia" w:cs="Calibri" w:hint="eastAsia"/>
                <w:sz w:val="22"/>
                <w:lang w:eastAsia="zh-CN"/>
              </w:rPr>
              <w:t>”</w:t>
            </w:r>
            <w:r w:rsidRPr="0068258A">
              <w:rPr>
                <w:rFonts w:eastAsiaTheme="minorEastAsia" w:cs="Calibri" w:hint="eastAsia"/>
                <w:sz w:val="22"/>
                <w:lang w:eastAsia="zh-CN"/>
              </w:rPr>
              <w:t>袭击</w:t>
            </w:r>
            <w:r w:rsidRPr="00182134">
              <w:rPr>
                <w:rFonts w:eastAsiaTheme="minorEastAsia" w:cs="Calibri" w:hint="eastAsia"/>
                <w:b/>
                <w:bCs/>
                <w:sz w:val="22"/>
                <w:lang w:eastAsia="zh-CN"/>
              </w:rPr>
              <w:t>瓦努阿图</w:t>
            </w:r>
            <w:r w:rsidRPr="0068258A">
              <w:rPr>
                <w:rFonts w:eastAsiaTheme="minorEastAsia" w:cs="Calibri" w:hint="eastAsia"/>
                <w:sz w:val="22"/>
                <w:lang w:eastAsia="zh-CN"/>
              </w:rPr>
              <w:t>时，</w:t>
            </w:r>
            <w:r w:rsidRPr="0068258A">
              <w:rPr>
                <w:rFonts w:eastAsiaTheme="minorEastAsia" w:cs="Calibri" w:hint="eastAsia"/>
                <w:sz w:val="22"/>
                <w:lang w:eastAsia="zh-CN"/>
              </w:rPr>
              <w:t>DCM</w:t>
            </w:r>
            <w:r w:rsidRPr="0068258A">
              <w:rPr>
                <w:rFonts w:eastAsiaTheme="minorEastAsia" w:cs="Calibri" w:hint="eastAsia"/>
                <w:sz w:val="22"/>
                <w:lang w:eastAsia="zh-CN"/>
              </w:rPr>
              <w:t>被用来监测蜂窝服务的急剧下降，</w:t>
            </w:r>
            <w:r>
              <w:rPr>
                <w:rFonts w:eastAsiaTheme="minorEastAsia" w:cs="Calibri" w:hint="eastAsia"/>
                <w:sz w:val="22"/>
                <w:lang w:eastAsia="zh-CN"/>
              </w:rPr>
              <w:t>在</w:t>
            </w:r>
            <w:r w:rsidRPr="0068258A">
              <w:rPr>
                <w:rFonts w:eastAsiaTheme="minorEastAsia" w:cs="Calibri" w:hint="eastAsia"/>
                <w:sz w:val="22"/>
                <w:lang w:eastAsia="zh-CN"/>
              </w:rPr>
              <w:t>3</w:t>
            </w:r>
            <w:r w:rsidRPr="0068258A">
              <w:rPr>
                <w:rFonts w:eastAsiaTheme="minorEastAsia" w:cs="Calibri" w:hint="eastAsia"/>
                <w:sz w:val="22"/>
                <w:lang w:eastAsia="zh-CN"/>
              </w:rPr>
              <w:t>月份恢复工作开始</w:t>
            </w:r>
            <w:r>
              <w:rPr>
                <w:rFonts w:eastAsiaTheme="minorEastAsia" w:cs="Calibri" w:hint="eastAsia"/>
                <w:sz w:val="22"/>
                <w:lang w:eastAsia="zh-CN"/>
              </w:rPr>
              <w:t>前，</w:t>
            </w:r>
            <w:r w:rsidRPr="0068258A">
              <w:rPr>
                <w:rFonts w:eastAsiaTheme="minorEastAsia" w:cs="Calibri" w:hint="eastAsia"/>
                <w:sz w:val="22"/>
                <w:lang w:eastAsia="zh-CN"/>
              </w:rPr>
              <w:t>覆盖率下降到</w:t>
            </w:r>
            <w:r>
              <w:rPr>
                <w:rFonts w:eastAsiaTheme="minorEastAsia" w:cs="Calibri" w:hint="eastAsia"/>
                <w:sz w:val="22"/>
                <w:lang w:eastAsia="zh-CN"/>
              </w:rPr>
              <w:t>了</w:t>
            </w:r>
            <w:r w:rsidRPr="0068258A">
              <w:rPr>
                <w:rFonts w:eastAsiaTheme="minorEastAsia" w:cs="Calibri" w:hint="eastAsia"/>
                <w:sz w:val="22"/>
                <w:lang w:eastAsia="zh-CN"/>
              </w:rPr>
              <w:t>36%</w:t>
            </w:r>
            <w:r w:rsidRPr="0068258A">
              <w:rPr>
                <w:rFonts w:eastAsiaTheme="minorEastAsia" w:cs="Calibri" w:hint="eastAsia"/>
                <w:sz w:val="22"/>
                <w:lang w:eastAsia="zh-CN"/>
              </w:rPr>
              <w:t>。</w:t>
            </w:r>
            <w:r w:rsidRPr="0068258A">
              <w:rPr>
                <w:rFonts w:eastAsiaTheme="minorEastAsia" w:cs="Calibri" w:hint="eastAsia"/>
                <w:sz w:val="22"/>
                <w:lang w:eastAsia="zh-CN"/>
              </w:rPr>
              <w:t>2024</w:t>
            </w:r>
            <w:r w:rsidRPr="0068258A">
              <w:rPr>
                <w:rFonts w:eastAsiaTheme="minorEastAsia" w:cs="Calibri" w:hint="eastAsia"/>
                <w:sz w:val="22"/>
                <w:lang w:eastAsia="zh-CN"/>
              </w:rPr>
              <w:t>年和</w:t>
            </w:r>
            <w:r w:rsidRPr="0068258A">
              <w:rPr>
                <w:rFonts w:eastAsiaTheme="minorEastAsia" w:cs="Calibri" w:hint="eastAsia"/>
                <w:sz w:val="22"/>
                <w:lang w:eastAsia="zh-CN"/>
              </w:rPr>
              <w:t>2025</w:t>
            </w:r>
            <w:r w:rsidRPr="0068258A">
              <w:rPr>
                <w:rFonts w:eastAsiaTheme="minorEastAsia" w:cs="Calibri" w:hint="eastAsia"/>
                <w:sz w:val="22"/>
                <w:lang w:eastAsia="zh-CN"/>
              </w:rPr>
              <w:t>年，再次</w:t>
            </w:r>
            <w:r>
              <w:rPr>
                <w:rFonts w:eastAsiaTheme="minorEastAsia" w:cs="Calibri" w:hint="eastAsia"/>
                <w:sz w:val="22"/>
                <w:lang w:eastAsia="zh-CN"/>
              </w:rPr>
              <w:t>为</w:t>
            </w:r>
            <w:r w:rsidRPr="00182134">
              <w:rPr>
                <w:rFonts w:eastAsiaTheme="minorEastAsia" w:cs="Calibri" w:hint="eastAsia"/>
                <w:b/>
                <w:bCs/>
                <w:sz w:val="22"/>
                <w:lang w:eastAsia="zh-CN"/>
              </w:rPr>
              <w:t>莫桑比克</w:t>
            </w:r>
            <w:r w:rsidRPr="0068258A">
              <w:rPr>
                <w:rFonts w:eastAsiaTheme="minorEastAsia" w:cs="Calibri" w:hint="eastAsia"/>
                <w:sz w:val="22"/>
                <w:lang w:eastAsia="zh-CN"/>
              </w:rPr>
              <w:t>的气旋</w:t>
            </w:r>
            <w:r>
              <w:rPr>
                <w:rFonts w:eastAsiaTheme="minorEastAsia" w:cs="Calibri" w:hint="eastAsia"/>
                <w:sz w:val="22"/>
                <w:lang w:eastAsia="zh-CN"/>
              </w:rPr>
              <w:t>“</w:t>
            </w:r>
            <w:r w:rsidRPr="0068258A">
              <w:rPr>
                <w:rFonts w:eastAsiaTheme="minorEastAsia" w:cs="Calibri" w:hint="eastAsia"/>
                <w:sz w:val="22"/>
                <w:lang w:eastAsia="zh-CN"/>
              </w:rPr>
              <w:t>菲利波</w:t>
            </w:r>
            <w:r>
              <w:rPr>
                <w:rFonts w:eastAsiaTheme="minorEastAsia" w:cs="Calibri" w:hint="eastAsia"/>
                <w:sz w:val="22"/>
                <w:lang w:eastAsia="zh-CN"/>
              </w:rPr>
              <w:t>”</w:t>
            </w:r>
            <w:r w:rsidRPr="0068258A">
              <w:rPr>
                <w:rFonts w:eastAsiaTheme="minorEastAsia" w:cs="Calibri" w:hint="eastAsia"/>
                <w:sz w:val="22"/>
                <w:lang w:eastAsia="zh-CN"/>
              </w:rPr>
              <w:t>和</w:t>
            </w:r>
            <w:r>
              <w:rPr>
                <w:rFonts w:eastAsiaTheme="minorEastAsia" w:cs="Calibri" w:hint="eastAsia"/>
                <w:sz w:val="22"/>
                <w:lang w:eastAsia="zh-CN"/>
              </w:rPr>
              <w:t>“</w:t>
            </w:r>
            <w:r w:rsidRPr="0068258A">
              <w:rPr>
                <w:rFonts w:eastAsiaTheme="minorEastAsia" w:cs="Calibri" w:hint="eastAsia"/>
                <w:sz w:val="22"/>
                <w:lang w:eastAsia="zh-CN"/>
              </w:rPr>
              <w:t>奇多</w:t>
            </w:r>
            <w:r>
              <w:rPr>
                <w:rFonts w:eastAsiaTheme="minorEastAsia" w:cs="Calibri" w:hint="eastAsia"/>
                <w:sz w:val="22"/>
                <w:lang w:eastAsia="zh-CN"/>
              </w:rPr>
              <w:t>”</w:t>
            </w:r>
            <w:r w:rsidRPr="0068258A">
              <w:rPr>
                <w:rFonts w:eastAsiaTheme="minorEastAsia" w:cs="Calibri" w:hint="eastAsia"/>
                <w:sz w:val="22"/>
                <w:lang w:eastAsia="zh-CN"/>
              </w:rPr>
              <w:t>、</w:t>
            </w:r>
            <w:r w:rsidRPr="00182134">
              <w:rPr>
                <w:rFonts w:eastAsiaTheme="minorEastAsia" w:cs="Calibri" w:hint="eastAsia"/>
                <w:b/>
                <w:bCs/>
                <w:sz w:val="22"/>
                <w:lang w:eastAsia="zh-CN"/>
              </w:rPr>
              <w:t>马达加斯加</w:t>
            </w:r>
            <w:r w:rsidRPr="0068258A">
              <w:rPr>
                <w:rFonts w:eastAsiaTheme="minorEastAsia" w:cs="Calibri" w:hint="eastAsia"/>
                <w:sz w:val="22"/>
                <w:lang w:eastAsia="zh-CN"/>
              </w:rPr>
              <w:t>的气旋</w:t>
            </w:r>
            <w:r>
              <w:rPr>
                <w:rFonts w:eastAsiaTheme="minorEastAsia" w:cs="Calibri" w:hint="eastAsia"/>
                <w:sz w:val="22"/>
                <w:lang w:eastAsia="zh-CN"/>
              </w:rPr>
              <w:t>“加马内”</w:t>
            </w:r>
            <w:r w:rsidRPr="0068258A">
              <w:rPr>
                <w:rFonts w:eastAsiaTheme="minorEastAsia" w:cs="Calibri" w:hint="eastAsia"/>
                <w:sz w:val="22"/>
                <w:lang w:eastAsia="zh-CN"/>
              </w:rPr>
              <w:t>、</w:t>
            </w:r>
            <w:r w:rsidRPr="00182134">
              <w:rPr>
                <w:rFonts w:eastAsiaTheme="minorEastAsia" w:cs="Calibri" w:hint="eastAsia"/>
                <w:b/>
                <w:bCs/>
                <w:sz w:val="22"/>
                <w:lang w:eastAsia="zh-CN"/>
              </w:rPr>
              <w:t>东非</w:t>
            </w:r>
            <w:r w:rsidRPr="0068258A">
              <w:rPr>
                <w:rFonts w:eastAsiaTheme="minorEastAsia" w:cs="Calibri" w:hint="eastAsia"/>
                <w:sz w:val="22"/>
                <w:lang w:eastAsia="zh-CN"/>
              </w:rPr>
              <w:t>的气旋</w:t>
            </w:r>
            <w:r>
              <w:rPr>
                <w:rFonts w:eastAsiaTheme="minorEastAsia" w:cs="Calibri" w:hint="eastAsia"/>
                <w:sz w:val="22"/>
                <w:lang w:eastAsia="zh-CN"/>
              </w:rPr>
              <w:t>“希达亚”</w:t>
            </w:r>
            <w:r w:rsidRPr="0068258A">
              <w:rPr>
                <w:rFonts w:eastAsiaTheme="minorEastAsia" w:cs="Calibri" w:hint="eastAsia"/>
                <w:sz w:val="22"/>
                <w:lang w:eastAsia="zh-CN"/>
              </w:rPr>
              <w:t>和</w:t>
            </w:r>
            <w:r w:rsidRPr="00182134">
              <w:rPr>
                <w:rFonts w:eastAsiaTheme="minorEastAsia" w:cs="Calibri" w:hint="eastAsia"/>
                <w:b/>
                <w:bCs/>
                <w:sz w:val="22"/>
                <w:lang w:eastAsia="zh-CN"/>
              </w:rPr>
              <w:t>加勒比</w:t>
            </w:r>
            <w:r w:rsidRPr="0068258A">
              <w:rPr>
                <w:rFonts w:eastAsiaTheme="minorEastAsia" w:cs="Calibri" w:hint="eastAsia"/>
                <w:sz w:val="22"/>
                <w:lang w:eastAsia="zh-CN"/>
              </w:rPr>
              <w:t>的气旋</w:t>
            </w:r>
            <w:r>
              <w:rPr>
                <w:rFonts w:eastAsiaTheme="minorEastAsia" w:cs="Calibri" w:hint="eastAsia"/>
                <w:sz w:val="22"/>
                <w:lang w:eastAsia="zh-CN"/>
              </w:rPr>
              <w:t>“贝丽尔”</w:t>
            </w:r>
            <w:r w:rsidRPr="0068258A">
              <w:rPr>
                <w:rFonts w:eastAsiaTheme="minorEastAsia" w:cs="Calibri" w:hint="eastAsia"/>
                <w:sz w:val="22"/>
                <w:lang w:eastAsia="zh-CN"/>
              </w:rPr>
              <w:t>启动了</w:t>
            </w:r>
            <w:r w:rsidRPr="0068258A">
              <w:rPr>
                <w:rFonts w:eastAsiaTheme="minorEastAsia" w:cs="Calibri" w:hint="eastAsia"/>
                <w:sz w:val="22"/>
                <w:lang w:eastAsia="zh-CN"/>
              </w:rPr>
              <w:t>DCM</w:t>
            </w:r>
            <w:r w:rsidRPr="0068258A">
              <w:rPr>
                <w:rFonts w:eastAsiaTheme="minorEastAsia" w:cs="Calibri" w:hint="eastAsia"/>
                <w:sz w:val="22"/>
                <w:lang w:eastAsia="zh-CN"/>
              </w:rPr>
              <w:t>。</w:t>
            </w:r>
            <w:r>
              <w:rPr>
                <w:rFonts w:eastAsiaTheme="minorEastAsia" w:cs="Calibri" w:hint="eastAsia"/>
                <w:sz w:val="22"/>
                <w:lang w:eastAsia="zh-CN"/>
              </w:rPr>
              <w:t>也为</w:t>
            </w:r>
            <w:r w:rsidRPr="00182134">
              <w:rPr>
                <w:rFonts w:eastAsiaTheme="minorEastAsia" w:cs="Calibri" w:hint="eastAsia"/>
                <w:b/>
                <w:bCs/>
                <w:sz w:val="22"/>
                <w:lang w:eastAsia="zh-CN"/>
              </w:rPr>
              <w:t>巴基斯坦</w:t>
            </w:r>
            <w:r w:rsidRPr="0068258A">
              <w:rPr>
                <w:rFonts w:eastAsiaTheme="minorEastAsia" w:cs="Calibri" w:hint="eastAsia"/>
                <w:sz w:val="22"/>
                <w:lang w:eastAsia="zh-CN"/>
              </w:rPr>
              <w:t>的洪水以及</w:t>
            </w:r>
            <w:r w:rsidRPr="00182134">
              <w:rPr>
                <w:rFonts w:eastAsiaTheme="minorEastAsia" w:cs="Calibri" w:hint="eastAsia"/>
                <w:b/>
                <w:bCs/>
                <w:sz w:val="22"/>
                <w:lang w:eastAsia="zh-CN"/>
              </w:rPr>
              <w:t>缅甸</w:t>
            </w:r>
            <w:r w:rsidRPr="0068258A">
              <w:rPr>
                <w:rFonts w:eastAsiaTheme="minorEastAsia" w:cs="Calibri" w:hint="eastAsia"/>
                <w:sz w:val="22"/>
                <w:lang w:eastAsia="zh-CN"/>
              </w:rPr>
              <w:t>和</w:t>
            </w:r>
            <w:r w:rsidRPr="00182134">
              <w:rPr>
                <w:rFonts w:eastAsiaTheme="minorEastAsia" w:cs="Calibri" w:hint="eastAsia"/>
                <w:b/>
                <w:bCs/>
                <w:sz w:val="22"/>
                <w:lang w:eastAsia="zh-CN"/>
              </w:rPr>
              <w:t>泰国</w:t>
            </w:r>
            <w:r w:rsidRPr="0068258A">
              <w:rPr>
                <w:rFonts w:eastAsiaTheme="minorEastAsia" w:cs="Calibri" w:hint="eastAsia"/>
                <w:sz w:val="22"/>
                <w:lang w:eastAsia="zh-CN"/>
              </w:rPr>
              <w:t>的</w:t>
            </w:r>
            <w:r w:rsidRPr="0068258A">
              <w:rPr>
                <w:rFonts w:eastAsiaTheme="minorEastAsia" w:cs="Calibri" w:hint="eastAsia"/>
                <w:sz w:val="22"/>
                <w:lang w:eastAsia="zh-CN"/>
              </w:rPr>
              <w:t>7.7</w:t>
            </w:r>
            <w:r>
              <w:rPr>
                <w:rFonts w:eastAsiaTheme="minorEastAsia" w:cs="Calibri" w:hint="eastAsia"/>
                <w:sz w:val="22"/>
                <w:lang w:eastAsia="zh-CN"/>
              </w:rPr>
              <w:t>级</w:t>
            </w:r>
            <w:r w:rsidRPr="0068258A">
              <w:rPr>
                <w:rFonts w:eastAsiaTheme="minorEastAsia" w:cs="Calibri" w:hint="eastAsia"/>
                <w:sz w:val="22"/>
                <w:lang w:eastAsia="zh-CN"/>
              </w:rPr>
              <w:t>和</w:t>
            </w:r>
            <w:r w:rsidRPr="0068258A">
              <w:rPr>
                <w:rFonts w:eastAsiaTheme="minorEastAsia" w:cs="Calibri" w:hint="eastAsia"/>
                <w:sz w:val="22"/>
                <w:lang w:eastAsia="zh-CN"/>
              </w:rPr>
              <w:t>7.3</w:t>
            </w:r>
            <w:r w:rsidRPr="0068258A">
              <w:rPr>
                <w:rFonts w:eastAsiaTheme="minorEastAsia" w:cs="Calibri" w:hint="eastAsia"/>
                <w:sz w:val="22"/>
                <w:lang w:eastAsia="zh-CN"/>
              </w:rPr>
              <w:t>级地震</w:t>
            </w:r>
            <w:r>
              <w:rPr>
                <w:rFonts w:eastAsiaTheme="minorEastAsia" w:cs="Calibri" w:hint="eastAsia"/>
                <w:sz w:val="22"/>
                <w:lang w:eastAsia="zh-CN"/>
              </w:rPr>
              <w:t>启动</w:t>
            </w:r>
            <w:r>
              <w:rPr>
                <w:rFonts w:eastAsiaTheme="minorEastAsia" w:cs="Calibri" w:hint="eastAsia"/>
                <w:sz w:val="22"/>
                <w:lang w:eastAsia="zh-CN"/>
              </w:rPr>
              <w:t>DCM</w:t>
            </w:r>
            <w:r w:rsidRPr="0068258A">
              <w:rPr>
                <w:rFonts w:eastAsiaTheme="minorEastAsia" w:cs="Calibri" w:hint="eastAsia"/>
                <w:sz w:val="22"/>
                <w:lang w:eastAsia="zh-CN"/>
              </w:rPr>
              <w:t>。基于这些经验，</w:t>
            </w:r>
            <w:r w:rsidRPr="0068258A">
              <w:rPr>
                <w:rFonts w:eastAsiaTheme="minorEastAsia" w:cs="Calibri" w:hint="eastAsia"/>
                <w:sz w:val="22"/>
                <w:lang w:eastAsia="zh-CN"/>
              </w:rPr>
              <w:t>DCM</w:t>
            </w:r>
            <w:r w:rsidRPr="0068258A">
              <w:rPr>
                <w:rFonts w:eastAsiaTheme="minorEastAsia" w:cs="Calibri" w:hint="eastAsia"/>
                <w:sz w:val="22"/>
                <w:lang w:eastAsia="zh-CN"/>
              </w:rPr>
              <w:t>已</w:t>
            </w:r>
            <w:r>
              <w:rPr>
                <w:rFonts w:eastAsiaTheme="minorEastAsia" w:cs="Calibri" w:hint="eastAsia"/>
                <w:sz w:val="22"/>
                <w:lang w:eastAsia="zh-CN"/>
              </w:rPr>
              <w:t>演变</w:t>
            </w:r>
            <w:r w:rsidRPr="0068258A">
              <w:rPr>
                <w:rFonts w:eastAsiaTheme="minorEastAsia" w:cs="Calibri" w:hint="eastAsia"/>
                <w:sz w:val="22"/>
                <w:lang w:eastAsia="zh-CN"/>
              </w:rPr>
              <w:t>成为</w:t>
            </w:r>
            <w:hyperlink r:id="rId33" w:history="1">
              <w:r w:rsidRPr="00182134">
                <w:rPr>
                  <w:rStyle w:val="Hyperlink"/>
                  <w:rFonts w:eastAsiaTheme="minorEastAsia" w:cs="Calibri" w:hint="eastAsia"/>
                  <w:sz w:val="22"/>
                  <w:lang w:eastAsia="zh-CN"/>
                </w:rPr>
                <w:t>早期预警连接图（</w:t>
              </w:r>
              <w:r w:rsidRPr="00182134">
                <w:rPr>
                  <w:rStyle w:val="Hyperlink"/>
                  <w:rFonts w:eastAsiaTheme="minorEastAsia" w:cs="Calibri" w:hint="eastAsia"/>
                  <w:sz w:val="22"/>
                  <w:lang w:eastAsia="zh-CN"/>
                </w:rPr>
                <w:t>EWCM</w:t>
              </w:r>
              <w:r w:rsidRPr="00182134">
                <w:rPr>
                  <w:rStyle w:val="Hyperlink"/>
                  <w:rFonts w:eastAsiaTheme="minorEastAsia" w:cs="Calibri" w:hint="eastAsia"/>
                  <w:sz w:val="22"/>
                  <w:lang w:eastAsia="zh-CN"/>
                </w:rPr>
                <w:t>）</w:t>
              </w:r>
            </w:hyperlink>
            <w:r w:rsidRPr="0068258A">
              <w:rPr>
                <w:rFonts w:eastAsiaTheme="minorEastAsia" w:cs="Calibri" w:hint="eastAsia"/>
                <w:sz w:val="22"/>
                <w:lang w:eastAsia="zh-CN"/>
              </w:rPr>
              <w:t>，一个与</w:t>
            </w:r>
            <w:r>
              <w:rPr>
                <w:rFonts w:eastAsiaTheme="minorEastAsia" w:cs="Calibri" w:hint="eastAsia"/>
                <w:sz w:val="22"/>
                <w:lang w:eastAsia="zh-CN"/>
              </w:rPr>
              <w:t>微软</w:t>
            </w:r>
            <w:r w:rsidRPr="0068258A">
              <w:rPr>
                <w:rFonts w:eastAsiaTheme="minorEastAsia" w:cs="Calibri" w:hint="eastAsia"/>
                <w:sz w:val="22"/>
                <w:lang w:eastAsia="zh-CN"/>
              </w:rPr>
              <w:t>人工智能</w:t>
            </w:r>
            <w:r>
              <w:rPr>
                <w:rFonts w:eastAsiaTheme="minorEastAsia" w:cs="Calibri" w:hint="eastAsia"/>
                <w:sz w:val="22"/>
                <w:lang w:eastAsia="zh-CN"/>
              </w:rPr>
              <w:t>向善</w:t>
            </w:r>
            <w:r w:rsidRPr="0068258A">
              <w:rPr>
                <w:rFonts w:eastAsiaTheme="minorEastAsia" w:cs="Calibri" w:hint="eastAsia"/>
                <w:sz w:val="22"/>
                <w:lang w:eastAsia="zh-CN"/>
              </w:rPr>
              <w:t>实验室、</w:t>
            </w:r>
            <w:r>
              <w:rPr>
                <w:rFonts w:eastAsiaTheme="minorEastAsia" w:cs="Calibri" w:hint="eastAsia"/>
                <w:sz w:val="22"/>
                <w:lang w:eastAsia="zh-CN"/>
              </w:rPr>
              <w:t>星球实验室</w:t>
            </w:r>
            <w:r w:rsidRPr="0068258A">
              <w:rPr>
                <w:rFonts w:eastAsiaTheme="minorEastAsia" w:cs="Calibri" w:hint="eastAsia"/>
                <w:sz w:val="22"/>
                <w:lang w:eastAsia="zh-CN"/>
              </w:rPr>
              <w:t>和华盛顿大学健康</w:t>
            </w:r>
            <w:r>
              <w:rPr>
                <w:rFonts w:eastAsiaTheme="minorEastAsia" w:cs="Calibri" w:hint="eastAsia"/>
                <w:sz w:val="22"/>
                <w:lang w:eastAsia="zh-CN"/>
              </w:rPr>
              <w:t>指标</w:t>
            </w:r>
            <w:r w:rsidRPr="0068258A">
              <w:rPr>
                <w:rFonts w:eastAsiaTheme="minorEastAsia" w:cs="Calibri" w:hint="eastAsia"/>
                <w:sz w:val="22"/>
                <w:lang w:eastAsia="zh-CN"/>
              </w:rPr>
              <w:t>与评估研究所合作开发的人工智能（</w:t>
            </w:r>
            <w:r w:rsidRPr="0068258A">
              <w:rPr>
                <w:rFonts w:eastAsiaTheme="minorEastAsia" w:cs="Calibri" w:hint="eastAsia"/>
                <w:sz w:val="22"/>
                <w:lang w:eastAsia="zh-CN"/>
              </w:rPr>
              <w:t>AI</w:t>
            </w:r>
            <w:r w:rsidRPr="0068258A">
              <w:rPr>
                <w:rFonts w:eastAsiaTheme="minorEastAsia" w:cs="Calibri" w:hint="eastAsia"/>
                <w:sz w:val="22"/>
                <w:lang w:eastAsia="zh-CN"/>
              </w:rPr>
              <w:t>）工具，用于可视化显示覆盖范围</w:t>
            </w:r>
            <w:r>
              <w:rPr>
                <w:rFonts w:eastAsiaTheme="minorEastAsia" w:cs="Calibri" w:hint="eastAsia"/>
                <w:sz w:val="22"/>
                <w:lang w:eastAsia="zh-CN"/>
              </w:rPr>
              <w:t>内的</w:t>
            </w:r>
            <w:r w:rsidRPr="0068258A">
              <w:rPr>
                <w:rFonts w:eastAsiaTheme="minorEastAsia" w:cs="Calibri" w:hint="eastAsia"/>
                <w:sz w:val="22"/>
                <w:lang w:eastAsia="zh-CN"/>
              </w:rPr>
              <w:t>人</w:t>
            </w:r>
            <w:r>
              <w:rPr>
                <w:rFonts w:eastAsiaTheme="minorEastAsia" w:cs="Calibri" w:hint="eastAsia"/>
                <w:sz w:val="22"/>
                <w:lang w:eastAsia="zh-CN"/>
              </w:rPr>
              <w:t>员分布和数量</w:t>
            </w:r>
            <w:r w:rsidRPr="0068258A">
              <w:rPr>
                <w:rFonts w:eastAsiaTheme="minorEastAsia" w:cs="Calibri" w:hint="eastAsia"/>
                <w:sz w:val="22"/>
                <w:lang w:eastAsia="zh-CN"/>
              </w:rPr>
              <w:t>，以及</w:t>
            </w:r>
            <w:r w:rsidRPr="00182134">
              <w:rPr>
                <w:rFonts w:eastAsiaTheme="minorEastAsia" w:cs="Calibri" w:hint="eastAsia"/>
                <w:sz w:val="22"/>
                <w:lang w:eastAsia="zh-CN"/>
              </w:rPr>
              <w:t>那些因</w:t>
            </w:r>
            <w:r>
              <w:rPr>
                <w:rFonts w:eastAsiaTheme="minorEastAsia" w:cs="Calibri" w:hint="eastAsia"/>
                <w:sz w:val="22"/>
                <w:lang w:eastAsia="zh-CN"/>
              </w:rPr>
              <w:t>连接冷点</w:t>
            </w:r>
            <w:r w:rsidRPr="00182134">
              <w:rPr>
                <w:rFonts w:eastAsiaTheme="minorEastAsia" w:cs="Calibri" w:hint="eastAsia"/>
                <w:sz w:val="22"/>
                <w:lang w:eastAsia="zh-CN"/>
              </w:rPr>
              <w:t>而无法接收手机警报的</w:t>
            </w:r>
            <w:r>
              <w:rPr>
                <w:rFonts w:eastAsiaTheme="minorEastAsia" w:cs="Calibri" w:hint="eastAsia"/>
                <w:sz w:val="22"/>
                <w:lang w:eastAsia="zh-CN"/>
              </w:rPr>
              <w:t>位置</w:t>
            </w:r>
            <w:r w:rsidRPr="0068258A">
              <w:rPr>
                <w:rFonts w:eastAsiaTheme="minorEastAsia" w:cs="Calibri" w:hint="eastAsia"/>
                <w:sz w:val="22"/>
                <w:lang w:eastAsia="zh-CN"/>
              </w:rPr>
              <w:t>。在过去三年中，</w:t>
            </w:r>
            <w:r>
              <w:rPr>
                <w:rFonts w:eastAsiaTheme="minorEastAsia" w:cs="Calibri" w:hint="eastAsia"/>
                <w:sz w:val="22"/>
                <w:lang w:eastAsia="zh-CN"/>
              </w:rPr>
              <w:t>已有</w:t>
            </w:r>
            <w:r w:rsidRPr="0068258A">
              <w:rPr>
                <w:rFonts w:eastAsiaTheme="minorEastAsia" w:cs="Calibri" w:hint="eastAsia"/>
                <w:sz w:val="22"/>
                <w:lang w:eastAsia="zh-CN"/>
              </w:rPr>
              <w:t>33</w:t>
            </w:r>
            <w:r w:rsidRPr="0068258A">
              <w:rPr>
                <w:rFonts w:eastAsiaTheme="minorEastAsia" w:cs="Calibri" w:hint="eastAsia"/>
                <w:sz w:val="22"/>
                <w:lang w:eastAsia="zh-CN"/>
              </w:rPr>
              <w:t>个国家使用这一工具绘制了地图。</w:t>
            </w:r>
          </w:p>
          <w:p w14:paraId="4CF8160F" w14:textId="519E7D2B" w:rsidR="001555FD" w:rsidRPr="008269AB" w:rsidRDefault="001555FD" w:rsidP="00D35398">
            <w:pPr>
              <w:overflowPunct/>
              <w:autoSpaceDE/>
              <w:autoSpaceDN/>
              <w:adjustRightInd/>
              <w:spacing w:line="276" w:lineRule="auto"/>
              <w:ind w:firstLineChars="200" w:firstLine="440"/>
              <w:textAlignment w:val="auto"/>
              <w:rPr>
                <w:rFonts w:eastAsiaTheme="minorEastAsia" w:cs="Calibri"/>
                <w:sz w:val="22"/>
                <w:lang w:val="en-US" w:eastAsia="zh-CN"/>
              </w:rPr>
            </w:pPr>
            <w:r w:rsidRPr="0068258A">
              <w:rPr>
                <w:rFonts w:eastAsiaTheme="minorEastAsia" w:cs="Calibri" w:hint="eastAsia"/>
                <w:sz w:val="22"/>
                <w:lang w:val="en-US" w:eastAsia="zh-CN"/>
              </w:rPr>
              <w:t>作为</w:t>
            </w:r>
            <w:hyperlink r:id="rId34" w:history="1">
              <w:r w:rsidRPr="009D2F38">
                <w:rPr>
                  <w:rStyle w:val="Hyperlink"/>
                  <w:rFonts w:eastAsiaTheme="minorEastAsia" w:cs="Calibri" w:hint="eastAsia"/>
                  <w:sz w:val="22"/>
                  <w:lang w:val="en-US" w:eastAsia="zh-CN"/>
                </w:rPr>
                <w:t>EW4All</w:t>
              </w:r>
              <w:r w:rsidRPr="009D2F38">
                <w:rPr>
                  <w:rStyle w:val="Hyperlink"/>
                  <w:rFonts w:eastAsiaTheme="minorEastAsia" w:cs="Calibri" w:hint="eastAsia"/>
                  <w:sz w:val="22"/>
                  <w:lang w:val="en-US" w:eastAsia="zh-CN"/>
                </w:rPr>
                <w:t>支柱</w:t>
              </w:r>
              <w:r w:rsidRPr="009D2F38">
                <w:rPr>
                  <w:rStyle w:val="Hyperlink"/>
                  <w:rFonts w:eastAsiaTheme="minorEastAsia" w:cs="Calibri" w:hint="eastAsia"/>
                  <w:sz w:val="22"/>
                  <w:lang w:val="en-US" w:eastAsia="zh-CN"/>
                </w:rPr>
                <w:t>3</w:t>
              </w:r>
            </w:hyperlink>
            <w:r w:rsidRPr="0068258A">
              <w:rPr>
                <w:rFonts w:eastAsiaTheme="minorEastAsia" w:cs="Calibri" w:hint="eastAsia"/>
                <w:sz w:val="22"/>
                <w:lang w:val="en-US" w:eastAsia="zh-CN"/>
              </w:rPr>
              <w:t>（</w:t>
            </w:r>
            <w:r>
              <w:rPr>
                <w:rFonts w:eastAsiaTheme="minorEastAsia" w:cs="Calibri" w:hint="eastAsia"/>
                <w:sz w:val="22"/>
                <w:lang w:val="en-US" w:eastAsia="zh-CN"/>
              </w:rPr>
              <w:t>紧急</w:t>
            </w:r>
            <w:r w:rsidRPr="0068258A">
              <w:rPr>
                <w:rFonts w:eastAsiaTheme="minorEastAsia" w:cs="Calibri" w:hint="eastAsia"/>
                <w:sz w:val="22"/>
                <w:lang w:val="en-US" w:eastAsia="zh-CN"/>
              </w:rPr>
              <w:t>警报的</w:t>
            </w:r>
            <w:r>
              <w:rPr>
                <w:rFonts w:eastAsiaTheme="minorEastAsia" w:cs="Calibri" w:hint="eastAsia"/>
                <w:sz w:val="22"/>
                <w:lang w:val="en-US" w:eastAsia="zh-CN"/>
              </w:rPr>
              <w:t>发布</w:t>
            </w:r>
            <w:r w:rsidRPr="0068258A">
              <w:rPr>
                <w:rFonts w:eastAsiaTheme="minorEastAsia" w:cs="Calibri" w:hint="eastAsia"/>
                <w:sz w:val="22"/>
                <w:lang w:val="en-US" w:eastAsia="zh-CN"/>
              </w:rPr>
              <w:t>和通信）的全球牵头机构，</w:t>
            </w:r>
            <w:r>
              <w:rPr>
                <w:rFonts w:eastAsiaTheme="minorEastAsia" w:cs="Calibri" w:hint="eastAsia"/>
                <w:sz w:val="22"/>
                <w:lang w:val="en-US" w:eastAsia="zh-CN"/>
              </w:rPr>
              <w:t>BDT</w:t>
            </w:r>
            <w:r w:rsidRPr="0068258A">
              <w:rPr>
                <w:rFonts w:eastAsiaTheme="minorEastAsia" w:cs="Calibri" w:hint="eastAsia"/>
                <w:sz w:val="22"/>
                <w:lang w:val="en-US" w:eastAsia="zh-CN"/>
              </w:rPr>
              <w:t>扩大了能力建设工作，举办了</w:t>
            </w:r>
            <w:r w:rsidRPr="0068258A">
              <w:rPr>
                <w:rFonts w:eastAsiaTheme="minorEastAsia" w:cs="Calibri" w:hint="eastAsia"/>
                <w:sz w:val="22"/>
                <w:lang w:val="en-US" w:eastAsia="zh-CN"/>
              </w:rPr>
              <w:t>30</w:t>
            </w:r>
            <w:r w:rsidRPr="0068258A">
              <w:rPr>
                <w:rFonts w:eastAsiaTheme="minorEastAsia" w:cs="Calibri" w:hint="eastAsia"/>
                <w:sz w:val="22"/>
                <w:lang w:val="en-US" w:eastAsia="zh-CN"/>
              </w:rPr>
              <w:t>多个国家和区域</w:t>
            </w:r>
            <w:r>
              <w:rPr>
                <w:rFonts w:eastAsiaTheme="minorEastAsia" w:cs="Calibri" w:hint="eastAsia"/>
                <w:sz w:val="22"/>
                <w:lang w:val="en-US" w:eastAsia="zh-CN"/>
              </w:rPr>
              <w:t>性</w:t>
            </w:r>
            <w:r w:rsidRPr="0068258A">
              <w:rPr>
                <w:rFonts w:eastAsiaTheme="minorEastAsia" w:cs="Calibri" w:hint="eastAsia"/>
                <w:sz w:val="22"/>
                <w:lang w:val="en-US" w:eastAsia="zh-CN"/>
              </w:rPr>
              <w:t>讲习班，包括</w:t>
            </w:r>
            <w:r w:rsidRPr="009D2F38">
              <w:rPr>
                <w:rFonts w:eastAsiaTheme="minorEastAsia" w:cs="Calibri" w:hint="eastAsia"/>
                <w:b/>
                <w:bCs/>
                <w:sz w:val="22"/>
                <w:lang w:val="en-US" w:eastAsia="zh-CN"/>
              </w:rPr>
              <w:t>在坦桑尼亚、塞舌尔、南非、肯尼亚、孟加拉国、尼泊尔、加纳、海地、老挝人民民主共和国和基里巴斯</w:t>
            </w:r>
            <w:r w:rsidRPr="0068258A">
              <w:rPr>
                <w:rFonts w:eastAsiaTheme="minorEastAsia" w:cs="Calibri" w:hint="eastAsia"/>
                <w:sz w:val="22"/>
                <w:lang w:val="en-US" w:eastAsia="zh-CN"/>
              </w:rPr>
              <w:t>举行的会议。这些会议促进了</w:t>
            </w:r>
            <w:hyperlink r:id="rId35" w:history="1">
              <w:r w:rsidRPr="009D2F38">
                <w:rPr>
                  <w:rStyle w:val="Hyperlink"/>
                  <w:rFonts w:eastAsiaTheme="minorEastAsia" w:cs="Calibri" w:hint="eastAsia"/>
                  <w:sz w:val="22"/>
                  <w:lang w:val="en-US" w:eastAsia="zh-CN"/>
                </w:rPr>
                <w:t>通用警报协议（</w:t>
              </w:r>
              <w:r w:rsidRPr="009D2F38">
                <w:rPr>
                  <w:rStyle w:val="Hyperlink"/>
                  <w:rFonts w:eastAsiaTheme="minorEastAsia" w:cs="Calibri" w:hint="eastAsia"/>
                  <w:sz w:val="22"/>
                  <w:lang w:val="en-US" w:eastAsia="zh-CN"/>
                </w:rPr>
                <w:t>CAP</w:t>
              </w:r>
              <w:r w:rsidRPr="009D2F38">
                <w:rPr>
                  <w:rStyle w:val="Hyperlink"/>
                  <w:rFonts w:eastAsiaTheme="minorEastAsia" w:cs="Calibri" w:hint="eastAsia"/>
                  <w:sz w:val="22"/>
                  <w:lang w:val="en-US" w:eastAsia="zh-CN"/>
                </w:rPr>
                <w:t>）</w:t>
              </w:r>
            </w:hyperlink>
            <w:r w:rsidRPr="0068258A">
              <w:rPr>
                <w:rFonts w:eastAsiaTheme="minorEastAsia" w:cs="Calibri" w:hint="eastAsia"/>
                <w:sz w:val="22"/>
                <w:lang w:val="en-US" w:eastAsia="zh-CN"/>
              </w:rPr>
              <w:t>和小区广播（</w:t>
            </w:r>
            <w:r w:rsidRPr="0068258A">
              <w:rPr>
                <w:rFonts w:eastAsiaTheme="minorEastAsia" w:cs="Calibri" w:hint="eastAsia"/>
                <w:sz w:val="22"/>
                <w:lang w:val="en-US" w:eastAsia="zh-CN"/>
              </w:rPr>
              <w:t>CB</w:t>
            </w:r>
            <w:r w:rsidRPr="0068258A">
              <w:rPr>
                <w:rFonts w:eastAsiaTheme="minorEastAsia" w:cs="Calibri" w:hint="eastAsia"/>
                <w:sz w:val="22"/>
                <w:lang w:val="en-US" w:eastAsia="zh-CN"/>
              </w:rPr>
              <w:t>）技术的采用，并对国家</w:t>
            </w:r>
            <w:r>
              <w:rPr>
                <w:rFonts w:eastAsiaTheme="minorEastAsia" w:cs="Calibri" w:hint="eastAsia"/>
                <w:sz w:val="22"/>
                <w:lang w:val="en-US" w:eastAsia="zh-CN"/>
              </w:rPr>
              <w:t>早期预警系统</w:t>
            </w:r>
            <w:r w:rsidRPr="0068258A">
              <w:rPr>
                <w:rFonts w:eastAsiaTheme="minorEastAsia" w:cs="Calibri" w:hint="eastAsia"/>
                <w:sz w:val="22"/>
                <w:lang w:val="en-US" w:eastAsia="zh-CN"/>
              </w:rPr>
              <w:t>路线图给予指导。在</w:t>
            </w:r>
            <w:r w:rsidRPr="0068258A">
              <w:rPr>
                <w:rFonts w:eastAsiaTheme="minorEastAsia" w:cs="Calibri" w:hint="eastAsia"/>
                <w:sz w:val="22"/>
                <w:lang w:val="en-US" w:eastAsia="zh-CN"/>
              </w:rPr>
              <w:t>2024</w:t>
            </w:r>
            <w:r w:rsidRPr="0068258A">
              <w:rPr>
                <w:rFonts w:eastAsiaTheme="minorEastAsia" w:cs="Calibri" w:hint="eastAsia"/>
                <w:sz w:val="22"/>
                <w:lang w:val="en-US" w:eastAsia="zh-CN"/>
              </w:rPr>
              <w:t>年的</w:t>
            </w:r>
            <w:r>
              <w:rPr>
                <w:rFonts w:eastAsiaTheme="minorEastAsia" w:cs="Calibri" w:hint="eastAsia"/>
                <w:sz w:val="22"/>
                <w:lang w:val="en-US" w:eastAsia="zh-CN"/>
              </w:rPr>
              <w:t>第</w:t>
            </w:r>
            <w:r>
              <w:rPr>
                <w:rFonts w:eastAsiaTheme="minorEastAsia" w:cs="Calibri" w:hint="eastAsia"/>
                <w:sz w:val="22"/>
                <w:lang w:val="en-US" w:eastAsia="zh-CN"/>
              </w:rPr>
              <w:t>28</w:t>
            </w:r>
            <w:r>
              <w:rPr>
                <w:rFonts w:eastAsiaTheme="minorEastAsia" w:cs="Calibri" w:hint="eastAsia"/>
                <w:sz w:val="22"/>
                <w:lang w:val="en-US" w:eastAsia="zh-CN"/>
              </w:rPr>
              <w:t>届联合国气候变化大会（</w:t>
            </w:r>
            <w:r w:rsidRPr="0068258A">
              <w:rPr>
                <w:rFonts w:eastAsiaTheme="minorEastAsia" w:cs="Calibri" w:hint="eastAsia"/>
                <w:sz w:val="22"/>
                <w:lang w:val="en-US" w:eastAsia="zh-CN"/>
              </w:rPr>
              <w:t>COP28</w:t>
            </w:r>
            <w:r>
              <w:rPr>
                <w:rFonts w:eastAsiaTheme="minorEastAsia" w:cs="Calibri" w:hint="eastAsia"/>
                <w:sz w:val="22"/>
                <w:lang w:val="en-US" w:eastAsia="zh-CN"/>
              </w:rPr>
              <w:t>）</w:t>
            </w:r>
            <w:r w:rsidRPr="0068258A">
              <w:rPr>
                <w:rFonts w:eastAsiaTheme="minorEastAsia" w:cs="Calibri" w:hint="eastAsia"/>
                <w:sz w:val="22"/>
                <w:lang w:val="en-US" w:eastAsia="zh-CN"/>
              </w:rPr>
              <w:t>上</w:t>
            </w:r>
            <w:r>
              <w:rPr>
                <w:rFonts w:eastAsiaTheme="minorEastAsia" w:cs="Calibri" w:hint="eastAsia"/>
                <w:sz w:val="22"/>
                <w:lang w:val="en-US" w:eastAsia="zh-CN"/>
              </w:rPr>
              <w:t>，</w:t>
            </w:r>
            <w:r w:rsidRPr="0068258A">
              <w:rPr>
                <w:rFonts w:eastAsiaTheme="minorEastAsia" w:cs="Calibri" w:hint="eastAsia"/>
                <w:sz w:val="22"/>
                <w:lang w:val="en-US" w:eastAsia="zh-CN"/>
              </w:rPr>
              <w:t>能力建设工作</w:t>
            </w:r>
            <w:r>
              <w:rPr>
                <w:rFonts w:eastAsiaTheme="minorEastAsia" w:cs="Calibri" w:hint="eastAsia"/>
                <w:sz w:val="22"/>
                <w:lang w:val="en-US" w:eastAsia="zh-CN"/>
              </w:rPr>
              <w:t>获得了</w:t>
            </w:r>
            <w:r w:rsidRPr="0068258A">
              <w:rPr>
                <w:rFonts w:eastAsiaTheme="minorEastAsia" w:cs="Calibri" w:hint="eastAsia"/>
                <w:sz w:val="22"/>
                <w:lang w:val="en-US" w:eastAsia="zh-CN"/>
              </w:rPr>
              <w:t>联合国开发计划署（</w:t>
            </w:r>
            <w:r w:rsidRPr="0068258A">
              <w:rPr>
                <w:rFonts w:eastAsiaTheme="minorEastAsia" w:cs="Calibri" w:hint="eastAsia"/>
                <w:sz w:val="22"/>
                <w:lang w:val="en-US" w:eastAsia="zh-CN"/>
              </w:rPr>
              <w:t>UNDP</w:t>
            </w:r>
            <w:r w:rsidRPr="0068258A">
              <w:rPr>
                <w:rFonts w:eastAsiaTheme="minorEastAsia" w:cs="Calibri" w:hint="eastAsia"/>
                <w:sz w:val="22"/>
                <w:lang w:val="en-US" w:eastAsia="zh-CN"/>
              </w:rPr>
              <w:t>）、联合国减少灾害风险办公室（</w:t>
            </w:r>
            <w:r w:rsidRPr="0068258A">
              <w:rPr>
                <w:rFonts w:eastAsiaTheme="minorEastAsia" w:cs="Calibri" w:hint="eastAsia"/>
                <w:sz w:val="22"/>
                <w:lang w:val="en-US" w:eastAsia="zh-CN"/>
              </w:rPr>
              <w:t>UNDRR</w:t>
            </w:r>
            <w:r w:rsidRPr="0068258A">
              <w:rPr>
                <w:rFonts w:eastAsiaTheme="minorEastAsia" w:cs="Calibri" w:hint="eastAsia"/>
                <w:sz w:val="22"/>
                <w:lang w:val="en-US" w:eastAsia="zh-CN"/>
              </w:rPr>
              <w:t>）、世界气象组织（</w:t>
            </w:r>
            <w:r w:rsidRPr="0068258A">
              <w:rPr>
                <w:rFonts w:eastAsiaTheme="minorEastAsia" w:cs="Calibri" w:hint="eastAsia"/>
                <w:sz w:val="22"/>
                <w:lang w:val="en-US" w:eastAsia="zh-CN"/>
              </w:rPr>
              <w:t>WMO</w:t>
            </w:r>
            <w:r w:rsidRPr="0068258A">
              <w:rPr>
                <w:rFonts w:eastAsiaTheme="minorEastAsia" w:cs="Calibri" w:hint="eastAsia"/>
                <w:sz w:val="22"/>
                <w:lang w:val="en-US" w:eastAsia="zh-CN"/>
              </w:rPr>
              <w:t>）和世界银行</w:t>
            </w:r>
            <w:r>
              <w:rPr>
                <w:rFonts w:eastAsiaTheme="minorEastAsia" w:cs="Calibri" w:hint="eastAsia"/>
                <w:sz w:val="22"/>
                <w:lang w:val="en-US" w:eastAsia="zh-CN"/>
              </w:rPr>
              <w:t>提供的</w:t>
            </w:r>
            <w:r w:rsidRPr="0068258A">
              <w:rPr>
                <w:rFonts w:eastAsiaTheme="minorEastAsia" w:cs="Calibri" w:hint="eastAsia"/>
                <w:sz w:val="22"/>
                <w:lang w:val="en-US" w:eastAsia="zh-CN"/>
              </w:rPr>
              <w:t>1</w:t>
            </w:r>
            <w:r w:rsidR="009D51CF">
              <w:rPr>
                <w:rFonts w:eastAsiaTheme="minorEastAsia" w:cs="Calibri" w:hint="eastAsia"/>
                <w:sz w:val="22"/>
                <w:lang w:val="en-US" w:eastAsia="zh-CN"/>
              </w:rPr>
              <w:t xml:space="preserve"> </w:t>
            </w:r>
            <w:r w:rsidRPr="0068258A">
              <w:rPr>
                <w:rFonts w:eastAsiaTheme="minorEastAsia" w:cs="Calibri" w:hint="eastAsia"/>
                <w:sz w:val="22"/>
                <w:lang w:val="en-US" w:eastAsia="zh-CN"/>
              </w:rPr>
              <w:t>500</w:t>
            </w:r>
            <w:r w:rsidRPr="0068258A">
              <w:rPr>
                <w:rFonts w:eastAsiaTheme="minorEastAsia" w:cs="Calibri" w:hint="eastAsia"/>
                <w:sz w:val="22"/>
                <w:lang w:val="en-US" w:eastAsia="zh-CN"/>
              </w:rPr>
              <w:t>万美元资金。</w:t>
            </w:r>
            <w:r w:rsidRPr="0068258A">
              <w:rPr>
                <w:rFonts w:eastAsiaTheme="minorEastAsia" w:cs="Calibri" w:hint="eastAsia"/>
                <w:sz w:val="22"/>
                <w:lang w:val="en-US" w:eastAsia="zh-CN"/>
              </w:rPr>
              <w:t>2025</w:t>
            </w:r>
            <w:r w:rsidRPr="0068258A">
              <w:rPr>
                <w:rFonts w:eastAsiaTheme="minorEastAsia" w:cs="Calibri" w:hint="eastAsia"/>
                <w:sz w:val="22"/>
                <w:lang w:val="en-US" w:eastAsia="zh-CN"/>
              </w:rPr>
              <w:t>年，</w:t>
            </w:r>
            <w:r>
              <w:rPr>
                <w:rFonts w:eastAsiaTheme="minorEastAsia" w:cs="Calibri" w:hint="eastAsia"/>
                <w:sz w:val="22"/>
                <w:lang w:val="en-US" w:eastAsia="zh-CN"/>
              </w:rPr>
              <w:t>BDT</w:t>
            </w:r>
            <w:r w:rsidRPr="0068258A">
              <w:rPr>
                <w:rFonts w:eastAsiaTheme="minorEastAsia" w:cs="Calibri" w:hint="eastAsia"/>
                <w:sz w:val="22"/>
                <w:lang w:val="en-US" w:eastAsia="zh-CN"/>
              </w:rPr>
              <w:t>通过</w:t>
            </w:r>
            <w:r>
              <w:rPr>
                <w:rFonts w:eastAsiaTheme="minorEastAsia" w:cs="Calibri" w:hint="eastAsia"/>
                <w:sz w:val="22"/>
                <w:lang w:val="en-US" w:eastAsia="zh-CN"/>
              </w:rPr>
              <w:t>“</w:t>
            </w:r>
            <w:r w:rsidRPr="009D2F38">
              <w:rPr>
                <w:rFonts w:eastAsiaTheme="minorEastAsia" w:cs="Calibri" w:hint="eastAsia"/>
                <w:sz w:val="22"/>
                <w:lang w:val="en-US" w:eastAsia="zh-CN"/>
              </w:rPr>
              <w:t>人工智能促进</w:t>
            </w:r>
            <w:r w:rsidRPr="009D2F38">
              <w:rPr>
                <w:rFonts w:eastAsiaTheme="minorEastAsia" w:cs="Calibri" w:hint="eastAsia"/>
                <w:sz w:val="22"/>
                <w:lang w:val="en-US" w:eastAsia="zh-CN"/>
              </w:rPr>
              <w:lastRenderedPageBreak/>
              <w:t>EW4All</w:t>
            </w:r>
            <w:r w:rsidRPr="009D2F38">
              <w:rPr>
                <w:rFonts w:eastAsiaTheme="minorEastAsia" w:cs="Calibri" w:hint="eastAsia"/>
                <w:sz w:val="22"/>
                <w:lang w:val="en-US" w:eastAsia="zh-CN"/>
              </w:rPr>
              <w:t>创新挑战赛</w:t>
            </w:r>
            <w:r>
              <w:rPr>
                <w:rFonts w:eastAsiaTheme="minorEastAsia" w:cs="Calibri" w:hint="eastAsia"/>
                <w:sz w:val="22"/>
                <w:lang w:val="en-US" w:eastAsia="zh-CN"/>
              </w:rPr>
              <w:t>”以及</w:t>
            </w:r>
            <w:r w:rsidRPr="0068258A">
              <w:rPr>
                <w:rFonts w:eastAsiaTheme="minorEastAsia" w:cs="Calibri" w:hint="eastAsia"/>
                <w:sz w:val="22"/>
                <w:lang w:val="en-US" w:eastAsia="zh-CN"/>
              </w:rPr>
              <w:t>与谷歌、</w:t>
            </w:r>
            <w:r>
              <w:rPr>
                <w:rFonts w:eastAsiaTheme="minorEastAsia" w:cs="Calibri" w:hint="eastAsia"/>
                <w:sz w:val="22"/>
                <w:lang w:val="en-US" w:eastAsia="zh-CN"/>
              </w:rPr>
              <w:t>微软</w:t>
            </w:r>
            <w:r w:rsidRPr="0068258A">
              <w:rPr>
                <w:rFonts w:eastAsiaTheme="minorEastAsia" w:cs="Calibri" w:hint="eastAsia"/>
                <w:sz w:val="22"/>
                <w:lang w:val="en-US" w:eastAsia="zh-CN"/>
              </w:rPr>
              <w:t>人工智能</w:t>
            </w:r>
            <w:r>
              <w:rPr>
                <w:rFonts w:eastAsiaTheme="minorEastAsia" w:cs="Calibri" w:hint="eastAsia"/>
                <w:sz w:val="22"/>
                <w:lang w:val="en-US" w:eastAsia="zh-CN"/>
              </w:rPr>
              <w:t>向善</w:t>
            </w:r>
            <w:r w:rsidRPr="0068258A">
              <w:rPr>
                <w:rFonts w:eastAsiaTheme="minorEastAsia" w:cs="Calibri" w:hint="eastAsia"/>
                <w:sz w:val="22"/>
                <w:lang w:val="en-US" w:eastAsia="zh-CN"/>
              </w:rPr>
              <w:t>实验室和地球观测组织（</w:t>
            </w:r>
            <w:r w:rsidRPr="0068258A">
              <w:rPr>
                <w:rFonts w:eastAsiaTheme="minorEastAsia" w:cs="Calibri" w:hint="eastAsia"/>
                <w:sz w:val="22"/>
                <w:lang w:val="en-US" w:eastAsia="zh-CN"/>
              </w:rPr>
              <w:t>GEO</w:t>
            </w:r>
            <w:r w:rsidRPr="0068258A">
              <w:rPr>
                <w:rFonts w:eastAsiaTheme="minorEastAsia" w:cs="Calibri" w:hint="eastAsia"/>
                <w:sz w:val="22"/>
                <w:lang w:val="en-US" w:eastAsia="zh-CN"/>
              </w:rPr>
              <w:t>）合作开发的人工智能解决方案目录推动创新。</w:t>
            </w:r>
            <w:r>
              <w:rPr>
                <w:rFonts w:eastAsiaTheme="minorEastAsia" w:cs="Calibri" w:hint="eastAsia"/>
                <w:sz w:val="22"/>
                <w:lang w:val="en-US" w:eastAsia="zh-CN"/>
              </w:rPr>
              <w:t>BDT</w:t>
            </w:r>
            <w:r w:rsidRPr="0068258A">
              <w:rPr>
                <w:rFonts w:eastAsiaTheme="minorEastAsia" w:cs="Calibri" w:hint="eastAsia"/>
                <w:sz w:val="22"/>
                <w:lang w:val="en-US" w:eastAsia="zh-CN"/>
              </w:rPr>
              <w:t>还</w:t>
            </w:r>
            <w:r>
              <w:rPr>
                <w:rFonts w:eastAsiaTheme="minorEastAsia" w:cs="Calibri" w:hint="eastAsia"/>
                <w:sz w:val="22"/>
                <w:lang w:val="en-US" w:eastAsia="zh-CN"/>
              </w:rPr>
              <w:t>与</w:t>
            </w:r>
            <w:hyperlink r:id="rId36" w:history="1">
              <w:r w:rsidRPr="009D2F38">
                <w:rPr>
                  <w:rStyle w:val="Hyperlink"/>
                  <w:rFonts w:eastAsiaTheme="minorEastAsia" w:cs="Calibri" w:hint="eastAsia"/>
                  <w:sz w:val="22"/>
                  <w:lang w:val="en-US" w:eastAsia="zh-CN"/>
                </w:rPr>
                <w:t>EW4All</w:t>
              </w:r>
              <w:r w:rsidRPr="009D2F38">
                <w:rPr>
                  <w:rStyle w:val="Hyperlink"/>
                  <w:rFonts w:eastAsiaTheme="minorEastAsia" w:cs="Calibri" w:hint="eastAsia"/>
                  <w:sz w:val="22"/>
                  <w:lang w:val="en-US" w:eastAsia="zh-CN"/>
                </w:rPr>
                <w:t>人工智能分组</w:t>
              </w:r>
            </w:hyperlink>
            <w:r>
              <w:rPr>
                <w:rFonts w:eastAsiaTheme="minorEastAsia" w:cs="Calibri" w:hint="eastAsia"/>
                <w:sz w:val="22"/>
                <w:lang w:val="en-US" w:eastAsia="zh-CN"/>
              </w:rPr>
              <w:t>进行协调，</w:t>
            </w:r>
            <w:r w:rsidRPr="0068258A">
              <w:rPr>
                <w:rFonts w:eastAsiaTheme="minorEastAsia" w:cs="Calibri" w:hint="eastAsia"/>
                <w:sz w:val="22"/>
                <w:lang w:val="en-US" w:eastAsia="zh-CN"/>
              </w:rPr>
              <w:t>该组拥有来自公共和私营部门的</w:t>
            </w:r>
            <w:r w:rsidRPr="0068258A">
              <w:rPr>
                <w:rFonts w:eastAsiaTheme="minorEastAsia" w:cs="Calibri" w:hint="eastAsia"/>
                <w:sz w:val="22"/>
                <w:lang w:val="en-US" w:eastAsia="zh-CN"/>
              </w:rPr>
              <w:t>130</w:t>
            </w:r>
            <w:r w:rsidRPr="0068258A">
              <w:rPr>
                <w:rFonts w:eastAsiaTheme="minorEastAsia" w:cs="Calibri" w:hint="eastAsia"/>
                <w:sz w:val="22"/>
                <w:lang w:val="en-US" w:eastAsia="zh-CN"/>
              </w:rPr>
              <w:t>多名成员，每月举办</w:t>
            </w:r>
            <w:hyperlink r:id="rId37" w:history="1">
              <w:r w:rsidRPr="009D2F38">
                <w:rPr>
                  <w:rStyle w:val="Hyperlink"/>
                  <w:rFonts w:eastAsiaTheme="minorEastAsia" w:cs="Calibri" w:hint="eastAsia"/>
                  <w:sz w:val="22"/>
                  <w:lang w:val="en-US" w:eastAsia="zh-CN"/>
                </w:rPr>
                <w:t>人工智能解决方案聚光灯会议</w:t>
              </w:r>
            </w:hyperlink>
            <w:r w:rsidRPr="0068258A">
              <w:rPr>
                <w:rFonts w:eastAsiaTheme="minorEastAsia" w:cs="Calibri" w:hint="eastAsia"/>
                <w:sz w:val="22"/>
                <w:lang w:val="en-US" w:eastAsia="zh-CN"/>
              </w:rPr>
              <w:t>，旨在通过国家试点推广解决方案。</w:t>
            </w:r>
          </w:p>
          <w:p w14:paraId="2EE3DCF6" w14:textId="77777777" w:rsidR="001555FD" w:rsidRPr="008269AB" w:rsidRDefault="001555FD" w:rsidP="00D35398">
            <w:pPr>
              <w:overflowPunct/>
              <w:autoSpaceDE/>
              <w:autoSpaceDN/>
              <w:adjustRightInd/>
              <w:spacing w:line="276" w:lineRule="auto"/>
              <w:ind w:firstLineChars="200" w:firstLine="480"/>
              <w:textAlignment w:val="auto"/>
              <w:rPr>
                <w:rFonts w:eastAsiaTheme="minorEastAsia" w:cs="Calibri"/>
                <w:sz w:val="22"/>
                <w:lang w:val="en-US" w:eastAsia="zh-CN"/>
              </w:rPr>
            </w:pPr>
            <w:hyperlink r:id="rId38" w:history="1">
              <w:r w:rsidRPr="007667F1">
                <w:rPr>
                  <w:rStyle w:val="Hyperlink"/>
                  <w:rFonts w:asciiTheme="minorEastAsia" w:eastAsiaTheme="minorEastAsia" w:hAnsiTheme="minorEastAsia" w:cs="Microsoft YaHei" w:hint="eastAsia"/>
                  <w:sz w:val="22"/>
                  <w:szCs w:val="21"/>
                  <w:lang w:eastAsia="zh-CN"/>
                </w:rPr>
                <w:t>国家应急通信计划</w:t>
              </w:r>
            </w:hyperlink>
            <w:r w:rsidRPr="0068258A">
              <w:rPr>
                <w:rFonts w:eastAsiaTheme="minorEastAsia" w:cs="Calibri" w:hint="eastAsia"/>
                <w:sz w:val="22"/>
                <w:lang w:val="en-US" w:eastAsia="zh-CN"/>
              </w:rPr>
              <w:t>的</w:t>
            </w:r>
            <w:r>
              <w:rPr>
                <w:rFonts w:eastAsiaTheme="minorEastAsia" w:cs="Calibri" w:hint="eastAsia"/>
                <w:sz w:val="22"/>
                <w:lang w:val="en-US" w:eastAsia="zh-CN"/>
              </w:rPr>
              <w:t>发展</w:t>
            </w:r>
            <w:r w:rsidRPr="0068258A">
              <w:rPr>
                <w:rFonts w:eastAsiaTheme="minorEastAsia" w:cs="Calibri" w:hint="eastAsia"/>
                <w:sz w:val="22"/>
                <w:lang w:val="en-US" w:eastAsia="zh-CN"/>
              </w:rPr>
              <w:t>进一步</w:t>
            </w:r>
            <w:r>
              <w:rPr>
                <w:rFonts w:eastAsiaTheme="minorEastAsia" w:cs="Calibri" w:hint="eastAsia"/>
                <w:sz w:val="22"/>
                <w:lang w:val="en-US" w:eastAsia="zh-CN"/>
              </w:rPr>
              <w:t>增</w:t>
            </w:r>
            <w:r w:rsidRPr="0068258A">
              <w:rPr>
                <w:rFonts w:eastAsiaTheme="minorEastAsia" w:cs="Calibri" w:hint="eastAsia"/>
                <w:sz w:val="22"/>
                <w:lang w:val="en-US" w:eastAsia="zh-CN"/>
              </w:rPr>
              <w:t>强了全球各国的复原力。从</w:t>
            </w:r>
            <w:r w:rsidRPr="0068258A">
              <w:rPr>
                <w:rFonts w:eastAsiaTheme="minorEastAsia" w:cs="Calibri" w:hint="eastAsia"/>
                <w:sz w:val="22"/>
                <w:lang w:val="en-US" w:eastAsia="zh-CN"/>
              </w:rPr>
              <w:t>2023</w:t>
            </w:r>
            <w:r w:rsidRPr="0068258A">
              <w:rPr>
                <w:rFonts w:eastAsiaTheme="minorEastAsia" w:cs="Calibri" w:hint="eastAsia"/>
                <w:sz w:val="22"/>
                <w:lang w:val="en-US" w:eastAsia="zh-CN"/>
              </w:rPr>
              <w:t>年到</w:t>
            </w:r>
            <w:r w:rsidRPr="0068258A">
              <w:rPr>
                <w:rFonts w:eastAsiaTheme="minorEastAsia" w:cs="Calibri" w:hint="eastAsia"/>
                <w:sz w:val="22"/>
                <w:lang w:val="en-US" w:eastAsia="zh-CN"/>
              </w:rPr>
              <w:t>2025</w:t>
            </w:r>
            <w:r w:rsidRPr="0068258A">
              <w:rPr>
                <w:rFonts w:eastAsiaTheme="minorEastAsia" w:cs="Calibri" w:hint="eastAsia"/>
                <w:sz w:val="22"/>
                <w:lang w:val="en-US" w:eastAsia="zh-CN"/>
              </w:rPr>
              <w:t>年，</w:t>
            </w:r>
            <w:r>
              <w:rPr>
                <w:rFonts w:eastAsiaTheme="minorEastAsia" w:cs="Calibri" w:hint="eastAsia"/>
                <w:sz w:val="22"/>
                <w:lang w:val="en-US" w:eastAsia="zh-CN"/>
              </w:rPr>
              <w:t>BDT</w:t>
            </w:r>
            <w:r>
              <w:rPr>
                <w:rFonts w:eastAsiaTheme="minorEastAsia" w:cs="Calibri" w:hint="eastAsia"/>
                <w:sz w:val="22"/>
                <w:lang w:val="en-US" w:eastAsia="zh-CN"/>
              </w:rPr>
              <w:t>在</w:t>
            </w:r>
            <w:r w:rsidRPr="0068258A">
              <w:rPr>
                <w:rFonts w:eastAsiaTheme="minorEastAsia" w:cs="Calibri" w:hint="eastAsia"/>
                <w:sz w:val="22"/>
                <w:lang w:val="en-US" w:eastAsia="zh-CN"/>
              </w:rPr>
              <w:t>制定和实施</w:t>
            </w:r>
            <w:r w:rsidRPr="0068258A">
              <w:rPr>
                <w:rFonts w:eastAsiaTheme="minorEastAsia" w:cs="Calibri" w:hint="eastAsia"/>
                <w:sz w:val="22"/>
                <w:lang w:val="en-US" w:eastAsia="zh-CN"/>
              </w:rPr>
              <w:t>NETP</w:t>
            </w:r>
            <w:r>
              <w:rPr>
                <w:rFonts w:eastAsiaTheme="minorEastAsia" w:cs="Calibri" w:hint="eastAsia"/>
                <w:sz w:val="22"/>
                <w:lang w:val="en-US" w:eastAsia="zh-CN"/>
              </w:rPr>
              <w:t>方面向</w:t>
            </w:r>
            <w:r w:rsidRPr="0068258A">
              <w:rPr>
                <w:rFonts w:eastAsiaTheme="minorEastAsia" w:cs="Calibri" w:hint="eastAsia"/>
                <w:sz w:val="22"/>
                <w:lang w:val="en-US" w:eastAsia="zh-CN"/>
              </w:rPr>
              <w:t>25</w:t>
            </w:r>
            <w:r w:rsidRPr="0068258A">
              <w:rPr>
                <w:rFonts w:eastAsiaTheme="minorEastAsia" w:cs="Calibri" w:hint="eastAsia"/>
                <w:sz w:val="22"/>
                <w:lang w:val="en-US" w:eastAsia="zh-CN"/>
              </w:rPr>
              <w:t>个国家提供</w:t>
            </w:r>
            <w:r>
              <w:rPr>
                <w:rFonts w:eastAsiaTheme="minorEastAsia" w:cs="Calibri" w:hint="eastAsia"/>
                <w:sz w:val="22"/>
                <w:lang w:val="en-US" w:eastAsia="zh-CN"/>
              </w:rPr>
              <w:t>了</w:t>
            </w:r>
            <w:r w:rsidRPr="0068258A">
              <w:rPr>
                <w:rFonts w:eastAsiaTheme="minorEastAsia" w:cs="Calibri" w:hint="eastAsia"/>
                <w:sz w:val="22"/>
                <w:lang w:val="en-US" w:eastAsia="zh-CN"/>
              </w:rPr>
              <w:t>支持。南部非洲发展共同体（</w:t>
            </w:r>
            <w:r w:rsidRPr="0068258A">
              <w:rPr>
                <w:rFonts w:eastAsiaTheme="minorEastAsia" w:cs="Calibri" w:hint="eastAsia"/>
                <w:sz w:val="22"/>
                <w:lang w:val="en-US" w:eastAsia="zh-CN"/>
              </w:rPr>
              <w:t>SADC</w:t>
            </w:r>
            <w:r w:rsidRPr="0068258A">
              <w:rPr>
                <w:rFonts w:eastAsiaTheme="minorEastAsia" w:cs="Calibri" w:hint="eastAsia"/>
                <w:sz w:val="22"/>
                <w:lang w:val="en-US" w:eastAsia="zh-CN"/>
              </w:rPr>
              <w:t>）</w:t>
            </w:r>
            <w:r>
              <w:rPr>
                <w:rFonts w:eastAsiaTheme="minorEastAsia" w:cs="Calibri" w:hint="eastAsia"/>
                <w:sz w:val="22"/>
                <w:lang w:val="en-US" w:eastAsia="zh-CN"/>
              </w:rPr>
              <w:t>制定</w:t>
            </w:r>
            <w:r w:rsidRPr="0068258A">
              <w:rPr>
                <w:rFonts w:eastAsiaTheme="minorEastAsia" w:cs="Calibri" w:hint="eastAsia"/>
                <w:sz w:val="22"/>
                <w:lang w:val="en-US" w:eastAsia="zh-CN"/>
              </w:rPr>
              <w:t>的</w:t>
            </w:r>
            <w:r w:rsidRPr="0068258A">
              <w:rPr>
                <w:rFonts w:eastAsiaTheme="minorEastAsia" w:cs="Calibri" w:hint="eastAsia"/>
                <w:sz w:val="22"/>
                <w:lang w:val="en-US" w:eastAsia="zh-CN"/>
              </w:rPr>
              <w:t>NETP</w:t>
            </w:r>
            <w:r w:rsidRPr="0068258A">
              <w:rPr>
                <w:rFonts w:eastAsiaTheme="minorEastAsia" w:cs="Calibri" w:hint="eastAsia"/>
                <w:sz w:val="22"/>
                <w:lang w:val="en-US" w:eastAsia="zh-CN"/>
              </w:rPr>
              <w:t>范本</w:t>
            </w:r>
            <w:r>
              <w:rPr>
                <w:rFonts w:eastAsiaTheme="minorEastAsia" w:cs="Calibri" w:hint="eastAsia"/>
                <w:sz w:val="22"/>
                <w:lang w:val="en-US" w:eastAsia="zh-CN"/>
              </w:rPr>
              <w:t>是</w:t>
            </w:r>
            <w:r w:rsidRPr="0068258A">
              <w:rPr>
                <w:rFonts w:eastAsiaTheme="minorEastAsia" w:cs="Calibri" w:hint="eastAsia"/>
                <w:sz w:val="22"/>
                <w:lang w:val="en-US" w:eastAsia="zh-CN"/>
              </w:rPr>
              <w:t>一个重要的里程碑，覆盖</w:t>
            </w:r>
            <w:r w:rsidRPr="007667F1">
              <w:rPr>
                <w:rFonts w:eastAsiaTheme="minorEastAsia" w:cs="Calibri" w:hint="eastAsia"/>
                <w:b/>
                <w:bCs/>
                <w:sz w:val="22"/>
                <w:lang w:val="en-US" w:eastAsia="zh-CN"/>
              </w:rPr>
              <w:t>马拉维、赞比亚、博茨瓦纳、卢旺达、马达加斯加、坦桑尼亚、纳米比亚</w:t>
            </w:r>
            <w:r w:rsidRPr="0068258A">
              <w:rPr>
                <w:rFonts w:eastAsiaTheme="minorEastAsia" w:cs="Calibri" w:hint="eastAsia"/>
                <w:sz w:val="22"/>
                <w:lang w:val="en-US" w:eastAsia="zh-CN"/>
              </w:rPr>
              <w:t>和</w:t>
            </w:r>
            <w:r w:rsidRPr="007667F1">
              <w:rPr>
                <w:rFonts w:eastAsiaTheme="minorEastAsia" w:cs="Calibri" w:hint="eastAsia"/>
                <w:b/>
                <w:bCs/>
                <w:sz w:val="22"/>
                <w:lang w:val="en-US" w:eastAsia="zh-CN"/>
              </w:rPr>
              <w:t>塞舌尔</w:t>
            </w:r>
            <w:r>
              <w:rPr>
                <w:rFonts w:eastAsiaTheme="minorEastAsia" w:cs="Calibri" w:hint="eastAsia"/>
                <w:sz w:val="22"/>
                <w:lang w:val="en-US" w:eastAsia="zh-CN"/>
              </w:rPr>
              <w:t>等</w:t>
            </w:r>
            <w:r w:rsidRPr="0068258A">
              <w:rPr>
                <w:rFonts w:eastAsiaTheme="minorEastAsia" w:cs="Calibri" w:hint="eastAsia"/>
                <w:sz w:val="22"/>
                <w:lang w:val="en-US" w:eastAsia="zh-CN"/>
              </w:rPr>
              <w:t>16</w:t>
            </w:r>
            <w:r w:rsidRPr="0068258A">
              <w:rPr>
                <w:rFonts w:eastAsiaTheme="minorEastAsia" w:cs="Calibri" w:hint="eastAsia"/>
                <w:sz w:val="22"/>
                <w:lang w:val="en-US" w:eastAsia="zh-CN"/>
              </w:rPr>
              <w:t>个南部非洲国家，这些国家制定了量身定制的</w:t>
            </w:r>
            <w:r w:rsidRPr="0068258A">
              <w:rPr>
                <w:rFonts w:eastAsiaTheme="minorEastAsia" w:cs="Calibri" w:hint="eastAsia"/>
                <w:sz w:val="22"/>
                <w:lang w:val="en-US" w:eastAsia="zh-CN"/>
              </w:rPr>
              <w:t>NETP</w:t>
            </w:r>
            <w:r w:rsidRPr="0068258A">
              <w:rPr>
                <w:rFonts w:eastAsiaTheme="minorEastAsia" w:cs="Calibri" w:hint="eastAsia"/>
                <w:sz w:val="22"/>
                <w:lang w:val="en-US" w:eastAsia="zh-CN"/>
              </w:rPr>
              <w:t>。</w:t>
            </w:r>
            <w:r w:rsidRPr="007667F1">
              <w:rPr>
                <w:rFonts w:eastAsiaTheme="minorEastAsia" w:cs="Calibri" w:hint="eastAsia"/>
                <w:b/>
                <w:bCs/>
                <w:sz w:val="22"/>
                <w:lang w:val="en-US" w:eastAsia="zh-CN"/>
              </w:rPr>
              <w:t>吉布提、科摩罗、毛里塔尼亚、利比亚</w:t>
            </w:r>
            <w:r w:rsidRPr="0068258A">
              <w:rPr>
                <w:rFonts w:eastAsiaTheme="minorEastAsia" w:cs="Calibri" w:hint="eastAsia"/>
                <w:sz w:val="22"/>
                <w:lang w:val="en-US" w:eastAsia="zh-CN"/>
              </w:rPr>
              <w:t>和</w:t>
            </w:r>
            <w:r w:rsidRPr="007667F1">
              <w:rPr>
                <w:rFonts w:eastAsiaTheme="minorEastAsia" w:cs="Calibri" w:hint="eastAsia"/>
                <w:b/>
                <w:bCs/>
                <w:sz w:val="22"/>
                <w:lang w:val="en-US" w:eastAsia="zh-CN"/>
              </w:rPr>
              <w:t>斐济</w:t>
            </w:r>
            <w:r w:rsidRPr="0068258A">
              <w:rPr>
                <w:rFonts w:eastAsiaTheme="minorEastAsia" w:cs="Calibri" w:hint="eastAsia"/>
                <w:sz w:val="22"/>
                <w:lang w:val="en-US" w:eastAsia="zh-CN"/>
              </w:rPr>
              <w:t>也最终确定了其他量身定制的计划。</w:t>
            </w:r>
            <w:r>
              <w:rPr>
                <w:rFonts w:eastAsiaTheme="minorEastAsia" w:cs="Calibri" w:hint="eastAsia"/>
                <w:sz w:val="22"/>
                <w:lang w:val="en-US" w:eastAsia="zh-CN"/>
              </w:rPr>
              <w:t>继续在</w:t>
            </w:r>
            <w:r w:rsidRPr="007667F1">
              <w:rPr>
                <w:rFonts w:eastAsiaTheme="minorEastAsia" w:cs="Calibri" w:hint="eastAsia"/>
                <w:b/>
                <w:bCs/>
                <w:sz w:val="22"/>
                <w:lang w:val="en-US" w:eastAsia="zh-CN"/>
              </w:rPr>
              <w:t>海地、牙买加、利比里亚、几内亚比绍、塞内加尔、几内亚、冈比亚</w:t>
            </w:r>
            <w:r w:rsidRPr="0068258A">
              <w:rPr>
                <w:rFonts w:eastAsiaTheme="minorEastAsia" w:cs="Calibri" w:hint="eastAsia"/>
                <w:sz w:val="22"/>
                <w:lang w:val="en-US" w:eastAsia="zh-CN"/>
              </w:rPr>
              <w:t>和</w:t>
            </w:r>
            <w:r w:rsidRPr="007667F1">
              <w:rPr>
                <w:rFonts w:eastAsiaTheme="minorEastAsia" w:cs="Calibri" w:hint="eastAsia"/>
                <w:b/>
                <w:bCs/>
                <w:sz w:val="22"/>
                <w:lang w:val="en-US" w:eastAsia="zh-CN"/>
              </w:rPr>
              <w:t>佛得角</w:t>
            </w:r>
            <w:r w:rsidRPr="0068258A">
              <w:rPr>
                <w:rFonts w:eastAsiaTheme="minorEastAsia" w:cs="Calibri" w:hint="eastAsia"/>
                <w:sz w:val="22"/>
                <w:lang w:val="en-US" w:eastAsia="zh-CN"/>
              </w:rPr>
              <w:t>开展工作，同时在</w:t>
            </w:r>
            <w:r w:rsidRPr="007667F1">
              <w:rPr>
                <w:rFonts w:eastAsiaTheme="minorEastAsia" w:cs="Calibri" w:hint="eastAsia"/>
                <w:b/>
                <w:bCs/>
                <w:sz w:val="22"/>
                <w:lang w:val="en-US" w:eastAsia="zh-CN"/>
              </w:rPr>
              <w:t>西非</w:t>
            </w:r>
            <w:r w:rsidRPr="0068258A">
              <w:rPr>
                <w:rFonts w:eastAsiaTheme="minorEastAsia" w:cs="Calibri" w:hint="eastAsia"/>
                <w:sz w:val="22"/>
                <w:lang w:val="en-US" w:eastAsia="zh-CN"/>
              </w:rPr>
              <w:t>和</w:t>
            </w:r>
            <w:r w:rsidRPr="007667F1">
              <w:rPr>
                <w:rFonts w:eastAsiaTheme="minorEastAsia" w:cs="Calibri" w:hint="eastAsia"/>
                <w:b/>
                <w:bCs/>
                <w:sz w:val="22"/>
                <w:lang w:val="en-US" w:eastAsia="zh-CN"/>
              </w:rPr>
              <w:t>加勒比</w:t>
            </w:r>
            <w:r w:rsidRPr="0068258A">
              <w:rPr>
                <w:rFonts w:eastAsiaTheme="minorEastAsia" w:cs="Calibri" w:hint="eastAsia"/>
                <w:sz w:val="22"/>
                <w:lang w:val="en-US" w:eastAsia="zh-CN"/>
              </w:rPr>
              <w:t>举办了区域讲习班</w:t>
            </w:r>
            <w:r>
              <w:rPr>
                <w:rFonts w:eastAsiaTheme="minorEastAsia" w:cs="Calibri" w:hint="eastAsia"/>
                <w:sz w:val="22"/>
                <w:lang w:val="en-US" w:eastAsia="zh-CN"/>
              </w:rPr>
              <w:t>，对这些工作进行了补充</w:t>
            </w:r>
            <w:r w:rsidRPr="0068258A">
              <w:rPr>
                <w:rFonts w:eastAsiaTheme="minorEastAsia" w:cs="Calibri" w:hint="eastAsia"/>
                <w:sz w:val="22"/>
                <w:lang w:val="en-US" w:eastAsia="zh-CN"/>
              </w:rPr>
              <w:t>。</w:t>
            </w:r>
          </w:p>
          <w:p w14:paraId="08D07A64" w14:textId="77777777" w:rsidR="001555FD" w:rsidRPr="008269AB" w:rsidRDefault="001555FD" w:rsidP="00D35398">
            <w:pPr>
              <w:overflowPunct/>
              <w:autoSpaceDE/>
              <w:autoSpaceDN/>
              <w:adjustRightInd/>
              <w:spacing w:line="276" w:lineRule="auto"/>
              <w:ind w:firstLineChars="200" w:firstLine="440"/>
              <w:textAlignment w:val="auto"/>
              <w:rPr>
                <w:rFonts w:eastAsiaTheme="minorEastAsia" w:cstheme="minorBidi"/>
                <w:b/>
                <w:sz w:val="22"/>
                <w:lang w:eastAsia="zh-CN"/>
              </w:rPr>
            </w:pPr>
            <w:r w:rsidRPr="0068258A">
              <w:rPr>
                <w:rFonts w:eastAsiaTheme="minorEastAsia" w:cstheme="minorBidi" w:hint="eastAsia"/>
                <w:bCs/>
                <w:sz w:val="22"/>
                <w:lang w:eastAsia="zh-CN"/>
              </w:rPr>
              <w:t>为支持成员国</w:t>
            </w:r>
            <w:r>
              <w:rPr>
                <w:rFonts w:eastAsiaTheme="minorEastAsia" w:cstheme="minorBidi" w:hint="eastAsia"/>
                <w:bCs/>
                <w:sz w:val="22"/>
                <w:lang w:eastAsia="zh-CN"/>
              </w:rPr>
              <w:t>实施</w:t>
            </w:r>
            <w:r w:rsidRPr="0068258A">
              <w:rPr>
                <w:rFonts w:eastAsiaTheme="minorEastAsia" w:cstheme="minorBidi" w:hint="eastAsia"/>
                <w:bCs/>
                <w:sz w:val="22"/>
                <w:lang w:eastAsia="zh-CN"/>
              </w:rPr>
              <w:t>应急通信举措，</w:t>
            </w:r>
            <w:r>
              <w:rPr>
                <w:rFonts w:eastAsiaTheme="minorEastAsia" w:cstheme="minorBidi" w:hint="eastAsia"/>
                <w:bCs/>
                <w:sz w:val="22"/>
                <w:lang w:eastAsia="zh-CN"/>
              </w:rPr>
              <w:t>BDT</w:t>
            </w:r>
            <w:r w:rsidRPr="0068258A">
              <w:rPr>
                <w:rFonts w:eastAsiaTheme="minorEastAsia" w:cstheme="minorBidi" w:hint="eastAsia"/>
                <w:bCs/>
                <w:sz w:val="22"/>
                <w:lang w:eastAsia="zh-CN"/>
              </w:rPr>
              <w:t>开展了各项活动，并向各区域提供产品和服务，</w:t>
            </w:r>
            <w:r w:rsidRPr="007667F1">
              <w:rPr>
                <w:rFonts w:eastAsiaTheme="minorEastAsia" w:cstheme="minorBidi" w:hint="eastAsia"/>
                <w:b/>
                <w:sz w:val="22"/>
                <w:lang w:eastAsia="zh-CN"/>
              </w:rPr>
              <w:t>加强各国的备灾和灾害管理能力</w:t>
            </w:r>
            <w:r w:rsidRPr="0068258A">
              <w:rPr>
                <w:rFonts w:eastAsiaTheme="minorEastAsia" w:cstheme="minorBidi" w:hint="eastAsia"/>
                <w:bCs/>
                <w:sz w:val="22"/>
                <w:lang w:eastAsia="zh-CN"/>
              </w:rPr>
              <w:t>。</w:t>
            </w:r>
          </w:p>
          <w:p w14:paraId="40F40001" w14:textId="2C07C64C" w:rsidR="001555FD" w:rsidRPr="008269AB" w:rsidRDefault="001555FD" w:rsidP="00D35398">
            <w:pPr>
              <w:spacing w:after="120"/>
              <w:ind w:firstLineChars="200" w:firstLine="440"/>
              <w:rPr>
                <w:rFonts w:eastAsiaTheme="minorEastAsia" w:cstheme="minorHAnsi"/>
                <w:color w:val="000000" w:themeColor="text1"/>
                <w:sz w:val="22"/>
                <w:lang w:val="en-US" w:eastAsia="zh-CN"/>
              </w:rPr>
            </w:pPr>
            <w:r w:rsidRPr="0068258A">
              <w:rPr>
                <w:rFonts w:eastAsiaTheme="minorEastAsia" w:cstheme="minorHAnsi" w:hint="eastAsia"/>
                <w:color w:val="000000" w:themeColor="text1"/>
                <w:sz w:val="22"/>
                <w:szCs w:val="20"/>
                <w:lang w:val="en-US" w:eastAsia="zh-CN"/>
              </w:rPr>
              <w:t>在</w:t>
            </w:r>
            <w:r w:rsidRPr="007667F1">
              <w:rPr>
                <w:rFonts w:eastAsiaTheme="minorEastAsia" w:cstheme="minorHAnsi" w:hint="eastAsia"/>
                <w:b/>
                <w:bCs/>
                <w:color w:val="000000" w:themeColor="text1"/>
                <w:sz w:val="22"/>
                <w:szCs w:val="20"/>
                <w:lang w:val="en-US" w:eastAsia="zh-CN"/>
              </w:rPr>
              <w:t>非洲</w:t>
            </w:r>
            <w:r w:rsidRPr="0068258A">
              <w:rPr>
                <w:rFonts w:eastAsiaTheme="minorEastAsia" w:cstheme="minorHAnsi" w:hint="eastAsia"/>
                <w:color w:val="000000" w:themeColor="text1"/>
                <w:sz w:val="22"/>
                <w:szCs w:val="20"/>
                <w:lang w:val="en-US" w:eastAsia="zh-CN"/>
              </w:rPr>
              <w:t>，</w:t>
            </w:r>
            <w:r>
              <w:rPr>
                <w:rFonts w:eastAsiaTheme="minorEastAsia" w:cstheme="minorHAnsi" w:hint="eastAsia"/>
                <w:color w:val="000000" w:themeColor="text1"/>
                <w:sz w:val="22"/>
                <w:szCs w:val="20"/>
                <w:lang w:val="en-US" w:eastAsia="zh-CN"/>
              </w:rPr>
              <w:t>BDT</w:t>
            </w:r>
            <w:r w:rsidRPr="0068258A">
              <w:rPr>
                <w:rFonts w:eastAsiaTheme="minorEastAsia" w:cstheme="minorHAnsi" w:hint="eastAsia"/>
                <w:color w:val="000000" w:themeColor="text1"/>
                <w:sz w:val="22"/>
                <w:szCs w:val="20"/>
                <w:lang w:val="en-US" w:eastAsia="zh-CN"/>
              </w:rPr>
              <w:t>支持</w:t>
            </w:r>
            <w:r w:rsidRPr="007667F1">
              <w:rPr>
                <w:rFonts w:eastAsiaTheme="minorEastAsia" w:cstheme="minorHAnsi" w:hint="eastAsia"/>
                <w:b/>
                <w:bCs/>
                <w:color w:val="000000" w:themeColor="text1"/>
                <w:sz w:val="22"/>
                <w:szCs w:val="20"/>
                <w:lang w:val="en-US" w:eastAsia="zh-CN"/>
              </w:rPr>
              <w:t>加纳、利比里亚、马达加斯加、莫桑比克、尼日尔、乌干达、塞舌尔、圣多美和普林西比、卢旺达、坦桑尼亚、冈比亚</w:t>
            </w:r>
            <w:r w:rsidRPr="007667F1">
              <w:rPr>
                <w:rFonts w:eastAsiaTheme="minorEastAsia" w:cstheme="minorHAnsi" w:hint="eastAsia"/>
                <w:color w:val="000000" w:themeColor="text1"/>
                <w:sz w:val="22"/>
                <w:szCs w:val="20"/>
                <w:lang w:val="en-US" w:eastAsia="zh-CN"/>
              </w:rPr>
              <w:t>和</w:t>
            </w:r>
            <w:r w:rsidRPr="007667F1">
              <w:rPr>
                <w:rFonts w:eastAsiaTheme="minorEastAsia" w:cstheme="minorHAnsi" w:hint="eastAsia"/>
                <w:b/>
                <w:bCs/>
                <w:color w:val="000000" w:themeColor="text1"/>
                <w:sz w:val="22"/>
                <w:szCs w:val="20"/>
                <w:lang w:val="en-US" w:eastAsia="zh-CN"/>
              </w:rPr>
              <w:t>肯尼亚</w:t>
            </w:r>
            <w:r>
              <w:rPr>
                <w:rFonts w:eastAsiaTheme="minorEastAsia" w:cstheme="minorHAnsi" w:hint="eastAsia"/>
                <w:color w:val="000000" w:themeColor="text1"/>
                <w:sz w:val="22"/>
                <w:szCs w:val="20"/>
                <w:lang w:val="en-US" w:eastAsia="zh-CN"/>
              </w:rPr>
              <w:t>举办</w:t>
            </w:r>
            <w:r w:rsidRPr="0068258A">
              <w:rPr>
                <w:rFonts w:eastAsiaTheme="minorEastAsia" w:cstheme="minorHAnsi" w:hint="eastAsia"/>
                <w:color w:val="000000" w:themeColor="text1"/>
                <w:sz w:val="22"/>
                <w:szCs w:val="20"/>
                <w:lang w:val="en-US" w:eastAsia="zh-CN"/>
              </w:rPr>
              <w:t>国家磋商讲习班</w:t>
            </w:r>
            <w:r>
              <w:rPr>
                <w:rFonts w:eastAsiaTheme="minorEastAsia" w:cstheme="minorHAnsi" w:hint="eastAsia"/>
                <w:color w:val="000000" w:themeColor="text1"/>
                <w:sz w:val="22"/>
                <w:szCs w:val="20"/>
                <w:lang w:val="en-US" w:eastAsia="zh-CN"/>
              </w:rPr>
              <w:t>，为</w:t>
            </w:r>
            <w:r w:rsidRPr="0068258A">
              <w:rPr>
                <w:rFonts w:eastAsiaTheme="minorEastAsia" w:cstheme="minorHAnsi" w:hint="eastAsia"/>
                <w:color w:val="000000" w:themeColor="text1"/>
                <w:sz w:val="22"/>
                <w:szCs w:val="20"/>
                <w:lang w:val="en-US" w:eastAsia="zh-CN"/>
              </w:rPr>
              <w:t>实施</w:t>
            </w:r>
            <w:r w:rsidRPr="0068258A">
              <w:rPr>
                <w:rFonts w:eastAsiaTheme="minorEastAsia" w:cstheme="minorHAnsi" w:hint="eastAsia"/>
                <w:color w:val="000000" w:themeColor="text1"/>
                <w:sz w:val="22"/>
                <w:szCs w:val="20"/>
                <w:lang w:val="en-US" w:eastAsia="zh-CN"/>
              </w:rPr>
              <w:t>EW4All</w:t>
            </w:r>
            <w:r>
              <w:rPr>
                <w:rFonts w:eastAsiaTheme="minorEastAsia" w:cstheme="minorHAnsi" w:hint="eastAsia"/>
                <w:color w:val="000000" w:themeColor="text1"/>
                <w:sz w:val="22"/>
                <w:szCs w:val="20"/>
                <w:lang w:val="en-US" w:eastAsia="zh-CN"/>
              </w:rPr>
              <w:t>举措</w:t>
            </w:r>
            <w:r w:rsidRPr="0068258A">
              <w:rPr>
                <w:rFonts w:eastAsiaTheme="minorEastAsia" w:cstheme="minorHAnsi" w:hint="eastAsia"/>
                <w:color w:val="000000" w:themeColor="text1"/>
                <w:sz w:val="22"/>
                <w:szCs w:val="20"/>
                <w:lang w:val="en-US" w:eastAsia="zh-CN"/>
              </w:rPr>
              <w:t>制定国家路线图，特别是关于</w:t>
            </w:r>
            <w:r>
              <w:rPr>
                <w:rFonts w:eastAsiaTheme="minorEastAsia" w:cstheme="minorHAnsi" w:hint="eastAsia"/>
                <w:color w:val="000000" w:themeColor="text1"/>
                <w:sz w:val="22"/>
                <w:szCs w:val="20"/>
                <w:lang w:val="en-US" w:eastAsia="zh-CN"/>
              </w:rPr>
              <w:t>紧</w:t>
            </w:r>
            <w:r w:rsidRPr="0068258A">
              <w:rPr>
                <w:rFonts w:eastAsiaTheme="minorEastAsia" w:cstheme="minorHAnsi" w:hint="eastAsia"/>
                <w:color w:val="000000" w:themeColor="text1"/>
                <w:sz w:val="22"/>
                <w:szCs w:val="20"/>
                <w:lang w:val="en-US" w:eastAsia="zh-CN"/>
              </w:rPr>
              <w:t>急警报</w:t>
            </w:r>
            <w:r>
              <w:rPr>
                <w:rFonts w:eastAsiaTheme="minorEastAsia" w:cstheme="minorHAnsi" w:hint="eastAsia"/>
                <w:color w:val="000000" w:themeColor="text1"/>
                <w:sz w:val="22"/>
                <w:szCs w:val="20"/>
                <w:lang w:val="en-US" w:eastAsia="zh-CN"/>
              </w:rPr>
              <w:t>的发布</w:t>
            </w:r>
            <w:r w:rsidRPr="0068258A">
              <w:rPr>
                <w:rFonts w:eastAsiaTheme="minorEastAsia" w:cstheme="minorHAnsi" w:hint="eastAsia"/>
                <w:color w:val="000000" w:themeColor="text1"/>
                <w:sz w:val="22"/>
                <w:szCs w:val="20"/>
                <w:lang w:val="en-US" w:eastAsia="zh-CN"/>
              </w:rPr>
              <w:t>和通信的支柱</w:t>
            </w:r>
            <w:r w:rsidRPr="0068258A">
              <w:rPr>
                <w:rFonts w:eastAsiaTheme="minorEastAsia" w:cstheme="minorHAnsi" w:hint="eastAsia"/>
                <w:color w:val="000000" w:themeColor="text1"/>
                <w:sz w:val="22"/>
                <w:szCs w:val="20"/>
                <w:lang w:val="en-US" w:eastAsia="zh-CN"/>
              </w:rPr>
              <w:t>3</w:t>
            </w:r>
            <w:r w:rsidRPr="0068258A">
              <w:rPr>
                <w:rFonts w:eastAsiaTheme="minorEastAsia" w:cstheme="minorHAnsi" w:hint="eastAsia"/>
                <w:color w:val="000000" w:themeColor="text1"/>
                <w:sz w:val="22"/>
                <w:szCs w:val="20"/>
                <w:lang w:val="en-US" w:eastAsia="zh-CN"/>
              </w:rPr>
              <w:t>。</w:t>
            </w:r>
            <w:r>
              <w:rPr>
                <w:rFonts w:eastAsiaTheme="minorEastAsia" w:cstheme="minorHAnsi" w:hint="eastAsia"/>
                <w:color w:val="000000" w:themeColor="text1"/>
                <w:sz w:val="22"/>
                <w:szCs w:val="20"/>
                <w:lang w:val="en-US" w:eastAsia="zh-CN"/>
              </w:rPr>
              <w:t xml:space="preserve">BDT </w:t>
            </w:r>
            <w:r w:rsidRPr="0068258A">
              <w:rPr>
                <w:rFonts w:eastAsiaTheme="minorEastAsia" w:cstheme="minorHAnsi" w:hint="eastAsia"/>
                <w:color w:val="000000" w:themeColor="text1"/>
                <w:sz w:val="22"/>
                <w:szCs w:val="20"/>
                <w:lang w:val="en-US" w:eastAsia="zh-CN"/>
              </w:rPr>
              <w:t>EW4All</w:t>
            </w:r>
            <w:r w:rsidRPr="0068258A">
              <w:rPr>
                <w:rFonts w:eastAsiaTheme="minorEastAsia" w:cstheme="minorHAnsi" w:hint="eastAsia"/>
                <w:color w:val="000000" w:themeColor="text1"/>
                <w:sz w:val="22"/>
                <w:szCs w:val="20"/>
                <w:lang w:val="en-US" w:eastAsia="zh-CN"/>
              </w:rPr>
              <w:t>支柱</w:t>
            </w:r>
            <w:r w:rsidRPr="0068258A">
              <w:rPr>
                <w:rFonts w:eastAsiaTheme="minorEastAsia" w:cstheme="minorHAnsi" w:hint="eastAsia"/>
                <w:color w:val="000000" w:themeColor="text1"/>
                <w:sz w:val="22"/>
                <w:szCs w:val="20"/>
                <w:lang w:val="en-US" w:eastAsia="zh-CN"/>
              </w:rPr>
              <w:t>3</w:t>
            </w:r>
            <w:r w:rsidRPr="0068258A">
              <w:rPr>
                <w:rFonts w:eastAsiaTheme="minorEastAsia" w:cstheme="minorHAnsi" w:hint="eastAsia"/>
                <w:color w:val="000000" w:themeColor="text1"/>
                <w:sz w:val="22"/>
                <w:szCs w:val="20"/>
                <w:lang w:val="en-US" w:eastAsia="zh-CN"/>
              </w:rPr>
              <w:t>讲习班提高了</w:t>
            </w:r>
            <w:r w:rsidRPr="007667F1">
              <w:rPr>
                <w:rFonts w:eastAsiaTheme="minorEastAsia" w:cstheme="minorHAnsi" w:hint="eastAsia"/>
                <w:b/>
                <w:bCs/>
                <w:color w:val="000000" w:themeColor="text1"/>
                <w:sz w:val="22"/>
                <w:szCs w:val="20"/>
                <w:lang w:val="en-US" w:eastAsia="zh-CN"/>
              </w:rPr>
              <w:t>马达加斯加</w:t>
            </w:r>
            <w:r w:rsidRPr="0068258A">
              <w:rPr>
                <w:rFonts w:eastAsiaTheme="minorEastAsia" w:cstheme="minorHAnsi" w:hint="eastAsia"/>
                <w:color w:val="000000" w:themeColor="text1"/>
                <w:sz w:val="22"/>
                <w:szCs w:val="20"/>
                <w:lang w:val="en-US" w:eastAsia="zh-CN"/>
              </w:rPr>
              <w:t>将</w:t>
            </w:r>
            <w:r>
              <w:rPr>
                <w:rFonts w:eastAsiaTheme="minorEastAsia" w:cstheme="minorHAnsi" w:hint="eastAsia"/>
                <w:color w:val="000000" w:themeColor="text1"/>
                <w:sz w:val="22"/>
                <w:szCs w:val="20"/>
                <w:lang w:val="en-US" w:eastAsia="zh-CN"/>
              </w:rPr>
              <w:t>小区广播</w:t>
            </w:r>
            <w:r w:rsidR="005F6AA3">
              <w:rPr>
                <w:rFonts w:eastAsiaTheme="minorEastAsia" w:cstheme="minorHAnsi" w:hint="eastAsia"/>
                <w:color w:val="000000" w:themeColor="text1"/>
                <w:sz w:val="22"/>
                <w:szCs w:val="20"/>
                <w:lang w:val="en-US" w:eastAsia="zh-CN"/>
              </w:rPr>
              <w:t>（</w:t>
            </w:r>
            <w:r w:rsidR="005F6AA3">
              <w:rPr>
                <w:rFonts w:eastAsiaTheme="minorEastAsia" w:cstheme="minorHAnsi" w:hint="eastAsia"/>
                <w:color w:val="000000" w:themeColor="text1"/>
                <w:sz w:val="22"/>
                <w:szCs w:val="20"/>
                <w:lang w:val="en-US" w:eastAsia="zh-CN"/>
              </w:rPr>
              <w:t>CB</w:t>
            </w:r>
            <w:r w:rsidR="005F6AA3">
              <w:rPr>
                <w:rFonts w:eastAsiaTheme="minorEastAsia" w:cstheme="minorHAnsi" w:hint="eastAsia"/>
                <w:color w:val="000000" w:themeColor="text1"/>
                <w:sz w:val="22"/>
                <w:szCs w:val="20"/>
                <w:lang w:val="en-US" w:eastAsia="zh-CN"/>
              </w:rPr>
              <w:t>）</w:t>
            </w:r>
            <w:r w:rsidRPr="0068258A">
              <w:rPr>
                <w:rFonts w:eastAsiaTheme="minorEastAsia" w:cstheme="minorHAnsi" w:hint="eastAsia"/>
                <w:color w:val="000000" w:themeColor="text1"/>
                <w:sz w:val="22"/>
                <w:szCs w:val="20"/>
                <w:lang w:val="en-US" w:eastAsia="zh-CN"/>
              </w:rPr>
              <w:t>作为应急预警通信手段的能力。</w:t>
            </w:r>
          </w:p>
          <w:p w14:paraId="6BB1109C" w14:textId="1933AB95" w:rsidR="001555FD" w:rsidRPr="008269AB" w:rsidRDefault="001555FD" w:rsidP="00D35398">
            <w:pPr>
              <w:spacing w:after="120"/>
              <w:ind w:firstLineChars="200" w:firstLine="440"/>
              <w:rPr>
                <w:rFonts w:eastAsiaTheme="minorEastAsia" w:cstheme="minorHAnsi"/>
                <w:sz w:val="22"/>
                <w:lang w:eastAsia="zh-CN"/>
              </w:rPr>
            </w:pPr>
            <w:r>
              <w:rPr>
                <w:rFonts w:eastAsiaTheme="minorEastAsia" w:cstheme="minorHAnsi" w:hint="eastAsia"/>
                <w:color w:val="000000" w:themeColor="text1"/>
                <w:sz w:val="22"/>
                <w:szCs w:val="20"/>
                <w:lang w:val="en-US" w:eastAsia="zh-CN"/>
              </w:rPr>
              <w:t>BDT</w:t>
            </w:r>
            <w:r w:rsidRPr="0068258A">
              <w:rPr>
                <w:rFonts w:eastAsiaTheme="minorEastAsia" w:cstheme="minorHAnsi" w:hint="eastAsia"/>
                <w:color w:val="000000" w:themeColor="text1"/>
                <w:sz w:val="22"/>
                <w:szCs w:val="20"/>
                <w:lang w:val="en-US" w:eastAsia="zh-CN"/>
              </w:rPr>
              <w:t>向</w:t>
            </w:r>
            <w:r w:rsidRPr="007667F1">
              <w:rPr>
                <w:rFonts w:eastAsiaTheme="minorEastAsia" w:cstheme="minorHAnsi" w:hint="eastAsia"/>
                <w:b/>
                <w:bCs/>
                <w:color w:val="000000" w:themeColor="text1"/>
                <w:sz w:val="22"/>
                <w:szCs w:val="20"/>
                <w:lang w:val="en-US" w:eastAsia="zh-CN"/>
              </w:rPr>
              <w:t>莫桑比克、利比里亚</w:t>
            </w:r>
            <w:r w:rsidRPr="0068258A">
              <w:rPr>
                <w:rFonts w:eastAsiaTheme="minorEastAsia" w:cstheme="minorHAnsi" w:hint="eastAsia"/>
                <w:color w:val="000000" w:themeColor="text1"/>
                <w:sz w:val="22"/>
                <w:szCs w:val="20"/>
                <w:lang w:val="en-US" w:eastAsia="zh-CN"/>
              </w:rPr>
              <w:t>和</w:t>
            </w:r>
            <w:r w:rsidRPr="007667F1">
              <w:rPr>
                <w:rFonts w:eastAsiaTheme="minorEastAsia" w:cstheme="minorHAnsi" w:hint="eastAsia"/>
                <w:b/>
                <w:bCs/>
                <w:color w:val="000000" w:themeColor="text1"/>
                <w:sz w:val="22"/>
                <w:szCs w:val="20"/>
                <w:lang w:val="en-US" w:eastAsia="zh-CN"/>
              </w:rPr>
              <w:t>坦桑尼亚</w:t>
            </w:r>
            <w:r w:rsidRPr="0068258A">
              <w:rPr>
                <w:rFonts w:eastAsiaTheme="minorEastAsia" w:cstheme="minorHAnsi" w:hint="eastAsia"/>
                <w:color w:val="000000" w:themeColor="text1"/>
                <w:sz w:val="22"/>
                <w:szCs w:val="20"/>
                <w:lang w:val="en-US" w:eastAsia="zh-CN"/>
              </w:rPr>
              <w:t>提供了技术援助</w:t>
            </w:r>
            <w:r>
              <w:rPr>
                <w:rFonts w:eastAsiaTheme="minorEastAsia" w:cstheme="minorHAnsi" w:hint="eastAsia"/>
                <w:color w:val="000000" w:themeColor="text1"/>
                <w:sz w:val="22"/>
                <w:szCs w:val="20"/>
                <w:lang w:val="en-US" w:eastAsia="zh-CN"/>
              </w:rPr>
              <w:t>，</w:t>
            </w:r>
            <w:r w:rsidRPr="0068258A">
              <w:rPr>
                <w:rFonts w:eastAsiaTheme="minorEastAsia" w:cstheme="minorHAnsi" w:hint="eastAsia"/>
                <w:color w:val="000000" w:themeColor="text1"/>
                <w:sz w:val="22"/>
                <w:szCs w:val="20"/>
                <w:lang w:val="en-US" w:eastAsia="zh-CN"/>
              </w:rPr>
              <w:t>实施国家路线图和早期预警系统。在实施小区广播技术方面</w:t>
            </w:r>
            <w:r>
              <w:rPr>
                <w:rFonts w:eastAsiaTheme="minorEastAsia" w:cstheme="minorHAnsi" w:hint="eastAsia"/>
                <w:color w:val="000000" w:themeColor="text1"/>
                <w:sz w:val="22"/>
                <w:szCs w:val="20"/>
                <w:lang w:val="en-US" w:eastAsia="zh-CN"/>
              </w:rPr>
              <w:t>，</w:t>
            </w:r>
            <w:r w:rsidRPr="007667F1">
              <w:rPr>
                <w:rFonts w:eastAsiaTheme="minorEastAsia" w:cstheme="minorHAnsi" w:hint="eastAsia"/>
                <w:b/>
                <w:bCs/>
                <w:color w:val="000000" w:themeColor="text1"/>
                <w:sz w:val="22"/>
                <w:szCs w:val="20"/>
                <w:lang w:val="en-US" w:eastAsia="zh-CN"/>
              </w:rPr>
              <w:t>博茨瓦纳、马拉维、塞舌尔和赞比亚</w:t>
            </w:r>
            <w:r w:rsidRPr="0068258A">
              <w:rPr>
                <w:rFonts w:eastAsiaTheme="minorEastAsia" w:cstheme="minorHAnsi" w:hint="eastAsia"/>
                <w:color w:val="000000" w:themeColor="text1"/>
                <w:sz w:val="22"/>
                <w:szCs w:val="20"/>
                <w:lang w:val="en-US" w:eastAsia="zh-CN"/>
              </w:rPr>
              <w:t>从技术援助中受益，包括对每个国家的技术、经济和监管评估。</w:t>
            </w:r>
          </w:p>
          <w:p w14:paraId="02D7203F" w14:textId="77777777" w:rsidR="001555FD" w:rsidRPr="008269AB" w:rsidRDefault="001555FD" w:rsidP="00D35398">
            <w:pPr>
              <w:overflowPunct/>
              <w:autoSpaceDE/>
              <w:autoSpaceDN/>
              <w:adjustRightInd/>
              <w:spacing w:before="0" w:line="276" w:lineRule="auto"/>
              <w:ind w:firstLineChars="200" w:firstLine="440"/>
              <w:textAlignment w:val="auto"/>
              <w:rPr>
                <w:rFonts w:eastAsiaTheme="minorEastAsia" w:cstheme="minorHAnsi"/>
                <w:sz w:val="22"/>
                <w:lang w:val="en-US" w:eastAsia="zh-CN"/>
              </w:rPr>
            </w:pPr>
            <w:r>
              <w:rPr>
                <w:rFonts w:eastAsiaTheme="minorEastAsia" w:cstheme="minorHAnsi" w:hint="eastAsia"/>
                <w:sz w:val="22"/>
                <w:szCs w:val="20"/>
                <w:lang w:val="en-US" w:eastAsia="zh-CN"/>
              </w:rPr>
              <w:t>BDT</w:t>
            </w:r>
            <w:r w:rsidRPr="0068258A">
              <w:rPr>
                <w:rFonts w:eastAsiaTheme="minorEastAsia" w:cstheme="minorHAnsi" w:hint="eastAsia"/>
                <w:sz w:val="22"/>
                <w:szCs w:val="20"/>
                <w:lang w:val="en-US" w:eastAsia="zh-CN"/>
              </w:rPr>
              <w:t>与</w:t>
            </w:r>
            <w:r w:rsidRPr="007667F1">
              <w:rPr>
                <w:rFonts w:eastAsiaTheme="minorEastAsia" w:cstheme="minorHAnsi" w:hint="eastAsia"/>
                <w:b/>
                <w:bCs/>
                <w:sz w:val="22"/>
                <w:szCs w:val="20"/>
                <w:lang w:val="en-US" w:eastAsia="zh-CN"/>
              </w:rPr>
              <w:t>非洲电信联盟（</w:t>
            </w:r>
            <w:r w:rsidRPr="007667F1">
              <w:rPr>
                <w:rFonts w:eastAsiaTheme="minorEastAsia" w:cstheme="minorHAnsi" w:hint="eastAsia"/>
                <w:b/>
                <w:bCs/>
                <w:sz w:val="22"/>
                <w:szCs w:val="20"/>
                <w:lang w:val="en-US" w:eastAsia="zh-CN"/>
              </w:rPr>
              <w:t>ATU</w:t>
            </w:r>
            <w:r w:rsidRPr="007667F1">
              <w:rPr>
                <w:rFonts w:eastAsiaTheme="minorEastAsia" w:cstheme="minorHAnsi" w:hint="eastAsia"/>
                <w:b/>
                <w:bCs/>
                <w:sz w:val="22"/>
                <w:szCs w:val="20"/>
                <w:lang w:val="en-US" w:eastAsia="zh-CN"/>
              </w:rPr>
              <w:t>）</w:t>
            </w:r>
            <w:r w:rsidRPr="0068258A">
              <w:rPr>
                <w:rFonts w:eastAsiaTheme="minorEastAsia" w:cstheme="minorHAnsi" w:hint="eastAsia"/>
                <w:sz w:val="22"/>
                <w:szCs w:val="20"/>
                <w:lang w:val="en-US" w:eastAsia="zh-CN"/>
              </w:rPr>
              <w:t>合作，举办了一场关于全民预警举措（</w:t>
            </w:r>
            <w:r w:rsidRPr="0068258A">
              <w:rPr>
                <w:rFonts w:eastAsiaTheme="minorEastAsia" w:cstheme="minorHAnsi" w:hint="eastAsia"/>
                <w:sz w:val="22"/>
                <w:szCs w:val="20"/>
                <w:lang w:val="en-US" w:eastAsia="zh-CN"/>
              </w:rPr>
              <w:t>EW4ALL</w:t>
            </w:r>
            <w:r w:rsidRPr="0068258A">
              <w:rPr>
                <w:rFonts w:eastAsiaTheme="minorEastAsia" w:cstheme="minorHAnsi" w:hint="eastAsia"/>
                <w:sz w:val="22"/>
                <w:szCs w:val="20"/>
                <w:lang w:val="en-US" w:eastAsia="zh-CN"/>
              </w:rPr>
              <w:t>）的网络研讨会，提高了人们对</w:t>
            </w:r>
            <w:r w:rsidRPr="0068258A">
              <w:rPr>
                <w:rFonts w:eastAsiaTheme="minorEastAsia" w:cstheme="minorHAnsi" w:hint="eastAsia"/>
                <w:sz w:val="22"/>
                <w:szCs w:val="20"/>
                <w:lang w:val="en-US" w:eastAsia="zh-CN"/>
              </w:rPr>
              <w:t>EW4All</w:t>
            </w:r>
            <w:r w:rsidRPr="0068258A">
              <w:rPr>
                <w:rFonts w:eastAsiaTheme="minorEastAsia" w:cstheme="minorHAnsi" w:hint="eastAsia"/>
                <w:sz w:val="22"/>
                <w:szCs w:val="20"/>
                <w:lang w:val="en-US" w:eastAsia="zh-CN"/>
              </w:rPr>
              <w:t>举措的认识，</w:t>
            </w:r>
            <w:r>
              <w:rPr>
                <w:rFonts w:eastAsiaTheme="minorEastAsia" w:cstheme="minorHAnsi" w:hint="eastAsia"/>
                <w:sz w:val="22"/>
                <w:szCs w:val="20"/>
                <w:lang w:val="en-US" w:eastAsia="zh-CN"/>
              </w:rPr>
              <w:t>加深了对</w:t>
            </w:r>
            <w:r w:rsidRPr="0068258A">
              <w:rPr>
                <w:rFonts w:eastAsiaTheme="minorEastAsia" w:cstheme="minorHAnsi" w:hint="eastAsia"/>
                <w:sz w:val="22"/>
                <w:szCs w:val="20"/>
                <w:lang w:val="en-US" w:eastAsia="zh-CN"/>
              </w:rPr>
              <w:t>国际电联领导的该举措支柱</w:t>
            </w:r>
            <w:r w:rsidRPr="0068258A">
              <w:rPr>
                <w:rFonts w:eastAsiaTheme="minorEastAsia" w:cstheme="minorHAnsi" w:hint="eastAsia"/>
                <w:sz w:val="22"/>
                <w:szCs w:val="20"/>
                <w:lang w:val="en-US" w:eastAsia="zh-CN"/>
              </w:rPr>
              <w:t>3</w:t>
            </w:r>
            <w:r>
              <w:rPr>
                <w:rFonts w:eastAsiaTheme="minorEastAsia" w:cstheme="minorHAnsi" w:hint="eastAsia"/>
                <w:sz w:val="22"/>
                <w:szCs w:val="20"/>
                <w:lang w:val="en-US" w:eastAsia="zh-CN"/>
              </w:rPr>
              <w:t>的了解</w:t>
            </w:r>
            <w:r w:rsidRPr="0068258A">
              <w:rPr>
                <w:rFonts w:eastAsiaTheme="minorEastAsia" w:cstheme="minorHAnsi" w:hint="eastAsia"/>
                <w:sz w:val="22"/>
                <w:szCs w:val="20"/>
                <w:lang w:val="en-US" w:eastAsia="zh-CN"/>
              </w:rPr>
              <w:t>，并为参与者提供了实施有效早期预警系统所需的知识和工具。</w:t>
            </w:r>
          </w:p>
          <w:p w14:paraId="25F258E6" w14:textId="4B00B500" w:rsidR="001555FD" w:rsidRPr="008269AB" w:rsidRDefault="001555FD" w:rsidP="00D35398">
            <w:pPr>
              <w:overflowPunct/>
              <w:autoSpaceDE/>
              <w:autoSpaceDN/>
              <w:adjustRightInd/>
              <w:spacing w:line="276" w:lineRule="auto"/>
              <w:ind w:firstLineChars="200" w:firstLine="440"/>
              <w:textAlignment w:val="auto"/>
              <w:rPr>
                <w:rFonts w:eastAsiaTheme="minorEastAsia" w:cs="Calibri"/>
                <w:sz w:val="22"/>
                <w:lang w:val="en-ID" w:eastAsia="zh-CN"/>
              </w:rPr>
            </w:pPr>
            <w:r w:rsidRPr="0068258A">
              <w:rPr>
                <w:rFonts w:eastAsiaTheme="minorEastAsia" w:cs="Calibri" w:hint="eastAsia"/>
                <w:sz w:val="22"/>
                <w:lang w:val="en-ID" w:eastAsia="zh-CN"/>
              </w:rPr>
              <w:t>在</w:t>
            </w:r>
            <w:r w:rsidRPr="007667F1">
              <w:rPr>
                <w:rFonts w:eastAsiaTheme="minorEastAsia" w:cs="Calibri" w:hint="eastAsia"/>
                <w:b/>
                <w:bCs/>
                <w:sz w:val="22"/>
                <w:lang w:val="en-ID" w:eastAsia="zh-CN"/>
              </w:rPr>
              <w:t>亚太</w:t>
            </w:r>
            <w:r w:rsidRPr="0068258A">
              <w:rPr>
                <w:rFonts w:eastAsiaTheme="minorEastAsia" w:cs="Calibri" w:hint="eastAsia"/>
                <w:sz w:val="22"/>
                <w:lang w:val="en-ID" w:eastAsia="zh-CN"/>
              </w:rPr>
              <w:t>区域，增强</w:t>
            </w:r>
            <w:r w:rsidRPr="0068258A">
              <w:rPr>
                <w:rFonts w:eastAsiaTheme="minorEastAsia" w:cs="Calibri" w:hint="eastAsia"/>
                <w:sz w:val="22"/>
                <w:lang w:val="en-ID" w:eastAsia="zh-CN"/>
              </w:rPr>
              <w:t>ICT</w:t>
            </w:r>
            <w:r w:rsidRPr="0068258A">
              <w:rPr>
                <w:rFonts w:eastAsiaTheme="minorEastAsia" w:cs="Calibri" w:hint="eastAsia"/>
                <w:sz w:val="22"/>
                <w:lang w:val="en-ID" w:eastAsia="zh-CN"/>
              </w:rPr>
              <w:t>的复原力一直是一项</w:t>
            </w:r>
            <w:r>
              <w:rPr>
                <w:rFonts w:eastAsiaTheme="minorEastAsia" w:cs="Calibri" w:hint="eastAsia"/>
                <w:sz w:val="22"/>
                <w:lang w:val="en-ID" w:eastAsia="zh-CN"/>
              </w:rPr>
              <w:t>重点</w:t>
            </w:r>
            <w:r w:rsidRPr="0068258A">
              <w:rPr>
                <w:rFonts w:eastAsiaTheme="minorEastAsia" w:cs="Calibri" w:hint="eastAsia"/>
                <w:sz w:val="22"/>
                <w:lang w:val="en-ID" w:eastAsia="zh-CN"/>
              </w:rPr>
              <w:t>工作。</w:t>
            </w:r>
            <w:r>
              <w:rPr>
                <w:rFonts w:eastAsiaTheme="minorEastAsia" w:cs="Calibri" w:hint="eastAsia"/>
                <w:sz w:val="22"/>
                <w:lang w:val="en-ID" w:eastAsia="zh-CN"/>
              </w:rPr>
              <w:t>BDT</w:t>
            </w:r>
            <w:r w:rsidRPr="0068258A">
              <w:rPr>
                <w:rFonts w:eastAsiaTheme="minorEastAsia" w:cs="Calibri" w:hint="eastAsia"/>
                <w:sz w:val="22"/>
                <w:lang w:val="en-ID" w:eastAsia="zh-CN"/>
              </w:rPr>
              <w:t>在</w:t>
            </w:r>
            <w:r w:rsidRPr="007667F1">
              <w:rPr>
                <w:rFonts w:eastAsiaTheme="minorEastAsia" w:cs="Calibri" w:hint="eastAsia"/>
                <w:b/>
                <w:bCs/>
                <w:sz w:val="22"/>
                <w:lang w:val="en-ID" w:eastAsia="zh-CN"/>
              </w:rPr>
              <w:t>不丹、老挝人民民主共和国、尼泊尔和菲律宾</w:t>
            </w:r>
            <w:r>
              <w:rPr>
                <w:rFonts w:eastAsiaTheme="minorEastAsia" w:cs="Calibri" w:hint="eastAsia"/>
                <w:sz w:val="22"/>
                <w:lang w:val="en-ID" w:eastAsia="zh-CN"/>
              </w:rPr>
              <w:t>开展</w:t>
            </w:r>
            <w:r w:rsidRPr="0068258A">
              <w:rPr>
                <w:rFonts w:eastAsiaTheme="minorEastAsia" w:cs="Calibri" w:hint="eastAsia"/>
                <w:sz w:val="22"/>
                <w:lang w:val="en-ID" w:eastAsia="zh-CN"/>
              </w:rPr>
              <w:t>了</w:t>
            </w:r>
            <w:r w:rsidRPr="00095C86">
              <w:rPr>
                <w:rFonts w:eastAsiaTheme="minorEastAsia" w:cs="Calibri" w:hint="eastAsia"/>
                <w:b/>
                <w:bCs/>
                <w:sz w:val="22"/>
                <w:lang w:val="en-ID" w:eastAsia="zh-CN"/>
              </w:rPr>
              <w:t>国家</w:t>
            </w:r>
            <w:r w:rsidRPr="00095C86">
              <w:rPr>
                <w:rFonts w:eastAsiaTheme="minorEastAsia" w:cs="Calibri" w:hint="eastAsia"/>
                <w:b/>
                <w:bCs/>
                <w:sz w:val="22"/>
                <w:lang w:val="en-ID" w:eastAsia="zh-CN"/>
              </w:rPr>
              <w:t>ICT</w:t>
            </w:r>
            <w:r w:rsidRPr="00095C86">
              <w:rPr>
                <w:rFonts w:eastAsiaTheme="minorEastAsia" w:cs="Calibri" w:hint="eastAsia"/>
                <w:b/>
                <w:bCs/>
                <w:sz w:val="22"/>
                <w:lang w:val="en-ID" w:eastAsia="zh-CN"/>
              </w:rPr>
              <w:t>基础设施复原力评估</w:t>
            </w:r>
            <w:r w:rsidRPr="0068258A">
              <w:rPr>
                <w:rFonts w:eastAsiaTheme="minorEastAsia" w:cs="Calibri" w:hint="eastAsia"/>
                <w:sz w:val="22"/>
                <w:lang w:val="en-ID" w:eastAsia="zh-CN"/>
              </w:rPr>
              <w:t>。这些评估研究了</w:t>
            </w:r>
            <w:r>
              <w:rPr>
                <w:rFonts w:eastAsiaTheme="minorEastAsia" w:cs="Calibri" w:hint="eastAsia"/>
                <w:sz w:val="22"/>
                <w:lang w:val="en-ID" w:eastAsia="zh-CN"/>
              </w:rPr>
              <w:t>已</w:t>
            </w:r>
            <w:r w:rsidRPr="0068258A">
              <w:rPr>
                <w:rFonts w:eastAsiaTheme="minorEastAsia" w:cs="Calibri" w:hint="eastAsia"/>
                <w:sz w:val="22"/>
                <w:lang w:val="en-ID" w:eastAsia="zh-CN"/>
              </w:rPr>
              <w:t>部署的国家</w:t>
            </w:r>
            <w:r w:rsidRPr="0068258A">
              <w:rPr>
                <w:rFonts w:eastAsiaTheme="minorEastAsia" w:cs="Calibri" w:hint="eastAsia"/>
                <w:sz w:val="22"/>
                <w:lang w:val="en-ID" w:eastAsia="zh-CN"/>
              </w:rPr>
              <w:t>ICT</w:t>
            </w:r>
            <w:r w:rsidRPr="0068258A">
              <w:rPr>
                <w:rFonts w:eastAsiaTheme="minorEastAsia" w:cs="Calibri" w:hint="eastAsia"/>
                <w:sz w:val="22"/>
                <w:lang w:val="en-ID" w:eastAsia="zh-CN"/>
              </w:rPr>
              <w:t>基础设施的技术复原力、政策和监管准备情况、服务的价格可承受性以及早期预警</w:t>
            </w:r>
            <w:r>
              <w:rPr>
                <w:rFonts w:eastAsiaTheme="minorEastAsia" w:cs="Calibri" w:hint="eastAsia"/>
                <w:sz w:val="22"/>
                <w:lang w:val="en-ID" w:eastAsia="zh-CN"/>
              </w:rPr>
              <w:t>发布</w:t>
            </w:r>
            <w:r w:rsidRPr="0068258A">
              <w:rPr>
                <w:rFonts w:eastAsiaTheme="minorEastAsia" w:cs="Calibri" w:hint="eastAsia"/>
                <w:sz w:val="22"/>
                <w:lang w:val="en-ID" w:eastAsia="zh-CN"/>
              </w:rPr>
              <w:t>能力。</w:t>
            </w:r>
            <w:r w:rsidR="005F6AA3">
              <w:rPr>
                <w:rFonts w:eastAsiaTheme="minorEastAsia" w:cs="Calibri" w:hint="eastAsia"/>
                <w:sz w:val="22"/>
                <w:lang w:val="en-ID" w:eastAsia="zh-CN"/>
              </w:rPr>
              <w:t>2025</w:t>
            </w:r>
            <w:r w:rsidR="005F6AA3">
              <w:rPr>
                <w:rFonts w:eastAsiaTheme="minorEastAsia" w:cs="Calibri" w:hint="eastAsia"/>
                <w:sz w:val="22"/>
                <w:lang w:val="en-ID" w:eastAsia="zh-CN"/>
              </w:rPr>
              <w:t>年，</w:t>
            </w:r>
            <w:r w:rsidR="005F6AA3">
              <w:rPr>
                <w:rFonts w:eastAsiaTheme="minorEastAsia" w:cs="Calibri" w:hint="eastAsia"/>
                <w:sz w:val="22"/>
                <w:lang w:val="en-ID" w:eastAsia="zh-CN"/>
              </w:rPr>
              <w:t>BDT</w:t>
            </w:r>
            <w:r w:rsidR="005F6AA3">
              <w:rPr>
                <w:rFonts w:eastAsiaTheme="minorEastAsia" w:cs="Calibri" w:hint="eastAsia"/>
                <w:sz w:val="22"/>
                <w:lang w:val="en-ID" w:eastAsia="zh-CN"/>
              </w:rPr>
              <w:t>在</w:t>
            </w:r>
            <w:r w:rsidRPr="0068258A">
              <w:rPr>
                <w:rFonts w:eastAsiaTheme="minorEastAsia" w:cs="Calibri" w:hint="eastAsia"/>
                <w:sz w:val="22"/>
                <w:lang w:val="en-ID" w:eastAsia="zh-CN"/>
              </w:rPr>
              <w:t>日本仙台</w:t>
            </w:r>
            <w:r w:rsidR="005F6AA3">
              <w:rPr>
                <w:rFonts w:eastAsiaTheme="minorEastAsia" w:cs="Calibri" w:hint="eastAsia"/>
                <w:sz w:val="22"/>
                <w:lang w:val="en-ID" w:eastAsia="zh-CN"/>
              </w:rPr>
              <w:t>筹备举办</w:t>
            </w:r>
            <w:hyperlink r:id="rId39" w:history="1">
              <w:r w:rsidRPr="007667F1">
                <w:rPr>
                  <w:rStyle w:val="Hyperlink"/>
                  <w:rFonts w:eastAsiaTheme="minorEastAsia" w:cs="Calibri" w:hint="eastAsia"/>
                  <w:sz w:val="22"/>
                  <w:lang w:val="en-ID" w:eastAsia="zh-CN"/>
                </w:rPr>
                <w:t>关于提高基础设施复原力实现预警有效发布的讲习班</w:t>
              </w:r>
            </w:hyperlink>
            <w:r w:rsidRPr="0068258A">
              <w:rPr>
                <w:rFonts w:eastAsiaTheme="minorEastAsia" w:cs="Calibri" w:hint="eastAsia"/>
                <w:sz w:val="22"/>
                <w:lang w:val="en-ID" w:eastAsia="zh-CN"/>
              </w:rPr>
              <w:t>，为</w:t>
            </w:r>
            <w:r>
              <w:rPr>
                <w:rFonts w:eastAsiaTheme="minorEastAsia" w:cs="Calibri" w:hint="eastAsia"/>
                <w:sz w:val="22"/>
                <w:lang w:val="en-ID" w:eastAsia="zh-CN"/>
              </w:rPr>
              <w:t>思考创新方式</w:t>
            </w:r>
            <w:r w:rsidRPr="0068258A">
              <w:rPr>
                <w:rFonts w:eastAsiaTheme="minorEastAsia" w:cs="Calibri" w:hint="eastAsia"/>
                <w:sz w:val="22"/>
                <w:lang w:val="en-ID" w:eastAsia="zh-CN"/>
              </w:rPr>
              <w:t>增强灾害风险复原力提供了独特的机会，同时</w:t>
            </w:r>
            <w:r>
              <w:rPr>
                <w:rFonts w:eastAsiaTheme="minorEastAsia" w:cs="Calibri" w:hint="eastAsia"/>
                <w:sz w:val="22"/>
                <w:lang w:val="en-ID" w:eastAsia="zh-CN"/>
              </w:rPr>
              <w:t>协助</w:t>
            </w:r>
            <w:r w:rsidRPr="0068258A">
              <w:rPr>
                <w:rFonts w:eastAsiaTheme="minorEastAsia" w:cs="Calibri" w:hint="eastAsia"/>
                <w:sz w:val="22"/>
                <w:lang w:val="en-ID" w:eastAsia="zh-CN"/>
              </w:rPr>
              <w:t>不丹评估其政府数据中心</w:t>
            </w:r>
            <w:r>
              <w:rPr>
                <w:rFonts w:eastAsiaTheme="minorEastAsia" w:cs="Calibri" w:hint="eastAsia"/>
                <w:sz w:val="22"/>
                <w:lang w:val="en-ID" w:eastAsia="zh-CN"/>
              </w:rPr>
              <w:t>在</w:t>
            </w:r>
            <w:r w:rsidRPr="0068258A">
              <w:rPr>
                <w:rFonts w:eastAsiaTheme="minorEastAsia" w:cs="Calibri" w:hint="eastAsia"/>
                <w:sz w:val="22"/>
                <w:lang w:val="en-ID" w:eastAsia="zh-CN"/>
              </w:rPr>
              <w:t>复原力</w:t>
            </w:r>
            <w:r>
              <w:rPr>
                <w:rFonts w:eastAsiaTheme="minorEastAsia" w:cs="Calibri" w:hint="eastAsia"/>
                <w:sz w:val="22"/>
                <w:lang w:val="en-ID" w:eastAsia="zh-CN"/>
              </w:rPr>
              <w:t>方面存在</w:t>
            </w:r>
            <w:r w:rsidRPr="0068258A">
              <w:rPr>
                <w:rFonts w:eastAsiaTheme="minorEastAsia" w:cs="Calibri" w:hint="eastAsia"/>
                <w:sz w:val="22"/>
                <w:lang w:val="en-ID" w:eastAsia="zh-CN"/>
              </w:rPr>
              <w:t>的差距。与日本</w:t>
            </w:r>
            <w:r>
              <w:rPr>
                <w:rFonts w:eastAsiaTheme="minorEastAsia" w:cs="Calibri" w:hint="eastAsia"/>
                <w:sz w:val="22"/>
                <w:lang w:val="en-ID" w:eastAsia="zh-CN"/>
              </w:rPr>
              <w:t>总务省（</w:t>
            </w:r>
            <w:r w:rsidRPr="0068258A">
              <w:rPr>
                <w:rFonts w:eastAsiaTheme="minorEastAsia" w:cs="Calibri" w:hint="eastAsia"/>
                <w:sz w:val="22"/>
                <w:lang w:val="en-ID" w:eastAsia="zh-CN"/>
              </w:rPr>
              <w:t>MIC</w:t>
            </w:r>
            <w:r>
              <w:rPr>
                <w:rFonts w:eastAsiaTheme="minorEastAsia" w:cs="Calibri" w:hint="eastAsia"/>
                <w:sz w:val="22"/>
                <w:lang w:val="en-ID" w:eastAsia="zh-CN"/>
              </w:rPr>
              <w:t>）</w:t>
            </w:r>
            <w:r w:rsidRPr="0068258A">
              <w:rPr>
                <w:rFonts w:eastAsiaTheme="minorEastAsia" w:cs="Calibri" w:hint="eastAsia"/>
                <w:sz w:val="22"/>
                <w:lang w:val="en-ID" w:eastAsia="zh-CN"/>
              </w:rPr>
              <w:t>合作开展的工作包括</w:t>
            </w:r>
            <w:r>
              <w:rPr>
                <w:rFonts w:eastAsiaTheme="minorEastAsia" w:cs="Calibri" w:hint="eastAsia"/>
                <w:sz w:val="22"/>
                <w:lang w:val="en-ID" w:eastAsia="zh-CN"/>
              </w:rPr>
              <w:t>法规制定</w:t>
            </w:r>
            <w:r w:rsidRPr="0068258A">
              <w:rPr>
                <w:rFonts w:eastAsiaTheme="minorEastAsia" w:cs="Calibri" w:hint="eastAsia"/>
                <w:sz w:val="22"/>
                <w:lang w:val="en-ID" w:eastAsia="zh-CN"/>
              </w:rPr>
              <w:t>技能</w:t>
            </w:r>
            <w:r>
              <w:rPr>
                <w:rFonts w:eastAsiaTheme="minorEastAsia" w:cs="Calibri" w:hint="eastAsia"/>
                <w:sz w:val="22"/>
                <w:lang w:val="en-ID" w:eastAsia="zh-CN"/>
              </w:rPr>
              <w:t>培养，</w:t>
            </w:r>
            <w:r w:rsidRPr="0068258A">
              <w:rPr>
                <w:rFonts w:eastAsiaTheme="minorEastAsia" w:cs="Calibri" w:hint="eastAsia"/>
                <w:sz w:val="22"/>
                <w:lang w:val="en-ID" w:eastAsia="zh-CN"/>
              </w:rPr>
              <w:t>在伊朗制定</w:t>
            </w:r>
            <w:r>
              <w:rPr>
                <w:rFonts w:eastAsiaTheme="minorEastAsia" w:cs="Calibri" w:hint="eastAsia"/>
                <w:sz w:val="22"/>
                <w:lang w:val="en-ID" w:eastAsia="zh-CN"/>
              </w:rPr>
              <w:t>了</w:t>
            </w:r>
            <w:r w:rsidRPr="0068258A">
              <w:rPr>
                <w:rFonts w:eastAsiaTheme="minorEastAsia" w:cs="Calibri" w:hint="eastAsia"/>
                <w:sz w:val="22"/>
                <w:lang w:val="en-ID" w:eastAsia="zh-CN"/>
              </w:rPr>
              <w:t>广泛的光纤到户（</w:t>
            </w:r>
            <w:r w:rsidRPr="0068258A">
              <w:rPr>
                <w:rFonts w:eastAsiaTheme="minorEastAsia" w:cs="Calibri" w:hint="eastAsia"/>
                <w:sz w:val="22"/>
                <w:lang w:val="en-ID" w:eastAsia="zh-CN"/>
              </w:rPr>
              <w:t>FTTH</w:t>
            </w:r>
            <w:r w:rsidRPr="0068258A">
              <w:rPr>
                <w:rFonts w:eastAsiaTheme="minorEastAsia" w:cs="Calibri" w:hint="eastAsia"/>
                <w:sz w:val="22"/>
                <w:lang w:val="en-ID" w:eastAsia="zh-CN"/>
              </w:rPr>
              <w:t>）法规，在斯里兰卡制定</w:t>
            </w:r>
            <w:r>
              <w:rPr>
                <w:rFonts w:eastAsiaTheme="minorEastAsia" w:cs="Calibri" w:hint="eastAsia"/>
                <w:sz w:val="22"/>
                <w:lang w:val="en-ID" w:eastAsia="zh-CN"/>
              </w:rPr>
              <w:t>了</w:t>
            </w:r>
            <w:r w:rsidRPr="0068258A">
              <w:rPr>
                <w:rFonts w:eastAsiaTheme="minorEastAsia" w:cs="Calibri" w:hint="eastAsia"/>
                <w:sz w:val="22"/>
                <w:lang w:val="en-ID" w:eastAsia="zh-CN"/>
              </w:rPr>
              <w:t>基础设施共享法规，所有这些</w:t>
            </w:r>
            <w:r>
              <w:rPr>
                <w:rFonts w:eastAsiaTheme="minorEastAsia" w:cs="Calibri" w:hint="eastAsia"/>
                <w:sz w:val="22"/>
                <w:lang w:val="en-ID" w:eastAsia="zh-CN"/>
              </w:rPr>
              <w:t>工作均</w:t>
            </w:r>
            <w:r w:rsidRPr="0068258A">
              <w:rPr>
                <w:rFonts w:eastAsiaTheme="minorEastAsia" w:cs="Calibri" w:hint="eastAsia"/>
                <w:sz w:val="22"/>
                <w:lang w:val="en-ID" w:eastAsia="zh-CN"/>
              </w:rPr>
              <w:t>旨在通过政策干预来提高服务</w:t>
            </w:r>
            <w:r>
              <w:rPr>
                <w:rFonts w:eastAsiaTheme="minorEastAsia" w:cs="Calibri" w:hint="eastAsia"/>
                <w:sz w:val="22"/>
                <w:lang w:val="en-ID" w:eastAsia="zh-CN"/>
              </w:rPr>
              <w:t>的</w:t>
            </w:r>
            <w:r w:rsidRPr="0068258A">
              <w:rPr>
                <w:rFonts w:eastAsiaTheme="minorEastAsia" w:cs="Calibri" w:hint="eastAsia"/>
                <w:sz w:val="22"/>
                <w:lang w:val="en-ID" w:eastAsia="zh-CN"/>
              </w:rPr>
              <w:t>价格可承受性。</w:t>
            </w:r>
          </w:p>
          <w:p w14:paraId="5D4923DA" w14:textId="77777777" w:rsidR="001555FD" w:rsidRPr="008269AB" w:rsidRDefault="001555FD" w:rsidP="00D35398">
            <w:pPr>
              <w:overflowPunct/>
              <w:autoSpaceDE/>
              <w:autoSpaceDN/>
              <w:adjustRightInd/>
              <w:spacing w:line="276" w:lineRule="auto"/>
              <w:ind w:firstLineChars="200" w:firstLine="440"/>
              <w:textAlignment w:val="auto"/>
              <w:rPr>
                <w:rFonts w:eastAsiaTheme="minorEastAsia" w:cs="Calibri"/>
                <w:sz w:val="22"/>
                <w:lang w:val="en-ID" w:eastAsia="zh-CN"/>
              </w:rPr>
            </w:pPr>
            <w:r w:rsidRPr="0068258A">
              <w:rPr>
                <w:rFonts w:eastAsiaTheme="minorEastAsia" w:cs="Calibri" w:hint="eastAsia"/>
                <w:sz w:val="22"/>
                <w:lang w:val="en-ID" w:eastAsia="zh-CN"/>
              </w:rPr>
              <w:t>作为</w:t>
            </w:r>
            <w:r>
              <w:rPr>
                <w:rFonts w:eastAsiaTheme="minorEastAsia" w:cs="Calibri" w:hint="eastAsia"/>
                <w:sz w:val="22"/>
                <w:lang w:val="en-ID" w:eastAsia="zh-CN"/>
              </w:rPr>
              <w:t>支柱</w:t>
            </w:r>
            <w:r>
              <w:rPr>
                <w:rFonts w:eastAsiaTheme="minorEastAsia" w:cs="Calibri" w:hint="eastAsia"/>
                <w:sz w:val="22"/>
                <w:lang w:val="en-ID" w:eastAsia="zh-CN"/>
              </w:rPr>
              <w:t>3</w:t>
            </w:r>
            <w:r w:rsidRPr="0068258A">
              <w:rPr>
                <w:rFonts w:eastAsiaTheme="minorEastAsia" w:cs="Calibri" w:hint="eastAsia"/>
                <w:sz w:val="22"/>
                <w:lang w:val="en-ID" w:eastAsia="zh-CN"/>
              </w:rPr>
              <w:t>“紧急</w:t>
            </w:r>
            <w:r>
              <w:rPr>
                <w:rFonts w:eastAsiaTheme="minorEastAsia" w:cs="Calibri" w:hint="eastAsia"/>
                <w:sz w:val="22"/>
                <w:lang w:val="en-ID" w:eastAsia="zh-CN"/>
              </w:rPr>
              <w:t>警报</w:t>
            </w:r>
            <w:r w:rsidRPr="0068258A">
              <w:rPr>
                <w:rFonts w:eastAsiaTheme="minorEastAsia" w:cs="Calibri" w:hint="eastAsia"/>
                <w:sz w:val="22"/>
                <w:lang w:val="en-ID" w:eastAsia="zh-CN"/>
              </w:rPr>
              <w:t>（</w:t>
            </w:r>
            <w:r w:rsidRPr="0068258A">
              <w:rPr>
                <w:rFonts w:eastAsiaTheme="minorEastAsia" w:cs="Calibri" w:hint="eastAsia"/>
                <w:sz w:val="22"/>
                <w:lang w:val="en-ID" w:eastAsia="zh-CN"/>
              </w:rPr>
              <w:t>EW</w:t>
            </w:r>
            <w:r w:rsidRPr="0068258A">
              <w:rPr>
                <w:rFonts w:eastAsiaTheme="minorEastAsia" w:cs="Calibri" w:hint="eastAsia"/>
                <w:sz w:val="22"/>
                <w:lang w:val="en-ID" w:eastAsia="zh-CN"/>
              </w:rPr>
              <w:t>）</w:t>
            </w:r>
            <w:r>
              <w:rPr>
                <w:rFonts w:eastAsiaTheme="minorEastAsia" w:cs="Calibri" w:hint="eastAsia"/>
                <w:sz w:val="22"/>
                <w:lang w:val="en-ID" w:eastAsia="zh-CN"/>
              </w:rPr>
              <w:t>的发布</w:t>
            </w:r>
            <w:r w:rsidRPr="0068258A">
              <w:rPr>
                <w:rFonts w:eastAsiaTheme="minorEastAsia" w:cs="Calibri" w:hint="eastAsia"/>
                <w:sz w:val="22"/>
                <w:lang w:val="en-ID" w:eastAsia="zh-CN"/>
              </w:rPr>
              <w:t>和通信”的牵头</w:t>
            </w:r>
            <w:r>
              <w:rPr>
                <w:rFonts w:eastAsiaTheme="minorEastAsia" w:cs="Calibri" w:hint="eastAsia"/>
                <w:sz w:val="22"/>
                <w:lang w:val="en-ID" w:eastAsia="zh-CN"/>
              </w:rPr>
              <w:t>方，</w:t>
            </w:r>
            <w:r w:rsidRPr="0068258A">
              <w:rPr>
                <w:rFonts w:eastAsiaTheme="minorEastAsia" w:cs="Calibri" w:hint="eastAsia"/>
                <w:sz w:val="22"/>
                <w:lang w:val="en-ID" w:eastAsia="zh-CN"/>
              </w:rPr>
              <w:t>国际电联</w:t>
            </w:r>
            <w:r>
              <w:rPr>
                <w:rFonts w:eastAsiaTheme="minorEastAsia" w:cs="Calibri" w:hint="eastAsia"/>
                <w:sz w:val="22"/>
                <w:lang w:val="en-ID" w:eastAsia="zh-CN"/>
              </w:rPr>
              <w:t>联合</w:t>
            </w:r>
            <w:r w:rsidRPr="0068258A">
              <w:rPr>
                <w:rFonts w:eastAsiaTheme="minorEastAsia" w:cs="Calibri" w:hint="eastAsia"/>
                <w:sz w:val="22"/>
                <w:lang w:val="en-ID" w:eastAsia="zh-CN"/>
              </w:rPr>
              <w:t>UNDRR</w:t>
            </w:r>
            <w:r w:rsidRPr="0068258A">
              <w:rPr>
                <w:rFonts w:eastAsiaTheme="minorEastAsia" w:cs="Calibri" w:hint="eastAsia"/>
                <w:sz w:val="22"/>
                <w:lang w:val="en-ID" w:eastAsia="zh-CN"/>
              </w:rPr>
              <w:t>、</w:t>
            </w:r>
            <w:r w:rsidRPr="0068258A">
              <w:rPr>
                <w:rFonts w:eastAsiaTheme="minorEastAsia" w:cs="Calibri" w:hint="eastAsia"/>
                <w:sz w:val="22"/>
                <w:lang w:val="en-ID" w:eastAsia="zh-CN"/>
              </w:rPr>
              <w:t>WMO</w:t>
            </w:r>
            <w:r w:rsidRPr="0068258A">
              <w:rPr>
                <w:rFonts w:eastAsiaTheme="minorEastAsia" w:cs="Calibri" w:hint="eastAsia"/>
                <w:sz w:val="22"/>
                <w:lang w:val="en-ID" w:eastAsia="zh-CN"/>
              </w:rPr>
              <w:t>和红十字会与红新月会国际联合会（</w:t>
            </w:r>
            <w:r w:rsidRPr="0068258A">
              <w:rPr>
                <w:rFonts w:eastAsiaTheme="minorEastAsia" w:cs="Calibri" w:hint="eastAsia"/>
                <w:sz w:val="22"/>
                <w:lang w:val="en-ID" w:eastAsia="zh-CN"/>
              </w:rPr>
              <w:t>IFRC</w:t>
            </w:r>
            <w:r w:rsidRPr="0068258A">
              <w:rPr>
                <w:rFonts w:eastAsiaTheme="minorEastAsia" w:cs="Calibri" w:hint="eastAsia"/>
                <w:sz w:val="22"/>
                <w:lang w:val="en-ID" w:eastAsia="zh-CN"/>
              </w:rPr>
              <w:t>），与亚太地区的</w:t>
            </w:r>
            <w:r w:rsidRPr="0068258A">
              <w:rPr>
                <w:rFonts w:eastAsiaTheme="minorEastAsia" w:cs="Calibri" w:hint="eastAsia"/>
                <w:sz w:val="22"/>
                <w:lang w:val="en-ID" w:eastAsia="zh-CN"/>
              </w:rPr>
              <w:t>10</w:t>
            </w:r>
            <w:r w:rsidRPr="0068258A">
              <w:rPr>
                <w:rFonts w:eastAsiaTheme="minorEastAsia" w:cs="Calibri" w:hint="eastAsia"/>
                <w:sz w:val="22"/>
                <w:lang w:val="en-ID" w:eastAsia="zh-CN"/>
              </w:rPr>
              <w:t>个国家（</w:t>
            </w:r>
            <w:r w:rsidRPr="00201563">
              <w:rPr>
                <w:rFonts w:eastAsiaTheme="minorEastAsia" w:cs="Calibri" w:hint="eastAsia"/>
                <w:b/>
                <w:bCs/>
                <w:sz w:val="22"/>
                <w:lang w:val="en-ID" w:eastAsia="zh-CN"/>
              </w:rPr>
              <w:t>孟加拉国、柬埔寨、斐济、基里巴斯、老挝人民民主共和国、马尔代夫、尼泊尔、萨摩亚、所罗门群岛</w:t>
            </w:r>
            <w:r w:rsidRPr="0068258A">
              <w:rPr>
                <w:rFonts w:eastAsiaTheme="minorEastAsia" w:cs="Calibri" w:hint="eastAsia"/>
                <w:sz w:val="22"/>
                <w:lang w:val="en-ID" w:eastAsia="zh-CN"/>
              </w:rPr>
              <w:t>和</w:t>
            </w:r>
            <w:r w:rsidRPr="00201563">
              <w:rPr>
                <w:rFonts w:eastAsiaTheme="minorEastAsia" w:cs="Calibri" w:hint="eastAsia"/>
                <w:b/>
                <w:bCs/>
                <w:sz w:val="22"/>
                <w:lang w:val="en-ID" w:eastAsia="zh-CN"/>
              </w:rPr>
              <w:t>汤加</w:t>
            </w:r>
            <w:r w:rsidRPr="0068258A">
              <w:rPr>
                <w:rFonts w:eastAsiaTheme="minorEastAsia" w:cs="Calibri" w:hint="eastAsia"/>
                <w:sz w:val="22"/>
                <w:lang w:val="en-ID" w:eastAsia="zh-CN"/>
              </w:rPr>
              <w:t>）</w:t>
            </w:r>
            <w:r>
              <w:rPr>
                <w:rFonts w:eastAsiaTheme="minorEastAsia" w:cs="Calibri" w:hint="eastAsia"/>
                <w:sz w:val="22"/>
                <w:lang w:val="en-ID" w:eastAsia="zh-CN"/>
              </w:rPr>
              <w:t>合作</w:t>
            </w:r>
            <w:r w:rsidRPr="0068258A">
              <w:rPr>
                <w:rFonts w:eastAsiaTheme="minorEastAsia" w:cs="Calibri" w:hint="eastAsia"/>
                <w:sz w:val="22"/>
                <w:lang w:val="en-ID" w:eastAsia="zh-CN"/>
              </w:rPr>
              <w:t>制定国家路线图，确保建立</w:t>
            </w:r>
            <w:r>
              <w:rPr>
                <w:rFonts w:eastAsiaTheme="minorEastAsia" w:cs="Calibri" w:hint="eastAsia"/>
                <w:sz w:val="22"/>
                <w:lang w:val="en-ID" w:eastAsia="zh-CN"/>
              </w:rPr>
              <w:t>起</w:t>
            </w:r>
            <w:r w:rsidRPr="0068258A">
              <w:rPr>
                <w:rFonts w:eastAsiaTheme="minorEastAsia" w:cs="Calibri" w:hint="eastAsia"/>
                <w:sz w:val="22"/>
                <w:lang w:val="en-ID" w:eastAsia="zh-CN"/>
              </w:rPr>
              <w:t>有效的早期预警系统。通过这些路线图后，各国正积极努力采</w:t>
            </w:r>
            <w:r w:rsidRPr="0068258A">
              <w:rPr>
                <w:rFonts w:eastAsiaTheme="minorEastAsia" w:cs="Calibri" w:hint="eastAsia"/>
                <w:sz w:val="22"/>
                <w:lang w:val="en-ID" w:eastAsia="zh-CN"/>
              </w:rPr>
              <w:lastRenderedPageBreak/>
              <w:t>用通用警</w:t>
            </w:r>
            <w:r>
              <w:rPr>
                <w:rFonts w:eastAsiaTheme="minorEastAsia" w:cs="Calibri" w:hint="eastAsia"/>
                <w:sz w:val="22"/>
                <w:lang w:val="en-ID" w:eastAsia="zh-CN"/>
              </w:rPr>
              <w:t>报</w:t>
            </w:r>
            <w:r w:rsidRPr="0068258A">
              <w:rPr>
                <w:rFonts w:eastAsiaTheme="minorEastAsia" w:cs="Calibri" w:hint="eastAsia"/>
                <w:sz w:val="22"/>
                <w:lang w:val="en-ID" w:eastAsia="zh-CN"/>
              </w:rPr>
              <w:t>协议（</w:t>
            </w:r>
            <w:r w:rsidRPr="0068258A">
              <w:rPr>
                <w:rFonts w:eastAsiaTheme="minorEastAsia" w:cs="Calibri" w:hint="eastAsia"/>
                <w:sz w:val="22"/>
                <w:lang w:val="en-ID" w:eastAsia="zh-CN"/>
              </w:rPr>
              <w:t>CAP</w:t>
            </w:r>
            <w:r w:rsidRPr="0068258A">
              <w:rPr>
                <w:rFonts w:eastAsiaTheme="minorEastAsia" w:cs="Calibri" w:hint="eastAsia"/>
                <w:sz w:val="22"/>
                <w:lang w:val="en-ID" w:eastAsia="zh-CN"/>
              </w:rPr>
              <w:t>）（</w:t>
            </w:r>
            <w:r>
              <w:rPr>
                <w:rFonts w:eastAsiaTheme="minorEastAsia" w:cs="Calibri" w:hint="eastAsia"/>
                <w:sz w:val="22"/>
                <w:lang w:val="en-ID" w:eastAsia="zh-CN"/>
              </w:rPr>
              <w:t>ITU</w:t>
            </w:r>
            <w:r w:rsidRPr="0068258A">
              <w:rPr>
                <w:rFonts w:eastAsiaTheme="minorEastAsia" w:cs="Calibri" w:hint="eastAsia"/>
                <w:sz w:val="22"/>
                <w:lang w:val="en-ID" w:eastAsia="zh-CN"/>
              </w:rPr>
              <w:t>-T X1303</w:t>
            </w:r>
            <w:r w:rsidRPr="0068258A">
              <w:rPr>
                <w:rFonts w:eastAsiaTheme="minorEastAsia" w:cs="Calibri" w:hint="eastAsia"/>
                <w:sz w:val="22"/>
                <w:lang w:val="en-ID" w:eastAsia="zh-CN"/>
              </w:rPr>
              <w:t>）标准，发展</w:t>
            </w:r>
            <w:r>
              <w:rPr>
                <w:rFonts w:eastAsiaTheme="minorEastAsia" w:cs="Calibri" w:hint="eastAsia"/>
                <w:sz w:val="22"/>
                <w:lang w:val="en-ID" w:eastAsia="zh-CN"/>
              </w:rPr>
              <w:t>小区广播</w:t>
            </w:r>
            <w:r w:rsidRPr="0068258A">
              <w:rPr>
                <w:rFonts w:eastAsiaTheme="minorEastAsia" w:cs="Calibri" w:hint="eastAsia"/>
                <w:sz w:val="22"/>
                <w:lang w:val="en-ID" w:eastAsia="zh-CN"/>
              </w:rPr>
              <w:t>能力以及其他</w:t>
            </w:r>
            <w:r>
              <w:rPr>
                <w:rFonts w:eastAsiaTheme="minorEastAsia" w:cs="Calibri" w:hint="eastAsia"/>
                <w:sz w:val="22"/>
                <w:lang w:val="en-ID" w:eastAsia="zh-CN"/>
              </w:rPr>
              <w:t>ICT</w:t>
            </w:r>
            <w:r w:rsidRPr="0068258A">
              <w:rPr>
                <w:rFonts w:eastAsiaTheme="minorEastAsia" w:cs="Calibri" w:hint="eastAsia"/>
                <w:sz w:val="22"/>
                <w:lang w:val="en-ID" w:eastAsia="zh-CN"/>
              </w:rPr>
              <w:t>。</w:t>
            </w:r>
            <w:r>
              <w:rPr>
                <w:rFonts w:eastAsiaTheme="minorEastAsia" w:cs="Calibri" w:hint="eastAsia"/>
                <w:sz w:val="22"/>
                <w:lang w:val="en-ID" w:eastAsia="zh-CN"/>
              </w:rPr>
              <w:t>BDT</w:t>
            </w:r>
            <w:r w:rsidRPr="0068258A">
              <w:rPr>
                <w:rFonts w:eastAsiaTheme="minorEastAsia" w:cs="Calibri" w:hint="eastAsia"/>
                <w:sz w:val="22"/>
                <w:lang w:val="en-ID" w:eastAsia="zh-CN"/>
              </w:rPr>
              <w:t>还利用依赖人工智能、覆盖地图和卫星图像的</w:t>
            </w:r>
            <w:r w:rsidRPr="0068258A">
              <w:rPr>
                <w:rFonts w:eastAsiaTheme="minorEastAsia" w:cs="Calibri" w:hint="eastAsia"/>
                <w:sz w:val="22"/>
                <w:lang w:val="en-ID" w:eastAsia="zh-CN"/>
              </w:rPr>
              <w:t>EW4ALL</w:t>
            </w:r>
            <w:r w:rsidRPr="0068258A">
              <w:rPr>
                <w:rFonts w:eastAsiaTheme="minorEastAsia" w:cs="Calibri" w:hint="eastAsia"/>
                <w:sz w:val="22"/>
                <w:lang w:val="en-ID" w:eastAsia="zh-CN"/>
              </w:rPr>
              <w:t>地图，帮助各国确定人口仍在通信覆盖区域之外、因此未被</w:t>
            </w:r>
            <w:r>
              <w:rPr>
                <w:rFonts w:eastAsiaTheme="minorEastAsia" w:cs="Calibri" w:hint="eastAsia"/>
                <w:sz w:val="22"/>
                <w:lang w:val="en-ID" w:eastAsia="zh-CN"/>
              </w:rPr>
              <w:t>紧急警报</w:t>
            </w:r>
            <w:r w:rsidRPr="0068258A">
              <w:rPr>
                <w:rFonts w:eastAsiaTheme="minorEastAsia" w:cs="Calibri" w:hint="eastAsia"/>
                <w:sz w:val="22"/>
                <w:lang w:val="en-ID" w:eastAsia="zh-CN"/>
              </w:rPr>
              <w:t>系统覆盖的区域。</w:t>
            </w:r>
          </w:p>
          <w:p w14:paraId="1B1C82F4" w14:textId="77777777" w:rsidR="001555FD" w:rsidRPr="008269AB" w:rsidRDefault="001555FD" w:rsidP="00D35398">
            <w:pPr>
              <w:overflowPunct/>
              <w:autoSpaceDE/>
              <w:autoSpaceDN/>
              <w:adjustRightInd/>
              <w:spacing w:line="276" w:lineRule="auto"/>
              <w:ind w:firstLineChars="200" w:firstLine="440"/>
              <w:textAlignment w:val="auto"/>
              <w:rPr>
                <w:rFonts w:eastAsiaTheme="minorEastAsia" w:cs="Calibri"/>
                <w:sz w:val="22"/>
                <w:lang w:val="en-ID" w:eastAsia="zh-CN"/>
              </w:rPr>
            </w:pPr>
            <w:r>
              <w:rPr>
                <w:rFonts w:eastAsiaTheme="minorEastAsia" w:cs="Calibri" w:hint="eastAsia"/>
                <w:sz w:val="22"/>
                <w:lang w:val="en-ID" w:eastAsia="zh-CN"/>
              </w:rPr>
              <w:t>BDT</w:t>
            </w:r>
            <w:r w:rsidRPr="0068258A">
              <w:rPr>
                <w:rFonts w:eastAsiaTheme="minorEastAsia" w:cs="Calibri" w:hint="eastAsia"/>
                <w:sz w:val="22"/>
                <w:lang w:val="en-ID" w:eastAsia="zh-CN"/>
              </w:rPr>
              <w:t>与位于雅加达的</w:t>
            </w:r>
            <w:r w:rsidRPr="0068258A">
              <w:rPr>
                <w:rFonts w:eastAsiaTheme="minorEastAsia" w:cs="Calibri" w:hint="eastAsia"/>
                <w:sz w:val="22"/>
                <w:lang w:val="en-ID" w:eastAsia="zh-CN"/>
              </w:rPr>
              <w:t>AHA</w:t>
            </w:r>
            <w:r w:rsidRPr="0068258A">
              <w:rPr>
                <w:rFonts w:eastAsiaTheme="minorEastAsia" w:cs="Calibri" w:hint="eastAsia"/>
                <w:sz w:val="22"/>
                <w:lang w:val="en-ID" w:eastAsia="zh-CN"/>
              </w:rPr>
              <w:t>中心（东盟灾害管理人道主义援助协调中心）合作，正式达成了一项合作协议，</w:t>
            </w:r>
            <w:r>
              <w:rPr>
                <w:rFonts w:eastAsiaTheme="minorEastAsia" w:cs="Calibri" w:hint="eastAsia"/>
                <w:sz w:val="22"/>
                <w:lang w:val="en-ID" w:eastAsia="zh-CN"/>
              </w:rPr>
              <w:t>推动</w:t>
            </w:r>
            <w:r w:rsidRPr="0068258A">
              <w:rPr>
                <w:rFonts w:eastAsiaTheme="minorEastAsia" w:cs="Calibri" w:hint="eastAsia"/>
                <w:sz w:val="22"/>
                <w:lang w:val="en-ID" w:eastAsia="zh-CN"/>
              </w:rPr>
              <w:t>有条不紊的参与</w:t>
            </w:r>
            <w:r>
              <w:rPr>
                <w:rFonts w:eastAsiaTheme="minorEastAsia" w:cs="Calibri" w:hint="eastAsia"/>
                <w:sz w:val="22"/>
                <w:lang w:val="en-ID" w:eastAsia="zh-CN"/>
              </w:rPr>
              <w:t>，</w:t>
            </w:r>
            <w:r w:rsidRPr="0068258A">
              <w:rPr>
                <w:rFonts w:eastAsiaTheme="minorEastAsia" w:cs="Calibri" w:hint="eastAsia"/>
                <w:sz w:val="22"/>
                <w:lang w:val="en-ID" w:eastAsia="zh-CN"/>
              </w:rPr>
              <w:t>促进区域性备灾协作，并为东盟国家探索电信设备预先部署的问题。</w:t>
            </w:r>
          </w:p>
          <w:p w14:paraId="240B614A" w14:textId="77777777" w:rsidR="001555FD" w:rsidRPr="008269AB" w:rsidRDefault="001555FD" w:rsidP="00D35398">
            <w:pPr>
              <w:overflowPunct/>
              <w:autoSpaceDE/>
              <w:autoSpaceDN/>
              <w:adjustRightInd/>
              <w:spacing w:line="276" w:lineRule="auto"/>
              <w:ind w:firstLineChars="200" w:firstLine="440"/>
              <w:textAlignment w:val="auto"/>
              <w:rPr>
                <w:rFonts w:eastAsiaTheme="minorEastAsia" w:cs="Calibri"/>
                <w:sz w:val="22"/>
                <w:lang w:val="en-US" w:eastAsia="zh-CN"/>
              </w:rPr>
            </w:pPr>
            <w:r w:rsidRPr="0068258A">
              <w:rPr>
                <w:rFonts w:eastAsiaTheme="minorEastAsia" w:cs="Calibri" w:hint="eastAsia"/>
                <w:sz w:val="22"/>
                <w:lang w:val="en-US" w:eastAsia="zh-CN"/>
              </w:rPr>
              <w:t>在</w:t>
            </w:r>
            <w:r w:rsidRPr="00201563">
              <w:rPr>
                <w:rFonts w:eastAsiaTheme="minorEastAsia" w:cs="Calibri" w:hint="eastAsia"/>
                <w:b/>
                <w:bCs/>
                <w:sz w:val="22"/>
                <w:lang w:val="en-US" w:eastAsia="zh-CN"/>
              </w:rPr>
              <w:t>美洲区域</w:t>
            </w:r>
            <w:r w:rsidRPr="0068258A">
              <w:rPr>
                <w:rFonts w:eastAsiaTheme="minorEastAsia" w:cs="Calibri" w:hint="eastAsia"/>
                <w:sz w:val="22"/>
                <w:lang w:val="en-US" w:eastAsia="zh-CN"/>
              </w:rPr>
              <w:t>，</w:t>
            </w:r>
            <w:r>
              <w:rPr>
                <w:rFonts w:eastAsiaTheme="minorEastAsia" w:cs="Calibri" w:hint="eastAsia"/>
                <w:sz w:val="22"/>
                <w:lang w:val="en-US" w:eastAsia="zh-CN"/>
              </w:rPr>
              <w:t>BDT</w:t>
            </w:r>
            <w:r w:rsidRPr="0068258A">
              <w:rPr>
                <w:rFonts w:eastAsiaTheme="minorEastAsia" w:cs="Calibri" w:hint="eastAsia"/>
                <w:sz w:val="22"/>
                <w:lang w:val="en-US" w:eastAsia="zh-CN"/>
              </w:rPr>
              <w:t>与全球移动通信系统协会（</w:t>
            </w:r>
            <w:r w:rsidRPr="0068258A">
              <w:rPr>
                <w:rFonts w:eastAsiaTheme="minorEastAsia" w:cs="Calibri" w:hint="eastAsia"/>
                <w:sz w:val="22"/>
                <w:lang w:val="en-US" w:eastAsia="zh-CN"/>
              </w:rPr>
              <w:t>GSMA</w:t>
            </w:r>
            <w:r w:rsidRPr="0068258A">
              <w:rPr>
                <w:rFonts w:eastAsiaTheme="minorEastAsia" w:cs="Calibri" w:hint="eastAsia"/>
                <w:sz w:val="22"/>
                <w:lang w:val="en-US" w:eastAsia="zh-CN"/>
              </w:rPr>
              <w:t>）和世界粮食计划署应急通信集团（</w:t>
            </w:r>
            <w:r w:rsidRPr="0068258A">
              <w:rPr>
                <w:rFonts w:eastAsiaTheme="minorEastAsia" w:cs="Calibri" w:hint="eastAsia"/>
                <w:sz w:val="22"/>
                <w:lang w:val="en-US" w:eastAsia="zh-CN"/>
              </w:rPr>
              <w:t>ETC</w:t>
            </w:r>
            <w:r w:rsidRPr="0068258A">
              <w:rPr>
                <w:rFonts w:eastAsiaTheme="minorEastAsia" w:cs="Calibri" w:hint="eastAsia"/>
                <w:sz w:val="22"/>
                <w:lang w:val="en-US" w:eastAsia="zh-CN"/>
              </w:rPr>
              <w:t>）合作，加强</w:t>
            </w:r>
            <w:r w:rsidRPr="00201563">
              <w:rPr>
                <w:rFonts w:eastAsiaTheme="minorEastAsia" w:cs="Calibri" w:hint="eastAsia"/>
                <w:b/>
                <w:bCs/>
                <w:sz w:val="22"/>
                <w:lang w:val="en-US" w:eastAsia="zh-CN"/>
              </w:rPr>
              <w:t>巴巴多斯、格林纳达、圭亚那、海地、牙买加</w:t>
            </w:r>
            <w:r>
              <w:rPr>
                <w:rFonts w:eastAsiaTheme="minorEastAsia" w:cs="Calibri" w:hint="eastAsia"/>
                <w:sz w:val="22"/>
                <w:lang w:val="en-US" w:eastAsia="zh-CN"/>
              </w:rPr>
              <w:t>以及</w:t>
            </w:r>
            <w:r w:rsidRPr="00201563">
              <w:rPr>
                <w:rFonts w:eastAsiaTheme="minorEastAsia" w:cs="Calibri" w:hint="eastAsia"/>
                <w:b/>
                <w:bCs/>
                <w:sz w:val="22"/>
                <w:lang w:val="en-US" w:eastAsia="zh-CN"/>
              </w:rPr>
              <w:t>圣基茨和尼维斯</w:t>
            </w:r>
            <w:r w:rsidRPr="0068258A">
              <w:rPr>
                <w:rFonts w:eastAsiaTheme="minorEastAsia" w:cs="Calibri" w:hint="eastAsia"/>
                <w:sz w:val="22"/>
                <w:lang w:val="en-US" w:eastAsia="zh-CN"/>
              </w:rPr>
              <w:t>等</w:t>
            </w:r>
            <w:r w:rsidRPr="00201563">
              <w:rPr>
                <w:rFonts w:eastAsiaTheme="minorEastAsia" w:cs="Calibri" w:hint="eastAsia"/>
                <w:b/>
                <w:bCs/>
                <w:sz w:val="22"/>
                <w:lang w:val="en-US" w:eastAsia="zh-CN"/>
              </w:rPr>
              <w:t>加勒比</w:t>
            </w:r>
            <w:r w:rsidRPr="0068258A">
              <w:rPr>
                <w:rFonts w:eastAsiaTheme="minorEastAsia" w:cs="Calibri" w:hint="eastAsia"/>
                <w:sz w:val="22"/>
                <w:lang w:val="en-US" w:eastAsia="zh-CN"/>
              </w:rPr>
              <w:t>地区的备灾工作</w:t>
            </w:r>
            <w:r>
              <w:rPr>
                <w:rFonts w:eastAsiaTheme="minorEastAsia" w:cs="Calibri" w:hint="eastAsia"/>
                <w:sz w:val="22"/>
                <w:lang w:val="en-US" w:eastAsia="zh-CN"/>
              </w:rPr>
              <w:t>。</w:t>
            </w:r>
            <w:r w:rsidRPr="0068258A">
              <w:rPr>
                <w:rFonts w:eastAsiaTheme="minorEastAsia" w:cs="Calibri" w:hint="eastAsia"/>
                <w:sz w:val="22"/>
                <w:lang w:val="en-US" w:eastAsia="zh-CN"/>
              </w:rPr>
              <w:t>在</w:t>
            </w:r>
            <w:r w:rsidRPr="0068258A">
              <w:rPr>
                <w:rFonts w:eastAsiaTheme="minorEastAsia" w:cs="Calibri" w:hint="eastAsia"/>
                <w:sz w:val="22"/>
                <w:lang w:val="en-US" w:eastAsia="zh-CN"/>
              </w:rPr>
              <w:t>2024</w:t>
            </w:r>
            <w:r w:rsidRPr="0068258A">
              <w:rPr>
                <w:rFonts w:eastAsiaTheme="minorEastAsia" w:cs="Calibri" w:hint="eastAsia"/>
                <w:sz w:val="22"/>
                <w:lang w:val="en-US" w:eastAsia="zh-CN"/>
              </w:rPr>
              <w:t>年飓风季到来之前，</w:t>
            </w:r>
            <w:r>
              <w:rPr>
                <w:rFonts w:eastAsiaTheme="minorEastAsia" w:cs="Calibri" w:hint="eastAsia"/>
                <w:sz w:val="22"/>
                <w:lang w:val="en-US" w:eastAsia="zh-CN"/>
              </w:rPr>
              <w:t>已</w:t>
            </w:r>
            <w:r w:rsidRPr="0068258A">
              <w:rPr>
                <w:rFonts w:eastAsiaTheme="minorEastAsia" w:cs="Calibri" w:hint="eastAsia"/>
                <w:sz w:val="22"/>
                <w:lang w:val="en-US" w:eastAsia="zh-CN"/>
              </w:rPr>
              <w:t>在该地区部署了</w:t>
            </w:r>
            <w:r>
              <w:rPr>
                <w:rFonts w:eastAsiaTheme="minorEastAsia" w:cs="Calibri" w:hint="eastAsia"/>
                <w:sz w:val="22"/>
                <w:lang w:val="en-US" w:eastAsia="zh-CN"/>
              </w:rPr>
              <w:t>预置</w:t>
            </w:r>
            <w:r w:rsidRPr="0068258A">
              <w:rPr>
                <w:rFonts w:eastAsiaTheme="minorEastAsia" w:cs="Calibri" w:hint="eastAsia"/>
                <w:sz w:val="22"/>
                <w:lang w:val="en-US" w:eastAsia="zh-CN"/>
              </w:rPr>
              <w:t>卫星设备，同时</w:t>
            </w:r>
            <w:r>
              <w:rPr>
                <w:rFonts w:eastAsiaTheme="minorEastAsia" w:cs="Calibri" w:hint="eastAsia"/>
                <w:sz w:val="22"/>
                <w:lang w:val="en-US" w:eastAsia="zh-CN"/>
              </w:rPr>
              <w:t>，</w:t>
            </w:r>
            <w:r w:rsidRPr="00201563">
              <w:rPr>
                <w:rFonts w:eastAsiaTheme="minorEastAsia" w:cs="Calibri" w:hint="eastAsia"/>
                <w:b/>
                <w:bCs/>
                <w:sz w:val="22"/>
                <w:lang w:val="en-US" w:eastAsia="zh-CN"/>
              </w:rPr>
              <w:t>伯利兹</w:t>
            </w:r>
            <w:r w:rsidRPr="0068258A">
              <w:rPr>
                <w:rFonts w:eastAsiaTheme="minorEastAsia" w:cs="Calibri" w:hint="eastAsia"/>
                <w:sz w:val="22"/>
                <w:lang w:val="en-US" w:eastAsia="zh-CN"/>
              </w:rPr>
              <w:t>和</w:t>
            </w:r>
            <w:r w:rsidRPr="00201563">
              <w:rPr>
                <w:rFonts w:eastAsiaTheme="minorEastAsia" w:cs="Calibri" w:hint="eastAsia"/>
                <w:b/>
                <w:bCs/>
                <w:sz w:val="22"/>
                <w:lang w:val="en-US" w:eastAsia="zh-CN"/>
              </w:rPr>
              <w:t>圭亚那</w:t>
            </w:r>
            <w:r w:rsidRPr="0068258A">
              <w:rPr>
                <w:rFonts w:eastAsiaTheme="minorEastAsia" w:cs="Calibri" w:hint="eastAsia"/>
                <w:sz w:val="22"/>
                <w:lang w:val="en-US" w:eastAsia="zh-CN"/>
              </w:rPr>
              <w:t>的</w:t>
            </w:r>
            <w:r w:rsidRPr="0068258A">
              <w:rPr>
                <w:rFonts w:eastAsiaTheme="minorEastAsia" w:cs="Calibri" w:hint="eastAsia"/>
                <w:sz w:val="22"/>
                <w:lang w:val="en-US" w:eastAsia="zh-CN"/>
              </w:rPr>
              <w:t>EW4All</w:t>
            </w:r>
            <w:r w:rsidRPr="0068258A">
              <w:rPr>
                <w:rFonts w:eastAsiaTheme="minorEastAsia" w:cs="Calibri" w:hint="eastAsia"/>
                <w:sz w:val="22"/>
                <w:lang w:val="en-US" w:eastAsia="zh-CN"/>
              </w:rPr>
              <w:t>差距分析工作</w:t>
            </w:r>
            <w:r>
              <w:rPr>
                <w:rFonts w:eastAsiaTheme="minorEastAsia" w:cs="Calibri" w:hint="eastAsia"/>
                <w:sz w:val="22"/>
                <w:lang w:val="en-US" w:eastAsia="zh-CN"/>
              </w:rPr>
              <w:t>也</w:t>
            </w:r>
            <w:r w:rsidRPr="0068258A">
              <w:rPr>
                <w:rFonts w:eastAsiaTheme="minorEastAsia" w:cs="Calibri" w:hint="eastAsia"/>
                <w:sz w:val="22"/>
                <w:lang w:val="en-US" w:eastAsia="zh-CN"/>
              </w:rPr>
              <w:t>取得了进展。</w:t>
            </w:r>
            <w:r>
              <w:rPr>
                <w:rFonts w:eastAsiaTheme="minorEastAsia" w:cs="Calibri" w:hint="eastAsia"/>
                <w:sz w:val="22"/>
                <w:lang w:val="en-US" w:eastAsia="zh-CN"/>
              </w:rPr>
              <w:t>BDT</w:t>
            </w:r>
            <w:r w:rsidRPr="0068258A">
              <w:rPr>
                <w:rFonts w:eastAsiaTheme="minorEastAsia" w:cs="Calibri" w:hint="eastAsia"/>
                <w:sz w:val="22"/>
                <w:lang w:val="en-US" w:eastAsia="zh-CN"/>
              </w:rPr>
              <w:t>与</w:t>
            </w:r>
            <w:r w:rsidRPr="00201563">
              <w:rPr>
                <w:rFonts w:eastAsiaTheme="minorEastAsia" w:cs="Calibri" w:hint="eastAsia"/>
                <w:b/>
                <w:bCs/>
                <w:sz w:val="22"/>
                <w:lang w:val="en-US" w:eastAsia="zh-CN"/>
              </w:rPr>
              <w:t>特立尼达和多巴哥</w:t>
            </w:r>
            <w:r w:rsidRPr="0068258A">
              <w:rPr>
                <w:rFonts w:eastAsiaTheme="minorEastAsia" w:cs="Calibri" w:hint="eastAsia"/>
                <w:sz w:val="22"/>
                <w:lang w:val="en-US" w:eastAsia="zh-CN"/>
              </w:rPr>
              <w:t>电信管理局以及加勒比电信联盟（</w:t>
            </w:r>
            <w:r w:rsidRPr="0068258A">
              <w:rPr>
                <w:rFonts w:eastAsiaTheme="minorEastAsia" w:cs="Calibri" w:hint="eastAsia"/>
                <w:sz w:val="22"/>
                <w:lang w:val="en-US" w:eastAsia="zh-CN"/>
              </w:rPr>
              <w:t>CTU</w:t>
            </w:r>
            <w:r w:rsidRPr="0068258A">
              <w:rPr>
                <w:rFonts w:eastAsiaTheme="minorEastAsia" w:cs="Calibri" w:hint="eastAsia"/>
                <w:sz w:val="22"/>
                <w:lang w:val="en-US" w:eastAsia="zh-CN"/>
              </w:rPr>
              <w:t>）合作，为制定</w:t>
            </w:r>
            <w:r>
              <w:rPr>
                <w:rFonts w:eastAsiaTheme="minorEastAsia" w:cs="Calibri" w:hint="eastAsia"/>
                <w:sz w:val="22"/>
                <w:lang w:val="en-US" w:eastAsia="zh-CN"/>
              </w:rPr>
              <w:t>“</w:t>
            </w:r>
            <w:r w:rsidRPr="0068258A">
              <w:rPr>
                <w:rFonts w:eastAsiaTheme="minorEastAsia" w:cs="Calibri" w:hint="eastAsia"/>
                <w:sz w:val="22"/>
                <w:lang w:val="en-US" w:eastAsia="zh-CN"/>
              </w:rPr>
              <w:t>智慧海洋项目</w:t>
            </w:r>
            <w:r>
              <w:rPr>
                <w:rFonts w:eastAsiaTheme="minorEastAsia" w:cs="Calibri" w:hint="eastAsia"/>
                <w:sz w:val="22"/>
                <w:lang w:val="en-US" w:eastAsia="zh-CN"/>
              </w:rPr>
              <w:t>”</w:t>
            </w:r>
            <w:r w:rsidRPr="0068258A">
              <w:rPr>
                <w:rFonts w:eastAsiaTheme="minorEastAsia" w:cs="Calibri" w:hint="eastAsia"/>
                <w:sz w:val="22"/>
                <w:lang w:val="en-US" w:eastAsia="zh-CN"/>
              </w:rPr>
              <w:t>提供支持。该项目有助于提高复原力，并通过改善海上</w:t>
            </w:r>
            <w:r>
              <w:rPr>
                <w:rFonts w:eastAsiaTheme="minorEastAsia" w:cs="Calibri" w:hint="eastAsia"/>
                <w:sz w:val="22"/>
                <w:lang w:val="en-US" w:eastAsia="zh-CN"/>
              </w:rPr>
              <w:t>的</w:t>
            </w:r>
            <w:r w:rsidRPr="0068258A">
              <w:rPr>
                <w:rFonts w:eastAsiaTheme="minorEastAsia" w:cs="Calibri" w:hint="eastAsia"/>
                <w:sz w:val="22"/>
                <w:lang w:val="en-US" w:eastAsia="zh-CN"/>
              </w:rPr>
              <w:t>水上通信，最终</w:t>
            </w:r>
            <w:r>
              <w:rPr>
                <w:rFonts w:eastAsiaTheme="minorEastAsia" w:cs="Calibri" w:hint="eastAsia"/>
                <w:sz w:val="22"/>
                <w:lang w:val="en-US" w:eastAsia="zh-CN"/>
              </w:rPr>
              <w:t>实现</w:t>
            </w:r>
            <w:r w:rsidRPr="0068258A">
              <w:rPr>
                <w:rFonts w:eastAsiaTheme="minorEastAsia" w:cs="Calibri" w:hint="eastAsia"/>
                <w:sz w:val="22"/>
                <w:lang w:val="en-US" w:eastAsia="zh-CN"/>
              </w:rPr>
              <w:t>保护小规模渔业（</w:t>
            </w:r>
            <w:r w:rsidRPr="0068258A">
              <w:rPr>
                <w:rFonts w:eastAsiaTheme="minorEastAsia" w:cs="Calibri" w:hint="eastAsia"/>
                <w:sz w:val="22"/>
                <w:lang w:val="en-US" w:eastAsia="zh-CN"/>
              </w:rPr>
              <w:t>SSF</w:t>
            </w:r>
            <w:r w:rsidRPr="0068258A">
              <w:rPr>
                <w:rFonts w:eastAsiaTheme="minorEastAsia" w:cs="Calibri" w:hint="eastAsia"/>
                <w:sz w:val="22"/>
                <w:lang w:val="en-US" w:eastAsia="zh-CN"/>
              </w:rPr>
              <w:t>）</w:t>
            </w:r>
            <w:r>
              <w:rPr>
                <w:rFonts w:eastAsiaTheme="minorEastAsia" w:cs="Calibri" w:hint="eastAsia"/>
                <w:sz w:val="22"/>
                <w:lang w:val="en-US" w:eastAsia="zh-CN"/>
              </w:rPr>
              <w:t>从业人员</w:t>
            </w:r>
            <w:r w:rsidRPr="0068258A">
              <w:rPr>
                <w:rFonts w:eastAsiaTheme="minorEastAsia" w:cs="Calibri" w:hint="eastAsia"/>
                <w:sz w:val="22"/>
                <w:lang w:val="en-US" w:eastAsia="zh-CN"/>
              </w:rPr>
              <w:t>生命</w:t>
            </w:r>
            <w:r>
              <w:rPr>
                <w:rFonts w:eastAsiaTheme="minorEastAsia" w:cs="Calibri" w:hint="eastAsia"/>
                <w:sz w:val="22"/>
                <w:lang w:val="en-US" w:eastAsia="zh-CN"/>
              </w:rPr>
              <w:t>的目的</w:t>
            </w:r>
            <w:r w:rsidRPr="0068258A">
              <w:rPr>
                <w:rFonts w:eastAsiaTheme="minorEastAsia" w:cs="Calibri" w:hint="eastAsia"/>
                <w:sz w:val="22"/>
                <w:lang w:val="en-US" w:eastAsia="zh-CN"/>
              </w:rPr>
              <w:t>，重点是创造一个有利的环境。该项目的其他受益国包括</w:t>
            </w:r>
            <w:r w:rsidRPr="00201563">
              <w:rPr>
                <w:rFonts w:eastAsiaTheme="minorEastAsia" w:cs="Calibri" w:hint="eastAsia"/>
                <w:b/>
                <w:bCs/>
                <w:sz w:val="22"/>
                <w:lang w:val="en-US" w:eastAsia="zh-CN"/>
              </w:rPr>
              <w:t>巴巴多斯、格林纳达</w:t>
            </w:r>
            <w:r w:rsidRPr="0068258A">
              <w:rPr>
                <w:rFonts w:eastAsiaTheme="minorEastAsia" w:cs="Calibri" w:hint="eastAsia"/>
                <w:sz w:val="22"/>
                <w:lang w:val="en-US" w:eastAsia="zh-CN"/>
              </w:rPr>
              <w:t>以及</w:t>
            </w:r>
            <w:r w:rsidRPr="00201563">
              <w:rPr>
                <w:rFonts w:eastAsiaTheme="minorEastAsia" w:cs="Calibri" w:hint="eastAsia"/>
                <w:b/>
                <w:bCs/>
                <w:sz w:val="22"/>
                <w:lang w:val="en-US" w:eastAsia="zh-CN"/>
              </w:rPr>
              <w:t>圣文森特和格林纳丁斯</w:t>
            </w:r>
            <w:r w:rsidRPr="0068258A">
              <w:rPr>
                <w:rFonts w:eastAsiaTheme="minorEastAsia" w:cs="Calibri" w:hint="eastAsia"/>
                <w:sz w:val="22"/>
                <w:lang w:val="en-US" w:eastAsia="zh-CN"/>
              </w:rPr>
              <w:t>。</w:t>
            </w:r>
            <w:r w:rsidRPr="00201563">
              <w:rPr>
                <w:rFonts w:eastAsiaTheme="minorEastAsia" w:cs="Calibri" w:hint="eastAsia"/>
                <w:b/>
                <w:bCs/>
                <w:sz w:val="22"/>
                <w:lang w:val="en-US" w:eastAsia="zh-CN"/>
              </w:rPr>
              <w:t>危地马拉</w:t>
            </w:r>
            <w:r w:rsidRPr="0068258A">
              <w:rPr>
                <w:rFonts w:eastAsiaTheme="minorEastAsia" w:cs="Calibri" w:hint="eastAsia"/>
                <w:sz w:val="22"/>
                <w:lang w:val="en-US" w:eastAsia="zh-CN"/>
              </w:rPr>
              <w:t>在实施</w:t>
            </w:r>
            <w:r>
              <w:rPr>
                <w:rFonts w:eastAsiaTheme="minorEastAsia" w:cs="Calibri" w:hint="eastAsia"/>
                <w:sz w:val="22"/>
                <w:lang w:val="en-US" w:eastAsia="zh-CN"/>
              </w:rPr>
              <w:t>小区广播早期预警系统</w:t>
            </w:r>
            <w:r w:rsidRPr="0068258A">
              <w:rPr>
                <w:rFonts w:eastAsiaTheme="minorEastAsia" w:cs="Calibri" w:hint="eastAsia"/>
                <w:sz w:val="22"/>
                <w:lang w:val="en-US" w:eastAsia="zh-CN"/>
              </w:rPr>
              <w:t>的技术规范方面获得了支持。与</w:t>
            </w:r>
            <w:r>
              <w:rPr>
                <w:rFonts w:eastAsiaTheme="minorEastAsia" w:cs="Calibri" w:hint="eastAsia"/>
                <w:sz w:val="22"/>
                <w:lang w:val="en-US" w:eastAsia="zh-CN"/>
              </w:rPr>
              <w:t>中美洲区域电信技术委员会（</w:t>
            </w:r>
            <w:r w:rsidRPr="0068258A">
              <w:rPr>
                <w:rFonts w:eastAsiaTheme="minorEastAsia" w:cs="Calibri" w:hint="eastAsia"/>
                <w:sz w:val="22"/>
                <w:lang w:val="en-US" w:eastAsia="zh-CN"/>
              </w:rPr>
              <w:t>COMTELCA</w:t>
            </w:r>
            <w:r>
              <w:rPr>
                <w:rFonts w:eastAsiaTheme="minorEastAsia" w:cs="Calibri" w:hint="eastAsia"/>
                <w:sz w:val="22"/>
                <w:lang w:val="en-US" w:eastAsia="zh-CN"/>
              </w:rPr>
              <w:t>）</w:t>
            </w:r>
            <w:r w:rsidRPr="0068258A">
              <w:rPr>
                <w:rFonts w:eastAsiaTheme="minorEastAsia" w:cs="Calibri" w:hint="eastAsia"/>
                <w:sz w:val="22"/>
                <w:lang w:val="en-US" w:eastAsia="zh-CN"/>
              </w:rPr>
              <w:t>合作，在</w:t>
            </w:r>
            <w:r w:rsidRPr="00201563">
              <w:rPr>
                <w:rFonts w:eastAsiaTheme="minorEastAsia" w:cs="Calibri" w:hint="eastAsia"/>
                <w:b/>
                <w:bCs/>
                <w:sz w:val="22"/>
                <w:lang w:val="en-US" w:eastAsia="zh-CN"/>
              </w:rPr>
              <w:t>危地马拉、萨尔瓦多、洪都拉斯、尼加拉瓜、哥斯达黎加、巴拿马</w:t>
            </w:r>
            <w:r w:rsidRPr="0068258A">
              <w:rPr>
                <w:rFonts w:eastAsiaTheme="minorEastAsia" w:cs="Calibri" w:hint="eastAsia"/>
                <w:sz w:val="22"/>
                <w:lang w:val="en-US" w:eastAsia="zh-CN"/>
              </w:rPr>
              <w:t>和</w:t>
            </w:r>
            <w:r w:rsidRPr="00201563">
              <w:rPr>
                <w:rFonts w:eastAsiaTheme="minorEastAsia" w:cs="Calibri" w:hint="eastAsia"/>
                <w:b/>
                <w:bCs/>
                <w:sz w:val="22"/>
                <w:lang w:val="en-US" w:eastAsia="zh-CN"/>
              </w:rPr>
              <w:t>多米尼加共和国</w:t>
            </w:r>
            <w:r w:rsidRPr="0068258A">
              <w:rPr>
                <w:rFonts w:eastAsiaTheme="minorEastAsia" w:cs="Calibri" w:hint="eastAsia"/>
                <w:sz w:val="22"/>
                <w:lang w:val="en-US" w:eastAsia="zh-CN"/>
              </w:rPr>
              <w:t>举办了应急通信培训班。作为</w:t>
            </w:r>
            <w:r w:rsidRPr="0068258A">
              <w:rPr>
                <w:rFonts w:eastAsiaTheme="minorEastAsia" w:cs="Calibri" w:hint="eastAsia"/>
                <w:sz w:val="22"/>
                <w:lang w:val="en-US" w:eastAsia="zh-CN"/>
              </w:rPr>
              <w:t>EW4ALL</w:t>
            </w:r>
            <w:r w:rsidRPr="0068258A">
              <w:rPr>
                <w:rFonts w:eastAsiaTheme="minorEastAsia" w:cs="Calibri" w:hint="eastAsia"/>
                <w:sz w:val="22"/>
                <w:lang w:val="en-US" w:eastAsia="zh-CN"/>
              </w:rPr>
              <w:t>举措的一部分，还向</w:t>
            </w:r>
            <w:r w:rsidRPr="00201563">
              <w:rPr>
                <w:rFonts w:eastAsiaTheme="minorEastAsia" w:cs="Calibri" w:hint="eastAsia"/>
                <w:b/>
                <w:bCs/>
                <w:sz w:val="22"/>
                <w:lang w:val="en-US" w:eastAsia="zh-CN"/>
              </w:rPr>
              <w:t>厄瓜多尔</w:t>
            </w:r>
            <w:r w:rsidRPr="0068258A">
              <w:rPr>
                <w:rFonts w:eastAsiaTheme="minorEastAsia" w:cs="Calibri" w:hint="eastAsia"/>
                <w:sz w:val="22"/>
                <w:lang w:val="en-US" w:eastAsia="zh-CN"/>
              </w:rPr>
              <w:t>提供了技术援助。</w:t>
            </w:r>
          </w:p>
          <w:p w14:paraId="117A35BB" w14:textId="77777777" w:rsidR="001555FD" w:rsidRPr="008269AB" w:rsidRDefault="001555FD" w:rsidP="00D35398">
            <w:pPr>
              <w:overflowPunct/>
              <w:autoSpaceDE/>
              <w:autoSpaceDN/>
              <w:adjustRightInd/>
              <w:spacing w:line="276" w:lineRule="auto"/>
              <w:ind w:firstLineChars="200" w:firstLine="440"/>
              <w:textAlignment w:val="auto"/>
              <w:rPr>
                <w:rFonts w:eastAsiaTheme="minorEastAsia" w:cs="Calibri"/>
                <w:sz w:val="22"/>
                <w:lang w:val="en-US" w:eastAsia="zh-CN"/>
              </w:rPr>
            </w:pPr>
            <w:r w:rsidRPr="0068258A">
              <w:rPr>
                <w:rFonts w:eastAsiaTheme="minorEastAsia" w:cs="Calibri" w:hint="eastAsia"/>
                <w:bCs/>
                <w:sz w:val="22"/>
                <w:lang w:val="en-US" w:eastAsia="zh-CN"/>
              </w:rPr>
              <w:t>在</w:t>
            </w:r>
            <w:r w:rsidRPr="00201563">
              <w:rPr>
                <w:rFonts w:eastAsiaTheme="minorEastAsia" w:cs="Calibri" w:hint="eastAsia"/>
                <w:b/>
                <w:sz w:val="22"/>
                <w:lang w:val="en-US" w:eastAsia="zh-CN"/>
              </w:rPr>
              <w:t>阿拉伯国家区域</w:t>
            </w:r>
            <w:r w:rsidRPr="0068258A">
              <w:rPr>
                <w:rFonts w:eastAsiaTheme="minorEastAsia" w:cs="Calibri" w:hint="eastAsia"/>
                <w:bCs/>
                <w:sz w:val="22"/>
                <w:lang w:val="en-US" w:eastAsia="zh-CN"/>
              </w:rPr>
              <w:t>取得</w:t>
            </w:r>
            <w:r>
              <w:rPr>
                <w:rFonts w:eastAsiaTheme="minorEastAsia" w:cs="Calibri" w:hint="eastAsia"/>
                <w:bCs/>
                <w:sz w:val="22"/>
                <w:lang w:val="en-US" w:eastAsia="zh-CN"/>
              </w:rPr>
              <w:t>的</w:t>
            </w:r>
            <w:r w:rsidRPr="0068258A">
              <w:rPr>
                <w:rFonts w:eastAsiaTheme="minorEastAsia" w:cs="Calibri" w:hint="eastAsia"/>
                <w:bCs/>
                <w:sz w:val="22"/>
                <w:lang w:val="en-US" w:eastAsia="zh-CN"/>
              </w:rPr>
              <w:t>重大进展包括</w:t>
            </w:r>
            <w:r>
              <w:rPr>
                <w:rFonts w:eastAsiaTheme="minorEastAsia" w:cs="Calibri" w:hint="eastAsia"/>
                <w:bCs/>
                <w:sz w:val="22"/>
                <w:lang w:val="en-US" w:eastAsia="zh-CN"/>
              </w:rPr>
              <w:t>：</w:t>
            </w:r>
            <w:r w:rsidRPr="0068258A">
              <w:rPr>
                <w:rFonts w:eastAsiaTheme="minorEastAsia" w:cs="Calibri" w:hint="eastAsia"/>
                <w:bCs/>
                <w:sz w:val="22"/>
                <w:lang w:val="en-US" w:eastAsia="zh-CN"/>
              </w:rPr>
              <w:t>在</w:t>
            </w:r>
            <w:r w:rsidRPr="0068258A">
              <w:rPr>
                <w:rFonts w:eastAsiaTheme="minorEastAsia" w:cs="Calibri" w:hint="eastAsia"/>
                <w:bCs/>
                <w:sz w:val="22"/>
                <w:lang w:val="en-US" w:eastAsia="zh-CN"/>
              </w:rPr>
              <w:t>2024</w:t>
            </w:r>
            <w:r w:rsidRPr="0068258A">
              <w:rPr>
                <w:rFonts w:eastAsiaTheme="minorEastAsia" w:cs="Calibri" w:hint="eastAsia"/>
                <w:bCs/>
                <w:sz w:val="22"/>
                <w:lang w:val="en-US" w:eastAsia="zh-CN"/>
              </w:rPr>
              <w:t>年</w:t>
            </w:r>
            <w:r>
              <w:rPr>
                <w:rFonts w:eastAsiaTheme="minorEastAsia" w:cs="Calibri" w:hint="eastAsia"/>
                <w:bCs/>
                <w:sz w:val="22"/>
                <w:lang w:val="en-US" w:eastAsia="zh-CN"/>
              </w:rPr>
              <w:t>的</w:t>
            </w:r>
            <w:r w:rsidRPr="0068258A">
              <w:rPr>
                <w:rFonts w:eastAsiaTheme="minorEastAsia" w:cs="Calibri" w:hint="eastAsia"/>
                <w:bCs/>
                <w:sz w:val="22"/>
                <w:lang w:val="en-US" w:eastAsia="zh-CN"/>
              </w:rPr>
              <w:t>讲习班和培训支持</w:t>
            </w:r>
            <w:r>
              <w:rPr>
                <w:rFonts w:eastAsiaTheme="minorEastAsia" w:cs="Calibri" w:hint="eastAsia"/>
                <w:bCs/>
                <w:sz w:val="22"/>
                <w:lang w:val="en-US" w:eastAsia="zh-CN"/>
              </w:rPr>
              <w:t>下</w:t>
            </w:r>
            <w:r w:rsidRPr="0068258A">
              <w:rPr>
                <w:rFonts w:eastAsiaTheme="minorEastAsia" w:cs="Calibri" w:hint="eastAsia"/>
                <w:bCs/>
                <w:sz w:val="22"/>
                <w:lang w:val="en-US" w:eastAsia="zh-CN"/>
              </w:rPr>
              <w:t>，</w:t>
            </w:r>
            <w:r>
              <w:rPr>
                <w:rFonts w:eastAsiaTheme="minorEastAsia" w:cs="Calibri" w:hint="eastAsia"/>
                <w:bCs/>
                <w:sz w:val="22"/>
                <w:lang w:val="en-US" w:eastAsia="zh-CN"/>
              </w:rPr>
              <w:t>最终敲定了</w:t>
            </w:r>
            <w:r w:rsidRPr="00201563">
              <w:rPr>
                <w:rFonts w:eastAsiaTheme="minorEastAsia" w:cs="Calibri" w:hint="eastAsia"/>
                <w:b/>
                <w:sz w:val="22"/>
                <w:lang w:val="en-US" w:eastAsia="zh-CN"/>
              </w:rPr>
              <w:t>科摩罗、吉布提、伊拉克、利比亚、毛里塔尼亚、苏丹</w:t>
            </w:r>
            <w:r w:rsidRPr="0068258A">
              <w:rPr>
                <w:rFonts w:eastAsiaTheme="minorEastAsia" w:cs="Calibri" w:hint="eastAsia"/>
                <w:bCs/>
                <w:sz w:val="22"/>
                <w:lang w:val="en-US" w:eastAsia="zh-CN"/>
              </w:rPr>
              <w:t>和</w:t>
            </w:r>
            <w:r w:rsidRPr="00201563">
              <w:rPr>
                <w:rFonts w:eastAsiaTheme="minorEastAsia" w:cs="Calibri" w:hint="eastAsia"/>
                <w:b/>
                <w:sz w:val="22"/>
                <w:lang w:val="en-US" w:eastAsia="zh-CN"/>
              </w:rPr>
              <w:t>巴勒斯坦国</w:t>
            </w:r>
            <w:r>
              <w:rPr>
                <w:rFonts w:eastAsiaTheme="minorEastAsia" w:cs="Calibri" w:hint="eastAsia"/>
                <w:bCs/>
                <w:sz w:val="22"/>
                <w:lang w:val="en-US" w:eastAsia="zh-CN"/>
              </w:rPr>
              <w:t>的</w:t>
            </w:r>
            <w:r w:rsidRPr="0068258A">
              <w:rPr>
                <w:rFonts w:eastAsiaTheme="minorEastAsia" w:cs="Calibri" w:hint="eastAsia"/>
                <w:bCs/>
                <w:sz w:val="22"/>
                <w:lang w:val="en-US" w:eastAsia="zh-CN"/>
              </w:rPr>
              <w:t>国家应急通信计划。科摩罗和</w:t>
            </w:r>
            <w:r w:rsidRPr="00201563">
              <w:rPr>
                <w:rFonts w:eastAsiaTheme="minorEastAsia" w:cs="Calibri" w:hint="eastAsia"/>
                <w:b/>
                <w:sz w:val="22"/>
                <w:lang w:val="en-US" w:eastAsia="zh-CN"/>
              </w:rPr>
              <w:t>索马里</w:t>
            </w:r>
            <w:r w:rsidRPr="0068258A">
              <w:rPr>
                <w:rFonts w:eastAsiaTheme="minorEastAsia" w:cs="Calibri" w:hint="eastAsia"/>
                <w:bCs/>
                <w:sz w:val="22"/>
                <w:lang w:val="en-US" w:eastAsia="zh-CN"/>
              </w:rPr>
              <w:t>推进了</w:t>
            </w:r>
            <w:r>
              <w:rPr>
                <w:rFonts w:eastAsiaTheme="minorEastAsia" w:cs="Calibri" w:hint="eastAsia"/>
                <w:bCs/>
                <w:sz w:val="22"/>
                <w:lang w:val="en-US" w:eastAsia="zh-CN"/>
              </w:rPr>
              <w:t>通用警报协议</w:t>
            </w:r>
            <w:r w:rsidRPr="0068258A">
              <w:rPr>
                <w:rFonts w:eastAsiaTheme="minorEastAsia" w:cs="Calibri" w:hint="eastAsia"/>
                <w:bCs/>
                <w:sz w:val="22"/>
                <w:lang w:val="en-US" w:eastAsia="zh-CN"/>
              </w:rPr>
              <w:t>和</w:t>
            </w:r>
            <w:r>
              <w:rPr>
                <w:rFonts w:eastAsiaTheme="minorEastAsia" w:cs="Calibri" w:hint="eastAsia"/>
                <w:sz w:val="22"/>
                <w:lang w:val="en-US" w:eastAsia="zh-CN"/>
              </w:rPr>
              <w:t>小区广播早期预警系统</w:t>
            </w:r>
            <w:r w:rsidRPr="0068258A">
              <w:rPr>
                <w:rFonts w:eastAsiaTheme="minorEastAsia" w:cs="Calibri" w:hint="eastAsia"/>
                <w:bCs/>
                <w:sz w:val="22"/>
                <w:lang w:val="en-US" w:eastAsia="zh-CN"/>
              </w:rPr>
              <w:t>的实施，而</w:t>
            </w:r>
            <w:r w:rsidRPr="00201563">
              <w:rPr>
                <w:rFonts w:eastAsiaTheme="minorEastAsia" w:cs="Calibri" w:hint="eastAsia"/>
                <w:b/>
                <w:sz w:val="22"/>
                <w:lang w:val="en-US" w:eastAsia="zh-CN"/>
              </w:rPr>
              <w:t>利比亚</w:t>
            </w:r>
            <w:r w:rsidRPr="0068258A">
              <w:rPr>
                <w:rFonts w:eastAsiaTheme="minorEastAsia" w:cs="Calibri" w:hint="eastAsia"/>
                <w:bCs/>
                <w:sz w:val="22"/>
                <w:lang w:val="en-US" w:eastAsia="zh-CN"/>
              </w:rPr>
              <w:t>和</w:t>
            </w:r>
            <w:r w:rsidRPr="00201563">
              <w:rPr>
                <w:rFonts w:eastAsiaTheme="minorEastAsia" w:cs="Calibri" w:hint="eastAsia"/>
                <w:b/>
                <w:sz w:val="22"/>
                <w:lang w:val="en-US" w:eastAsia="zh-CN"/>
              </w:rPr>
              <w:t>苏丹</w:t>
            </w:r>
            <w:r w:rsidRPr="0068258A">
              <w:rPr>
                <w:rFonts w:eastAsiaTheme="minorEastAsia" w:cs="Calibri" w:hint="eastAsia"/>
                <w:bCs/>
                <w:sz w:val="22"/>
                <w:lang w:val="en-US" w:eastAsia="zh-CN"/>
              </w:rPr>
              <w:t>则接受了技术援助，</w:t>
            </w:r>
            <w:r>
              <w:rPr>
                <w:rFonts w:eastAsiaTheme="minorEastAsia" w:cs="Calibri" w:hint="eastAsia"/>
                <w:bCs/>
                <w:sz w:val="22"/>
                <w:lang w:val="en-US" w:eastAsia="zh-CN"/>
              </w:rPr>
              <w:t>为</w:t>
            </w:r>
            <w:r w:rsidRPr="0068258A">
              <w:rPr>
                <w:rFonts w:eastAsiaTheme="minorEastAsia" w:cs="Calibri" w:hint="eastAsia"/>
                <w:bCs/>
                <w:sz w:val="22"/>
                <w:lang w:val="en-US" w:eastAsia="zh-CN"/>
              </w:rPr>
              <w:t>更强大的</w:t>
            </w:r>
            <w:r w:rsidRPr="0068258A">
              <w:rPr>
                <w:rFonts w:eastAsiaTheme="minorEastAsia" w:cs="Calibri" w:hint="eastAsia"/>
                <w:bCs/>
                <w:sz w:val="22"/>
                <w:lang w:val="en-US" w:eastAsia="zh-CN"/>
              </w:rPr>
              <w:t>EWS</w:t>
            </w:r>
            <w:r w:rsidRPr="0068258A">
              <w:rPr>
                <w:rFonts w:eastAsiaTheme="minorEastAsia" w:cs="Calibri" w:hint="eastAsia"/>
                <w:bCs/>
                <w:sz w:val="22"/>
                <w:lang w:val="en-US" w:eastAsia="zh-CN"/>
              </w:rPr>
              <w:t>框架启动规划进程。此外，</w:t>
            </w:r>
            <w:r>
              <w:rPr>
                <w:rFonts w:eastAsiaTheme="minorEastAsia" w:cs="Calibri" w:hint="eastAsia"/>
                <w:bCs/>
                <w:sz w:val="22"/>
                <w:lang w:val="en-US" w:eastAsia="zh-CN"/>
              </w:rPr>
              <w:t>BDT</w:t>
            </w:r>
            <w:r>
              <w:rPr>
                <w:rFonts w:eastAsiaTheme="minorEastAsia" w:cs="Calibri" w:hint="eastAsia"/>
                <w:bCs/>
                <w:sz w:val="22"/>
                <w:lang w:val="en-US" w:eastAsia="zh-CN"/>
              </w:rPr>
              <w:t>还为</w:t>
            </w:r>
            <w:r w:rsidRPr="00201563">
              <w:rPr>
                <w:rFonts w:eastAsiaTheme="minorEastAsia" w:cs="Calibri" w:hint="eastAsia"/>
                <w:b/>
                <w:sz w:val="22"/>
                <w:lang w:val="en-US" w:eastAsia="zh-CN"/>
              </w:rPr>
              <w:t>索马里</w:t>
            </w:r>
            <w:r>
              <w:rPr>
                <w:rFonts w:eastAsiaTheme="minorEastAsia" w:cs="Calibri" w:hint="eastAsia"/>
                <w:bCs/>
                <w:sz w:val="22"/>
                <w:lang w:val="en-US" w:eastAsia="zh-CN"/>
              </w:rPr>
              <w:t>的小区广播</w:t>
            </w:r>
            <w:r w:rsidRPr="0068258A">
              <w:rPr>
                <w:rFonts w:eastAsiaTheme="minorEastAsia" w:cs="Calibri" w:hint="eastAsia"/>
                <w:bCs/>
                <w:sz w:val="22"/>
                <w:lang w:val="en-US" w:eastAsia="zh-CN"/>
              </w:rPr>
              <w:t>可行性研究</w:t>
            </w:r>
            <w:r>
              <w:rPr>
                <w:rFonts w:eastAsiaTheme="minorEastAsia" w:cs="Calibri" w:hint="eastAsia"/>
                <w:bCs/>
                <w:sz w:val="22"/>
                <w:lang w:val="en-US" w:eastAsia="zh-CN"/>
              </w:rPr>
              <w:t>提供了支持</w:t>
            </w:r>
            <w:r w:rsidRPr="0068258A">
              <w:rPr>
                <w:rFonts w:eastAsiaTheme="minorEastAsia" w:cs="Calibri" w:hint="eastAsia"/>
                <w:bCs/>
                <w:sz w:val="22"/>
                <w:lang w:val="en-US" w:eastAsia="zh-CN"/>
              </w:rPr>
              <w:t>，并审查了索马里</w:t>
            </w:r>
            <w:r>
              <w:rPr>
                <w:rFonts w:eastAsiaTheme="minorEastAsia" w:cs="Calibri" w:hint="eastAsia"/>
                <w:bCs/>
                <w:sz w:val="22"/>
                <w:lang w:val="en-US" w:eastAsia="zh-CN"/>
              </w:rPr>
              <w:t>的</w:t>
            </w:r>
            <w:r w:rsidRPr="0068258A">
              <w:rPr>
                <w:rFonts w:eastAsiaTheme="minorEastAsia" w:cs="Calibri" w:hint="eastAsia"/>
                <w:bCs/>
                <w:sz w:val="22"/>
                <w:lang w:val="en-US" w:eastAsia="zh-CN"/>
              </w:rPr>
              <w:t>应急通信政策和监管框架</w:t>
            </w:r>
            <w:r>
              <w:rPr>
                <w:rFonts w:eastAsiaTheme="minorEastAsia" w:cs="Calibri" w:hint="eastAsia"/>
                <w:bCs/>
                <w:sz w:val="22"/>
                <w:lang w:val="en-US" w:eastAsia="zh-CN"/>
              </w:rPr>
              <w:t>。</w:t>
            </w:r>
          </w:p>
          <w:p w14:paraId="005E6C3C" w14:textId="77777777" w:rsidR="001555FD" w:rsidRPr="008269AB" w:rsidRDefault="001555FD" w:rsidP="00D35398">
            <w:pPr>
              <w:overflowPunct/>
              <w:autoSpaceDE/>
              <w:autoSpaceDN/>
              <w:adjustRightInd/>
              <w:spacing w:line="276" w:lineRule="auto"/>
              <w:ind w:firstLineChars="200" w:firstLine="440"/>
              <w:textAlignment w:val="auto"/>
              <w:rPr>
                <w:rFonts w:eastAsiaTheme="minorEastAsia" w:cs="Calibri"/>
                <w:sz w:val="22"/>
                <w:lang w:val="en-US" w:eastAsia="zh-CN"/>
              </w:rPr>
            </w:pPr>
            <w:r w:rsidRPr="0068258A">
              <w:rPr>
                <w:rFonts w:eastAsiaTheme="minorEastAsia" w:cs="Calibri" w:hint="eastAsia"/>
                <w:sz w:val="22"/>
                <w:lang w:val="en-US" w:eastAsia="zh-CN"/>
              </w:rPr>
              <w:t>2025</w:t>
            </w:r>
            <w:r w:rsidRPr="0068258A">
              <w:rPr>
                <w:rFonts w:eastAsiaTheme="minorEastAsia" w:cs="Calibri" w:hint="eastAsia"/>
                <w:sz w:val="22"/>
                <w:lang w:val="en-US" w:eastAsia="zh-CN"/>
              </w:rPr>
              <w:t>年，</w:t>
            </w:r>
            <w:r w:rsidRPr="00201563">
              <w:rPr>
                <w:rFonts w:eastAsiaTheme="minorEastAsia" w:cs="Calibri" w:hint="eastAsia"/>
                <w:b/>
                <w:bCs/>
                <w:sz w:val="22"/>
                <w:lang w:val="en-US" w:eastAsia="zh-CN"/>
              </w:rPr>
              <w:t>沙特阿拉伯</w:t>
            </w:r>
            <w:r w:rsidRPr="0068258A">
              <w:rPr>
                <w:rFonts w:eastAsiaTheme="minorEastAsia" w:cs="Calibri" w:hint="eastAsia"/>
                <w:sz w:val="22"/>
                <w:lang w:val="en-US" w:eastAsia="zh-CN"/>
              </w:rPr>
              <w:t>成为第</w:t>
            </w:r>
            <w:r w:rsidRPr="0068258A">
              <w:rPr>
                <w:rFonts w:eastAsiaTheme="minorEastAsia" w:cs="Calibri" w:hint="eastAsia"/>
                <w:sz w:val="22"/>
                <w:lang w:val="en-US" w:eastAsia="zh-CN"/>
              </w:rPr>
              <w:t>50</w:t>
            </w:r>
            <w:r w:rsidRPr="0068258A">
              <w:rPr>
                <w:rFonts w:eastAsiaTheme="minorEastAsia" w:cs="Calibri" w:hint="eastAsia"/>
                <w:sz w:val="22"/>
                <w:lang w:val="en-US" w:eastAsia="zh-CN"/>
              </w:rPr>
              <w:t>个批准</w:t>
            </w:r>
            <w:hyperlink r:id="rId40" w:history="1">
              <w:r w:rsidRPr="001F1A54">
                <w:rPr>
                  <w:rStyle w:val="Hyperlink"/>
                  <w:rFonts w:eastAsiaTheme="minorEastAsia" w:cs="Calibri" w:hint="eastAsia"/>
                  <w:sz w:val="22"/>
                  <w:lang w:val="en-US" w:eastAsia="zh-CN"/>
                </w:rPr>
                <w:t>《坦佩雷公约》</w:t>
              </w:r>
            </w:hyperlink>
            <w:r w:rsidRPr="0068258A">
              <w:rPr>
                <w:rFonts w:eastAsiaTheme="minorEastAsia" w:cs="Calibri" w:hint="eastAsia"/>
                <w:sz w:val="22"/>
                <w:lang w:val="en-US" w:eastAsia="zh-CN"/>
              </w:rPr>
              <w:t>的国家，这是一个</w:t>
            </w:r>
            <w:r>
              <w:rPr>
                <w:rFonts w:eastAsiaTheme="minorEastAsia" w:cs="Calibri" w:hint="eastAsia"/>
                <w:sz w:val="22"/>
                <w:lang w:val="en-US" w:eastAsia="zh-CN"/>
              </w:rPr>
              <w:t>重要</w:t>
            </w:r>
            <w:r w:rsidRPr="0068258A">
              <w:rPr>
                <w:rFonts w:eastAsiaTheme="minorEastAsia" w:cs="Calibri" w:hint="eastAsia"/>
                <w:sz w:val="22"/>
                <w:lang w:val="en-US" w:eastAsia="zh-CN"/>
              </w:rPr>
              <w:t>的里程碑。沙特阿拉伯的批准标志着</w:t>
            </w:r>
            <w:r>
              <w:rPr>
                <w:rFonts w:eastAsiaTheme="minorEastAsia" w:cs="Calibri" w:hint="eastAsia"/>
                <w:sz w:val="22"/>
                <w:lang w:val="en-US" w:eastAsia="zh-CN"/>
              </w:rPr>
              <w:t>全球</w:t>
            </w:r>
            <w:r w:rsidRPr="0068258A">
              <w:rPr>
                <w:rFonts w:eastAsiaTheme="minorEastAsia" w:cs="Calibri" w:hint="eastAsia"/>
                <w:sz w:val="22"/>
                <w:lang w:val="en-US" w:eastAsia="zh-CN"/>
              </w:rPr>
              <w:t>在加强应急准备、</w:t>
            </w:r>
            <w:r>
              <w:rPr>
                <w:rFonts w:eastAsiaTheme="minorEastAsia" w:cs="Calibri" w:hint="eastAsia"/>
                <w:sz w:val="22"/>
                <w:lang w:val="en-US" w:eastAsia="zh-CN"/>
              </w:rPr>
              <w:t>增强</w:t>
            </w:r>
            <w:r w:rsidRPr="0068258A">
              <w:rPr>
                <w:rFonts w:eastAsiaTheme="minorEastAsia" w:cs="Calibri" w:hint="eastAsia"/>
                <w:sz w:val="22"/>
                <w:lang w:val="en-US" w:eastAsia="zh-CN"/>
              </w:rPr>
              <w:t>复原力和确保更有效的人道主义响应方面向前迈出了关键一步。</w:t>
            </w:r>
          </w:p>
          <w:p w14:paraId="3FD81430" w14:textId="77777777" w:rsidR="001555FD" w:rsidRPr="008269AB" w:rsidRDefault="001555FD" w:rsidP="00D35398">
            <w:pPr>
              <w:overflowPunct/>
              <w:autoSpaceDE/>
              <w:autoSpaceDN/>
              <w:adjustRightInd/>
              <w:spacing w:line="276" w:lineRule="auto"/>
              <w:ind w:firstLineChars="200" w:firstLine="440"/>
              <w:textAlignment w:val="auto"/>
              <w:rPr>
                <w:rFonts w:eastAsiaTheme="minorEastAsia" w:cs="Calibri"/>
                <w:sz w:val="22"/>
                <w:lang w:val="en-US" w:eastAsia="zh-CN"/>
              </w:rPr>
            </w:pPr>
            <w:r w:rsidRPr="0068258A">
              <w:rPr>
                <w:rFonts w:eastAsiaTheme="minorEastAsia" w:cs="Calibri" w:hint="eastAsia"/>
                <w:sz w:val="22"/>
                <w:lang w:val="en-US" w:eastAsia="zh-CN"/>
              </w:rPr>
              <w:t>在</w:t>
            </w:r>
            <w:r w:rsidRPr="001F1A54">
              <w:rPr>
                <w:rFonts w:eastAsiaTheme="minorEastAsia" w:cs="Calibri" w:hint="eastAsia"/>
                <w:b/>
                <w:bCs/>
                <w:sz w:val="22"/>
                <w:lang w:val="en-US" w:eastAsia="zh-CN"/>
              </w:rPr>
              <w:t>欧洲区域</w:t>
            </w:r>
            <w:r w:rsidRPr="0068258A">
              <w:rPr>
                <w:rFonts w:eastAsiaTheme="minorEastAsia" w:cs="Calibri" w:hint="eastAsia"/>
                <w:sz w:val="22"/>
                <w:lang w:val="en-US" w:eastAsia="zh-CN"/>
              </w:rPr>
              <w:t>，</w:t>
            </w:r>
            <w:r>
              <w:rPr>
                <w:rFonts w:eastAsiaTheme="minorEastAsia" w:cs="Calibri" w:hint="eastAsia"/>
                <w:sz w:val="22"/>
                <w:lang w:val="en-US" w:eastAsia="zh-CN"/>
              </w:rPr>
              <w:t>BDT</w:t>
            </w:r>
            <w:r w:rsidRPr="0068258A">
              <w:rPr>
                <w:rFonts w:eastAsiaTheme="minorEastAsia" w:cs="Calibri" w:hint="eastAsia"/>
                <w:sz w:val="22"/>
                <w:lang w:val="en-US" w:eastAsia="zh-CN"/>
              </w:rPr>
              <w:t>支持</w:t>
            </w:r>
            <w:r w:rsidRPr="001F1A54">
              <w:rPr>
                <w:rFonts w:eastAsiaTheme="minorEastAsia" w:cs="Calibri" w:hint="eastAsia"/>
                <w:b/>
                <w:bCs/>
                <w:sz w:val="22"/>
                <w:lang w:val="en-US" w:eastAsia="zh-CN"/>
              </w:rPr>
              <w:t>摩尔多瓦</w:t>
            </w:r>
            <w:r w:rsidRPr="0068258A">
              <w:rPr>
                <w:rFonts w:eastAsiaTheme="minorEastAsia" w:cs="Calibri" w:hint="eastAsia"/>
                <w:sz w:val="22"/>
                <w:lang w:val="en-US" w:eastAsia="zh-CN"/>
              </w:rPr>
              <w:t>开展</w:t>
            </w:r>
            <w:r>
              <w:rPr>
                <w:rFonts w:eastAsiaTheme="minorEastAsia" w:cs="Calibri" w:hint="eastAsia"/>
                <w:sz w:val="22"/>
                <w:lang w:val="en-US" w:eastAsia="zh-CN"/>
              </w:rPr>
              <w:t>小区广播</w:t>
            </w:r>
            <w:r w:rsidRPr="0068258A">
              <w:rPr>
                <w:rFonts w:eastAsiaTheme="minorEastAsia" w:cs="Calibri" w:hint="eastAsia"/>
                <w:sz w:val="22"/>
                <w:lang w:val="en-US" w:eastAsia="zh-CN"/>
              </w:rPr>
              <w:t>可行性研究，为全国性的部署释放资金。在</w:t>
            </w:r>
            <w:r w:rsidRPr="001F1A54">
              <w:rPr>
                <w:rFonts w:eastAsiaTheme="minorEastAsia" w:cs="Calibri" w:hint="eastAsia"/>
                <w:b/>
                <w:bCs/>
                <w:sz w:val="22"/>
                <w:lang w:val="en-US" w:eastAsia="zh-CN"/>
              </w:rPr>
              <w:t>格鲁吉亚</w:t>
            </w:r>
            <w:r w:rsidRPr="0068258A">
              <w:rPr>
                <w:rFonts w:eastAsiaTheme="minorEastAsia" w:cs="Calibri" w:hint="eastAsia"/>
                <w:sz w:val="22"/>
                <w:lang w:val="en-US" w:eastAsia="zh-CN"/>
              </w:rPr>
              <w:t>，</w:t>
            </w:r>
            <w:r>
              <w:rPr>
                <w:rFonts w:eastAsiaTheme="minorEastAsia" w:cs="Calibri" w:hint="eastAsia"/>
                <w:sz w:val="22"/>
                <w:lang w:val="en-US" w:eastAsia="zh-CN"/>
              </w:rPr>
              <w:t>BDT</w:t>
            </w:r>
            <w:r w:rsidRPr="0068258A">
              <w:rPr>
                <w:rFonts w:eastAsiaTheme="minorEastAsia" w:cs="Calibri" w:hint="eastAsia"/>
                <w:sz w:val="22"/>
                <w:lang w:val="en-US" w:eastAsia="zh-CN"/>
              </w:rPr>
              <w:t>支持将</w:t>
            </w:r>
            <w:r>
              <w:rPr>
                <w:rFonts w:eastAsiaTheme="minorEastAsia" w:cs="Calibri" w:hint="eastAsia"/>
                <w:sz w:val="22"/>
                <w:lang w:val="en-US" w:eastAsia="zh-CN"/>
              </w:rPr>
              <w:t>小区广播</w:t>
            </w:r>
            <w:r w:rsidRPr="0068258A">
              <w:rPr>
                <w:rFonts w:eastAsiaTheme="minorEastAsia" w:cs="Calibri" w:hint="eastAsia"/>
                <w:sz w:val="22"/>
                <w:lang w:val="en-US" w:eastAsia="zh-CN"/>
              </w:rPr>
              <w:t>建议纳入该国的</w:t>
            </w:r>
            <w:r w:rsidRPr="0068258A">
              <w:rPr>
                <w:rFonts w:eastAsiaTheme="minorEastAsia" w:cs="Calibri" w:hint="eastAsia"/>
                <w:sz w:val="22"/>
                <w:lang w:val="en-US" w:eastAsia="zh-CN"/>
              </w:rPr>
              <w:t>NETP</w:t>
            </w:r>
            <w:r w:rsidRPr="0068258A">
              <w:rPr>
                <w:rFonts w:eastAsiaTheme="minorEastAsia" w:cs="Calibri" w:hint="eastAsia"/>
                <w:sz w:val="22"/>
                <w:lang w:val="en-US" w:eastAsia="zh-CN"/>
              </w:rPr>
              <w:t>框架。在</w:t>
            </w:r>
            <w:r w:rsidRPr="001F1A54">
              <w:rPr>
                <w:rFonts w:eastAsiaTheme="minorEastAsia" w:cs="Calibri" w:hint="eastAsia"/>
                <w:b/>
                <w:bCs/>
                <w:sz w:val="22"/>
                <w:lang w:val="en-US" w:eastAsia="zh-CN"/>
              </w:rPr>
              <w:t>西巴尔干地区</w:t>
            </w:r>
            <w:r w:rsidRPr="0068258A">
              <w:rPr>
                <w:rFonts w:eastAsiaTheme="minorEastAsia" w:cs="Calibri" w:hint="eastAsia"/>
                <w:sz w:val="22"/>
                <w:lang w:val="en-US" w:eastAsia="zh-CN"/>
              </w:rPr>
              <w:t>，国际电联推动了一项区域加速</w:t>
            </w:r>
            <w:r>
              <w:rPr>
                <w:rFonts w:eastAsiaTheme="minorEastAsia" w:cs="Calibri" w:hint="eastAsia"/>
                <w:sz w:val="22"/>
                <w:lang w:val="en-US" w:eastAsia="zh-CN"/>
              </w:rPr>
              <w:t>器</w:t>
            </w:r>
            <w:r w:rsidRPr="0068258A">
              <w:rPr>
                <w:rFonts w:eastAsiaTheme="minorEastAsia" w:cs="Calibri" w:hint="eastAsia"/>
                <w:sz w:val="22"/>
                <w:lang w:val="en-US" w:eastAsia="zh-CN"/>
              </w:rPr>
              <w:t>计划，在</w:t>
            </w:r>
            <w:r w:rsidRPr="001F1A54">
              <w:rPr>
                <w:rFonts w:eastAsiaTheme="minorEastAsia" w:cs="Calibri" w:hint="eastAsia"/>
                <w:b/>
                <w:bCs/>
                <w:sz w:val="22"/>
                <w:lang w:val="en-US" w:eastAsia="zh-CN"/>
              </w:rPr>
              <w:t>阿尔巴尼亚、波斯尼亚和黑塞哥维那、黑山、北马其顿</w:t>
            </w:r>
            <w:r w:rsidRPr="0068258A">
              <w:rPr>
                <w:rFonts w:eastAsiaTheme="minorEastAsia" w:cs="Calibri" w:hint="eastAsia"/>
                <w:sz w:val="22"/>
                <w:lang w:val="en-US" w:eastAsia="zh-CN"/>
              </w:rPr>
              <w:t>和</w:t>
            </w:r>
            <w:r w:rsidRPr="001F1A54">
              <w:rPr>
                <w:rFonts w:eastAsiaTheme="minorEastAsia" w:cs="Calibri" w:hint="eastAsia"/>
                <w:b/>
                <w:bCs/>
                <w:sz w:val="22"/>
                <w:lang w:val="en-US" w:eastAsia="zh-CN"/>
              </w:rPr>
              <w:t>塞尔维亚</w:t>
            </w:r>
            <w:r w:rsidRPr="0068258A">
              <w:rPr>
                <w:rFonts w:eastAsiaTheme="minorEastAsia" w:cs="Calibri" w:hint="eastAsia"/>
                <w:sz w:val="22"/>
                <w:lang w:val="en-US" w:eastAsia="zh-CN"/>
              </w:rPr>
              <w:t>建设次区域早期预警</w:t>
            </w:r>
            <w:r>
              <w:rPr>
                <w:rFonts w:eastAsiaTheme="minorEastAsia" w:cs="Calibri" w:hint="eastAsia"/>
                <w:sz w:val="22"/>
                <w:lang w:val="en-US" w:eastAsia="zh-CN"/>
              </w:rPr>
              <w:t>发布</w:t>
            </w:r>
            <w:r w:rsidRPr="0068258A">
              <w:rPr>
                <w:rFonts w:eastAsiaTheme="minorEastAsia" w:cs="Calibri" w:hint="eastAsia"/>
                <w:sz w:val="22"/>
                <w:lang w:val="en-US" w:eastAsia="zh-CN"/>
              </w:rPr>
              <w:t>能力。讲习班为协调政策、监管和技术实施提供了方法，</w:t>
            </w:r>
            <w:r>
              <w:rPr>
                <w:rFonts w:eastAsiaTheme="minorEastAsia" w:cs="Calibri" w:hint="eastAsia"/>
                <w:sz w:val="22"/>
                <w:lang w:val="en-US" w:eastAsia="zh-CN"/>
              </w:rPr>
              <w:t>推动在</w:t>
            </w:r>
            <w:r w:rsidRPr="0068258A">
              <w:rPr>
                <w:rFonts w:eastAsiaTheme="minorEastAsia" w:cs="Calibri" w:hint="eastAsia"/>
                <w:sz w:val="22"/>
                <w:lang w:val="en-US" w:eastAsia="zh-CN"/>
              </w:rPr>
              <w:t>早期预警</w:t>
            </w:r>
            <w:r>
              <w:rPr>
                <w:rFonts w:eastAsiaTheme="minorEastAsia" w:cs="Calibri" w:hint="eastAsia"/>
                <w:sz w:val="22"/>
                <w:lang w:val="en-US" w:eastAsia="zh-CN"/>
              </w:rPr>
              <w:t>发布方面</w:t>
            </w:r>
            <w:r w:rsidRPr="0068258A">
              <w:rPr>
                <w:rFonts w:eastAsiaTheme="minorEastAsia" w:cs="Calibri" w:hint="eastAsia"/>
                <w:sz w:val="22"/>
                <w:lang w:val="en-US" w:eastAsia="zh-CN"/>
              </w:rPr>
              <w:t>共同取得进展。</w:t>
            </w:r>
            <w:r w:rsidRPr="0068258A">
              <w:rPr>
                <w:rFonts w:eastAsiaTheme="minorEastAsia" w:cs="Calibri" w:hint="eastAsia"/>
                <w:sz w:val="22"/>
                <w:lang w:val="en-US" w:eastAsia="zh-CN"/>
              </w:rPr>
              <w:t>2025</w:t>
            </w:r>
            <w:r w:rsidRPr="0068258A">
              <w:rPr>
                <w:rFonts w:eastAsiaTheme="minorEastAsia" w:cs="Calibri" w:hint="eastAsia"/>
                <w:sz w:val="22"/>
                <w:lang w:val="en-US" w:eastAsia="zh-CN"/>
              </w:rPr>
              <w:t>年，</w:t>
            </w:r>
            <w:r w:rsidRPr="001F1A54">
              <w:rPr>
                <w:rFonts w:eastAsiaTheme="minorEastAsia" w:cs="Calibri" w:hint="eastAsia"/>
                <w:b/>
                <w:bCs/>
                <w:sz w:val="22"/>
                <w:lang w:val="en-US" w:eastAsia="zh-CN"/>
              </w:rPr>
              <w:t>黑山</w:t>
            </w:r>
            <w:r w:rsidRPr="0068258A">
              <w:rPr>
                <w:rFonts w:eastAsiaTheme="minorEastAsia" w:cs="Calibri" w:hint="eastAsia"/>
                <w:sz w:val="22"/>
                <w:lang w:val="en-US" w:eastAsia="zh-CN"/>
              </w:rPr>
              <w:t>和</w:t>
            </w:r>
            <w:r w:rsidRPr="001F1A54">
              <w:rPr>
                <w:rFonts w:eastAsiaTheme="minorEastAsia" w:cs="Calibri" w:hint="eastAsia"/>
                <w:b/>
                <w:bCs/>
                <w:sz w:val="22"/>
                <w:lang w:val="en-US" w:eastAsia="zh-CN"/>
              </w:rPr>
              <w:t>北马其顿</w:t>
            </w:r>
            <w:r w:rsidRPr="0068258A">
              <w:rPr>
                <w:rFonts w:eastAsiaTheme="minorEastAsia" w:cs="Calibri" w:hint="eastAsia"/>
                <w:sz w:val="22"/>
                <w:lang w:val="en-US" w:eastAsia="zh-CN"/>
              </w:rPr>
              <w:t>在推进</w:t>
            </w:r>
            <w:r>
              <w:rPr>
                <w:rFonts w:eastAsiaTheme="minorEastAsia" w:cs="Calibri" w:hint="eastAsia"/>
                <w:sz w:val="22"/>
                <w:lang w:val="en-US" w:eastAsia="zh-CN"/>
              </w:rPr>
              <w:t>小区广播</w:t>
            </w:r>
            <w:r w:rsidRPr="0068258A">
              <w:rPr>
                <w:rFonts w:eastAsiaTheme="minorEastAsia" w:cs="Calibri" w:hint="eastAsia"/>
                <w:sz w:val="22"/>
                <w:lang w:val="en-US" w:eastAsia="zh-CN"/>
              </w:rPr>
              <w:t>系统的可行性研究，将该次区域定位为协调复原力的领导者。</w:t>
            </w:r>
          </w:p>
          <w:p w14:paraId="7D64B45C" w14:textId="77777777" w:rsidR="001555FD" w:rsidRPr="008269AB" w:rsidRDefault="001555FD" w:rsidP="00D35398">
            <w:pPr>
              <w:spacing w:line="276" w:lineRule="auto"/>
              <w:ind w:firstLineChars="200" w:firstLine="440"/>
              <w:rPr>
                <w:rFonts w:eastAsiaTheme="minorEastAsia" w:cs="Calibri"/>
                <w:sz w:val="22"/>
                <w:lang w:val="en-US" w:eastAsia="zh-CN"/>
              </w:rPr>
            </w:pPr>
            <w:r w:rsidRPr="0068258A">
              <w:rPr>
                <w:rFonts w:eastAsiaTheme="minorEastAsia" w:cs="Calibri" w:hint="eastAsia"/>
                <w:sz w:val="22"/>
                <w:lang w:val="en-US" w:eastAsia="zh-CN"/>
              </w:rPr>
              <w:t>在</w:t>
            </w:r>
            <w:r w:rsidRPr="001F1A54">
              <w:rPr>
                <w:rFonts w:eastAsiaTheme="minorEastAsia" w:cs="Calibri" w:hint="eastAsia"/>
                <w:b/>
                <w:bCs/>
                <w:sz w:val="22"/>
                <w:lang w:val="en-US" w:eastAsia="zh-CN"/>
              </w:rPr>
              <w:t>独立国家联合体（</w:t>
            </w:r>
            <w:r w:rsidRPr="001F1A54">
              <w:rPr>
                <w:rFonts w:eastAsiaTheme="minorEastAsia" w:cs="Calibri" w:hint="eastAsia"/>
                <w:b/>
                <w:bCs/>
                <w:sz w:val="22"/>
                <w:lang w:val="en-US" w:eastAsia="zh-CN"/>
              </w:rPr>
              <w:t>CIS</w:t>
            </w:r>
            <w:r w:rsidRPr="001F1A54">
              <w:rPr>
                <w:rFonts w:eastAsiaTheme="minorEastAsia" w:cs="Calibri" w:hint="eastAsia"/>
                <w:b/>
                <w:bCs/>
                <w:sz w:val="22"/>
                <w:lang w:val="en-US" w:eastAsia="zh-CN"/>
              </w:rPr>
              <w:t>）</w:t>
            </w:r>
            <w:r w:rsidRPr="0068258A">
              <w:rPr>
                <w:rFonts w:eastAsiaTheme="minorEastAsia" w:cs="Calibri" w:hint="eastAsia"/>
                <w:sz w:val="22"/>
                <w:lang w:val="en-US" w:eastAsia="zh-CN"/>
              </w:rPr>
              <w:t>，</w:t>
            </w:r>
            <w:r w:rsidRPr="001F1A54">
              <w:rPr>
                <w:rFonts w:eastAsiaTheme="minorEastAsia" w:cs="Calibri" w:hint="eastAsia"/>
                <w:b/>
                <w:bCs/>
                <w:sz w:val="22"/>
                <w:lang w:val="en-US" w:eastAsia="zh-CN"/>
              </w:rPr>
              <w:t>塔吉克斯坦</w:t>
            </w:r>
            <w:r w:rsidRPr="0068258A">
              <w:rPr>
                <w:rFonts w:eastAsiaTheme="minorEastAsia" w:cs="Calibri" w:hint="eastAsia"/>
                <w:sz w:val="22"/>
                <w:lang w:val="en-US" w:eastAsia="zh-CN"/>
              </w:rPr>
              <w:t>通过由副总理和联合国驻地协调员主持的高级别磋商</w:t>
            </w:r>
            <w:r>
              <w:rPr>
                <w:rFonts w:eastAsiaTheme="minorEastAsia" w:cs="Calibri" w:hint="eastAsia"/>
                <w:sz w:val="22"/>
                <w:lang w:val="en-US" w:eastAsia="zh-CN"/>
              </w:rPr>
              <w:t>，</w:t>
            </w:r>
            <w:r w:rsidRPr="0068258A">
              <w:rPr>
                <w:rFonts w:eastAsiaTheme="minorEastAsia" w:cs="Calibri" w:hint="eastAsia"/>
                <w:sz w:val="22"/>
                <w:lang w:val="en-US" w:eastAsia="zh-CN"/>
              </w:rPr>
              <w:t>推出了该</w:t>
            </w:r>
            <w:r>
              <w:rPr>
                <w:rFonts w:eastAsiaTheme="minorEastAsia" w:cs="Calibri" w:hint="eastAsia"/>
                <w:sz w:val="22"/>
                <w:lang w:val="en-US" w:eastAsia="zh-CN"/>
              </w:rPr>
              <w:t>区域</w:t>
            </w:r>
            <w:r w:rsidRPr="0068258A">
              <w:rPr>
                <w:rFonts w:eastAsiaTheme="minorEastAsia" w:cs="Calibri" w:hint="eastAsia"/>
                <w:sz w:val="22"/>
                <w:lang w:val="en-US" w:eastAsia="zh-CN"/>
              </w:rPr>
              <w:t>的首个</w:t>
            </w:r>
            <w:r w:rsidRPr="0068258A">
              <w:rPr>
                <w:rFonts w:eastAsiaTheme="minorEastAsia" w:cs="Calibri" w:hint="eastAsia"/>
                <w:sz w:val="22"/>
                <w:lang w:val="en-US" w:eastAsia="zh-CN"/>
              </w:rPr>
              <w:t>EW4All</w:t>
            </w:r>
            <w:r w:rsidRPr="0068258A">
              <w:rPr>
                <w:rFonts w:eastAsiaTheme="minorEastAsia" w:cs="Calibri" w:hint="eastAsia"/>
                <w:sz w:val="22"/>
                <w:lang w:val="en-US" w:eastAsia="zh-CN"/>
              </w:rPr>
              <w:t>路线图，为其他国家提供了效仿的榜样。</w:t>
            </w:r>
          </w:p>
          <w:p w14:paraId="05ED6D69" w14:textId="77777777" w:rsidR="001555FD" w:rsidRPr="008269AB" w:rsidRDefault="001555FD" w:rsidP="00D35398">
            <w:pPr>
              <w:overflowPunct/>
              <w:autoSpaceDE/>
              <w:autoSpaceDN/>
              <w:adjustRightInd/>
              <w:spacing w:line="276" w:lineRule="auto"/>
              <w:ind w:firstLineChars="200" w:firstLine="440"/>
              <w:textAlignment w:val="auto"/>
              <w:rPr>
                <w:rFonts w:eastAsiaTheme="minorEastAsia" w:cs="Calibri"/>
                <w:sz w:val="22"/>
                <w:lang w:val="en-US" w:eastAsia="zh-CN"/>
              </w:rPr>
            </w:pPr>
            <w:r w:rsidRPr="0068258A">
              <w:rPr>
                <w:rFonts w:eastAsiaTheme="minorEastAsia" w:cs="Calibri" w:hint="eastAsia"/>
                <w:sz w:val="22"/>
                <w:lang w:val="en-US" w:eastAsia="zh-CN"/>
              </w:rPr>
              <w:t>过去三年的经验表明，应急通信是</w:t>
            </w:r>
            <w:r>
              <w:rPr>
                <w:rFonts w:eastAsiaTheme="minorEastAsia" w:cs="Calibri" w:hint="eastAsia"/>
                <w:sz w:val="22"/>
                <w:lang w:val="en-US" w:eastAsia="zh-CN"/>
              </w:rPr>
              <w:t>构成</w:t>
            </w:r>
            <w:r w:rsidRPr="0068258A">
              <w:rPr>
                <w:rFonts w:eastAsiaTheme="minorEastAsia" w:cs="Calibri" w:hint="eastAsia"/>
                <w:sz w:val="22"/>
                <w:lang w:val="en-US" w:eastAsia="zh-CN"/>
              </w:rPr>
              <w:t>国家和区域复原力的重要一层。通过</w:t>
            </w:r>
            <w:r w:rsidRPr="0068258A">
              <w:rPr>
                <w:rFonts w:eastAsiaTheme="minorEastAsia" w:cs="Calibri" w:hint="eastAsia"/>
                <w:sz w:val="22"/>
                <w:lang w:val="en-US" w:eastAsia="zh-CN"/>
              </w:rPr>
              <w:t>DCM</w:t>
            </w:r>
            <w:r w:rsidRPr="0068258A">
              <w:rPr>
                <w:rFonts w:eastAsiaTheme="minorEastAsia" w:cs="Calibri" w:hint="eastAsia"/>
                <w:sz w:val="22"/>
                <w:lang w:val="en-US" w:eastAsia="zh-CN"/>
              </w:rPr>
              <w:t>、</w:t>
            </w:r>
            <w:r>
              <w:rPr>
                <w:rFonts w:eastAsiaTheme="minorEastAsia" w:cs="Calibri" w:hint="eastAsia"/>
                <w:sz w:val="22"/>
                <w:lang w:val="en-US" w:eastAsia="zh-CN"/>
              </w:rPr>
              <w:t>早期</w:t>
            </w:r>
            <w:r w:rsidRPr="0068258A">
              <w:rPr>
                <w:rFonts w:eastAsiaTheme="minorEastAsia" w:cs="Calibri" w:hint="eastAsia"/>
                <w:sz w:val="22"/>
                <w:lang w:val="en-US" w:eastAsia="zh-CN"/>
              </w:rPr>
              <w:t>预警连接图和人工智能支持的预测平台等工具，</w:t>
            </w:r>
            <w:r>
              <w:rPr>
                <w:rFonts w:eastAsiaTheme="minorEastAsia" w:cs="Calibri" w:hint="eastAsia"/>
                <w:sz w:val="22"/>
                <w:lang w:val="en-US" w:eastAsia="zh-CN"/>
              </w:rPr>
              <w:t>BDT</w:t>
            </w:r>
            <w:r>
              <w:rPr>
                <w:rFonts w:eastAsiaTheme="minorEastAsia" w:cs="Calibri" w:hint="eastAsia"/>
                <w:sz w:val="22"/>
                <w:lang w:val="en-US" w:eastAsia="zh-CN"/>
              </w:rPr>
              <w:t>增强了</w:t>
            </w:r>
            <w:r w:rsidRPr="0068258A">
              <w:rPr>
                <w:rFonts w:eastAsiaTheme="minorEastAsia" w:cs="Calibri" w:hint="eastAsia"/>
                <w:sz w:val="22"/>
                <w:lang w:val="en-US" w:eastAsia="zh-CN"/>
              </w:rPr>
              <w:t>政府预测风险</w:t>
            </w:r>
            <w:r>
              <w:rPr>
                <w:rFonts w:eastAsiaTheme="minorEastAsia" w:cs="Calibri" w:hint="eastAsia"/>
                <w:sz w:val="22"/>
                <w:lang w:val="en-US" w:eastAsia="zh-CN"/>
              </w:rPr>
              <w:t>的能力，</w:t>
            </w:r>
            <w:r w:rsidRPr="0068258A">
              <w:rPr>
                <w:rFonts w:eastAsiaTheme="minorEastAsia" w:cs="Calibri" w:hint="eastAsia"/>
                <w:sz w:val="22"/>
                <w:lang w:val="en-US" w:eastAsia="zh-CN"/>
              </w:rPr>
              <w:t>并采取更精确的行动。</w:t>
            </w:r>
            <w:r w:rsidRPr="0068258A">
              <w:rPr>
                <w:rFonts w:eastAsiaTheme="minorEastAsia" w:cs="Calibri" w:hint="eastAsia"/>
                <w:sz w:val="22"/>
                <w:lang w:val="en-US" w:eastAsia="zh-CN"/>
              </w:rPr>
              <w:t>NETP</w:t>
            </w:r>
            <w:r>
              <w:rPr>
                <w:rFonts w:eastAsiaTheme="minorEastAsia" w:cs="Calibri" w:hint="eastAsia"/>
                <w:sz w:val="22"/>
                <w:lang w:val="en-US" w:eastAsia="zh-CN"/>
              </w:rPr>
              <w:t>的扩大</w:t>
            </w:r>
            <w:r w:rsidRPr="0068258A">
              <w:rPr>
                <w:rFonts w:eastAsiaTheme="minorEastAsia" w:cs="Calibri" w:hint="eastAsia"/>
                <w:sz w:val="22"/>
                <w:lang w:val="en-US" w:eastAsia="zh-CN"/>
              </w:rPr>
              <w:t>和预先部署的卫星枢纽</w:t>
            </w:r>
            <w:r>
              <w:rPr>
                <w:rFonts w:eastAsiaTheme="minorEastAsia" w:cs="Calibri" w:hint="eastAsia"/>
                <w:sz w:val="22"/>
                <w:lang w:val="en-US" w:eastAsia="zh-CN"/>
              </w:rPr>
              <w:t>持续</w:t>
            </w:r>
            <w:r w:rsidRPr="0068258A">
              <w:rPr>
                <w:rFonts w:eastAsiaTheme="minorEastAsia" w:cs="Calibri" w:hint="eastAsia"/>
                <w:sz w:val="22"/>
                <w:lang w:val="en-US" w:eastAsia="zh-CN"/>
              </w:rPr>
              <w:t>保</w:t>
            </w:r>
            <w:r>
              <w:rPr>
                <w:rFonts w:eastAsiaTheme="minorEastAsia" w:cs="Calibri" w:hint="eastAsia"/>
                <w:sz w:val="22"/>
                <w:lang w:val="en-US" w:eastAsia="zh-CN"/>
              </w:rPr>
              <w:t>障</w:t>
            </w:r>
            <w:r w:rsidRPr="0068258A">
              <w:rPr>
                <w:rFonts w:eastAsiaTheme="minorEastAsia" w:cs="Calibri" w:hint="eastAsia"/>
                <w:sz w:val="22"/>
                <w:lang w:val="en-US" w:eastAsia="zh-CN"/>
              </w:rPr>
              <w:t>应对措</w:t>
            </w:r>
            <w:r w:rsidRPr="0068258A">
              <w:rPr>
                <w:rFonts w:eastAsiaTheme="minorEastAsia" w:cs="Calibri" w:hint="eastAsia"/>
                <w:sz w:val="22"/>
                <w:lang w:val="en-US" w:eastAsia="zh-CN"/>
              </w:rPr>
              <w:lastRenderedPageBreak/>
              <w:t>施不是临时</w:t>
            </w:r>
            <w:r>
              <w:rPr>
                <w:rFonts w:eastAsiaTheme="minorEastAsia" w:cs="Calibri" w:hint="eastAsia"/>
                <w:sz w:val="22"/>
                <w:lang w:val="en-US" w:eastAsia="zh-CN"/>
              </w:rPr>
              <w:t>制定</w:t>
            </w:r>
            <w:r w:rsidRPr="0068258A">
              <w:rPr>
                <w:rFonts w:eastAsiaTheme="minorEastAsia" w:cs="Calibri" w:hint="eastAsia"/>
                <w:sz w:val="22"/>
                <w:lang w:val="en-US" w:eastAsia="zh-CN"/>
              </w:rPr>
              <w:t>的，而是</w:t>
            </w:r>
            <w:r>
              <w:rPr>
                <w:rFonts w:eastAsiaTheme="minorEastAsia" w:cs="Calibri" w:hint="eastAsia"/>
                <w:sz w:val="22"/>
                <w:lang w:val="en-US" w:eastAsia="zh-CN"/>
              </w:rPr>
              <w:t>以</w:t>
            </w:r>
            <w:r w:rsidRPr="0068258A">
              <w:rPr>
                <w:rFonts w:eastAsiaTheme="minorEastAsia" w:cs="Calibri" w:hint="eastAsia"/>
                <w:sz w:val="22"/>
                <w:lang w:val="en-US" w:eastAsia="zh-CN"/>
              </w:rPr>
              <w:t>经过测试的框架和快速部署系统</w:t>
            </w:r>
            <w:r>
              <w:rPr>
                <w:rFonts w:eastAsiaTheme="minorEastAsia" w:cs="Calibri" w:hint="eastAsia"/>
                <w:sz w:val="22"/>
                <w:lang w:val="en-US" w:eastAsia="zh-CN"/>
              </w:rPr>
              <w:t>为基础</w:t>
            </w:r>
            <w:r w:rsidRPr="0068258A">
              <w:rPr>
                <w:rFonts w:eastAsiaTheme="minorEastAsia" w:cs="Calibri" w:hint="eastAsia"/>
                <w:sz w:val="22"/>
                <w:lang w:val="en-US" w:eastAsia="zh-CN"/>
              </w:rPr>
              <w:t>。在各个区域，各国</w:t>
            </w:r>
            <w:r>
              <w:rPr>
                <w:rFonts w:eastAsiaTheme="minorEastAsia" w:cs="Calibri" w:hint="eastAsia"/>
                <w:sz w:val="22"/>
                <w:lang w:val="en-US" w:eastAsia="zh-CN"/>
              </w:rPr>
              <w:t>均</w:t>
            </w:r>
            <w:r w:rsidRPr="0068258A">
              <w:rPr>
                <w:rFonts w:eastAsiaTheme="minorEastAsia" w:cs="Calibri" w:hint="eastAsia"/>
                <w:sz w:val="22"/>
                <w:lang w:val="en-US" w:eastAsia="zh-CN"/>
              </w:rPr>
              <w:t>已</w:t>
            </w:r>
            <w:r>
              <w:rPr>
                <w:rFonts w:eastAsiaTheme="minorEastAsia" w:cs="Calibri" w:hint="eastAsia"/>
                <w:sz w:val="22"/>
                <w:lang w:val="en-US" w:eastAsia="zh-CN"/>
              </w:rPr>
              <w:t>证明</w:t>
            </w:r>
            <w:r w:rsidRPr="0068258A">
              <w:rPr>
                <w:rFonts w:eastAsiaTheme="minorEastAsia" w:cs="Calibri" w:hint="eastAsia"/>
                <w:sz w:val="22"/>
                <w:lang w:val="en-US" w:eastAsia="zh-CN"/>
              </w:rPr>
              <w:t>，当全球标准适应当地实际情况时，早期预警系统（</w:t>
            </w:r>
            <w:r w:rsidRPr="0068258A">
              <w:rPr>
                <w:rFonts w:eastAsiaTheme="minorEastAsia" w:cs="Calibri" w:hint="eastAsia"/>
                <w:sz w:val="22"/>
                <w:lang w:val="en-US" w:eastAsia="zh-CN"/>
              </w:rPr>
              <w:t>EWS</w:t>
            </w:r>
            <w:r w:rsidRPr="0068258A">
              <w:rPr>
                <w:rFonts w:eastAsiaTheme="minorEastAsia" w:cs="Calibri" w:hint="eastAsia"/>
                <w:sz w:val="22"/>
                <w:lang w:val="en-US" w:eastAsia="zh-CN"/>
              </w:rPr>
              <w:t>）可以变得既包容又有效。在</w:t>
            </w:r>
            <w:r w:rsidRPr="001F1A54">
              <w:rPr>
                <w:rFonts w:eastAsiaTheme="minorEastAsia" w:cs="Calibri" w:hint="eastAsia"/>
                <w:b/>
                <w:bCs/>
                <w:sz w:val="22"/>
                <w:lang w:val="en-US" w:eastAsia="zh-CN"/>
              </w:rPr>
              <w:t>非洲</w:t>
            </w:r>
            <w:r w:rsidRPr="0068258A">
              <w:rPr>
                <w:rFonts w:eastAsiaTheme="minorEastAsia" w:cs="Calibri" w:hint="eastAsia"/>
                <w:sz w:val="22"/>
                <w:lang w:val="en-US" w:eastAsia="zh-CN"/>
              </w:rPr>
              <w:t>，</w:t>
            </w:r>
            <w:r w:rsidRPr="0068258A">
              <w:rPr>
                <w:rFonts w:eastAsiaTheme="minorEastAsia" w:cs="Calibri" w:hint="eastAsia"/>
                <w:sz w:val="22"/>
                <w:lang w:val="en-US" w:eastAsia="zh-CN"/>
              </w:rPr>
              <w:t>EWS</w:t>
            </w:r>
            <w:r w:rsidRPr="0068258A">
              <w:rPr>
                <w:rFonts w:eastAsiaTheme="minorEastAsia" w:cs="Calibri" w:hint="eastAsia"/>
                <w:sz w:val="22"/>
                <w:lang w:val="en-US" w:eastAsia="zh-CN"/>
              </w:rPr>
              <w:t>路线图已纳入非洲大陆战略。</w:t>
            </w:r>
            <w:r w:rsidRPr="001F1A54">
              <w:rPr>
                <w:rFonts w:eastAsiaTheme="minorEastAsia" w:cs="Calibri" w:hint="eastAsia"/>
                <w:b/>
                <w:bCs/>
                <w:sz w:val="22"/>
                <w:lang w:val="en-US" w:eastAsia="zh-CN"/>
              </w:rPr>
              <w:t>亚太</w:t>
            </w:r>
            <w:r>
              <w:rPr>
                <w:rFonts w:eastAsiaTheme="minorEastAsia" w:cs="Calibri" w:hint="eastAsia"/>
                <w:b/>
                <w:bCs/>
                <w:sz w:val="22"/>
                <w:lang w:val="en-US" w:eastAsia="zh-CN"/>
              </w:rPr>
              <w:t>区域</w:t>
            </w:r>
            <w:r w:rsidRPr="0068258A">
              <w:rPr>
                <w:rFonts w:eastAsiaTheme="minorEastAsia" w:cs="Calibri" w:hint="eastAsia"/>
                <w:sz w:val="22"/>
                <w:lang w:val="en-US" w:eastAsia="zh-CN"/>
              </w:rPr>
              <w:t>开发了针对岛屿脆弱性的具体解决方案。在</w:t>
            </w:r>
            <w:r w:rsidRPr="001F1A54">
              <w:rPr>
                <w:rFonts w:eastAsiaTheme="minorEastAsia" w:cs="Calibri" w:hint="eastAsia"/>
                <w:b/>
                <w:bCs/>
                <w:sz w:val="22"/>
                <w:lang w:val="en-US" w:eastAsia="zh-CN"/>
              </w:rPr>
              <w:t>美洲区域</w:t>
            </w:r>
            <w:r w:rsidRPr="0068258A">
              <w:rPr>
                <w:rFonts w:eastAsiaTheme="minorEastAsia" w:cs="Calibri" w:hint="eastAsia"/>
                <w:sz w:val="22"/>
                <w:lang w:val="en-US" w:eastAsia="zh-CN"/>
              </w:rPr>
              <w:t>，灾害响应</w:t>
            </w:r>
            <w:r>
              <w:rPr>
                <w:rFonts w:eastAsiaTheme="minorEastAsia" w:cs="Calibri" w:hint="eastAsia"/>
                <w:sz w:val="22"/>
                <w:lang w:val="en-US" w:eastAsia="zh-CN"/>
              </w:rPr>
              <w:t>已</w:t>
            </w:r>
            <w:r w:rsidRPr="0068258A">
              <w:rPr>
                <w:rFonts w:eastAsiaTheme="minorEastAsia" w:cs="Calibri" w:hint="eastAsia"/>
                <w:sz w:val="22"/>
                <w:lang w:val="en-US" w:eastAsia="zh-CN"/>
              </w:rPr>
              <w:t>与更广泛的</w:t>
            </w:r>
            <w:r w:rsidRPr="0068258A">
              <w:rPr>
                <w:rFonts w:eastAsiaTheme="minorEastAsia" w:cs="Calibri" w:hint="eastAsia"/>
                <w:sz w:val="22"/>
                <w:lang w:val="en-US" w:eastAsia="zh-CN"/>
              </w:rPr>
              <w:t>ICT</w:t>
            </w:r>
            <w:r w:rsidRPr="0068258A">
              <w:rPr>
                <w:rFonts w:eastAsiaTheme="minorEastAsia" w:cs="Calibri" w:hint="eastAsia"/>
                <w:sz w:val="22"/>
                <w:lang w:val="en-US" w:eastAsia="zh-CN"/>
              </w:rPr>
              <w:t>政策改革相结合。</w:t>
            </w:r>
            <w:r w:rsidRPr="001F1A54">
              <w:rPr>
                <w:rFonts w:eastAsiaTheme="minorEastAsia" w:cs="Calibri" w:hint="eastAsia"/>
                <w:b/>
                <w:bCs/>
                <w:sz w:val="22"/>
                <w:lang w:val="en-US" w:eastAsia="zh-CN"/>
              </w:rPr>
              <w:t>阿拉伯国家区域</w:t>
            </w:r>
            <w:r>
              <w:rPr>
                <w:rFonts w:eastAsiaTheme="minorEastAsia" w:cs="Calibri" w:hint="eastAsia"/>
                <w:sz w:val="22"/>
                <w:lang w:val="en-US" w:eastAsia="zh-CN"/>
              </w:rPr>
              <w:t>的</w:t>
            </w:r>
            <w:r w:rsidRPr="001F1A54">
              <w:rPr>
                <w:rFonts w:eastAsiaTheme="minorEastAsia" w:cs="Calibri" w:hint="eastAsia"/>
                <w:sz w:val="22"/>
                <w:lang w:val="en-US" w:eastAsia="zh-CN"/>
              </w:rPr>
              <w:t>各</w:t>
            </w:r>
            <w:r w:rsidRPr="0068258A">
              <w:rPr>
                <w:rFonts w:eastAsiaTheme="minorEastAsia" w:cs="Calibri" w:hint="eastAsia"/>
                <w:sz w:val="22"/>
                <w:lang w:val="en-US" w:eastAsia="zh-CN"/>
              </w:rPr>
              <w:t>国已将复原力纳入多元化议程。在</w:t>
            </w:r>
            <w:r w:rsidRPr="001F1A54">
              <w:rPr>
                <w:rFonts w:eastAsiaTheme="minorEastAsia" w:cs="Calibri" w:hint="eastAsia"/>
                <w:b/>
                <w:bCs/>
                <w:sz w:val="22"/>
                <w:lang w:val="en-US" w:eastAsia="zh-CN"/>
              </w:rPr>
              <w:t>欧洲区域</w:t>
            </w:r>
            <w:r w:rsidRPr="0068258A">
              <w:rPr>
                <w:rFonts w:eastAsiaTheme="minorEastAsia" w:cs="Calibri" w:hint="eastAsia"/>
                <w:sz w:val="22"/>
                <w:lang w:val="en-US" w:eastAsia="zh-CN"/>
              </w:rPr>
              <w:t>，协调</w:t>
            </w:r>
            <w:r>
              <w:rPr>
                <w:rFonts w:eastAsiaTheme="minorEastAsia" w:cs="Calibri" w:hint="eastAsia"/>
                <w:sz w:val="22"/>
                <w:lang w:val="en-US" w:eastAsia="zh-CN"/>
              </w:rPr>
              <w:t>一致</w:t>
            </w:r>
            <w:r w:rsidRPr="0068258A">
              <w:rPr>
                <w:rFonts w:eastAsiaTheme="minorEastAsia" w:cs="Calibri" w:hint="eastAsia"/>
                <w:sz w:val="22"/>
                <w:lang w:val="en-US" w:eastAsia="zh-CN"/>
              </w:rPr>
              <w:t>的次区域方法已取得进展。</w:t>
            </w:r>
            <w:r w:rsidRPr="001F1A54">
              <w:rPr>
                <w:rFonts w:eastAsiaTheme="minorEastAsia" w:cs="Calibri" w:hint="eastAsia"/>
                <w:b/>
                <w:bCs/>
                <w:sz w:val="22"/>
                <w:lang w:val="en-US" w:eastAsia="zh-CN"/>
              </w:rPr>
              <w:t>独联体区域</w:t>
            </w:r>
            <w:r>
              <w:rPr>
                <w:rFonts w:eastAsiaTheme="minorEastAsia" w:cs="Calibri" w:hint="eastAsia"/>
                <w:sz w:val="22"/>
                <w:lang w:val="en-US" w:eastAsia="zh-CN"/>
              </w:rPr>
              <w:t>各</w:t>
            </w:r>
            <w:r w:rsidRPr="0068258A">
              <w:rPr>
                <w:rFonts w:eastAsiaTheme="minorEastAsia" w:cs="Calibri" w:hint="eastAsia"/>
                <w:sz w:val="22"/>
                <w:lang w:val="en-US" w:eastAsia="zh-CN"/>
              </w:rPr>
              <w:t>国已在国家和</w:t>
            </w:r>
            <w:r>
              <w:rPr>
                <w:rFonts w:eastAsiaTheme="minorEastAsia" w:cs="Calibri" w:hint="eastAsia"/>
                <w:sz w:val="22"/>
                <w:lang w:val="en-US" w:eastAsia="zh-CN"/>
              </w:rPr>
              <w:t>城</w:t>
            </w:r>
            <w:r w:rsidRPr="0068258A">
              <w:rPr>
                <w:rFonts w:eastAsiaTheme="minorEastAsia" w:cs="Calibri" w:hint="eastAsia"/>
                <w:sz w:val="22"/>
                <w:lang w:val="en-US" w:eastAsia="zh-CN"/>
              </w:rPr>
              <w:t>市一级</w:t>
            </w:r>
            <w:r>
              <w:rPr>
                <w:rFonts w:eastAsiaTheme="minorEastAsia" w:cs="Calibri" w:hint="eastAsia"/>
                <w:sz w:val="22"/>
                <w:lang w:val="en-US" w:eastAsia="zh-CN"/>
              </w:rPr>
              <w:t>实现</w:t>
            </w:r>
            <w:r w:rsidRPr="0068258A">
              <w:rPr>
                <w:rFonts w:eastAsiaTheme="minorEastAsia" w:cs="Calibri" w:hint="eastAsia"/>
                <w:sz w:val="22"/>
                <w:lang w:val="en-US" w:eastAsia="zh-CN"/>
              </w:rPr>
              <w:t>EWS</w:t>
            </w:r>
            <w:r w:rsidRPr="0068258A">
              <w:rPr>
                <w:rFonts w:eastAsiaTheme="minorEastAsia" w:cs="Calibri" w:hint="eastAsia"/>
                <w:sz w:val="22"/>
                <w:lang w:val="en-US" w:eastAsia="zh-CN"/>
              </w:rPr>
              <w:t>路线图</w:t>
            </w:r>
            <w:r>
              <w:rPr>
                <w:rFonts w:eastAsiaTheme="minorEastAsia" w:cs="Calibri" w:hint="eastAsia"/>
                <w:sz w:val="22"/>
                <w:lang w:val="en-US" w:eastAsia="zh-CN"/>
              </w:rPr>
              <w:t>的</w:t>
            </w:r>
            <w:r w:rsidRPr="0068258A">
              <w:rPr>
                <w:rFonts w:eastAsiaTheme="minorEastAsia" w:cs="Calibri" w:hint="eastAsia"/>
                <w:sz w:val="22"/>
                <w:lang w:val="en-US" w:eastAsia="zh-CN"/>
              </w:rPr>
              <w:t>制度化。</w:t>
            </w:r>
          </w:p>
          <w:p w14:paraId="3C91B82C" w14:textId="53E3C0F5" w:rsidR="001555FD" w:rsidRPr="00297D6B" w:rsidRDefault="001555FD" w:rsidP="00D35398">
            <w:pPr>
              <w:overflowPunct/>
              <w:autoSpaceDE/>
              <w:autoSpaceDN/>
              <w:adjustRightInd/>
              <w:spacing w:line="276" w:lineRule="auto"/>
              <w:ind w:firstLineChars="200" w:firstLine="440"/>
              <w:textAlignment w:val="auto"/>
              <w:rPr>
                <w:rFonts w:eastAsiaTheme="minorEastAsia"/>
                <w:sz w:val="22"/>
                <w:lang w:eastAsia="zh-CN"/>
              </w:rPr>
            </w:pPr>
            <w:r w:rsidRPr="0068258A">
              <w:rPr>
                <w:rFonts w:eastAsiaTheme="minorEastAsia" w:cs="Calibri" w:hint="eastAsia"/>
                <w:sz w:val="22"/>
                <w:lang w:val="en-US" w:eastAsia="zh-CN"/>
              </w:rPr>
              <w:t>通过</w:t>
            </w:r>
            <w:r>
              <w:rPr>
                <w:rFonts w:eastAsiaTheme="minorEastAsia" w:cs="Calibri" w:hint="eastAsia"/>
                <w:sz w:val="22"/>
                <w:lang w:val="en-US" w:eastAsia="zh-CN"/>
              </w:rPr>
              <w:t>向</w:t>
            </w:r>
            <w:r w:rsidRPr="0068258A">
              <w:rPr>
                <w:rFonts w:eastAsiaTheme="minorEastAsia" w:cs="Calibri" w:hint="eastAsia"/>
                <w:sz w:val="22"/>
                <w:lang w:val="en-US" w:eastAsia="zh-CN"/>
              </w:rPr>
              <w:t>成员国提供实用工具和协作平台，通过加强</w:t>
            </w:r>
            <w:r>
              <w:rPr>
                <w:rFonts w:eastAsiaTheme="minorEastAsia" w:cs="Calibri" w:hint="eastAsia"/>
                <w:sz w:val="22"/>
                <w:lang w:val="en-US" w:eastAsia="zh-CN"/>
              </w:rPr>
              <w:t>它们的</w:t>
            </w:r>
            <w:r w:rsidRPr="0068258A">
              <w:rPr>
                <w:rFonts w:eastAsiaTheme="minorEastAsia" w:cs="Calibri" w:hint="eastAsia"/>
                <w:sz w:val="22"/>
                <w:lang w:val="en-US" w:eastAsia="zh-CN"/>
              </w:rPr>
              <w:t>能力，</w:t>
            </w:r>
            <w:r>
              <w:rPr>
                <w:rFonts w:eastAsiaTheme="minorEastAsia" w:cs="Calibri" w:hint="eastAsia"/>
                <w:sz w:val="22"/>
                <w:lang w:val="en-US" w:eastAsia="zh-CN"/>
              </w:rPr>
              <w:t>BDT</w:t>
            </w:r>
            <w:r w:rsidRPr="0068258A">
              <w:rPr>
                <w:rFonts w:eastAsiaTheme="minorEastAsia" w:cs="Calibri" w:hint="eastAsia"/>
                <w:sz w:val="22"/>
                <w:lang w:val="en-US" w:eastAsia="zh-CN"/>
              </w:rPr>
              <w:t>确保应急通信发展成为可持续数字化转型的支柱，使社区能够抵御灾害、</w:t>
            </w:r>
            <w:r>
              <w:rPr>
                <w:rFonts w:eastAsiaTheme="minorEastAsia" w:cs="Calibri" w:hint="eastAsia"/>
                <w:sz w:val="22"/>
                <w:lang w:val="en-US" w:eastAsia="zh-CN"/>
              </w:rPr>
              <w:t>进行</w:t>
            </w:r>
            <w:r w:rsidRPr="0068258A">
              <w:rPr>
                <w:rFonts w:eastAsiaTheme="minorEastAsia" w:cs="Calibri" w:hint="eastAsia"/>
                <w:sz w:val="22"/>
                <w:lang w:val="en-US" w:eastAsia="zh-CN"/>
              </w:rPr>
              <w:t>快速响应和更快地恢复。</w:t>
            </w:r>
          </w:p>
        </w:tc>
        <w:tc>
          <w:tcPr>
            <w:tcW w:w="884" w:type="pct"/>
          </w:tcPr>
          <w:p w14:paraId="3D535537" w14:textId="77777777" w:rsidR="001555FD" w:rsidRPr="008269AB" w:rsidRDefault="001555FD" w:rsidP="0080618C">
            <w:pPr>
              <w:spacing w:after="120"/>
              <w:rPr>
                <w:rFonts w:eastAsiaTheme="minorEastAsia" w:cstheme="minorBidi"/>
                <w:b/>
                <w:bCs/>
                <w:color w:val="0070C0"/>
                <w:sz w:val="22"/>
                <w:lang w:eastAsia="zh-CN"/>
              </w:rPr>
            </w:pPr>
            <w:r>
              <w:rPr>
                <w:rFonts w:eastAsiaTheme="minorEastAsia" w:cstheme="minorBidi" w:hint="eastAsia"/>
                <w:b/>
                <w:bCs/>
                <w:color w:val="0070C0"/>
                <w:sz w:val="22"/>
                <w:lang w:eastAsia="zh-CN"/>
              </w:rPr>
              <w:lastRenderedPageBreak/>
              <w:t>国家应急通信计划</w:t>
            </w:r>
          </w:p>
          <w:p w14:paraId="40F8E1AB" w14:textId="77777777" w:rsidR="001555FD" w:rsidRPr="008269AB" w:rsidRDefault="001555FD" w:rsidP="001555FD">
            <w:pPr>
              <w:pStyle w:val="ListParagraph"/>
              <w:numPr>
                <w:ilvl w:val="0"/>
                <w:numId w:val="128"/>
              </w:numPr>
              <w:tabs>
                <w:tab w:val="clear" w:pos="1134"/>
              </w:tabs>
              <w:spacing w:after="120"/>
              <w:rPr>
                <w:rFonts w:eastAsiaTheme="minorEastAsia" w:cstheme="minorBidi"/>
                <w:color w:val="1F497D" w:themeColor="text2"/>
                <w:sz w:val="22"/>
                <w:lang w:eastAsia="zh-CN"/>
              </w:rPr>
            </w:pPr>
            <w:r w:rsidRPr="0068258A">
              <w:rPr>
                <w:rFonts w:eastAsiaTheme="minorEastAsia" w:cstheme="minorBidi" w:hint="eastAsia"/>
                <w:color w:val="1F497D" w:themeColor="text2"/>
                <w:sz w:val="22"/>
                <w:lang w:eastAsia="zh-CN"/>
              </w:rPr>
              <w:t>制定了</w:t>
            </w:r>
            <w:r w:rsidRPr="0068258A">
              <w:rPr>
                <w:rFonts w:eastAsiaTheme="minorEastAsia" w:cstheme="minorBidi" w:hint="eastAsia"/>
                <w:color w:val="1F497D" w:themeColor="text2"/>
                <w:sz w:val="22"/>
                <w:lang w:eastAsia="zh-CN"/>
              </w:rPr>
              <w:t>25</w:t>
            </w:r>
            <w:r w:rsidRPr="0068258A">
              <w:rPr>
                <w:rFonts w:eastAsiaTheme="minorEastAsia" w:cstheme="minorBidi" w:hint="eastAsia"/>
                <w:color w:val="1F497D" w:themeColor="text2"/>
                <w:sz w:val="22"/>
                <w:lang w:eastAsia="zh-CN"/>
              </w:rPr>
              <w:t>个</w:t>
            </w:r>
            <w:r>
              <w:rPr>
                <w:rFonts w:eastAsiaTheme="minorEastAsia" w:cstheme="minorBidi" w:hint="eastAsia"/>
                <w:color w:val="1F497D" w:themeColor="text2"/>
                <w:sz w:val="22"/>
                <w:lang w:eastAsia="zh-CN"/>
              </w:rPr>
              <w:t>国家应急通信计划</w:t>
            </w:r>
            <w:r w:rsidRPr="0068258A">
              <w:rPr>
                <w:rFonts w:eastAsiaTheme="minorEastAsia" w:cstheme="minorBidi" w:hint="eastAsia"/>
                <w:color w:val="1F497D" w:themeColor="text2"/>
                <w:sz w:val="22"/>
                <w:lang w:eastAsia="zh-CN"/>
              </w:rPr>
              <w:t>。</w:t>
            </w:r>
            <w:r w:rsidRPr="0068258A">
              <w:rPr>
                <w:rFonts w:eastAsiaTheme="minorEastAsia" w:cstheme="minorBidi" w:hint="eastAsia"/>
                <w:color w:val="1F497D" w:themeColor="text2"/>
                <w:sz w:val="22"/>
                <w:lang w:eastAsia="zh-CN"/>
              </w:rPr>
              <w:t>2</w:t>
            </w:r>
            <w:r w:rsidRPr="0068258A">
              <w:rPr>
                <w:rFonts w:eastAsiaTheme="minorEastAsia" w:cstheme="minorBidi" w:hint="eastAsia"/>
                <w:color w:val="1F497D" w:themeColor="text2"/>
                <w:sz w:val="22"/>
                <w:lang w:eastAsia="zh-CN"/>
              </w:rPr>
              <w:t>个区域</w:t>
            </w:r>
            <w:r>
              <w:rPr>
                <w:rFonts w:eastAsiaTheme="minorEastAsia" w:cstheme="minorBidi" w:hint="eastAsia"/>
                <w:color w:val="1F497D" w:themeColor="text2"/>
                <w:sz w:val="22"/>
                <w:lang w:eastAsia="zh-CN"/>
              </w:rPr>
              <w:t>范本：</w:t>
            </w:r>
            <w:r w:rsidRPr="0068258A">
              <w:rPr>
                <w:rFonts w:eastAsiaTheme="minorEastAsia" w:cstheme="minorBidi" w:hint="eastAsia"/>
                <w:color w:val="1F497D" w:themeColor="text2"/>
                <w:sz w:val="22"/>
                <w:lang w:eastAsia="zh-CN"/>
              </w:rPr>
              <w:t>南共体</w:t>
            </w:r>
            <w:r w:rsidRPr="0068258A">
              <w:rPr>
                <w:rFonts w:eastAsiaTheme="minorEastAsia" w:cstheme="minorBidi" w:hint="eastAsia"/>
                <w:color w:val="1F497D" w:themeColor="text2"/>
                <w:sz w:val="22"/>
                <w:lang w:eastAsia="zh-CN"/>
              </w:rPr>
              <w:t>1</w:t>
            </w:r>
            <w:r w:rsidRPr="0068258A">
              <w:rPr>
                <w:rFonts w:eastAsiaTheme="minorEastAsia" w:cstheme="minorBidi" w:hint="eastAsia"/>
                <w:color w:val="1F497D" w:themeColor="text2"/>
                <w:sz w:val="22"/>
                <w:lang w:eastAsia="zh-CN"/>
              </w:rPr>
              <w:t>个，西非</w:t>
            </w:r>
            <w:r w:rsidRPr="0068258A">
              <w:rPr>
                <w:rFonts w:eastAsiaTheme="minorEastAsia" w:cstheme="minorBidi" w:hint="eastAsia"/>
                <w:color w:val="1F497D" w:themeColor="text2"/>
                <w:sz w:val="22"/>
                <w:lang w:eastAsia="zh-CN"/>
              </w:rPr>
              <w:t>1</w:t>
            </w:r>
            <w:r w:rsidRPr="0068258A">
              <w:rPr>
                <w:rFonts w:eastAsiaTheme="minorEastAsia" w:cstheme="minorBidi" w:hint="eastAsia"/>
                <w:color w:val="1F497D" w:themeColor="text2"/>
                <w:sz w:val="22"/>
                <w:lang w:eastAsia="zh-CN"/>
              </w:rPr>
              <w:t>个</w:t>
            </w:r>
          </w:p>
          <w:p w14:paraId="26F629ED" w14:textId="77777777" w:rsidR="001555FD" w:rsidRPr="008269AB" w:rsidRDefault="001555FD" w:rsidP="001555FD">
            <w:pPr>
              <w:numPr>
                <w:ilvl w:val="0"/>
                <w:numId w:val="128"/>
              </w:numPr>
              <w:tabs>
                <w:tab w:val="clear" w:pos="1134"/>
                <w:tab w:val="clear" w:pos="1871"/>
                <w:tab w:val="clear" w:pos="2268"/>
              </w:tabs>
              <w:spacing w:after="120"/>
              <w:rPr>
                <w:rFonts w:eastAsiaTheme="minorEastAsia" w:cstheme="minorBidi"/>
                <w:color w:val="1F497D" w:themeColor="text2"/>
                <w:sz w:val="22"/>
                <w:lang w:val="pt-BR" w:eastAsia="zh-CN"/>
              </w:rPr>
            </w:pPr>
            <w:r w:rsidRPr="0068258A">
              <w:rPr>
                <w:rFonts w:eastAsiaTheme="minorEastAsia" w:cstheme="minorBidi" w:hint="eastAsia"/>
                <w:b/>
                <w:bCs/>
                <w:color w:val="000000" w:themeColor="text1"/>
                <w:sz w:val="22"/>
                <w:lang w:val="pt-BR" w:eastAsia="zh-CN"/>
              </w:rPr>
              <w:t>非洲</w:t>
            </w:r>
            <w:r w:rsidRPr="0068258A">
              <w:rPr>
                <w:rFonts w:eastAsiaTheme="minorEastAsia" w:cstheme="minorBidi" w:hint="eastAsia"/>
                <w:color w:val="1F497D" w:themeColor="text2"/>
                <w:sz w:val="22"/>
                <w:lang w:val="pt-BR" w:eastAsia="zh-CN"/>
              </w:rPr>
              <w:t>：南共体和佛得角、冈比亚、几内亚、几内亚比绍、利比里亚、毛里塔尼亚、塞内加尔</w:t>
            </w:r>
          </w:p>
          <w:p w14:paraId="4CB3238B" w14:textId="77777777" w:rsidR="001555FD" w:rsidRPr="008269AB" w:rsidRDefault="001555FD" w:rsidP="001555FD">
            <w:pPr>
              <w:numPr>
                <w:ilvl w:val="0"/>
                <w:numId w:val="128"/>
              </w:numPr>
              <w:tabs>
                <w:tab w:val="clear" w:pos="1134"/>
                <w:tab w:val="clear" w:pos="1871"/>
                <w:tab w:val="clear" w:pos="2268"/>
              </w:tabs>
              <w:overflowPunct/>
              <w:autoSpaceDE/>
              <w:autoSpaceDN/>
              <w:adjustRightInd/>
              <w:spacing w:after="120"/>
              <w:textAlignment w:val="auto"/>
              <w:rPr>
                <w:rFonts w:eastAsiaTheme="minorEastAsia" w:cstheme="minorHAnsi"/>
                <w:color w:val="1F497D" w:themeColor="text2"/>
                <w:sz w:val="22"/>
                <w:lang w:val="fr-FR" w:eastAsia="zh-CN"/>
              </w:rPr>
            </w:pPr>
            <w:r>
              <w:rPr>
                <w:rFonts w:eastAsiaTheme="minorEastAsia" w:cstheme="minorHAnsi" w:hint="eastAsia"/>
                <w:b/>
                <w:bCs/>
                <w:sz w:val="22"/>
                <w:lang w:val="fr-FR" w:eastAsia="zh-CN"/>
              </w:rPr>
              <w:t>阿拉伯国家</w:t>
            </w:r>
            <w:r>
              <w:rPr>
                <w:rFonts w:eastAsiaTheme="minorEastAsia" w:cstheme="minorHAnsi" w:hint="eastAsia"/>
                <w:b/>
                <w:bCs/>
                <w:color w:val="1F497D" w:themeColor="text2"/>
                <w:sz w:val="22"/>
                <w:lang w:val="fr-FR" w:eastAsia="zh-CN"/>
              </w:rPr>
              <w:t>：</w:t>
            </w:r>
            <w:r w:rsidRPr="0068258A">
              <w:rPr>
                <w:rFonts w:eastAsiaTheme="minorEastAsia" w:cstheme="minorHAnsi" w:hint="eastAsia"/>
                <w:color w:val="1F497D" w:themeColor="text2"/>
                <w:sz w:val="22"/>
                <w:lang w:val="fr-FR" w:eastAsia="zh-CN"/>
              </w:rPr>
              <w:t>科摩罗、吉布提、利比亚、毛里塔尼亚</w:t>
            </w:r>
          </w:p>
          <w:p w14:paraId="0F67590D" w14:textId="77777777" w:rsidR="001555FD" w:rsidRPr="0068258A" w:rsidRDefault="001555FD" w:rsidP="001555FD">
            <w:pPr>
              <w:numPr>
                <w:ilvl w:val="0"/>
                <w:numId w:val="128"/>
              </w:numPr>
              <w:tabs>
                <w:tab w:val="clear" w:pos="1134"/>
                <w:tab w:val="clear" w:pos="1871"/>
                <w:tab w:val="clear" w:pos="2268"/>
              </w:tabs>
              <w:overflowPunct/>
              <w:autoSpaceDE/>
              <w:autoSpaceDN/>
              <w:adjustRightInd/>
              <w:spacing w:after="120"/>
              <w:textAlignment w:val="auto"/>
              <w:rPr>
                <w:rFonts w:eastAsiaTheme="minorEastAsia" w:cstheme="minorBidi"/>
                <w:color w:val="1F497D" w:themeColor="text2"/>
                <w:sz w:val="22"/>
                <w:lang w:val="fr-FR" w:eastAsia="zh-CN"/>
              </w:rPr>
            </w:pPr>
            <w:r>
              <w:rPr>
                <w:rFonts w:eastAsiaTheme="minorEastAsia" w:cstheme="minorBidi" w:hint="eastAsia"/>
                <w:b/>
                <w:bCs/>
                <w:sz w:val="22"/>
                <w:lang w:eastAsia="zh-CN"/>
              </w:rPr>
              <w:t>亚太</w:t>
            </w:r>
            <w:r w:rsidRPr="0068258A">
              <w:rPr>
                <w:rFonts w:eastAsiaTheme="minorEastAsia" w:cstheme="minorBidi" w:hint="eastAsia"/>
                <w:b/>
                <w:bCs/>
                <w:sz w:val="22"/>
                <w:lang w:val="fr-FR" w:eastAsia="zh-CN"/>
              </w:rPr>
              <w:t>：</w:t>
            </w:r>
            <w:r w:rsidRPr="0068258A">
              <w:rPr>
                <w:rFonts w:eastAsiaTheme="minorEastAsia" w:cstheme="minorBidi" w:hint="eastAsia"/>
                <w:color w:val="1F497D" w:themeColor="text2"/>
                <w:sz w:val="22"/>
                <w:lang w:val="fr-FR" w:eastAsia="zh-CN"/>
              </w:rPr>
              <w:t>斐济、图瓦卢，与</w:t>
            </w:r>
            <w:r w:rsidRPr="0068258A">
              <w:rPr>
                <w:rFonts w:eastAsiaTheme="minorEastAsia" w:cstheme="minorBidi" w:hint="eastAsia"/>
                <w:color w:val="1F497D" w:themeColor="text2"/>
                <w:sz w:val="22"/>
                <w:lang w:val="fr-FR" w:eastAsia="zh-CN"/>
              </w:rPr>
              <w:t>AHA</w:t>
            </w:r>
            <w:r w:rsidRPr="0068258A">
              <w:rPr>
                <w:rFonts w:eastAsiaTheme="minorEastAsia" w:cstheme="minorBidi" w:hint="eastAsia"/>
                <w:color w:val="1F497D" w:themeColor="text2"/>
                <w:sz w:val="22"/>
                <w:lang w:val="fr-FR" w:eastAsia="zh-CN"/>
              </w:rPr>
              <w:t>中心合作（为东盟提供支持）</w:t>
            </w:r>
          </w:p>
          <w:p w14:paraId="0ACFFB21" w14:textId="77777777" w:rsidR="001555FD" w:rsidRPr="008269AB" w:rsidRDefault="001555FD" w:rsidP="001555FD">
            <w:pPr>
              <w:numPr>
                <w:ilvl w:val="0"/>
                <w:numId w:val="128"/>
              </w:numPr>
              <w:tabs>
                <w:tab w:val="clear" w:pos="1134"/>
                <w:tab w:val="clear" w:pos="1871"/>
                <w:tab w:val="clear" w:pos="2268"/>
              </w:tabs>
              <w:overflowPunct/>
              <w:autoSpaceDE/>
              <w:autoSpaceDN/>
              <w:adjustRightInd/>
              <w:spacing w:after="120"/>
              <w:textAlignment w:val="auto"/>
              <w:rPr>
                <w:rFonts w:eastAsiaTheme="minorEastAsia" w:cstheme="minorHAnsi"/>
                <w:color w:val="1F497D" w:themeColor="text2"/>
                <w:sz w:val="22"/>
              </w:rPr>
            </w:pPr>
            <w:r>
              <w:rPr>
                <w:rFonts w:eastAsiaTheme="minorEastAsia" w:cstheme="minorHAnsi" w:hint="eastAsia"/>
                <w:b/>
                <w:bCs/>
                <w:sz w:val="22"/>
                <w:lang w:eastAsia="zh-CN"/>
              </w:rPr>
              <w:t>欧洲：</w:t>
            </w:r>
            <w:r w:rsidRPr="0068258A">
              <w:rPr>
                <w:rFonts w:eastAsiaTheme="minorEastAsia" w:cstheme="minorHAnsi" w:hint="eastAsia"/>
                <w:color w:val="1F497D" w:themeColor="text2"/>
                <w:sz w:val="22"/>
              </w:rPr>
              <w:t>西巴尔干国家</w:t>
            </w:r>
          </w:p>
          <w:p w14:paraId="5B5C0506" w14:textId="0443580F" w:rsidR="001555FD" w:rsidRPr="008269AB" w:rsidRDefault="001555FD" w:rsidP="00C15B2B">
            <w:pPr>
              <w:keepNext/>
              <w:keepLines/>
              <w:spacing w:before="240" w:after="120"/>
              <w:rPr>
                <w:rFonts w:eastAsiaTheme="minorEastAsia" w:cstheme="minorBidi"/>
                <w:color w:val="1F497D" w:themeColor="text2"/>
                <w:sz w:val="22"/>
                <w:lang w:eastAsia="zh-CN"/>
              </w:rPr>
            </w:pPr>
            <w:r>
              <w:rPr>
                <w:rFonts w:eastAsiaTheme="minorEastAsia" w:cstheme="minorBidi" w:hint="eastAsia"/>
                <w:b/>
                <w:bCs/>
                <w:color w:val="0070C0"/>
                <w:sz w:val="22"/>
                <w:lang w:eastAsia="zh-CN"/>
              </w:rPr>
              <w:lastRenderedPageBreak/>
              <w:t>小区广播基线研究：</w:t>
            </w:r>
            <w:r w:rsidRPr="008269AB">
              <w:rPr>
                <w:rFonts w:eastAsiaTheme="minorEastAsia" w:cstheme="minorBidi"/>
                <w:color w:val="1F497D" w:themeColor="text2"/>
                <w:sz w:val="22"/>
                <w:lang w:eastAsia="zh-CN"/>
              </w:rPr>
              <w:t>13</w:t>
            </w:r>
            <w:r>
              <w:rPr>
                <w:rFonts w:eastAsiaTheme="minorEastAsia" w:cstheme="minorBidi" w:hint="eastAsia"/>
                <w:color w:val="1F497D" w:themeColor="text2"/>
                <w:sz w:val="22"/>
                <w:lang w:eastAsia="zh-CN"/>
              </w:rPr>
              <w:t>个国家：</w:t>
            </w:r>
          </w:p>
          <w:p w14:paraId="7439AB64" w14:textId="77777777" w:rsidR="001555FD" w:rsidRPr="008269AB" w:rsidRDefault="001555FD" w:rsidP="001555FD">
            <w:pPr>
              <w:pStyle w:val="ListParagraph"/>
              <w:numPr>
                <w:ilvl w:val="0"/>
                <w:numId w:val="128"/>
              </w:numPr>
              <w:spacing w:after="120"/>
              <w:rPr>
                <w:rFonts w:eastAsiaTheme="minorEastAsia" w:cstheme="minorBidi"/>
                <w:b/>
                <w:color w:val="1F497D" w:themeColor="text2"/>
                <w:szCs w:val="24"/>
                <w:lang w:val="pt-BR" w:eastAsia="zh-CN"/>
              </w:rPr>
            </w:pPr>
            <w:r>
              <w:rPr>
                <w:rFonts w:eastAsiaTheme="minorEastAsia" w:cstheme="minorBidi" w:hint="eastAsia"/>
                <w:b/>
                <w:bCs/>
                <w:sz w:val="22"/>
                <w:lang w:val="pt-BR" w:eastAsia="zh-CN"/>
              </w:rPr>
              <w:t>非洲</w:t>
            </w:r>
            <w:r>
              <w:rPr>
                <w:rFonts w:eastAsiaTheme="minorEastAsia" w:cstheme="minorBidi" w:hint="eastAsia"/>
                <w:b/>
                <w:bCs/>
                <w:color w:val="1F497D" w:themeColor="text2"/>
                <w:sz w:val="22"/>
                <w:lang w:val="pt-BR" w:eastAsia="zh-CN"/>
              </w:rPr>
              <w:t>：</w:t>
            </w:r>
            <w:r w:rsidRPr="0068258A">
              <w:rPr>
                <w:rFonts w:eastAsiaTheme="minorEastAsia" w:cstheme="minorBidi" w:hint="eastAsia"/>
                <w:color w:val="1F497D" w:themeColor="text2"/>
                <w:sz w:val="22"/>
                <w:lang w:val="pt-BR" w:eastAsia="zh-CN"/>
              </w:rPr>
              <w:t>博茨瓦纳、马达加斯加、马拉维、毛里求斯、塞舌尔、坦桑尼亚、赞比亚</w:t>
            </w:r>
          </w:p>
          <w:p w14:paraId="637110F7" w14:textId="77777777" w:rsidR="001555FD" w:rsidRPr="008269AB" w:rsidRDefault="001555FD" w:rsidP="001555FD">
            <w:pPr>
              <w:pStyle w:val="ListParagraph"/>
              <w:numPr>
                <w:ilvl w:val="0"/>
                <w:numId w:val="128"/>
              </w:numPr>
              <w:spacing w:after="120"/>
              <w:rPr>
                <w:rFonts w:eastAsiaTheme="minorEastAsia" w:cstheme="minorBidi"/>
                <w:b/>
                <w:color w:val="1F497D" w:themeColor="text2"/>
                <w:sz w:val="22"/>
                <w:lang w:eastAsia="zh-CN"/>
              </w:rPr>
            </w:pPr>
            <w:r>
              <w:rPr>
                <w:rFonts w:eastAsiaTheme="minorEastAsia" w:cstheme="minorBidi" w:hint="eastAsia"/>
                <w:b/>
                <w:bCs/>
                <w:sz w:val="22"/>
                <w:lang w:eastAsia="zh-CN"/>
              </w:rPr>
              <w:t>美洲</w:t>
            </w:r>
            <w:r>
              <w:rPr>
                <w:rFonts w:eastAsiaTheme="minorEastAsia" w:cstheme="minorBidi" w:hint="eastAsia"/>
                <w:color w:val="1F497D" w:themeColor="text2"/>
                <w:sz w:val="22"/>
                <w:lang w:eastAsia="zh-CN"/>
              </w:rPr>
              <w:t>：</w:t>
            </w:r>
            <w:r w:rsidRPr="0068258A">
              <w:rPr>
                <w:rFonts w:eastAsiaTheme="minorEastAsia" w:cstheme="minorBidi" w:hint="eastAsia"/>
                <w:color w:val="1F497D" w:themeColor="text2"/>
                <w:sz w:val="22"/>
                <w:lang w:eastAsia="zh-CN"/>
              </w:rPr>
              <w:t>危地马拉、海地</w:t>
            </w:r>
          </w:p>
          <w:p w14:paraId="03A4B478" w14:textId="77777777" w:rsidR="001555FD" w:rsidRPr="008269AB" w:rsidRDefault="001555FD" w:rsidP="001555FD">
            <w:pPr>
              <w:pStyle w:val="ListParagraph"/>
              <w:numPr>
                <w:ilvl w:val="0"/>
                <w:numId w:val="128"/>
              </w:numPr>
              <w:spacing w:after="120"/>
              <w:rPr>
                <w:rFonts w:eastAsiaTheme="minorEastAsia" w:cstheme="minorBidi"/>
                <w:b/>
                <w:color w:val="1F497D" w:themeColor="text2"/>
                <w:sz w:val="22"/>
              </w:rPr>
            </w:pPr>
            <w:r>
              <w:rPr>
                <w:rFonts w:eastAsiaTheme="minorEastAsia" w:cstheme="minorBidi" w:hint="eastAsia"/>
                <w:b/>
                <w:bCs/>
                <w:sz w:val="22"/>
                <w:lang w:eastAsia="zh-CN"/>
              </w:rPr>
              <w:t>阿拉伯国家：</w:t>
            </w:r>
            <w:r>
              <w:rPr>
                <w:rFonts w:eastAsiaTheme="minorEastAsia" w:cstheme="minorBidi" w:hint="eastAsia"/>
                <w:color w:val="1F497D" w:themeColor="text2"/>
                <w:sz w:val="22"/>
                <w:lang w:eastAsia="zh-CN"/>
              </w:rPr>
              <w:t>索马里</w:t>
            </w:r>
          </w:p>
          <w:p w14:paraId="60ABFFD0" w14:textId="77777777" w:rsidR="001555FD" w:rsidRPr="008269AB" w:rsidRDefault="001555FD" w:rsidP="001555FD">
            <w:pPr>
              <w:pStyle w:val="ListParagraph"/>
              <w:numPr>
                <w:ilvl w:val="0"/>
                <w:numId w:val="128"/>
              </w:numPr>
              <w:spacing w:after="120"/>
              <w:rPr>
                <w:rFonts w:eastAsiaTheme="minorEastAsia" w:cstheme="minorBidi"/>
                <w:color w:val="1F497D" w:themeColor="text2"/>
                <w:sz w:val="22"/>
                <w:lang w:eastAsia="zh-CN"/>
              </w:rPr>
            </w:pPr>
            <w:r>
              <w:rPr>
                <w:rFonts w:eastAsiaTheme="minorEastAsia" w:cstheme="minorBidi" w:hint="eastAsia"/>
                <w:b/>
                <w:bCs/>
                <w:sz w:val="22"/>
                <w:lang w:eastAsia="zh-CN"/>
              </w:rPr>
              <w:t>亚太：</w:t>
            </w:r>
            <w:r w:rsidRPr="0068258A">
              <w:rPr>
                <w:rFonts w:eastAsiaTheme="minorEastAsia" w:cstheme="minorBidi" w:hint="eastAsia"/>
                <w:color w:val="1F497D" w:themeColor="text2"/>
                <w:sz w:val="22"/>
                <w:lang w:eastAsia="zh-CN"/>
              </w:rPr>
              <w:t>孟加拉国、柬埔寨、斐济</w:t>
            </w:r>
          </w:p>
          <w:p w14:paraId="4181AC73" w14:textId="77777777" w:rsidR="001555FD" w:rsidRPr="008269AB" w:rsidRDefault="001555FD" w:rsidP="001555FD">
            <w:pPr>
              <w:pStyle w:val="ListParagraph"/>
              <w:numPr>
                <w:ilvl w:val="0"/>
                <w:numId w:val="128"/>
              </w:numPr>
              <w:spacing w:after="120"/>
              <w:rPr>
                <w:rFonts w:eastAsiaTheme="minorEastAsia" w:cstheme="minorBidi"/>
                <w:b/>
                <w:color w:val="1F497D" w:themeColor="text2"/>
                <w:sz w:val="22"/>
              </w:rPr>
            </w:pPr>
            <w:r>
              <w:rPr>
                <w:rFonts w:eastAsiaTheme="minorEastAsia" w:cstheme="minorBidi" w:hint="eastAsia"/>
                <w:b/>
                <w:bCs/>
                <w:sz w:val="22"/>
                <w:lang w:eastAsia="zh-CN"/>
              </w:rPr>
              <w:t>欧洲</w:t>
            </w:r>
            <w:r>
              <w:rPr>
                <w:rFonts w:eastAsiaTheme="minorEastAsia" w:cstheme="minorBidi" w:hint="eastAsia"/>
                <w:sz w:val="22"/>
                <w:lang w:eastAsia="zh-CN"/>
              </w:rPr>
              <w:t>：</w:t>
            </w:r>
            <w:r>
              <w:rPr>
                <w:rFonts w:eastAsiaTheme="minorEastAsia" w:cstheme="minorBidi" w:hint="eastAsia"/>
                <w:color w:val="1F497D" w:themeColor="text2"/>
                <w:sz w:val="22"/>
                <w:lang w:eastAsia="zh-CN"/>
              </w:rPr>
              <w:t>摩尔多瓦</w:t>
            </w:r>
          </w:p>
          <w:p w14:paraId="68A926D7" w14:textId="77777777" w:rsidR="001555FD" w:rsidRPr="008269AB" w:rsidRDefault="001555FD" w:rsidP="00055362">
            <w:pPr>
              <w:spacing w:before="240"/>
              <w:rPr>
                <w:rFonts w:eastAsiaTheme="minorEastAsia"/>
                <w:color w:val="1F497D" w:themeColor="text2"/>
                <w:sz w:val="22"/>
              </w:rPr>
            </w:pPr>
            <w:r w:rsidRPr="008269AB">
              <w:rPr>
                <w:rFonts w:eastAsiaTheme="minorEastAsia"/>
                <w:b/>
                <w:bCs/>
                <w:color w:val="0070C0"/>
                <w:sz w:val="22"/>
              </w:rPr>
              <w:t>EW4ALL</w:t>
            </w:r>
            <w:r>
              <w:rPr>
                <w:rFonts w:eastAsiaTheme="minorEastAsia" w:hint="eastAsia"/>
                <w:b/>
                <w:bCs/>
                <w:color w:val="0070C0"/>
                <w:sz w:val="22"/>
                <w:lang w:eastAsia="zh-CN"/>
              </w:rPr>
              <w:t>：</w:t>
            </w:r>
            <w:r>
              <w:rPr>
                <w:rFonts w:eastAsiaTheme="minorEastAsia" w:hint="eastAsia"/>
                <w:color w:val="1F497D" w:themeColor="text2"/>
                <w:sz w:val="22"/>
                <w:lang w:eastAsia="zh-CN"/>
              </w:rPr>
              <w:t>支持</w:t>
            </w:r>
            <w:r>
              <w:rPr>
                <w:rFonts w:eastAsiaTheme="minorEastAsia" w:hint="eastAsia"/>
                <w:color w:val="1F497D" w:themeColor="text2"/>
                <w:sz w:val="22"/>
                <w:lang w:eastAsia="zh-CN"/>
              </w:rPr>
              <w:t>30+</w:t>
            </w:r>
            <w:r>
              <w:rPr>
                <w:rFonts w:eastAsiaTheme="minorEastAsia" w:hint="eastAsia"/>
                <w:color w:val="1F497D" w:themeColor="text2"/>
                <w:sz w:val="22"/>
                <w:lang w:eastAsia="zh-CN"/>
              </w:rPr>
              <w:t>个国家</w:t>
            </w:r>
          </w:p>
          <w:p w14:paraId="3C43E890" w14:textId="283B788D" w:rsidR="001555FD" w:rsidRPr="008269AB" w:rsidRDefault="001555FD" w:rsidP="001555FD">
            <w:pPr>
              <w:numPr>
                <w:ilvl w:val="1"/>
                <w:numId w:val="128"/>
              </w:numPr>
              <w:tabs>
                <w:tab w:val="clear" w:pos="1134"/>
                <w:tab w:val="clear" w:pos="1871"/>
                <w:tab w:val="clear" w:pos="2268"/>
              </w:tabs>
              <w:overflowPunct/>
              <w:autoSpaceDE/>
              <w:autoSpaceDN/>
              <w:adjustRightInd/>
              <w:spacing w:after="120"/>
              <w:ind w:left="360"/>
              <w:textAlignment w:val="auto"/>
              <w:rPr>
                <w:rFonts w:eastAsiaTheme="minorEastAsia" w:cstheme="minorHAnsi"/>
                <w:color w:val="1F497D" w:themeColor="text2"/>
                <w:sz w:val="22"/>
                <w:lang w:val="pt-PT" w:eastAsia="zh-CN"/>
              </w:rPr>
            </w:pPr>
            <w:r>
              <w:rPr>
                <w:rFonts w:eastAsiaTheme="minorEastAsia" w:cstheme="minorHAnsi" w:hint="eastAsia"/>
                <w:b/>
                <w:bCs/>
                <w:sz w:val="22"/>
                <w:lang w:val="pt-PT" w:eastAsia="zh-CN"/>
              </w:rPr>
              <w:t>非洲</w:t>
            </w:r>
            <w:r>
              <w:rPr>
                <w:rFonts w:eastAsiaTheme="minorEastAsia" w:cstheme="minorHAnsi" w:hint="eastAsia"/>
                <w:b/>
                <w:bCs/>
                <w:color w:val="1F497D" w:themeColor="text2"/>
                <w:sz w:val="22"/>
                <w:lang w:val="pt-PT" w:eastAsia="zh-CN"/>
              </w:rPr>
              <w:t>：</w:t>
            </w:r>
            <w:r w:rsidRPr="0068258A">
              <w:rPr>
                <w:rFonts w:eastAsiaTheme="minorEastAsia" w:cstheme="minorHAnsi" w:hint="eastAsia"/>
                <w:color w:val="1F497D" w:themeColor="text2"/>
                <w:sz w:val="22"/>
                <w:lang w:val="pt-PT" w:eastAsia="zh-CN"/>
              </w:rPr>
              <w:t>博茨瓦纳、加纳、利比里亚、马达加斯加、莫桑比克、纳米比亚、尼日尔、卢旺达、圣多美和普林西比、塞舌尔、坦桑尼亚、乌干达</w:t>
            </w:r>
          </w:p>
          <w:p w14:paraId="143DA9B7" w14:textId="77777777" w:rsidR="001555FD" w:rsidRPr="008269AB" w:rsidRDefault="001555FD" w:rsidP="001555FD">
            <w:pPr>
              <w:numPr>
                <w:ilvl w:val="1"/>
                <w:numId w:val="128"/>
              </w:numPr>
              <w:tabs>
                <w:tab w:val="clear" w:pos="1134"/>
                <w:tab w:val="clear" w:pos="1871"/>
                <w:tab w:val="clear" w:pos="2268"/>
              </w:tabs>
              <w:overflowPunct/>
              <w:autoSpaceDE/>
              <w:autoSpaceDN/>
              <w:adjustRightInd/>
              <w:spacing w:after="120"/>
              <w:ind w:left="360"/>
              <w:textAlignment w:val="auto"/>
              <w:rPr>
                <w:rFonts w:eastAsiaTheme="minorEastAsia" w:cstheme="minorBidi"/>
                <w:color w:val="1F497D" w:themeColor="text2"/>
                <w:sz w:val="22"/>
                <w:lang w:val="pt-BR" w:eastAsia="zh-CN"/>
              </w:rPr>
            </w:pPr>
            <w:r>
              <w:rPr>
                <w:rFonts w:eastAsiaTheme="minorEastAsia" w:cstheme="minorHAnsi" w:hint="eastAsia"/>
                <w:b/>
                <w:bCs/>
                <w:sz w:val="22"/>
                <w:lang w:val="pt-BR" w:eastAsia="zh-CN"/>
              </w:rPr>
              <w:t>美洲</w:t>
            </w:r>
            <w:r>
              <w:rPr>
                <w:rFonts w:eastAsiaTheme="minorEastAsia" w:cstheme="minorHAnsi" w:hint="eastAsia"/>
                <w:b/>
                <w:bCs/>
                <w:color w:val="1F497D" w:themeColor="text2"/>
                <w:sz w:val="22"/>
                <w:lang w:val="pt-BR" w:eastAsia="zh-CN"/>
              </w:rPr>
              <w:t>：</w:t>
            </w:r>
            <w:r w:rsidRPr="0068258A">
              <w:rPr>
                <w:rFonts w:eastAsiaTheme="minorEastAsia" w:cstheme="minorBidi" w:hint="eastAsia"/>
                <w:color w:val="1F497D" w:themeColor="text2"/>
                <w:sz w:val="22"/>
                <w:lang w:val="pt-BR" w:eastAsia="zh-CN"/>
              </w:rPr>
              <w:t>安提瓜和巴布达、巴巴多斯、厄瓜多尔、危地马拉、圭亚那、海地</w:t>
            </w:r>
          </w:p>
          <w:p w14:paraId="1CA49D4F" w14:textId="64FF979D" w:rsidR="001555FD" w:rsidRPr="008269AB" w:rsidRDefault="001555FD" w:rsidP="001555FD">
            <w:pPr>
              <w:numPr>
                <w:ilvl w:val="1"/>
                <w:numId w:val="128"/>
              </w:numPr>
              <w:tabs>
                <w:tab w:val="clear" w:pos="1134"/>
                <w:tab w:val="clear" w:pos="1871"/>
                <w:tab w:val="clear" w:pos="2268"/>
              </w:tabs>
              <w:overflowPunct/>
              <w:autoSpaceDE/>
              <w:autoSpaceDN/>
              <w:adjustRightInd/>
              <w:spacing w:after="120"/>
              <w:ind w:left="360"/>
              <w:textAlignment w:val="auto"/>
              <w:rPr>
                <w:rFonts w:eastAsiaTheme="minorEastAsia" w:cstheme="minorHAnsi"/>
                <w:color w:val="1F497D" w:themeColor="text2"/>
                <w:sz w:val="22"/>
                <w:lang w:val="pt-BR" w:eastAsia="zh-CN"/>
              </w:rPr>
            </w:pPr>
            <w:r>
              <w:rPr>
                <w:rFonts w:eastAsiaTheme="minorEastAsia" w:cstheme="minorHAnsi" w:hint="eastAsia"/>
                <w:b/>
                <w:sz w:val="22"/>
                <w:lang w:val="pt-BR" w:eastAsia="zh-CN"/>
              </w:rPr>
              <w:t>亚太：</w:t>
            </w:r>
            <w:r w:rsidRPr="0068258A">
              <w:rPr>
                <w:rFonts w:eastAsiaTheme="minorEastAsia" w:cstheme="minorHAnsi" w:hint="eastAsia"/>
                <w:color w:val="1F497D" w:themeColor="text2"/>
                <w:sz w:val="22"/>
                <w:lang w:val="pt-BR" w:eastAsia="zh-CN"/>
              </w:rPr>
              <w:t>孟加拉国、不丹、柬埔寨、斐济、</w:t>
            </w:r>
            <w:r w:rsidR="005F6AA3">
              <w:rPr>
                <w:rFonts w:eastAsiaTheme="minorEastAsia" w:cstheme="minorHAnsi" w:hint="eastAsia"/>
                <w:color w:val="1F497D" w:themeColor="text2"/>
                <w:sz w:val="22"/>
                <w:lang w:val="pt-BR" w:eastAsia="zh-CN"/>
              </w:rPr>
              <w:t>基里巴斯、</w:t>
            </w:r>
            <w:r w:rsidRPr="0068258A">
              <w:rPr>
                <w:rFonts w:eastAsiaTheme="minorEastAsia" w:cstheme="minorHAnsi" w:hint="eastAsia"/>
                <w:color w:val="1F497D" w:themeColor="text2"/>
                <w:sz w:val="22"/>
                <w:lang w:val="pt-BR" w:eastAsia="zh-CN"/>
              </w:rPr>
              <w:t>老挝人民民主共和国、马来西亚、马尔代夫、尼泊尔、菲律宾、</w:t>
            </w:r>
            <w:r w:rsidR="005F6AA3">
              <w:rPr>
                <w:rFonts w:eastAsiaTheme="minorEastAsia" w:cstheme="minorHAnsi" w:hint="eastAsia"/>
                <w:color w:val="1F497D" w:themeColor="text2"/>
                <w:sz w:val="22"/>
                <w:lang w:val="pt-BR" w:eastAsia="zh-CN"/>
              </w:rPr>
              <w:t>萨摩</w:t>
            </w:r>
            <w:r w:rsidR="005F6AA3">
              <w:rPr>
                <w:rFonts w:eastAsiaTheme="minorEastAsia" w:cstheme="minorHAnsi" w:hint="eastAsia"/>
                <w:color w:val="1F497D" w:themeColor="text2"/>
                <w:sz w:val="22"/>
                <w:lang w:val="pt-BR" w:eastAsia="zh-CN"/>
              </w:rPr>
              <w:lastRenderedPageBreak/>
              <w:t>亚、所罗门群岛、汤加、</w:t>
            </w:r>
            <w:r w:rsidRPr="0068258A">
              <w:rPr>
                <w:rFonts w:eastAsiaTheme="minorEastAsia" w:cstheme="minorHAnsi" w:hint="eastAsia"/>
                <w:color w:val="1F497D" w:themeColor="text2"/>
                <w:sz w:val="22"/>
                <w:lang w:val="pt-BR" w:eastAsia="zh-CN"/>
              </w:rPr>
              <w:t>图瓦卢</w:t>
            </w:r>
          </w:p>
          <w:p w14:paraId="7233B2A4" w14:textId="77777777" w:rsidR="001555FD" w:rsidRPr="008269AB" w:rsidRDefault="001555FD" w:rsidP="001555FD">
            <w:pPr>
              <w:numPr>
                <w:ilvl w:val="1"/>
                <w:numId w:val="128"/>
              </w:numPr>
              <w:tabs>
                <w:tab w:val="clear" w:pos="1134"/>
                <w:tab w:val="clear" w:pos="1871"/>
                <w:tab w:val="clear" w:pos="2268"/>
              </w:tabs>
              <w:overflowPunct/>
              <w:autoSpaceDE/>
              <w:autoSpaceDN/>
              <w:adjustRightInd/>
              <w:spacing w:after="120"/>
              <w:ind w:left="360"/>
              <w:textAlignment w:val="auto"/>
              <w:rPr>
                <w:rFonts w:eastAsiaTheme="minorEastAsia" w:cstheme="minorHAnsi"/>
                <w:color w:val="1F497D" w:themeColor="text2"/>
                <w:sz w:val="22"/>
                <w:lang w:val="fi-FI" w:eastAsia="zh-CN"/>
              </w:rPr>
            </w:pPr>
            <w:r>
              <w:rPr>
                <w:rFonts w:eastAsiaTheme="minorEastAsia" w:cstheme="minorHAnsi" w:hint="eastAsia"/>
                <w:b/>
                <w:bCs/>
                <w:sz w:val="22"/>
                <w:lang w:val="fi-FI" w:eastAsia="zh-CN"/>
              </w:rPr>
              <w:t>阿拉伯国家：</w:t>
            </w:r>
            <w:r w:rsidRPr="0068258A">
              <w:rPr>
                <w:rFonts w:eastAsiaTheme="minorEastAsia" w:cstheme="minorHAnsi" w:hint="eastAsia"/>
                <w:color w:val="1F497D" w:themeColor="text2"/>
                <w:sz w:val="22"/>
                <w:lang w:val="fi-FI" w:eastAsia="zh-CN"/>
              </w:rPr>
              <w:t>科摩罗、吉布提、毛里塔尼亚、索马里、苏丹</w:t>
            </w:r>
          </w:p>
          <w:p w14:paraId="445940B4" w14:textId="77777777" w:rsidR="001555FD" w:rsidRPr="008269AB" w:rsidRDefault="001555FD" w:rsidP="001555FD">
            <w:pPr>
              <w:numPr>
                <w:ilvl w:val="1"/>
                <w:numId w:val="128"/>
              </w:numPr>
              <w:tabs>
                <w:tab w:val="clear" w:pos="1134"/>
                <w:tab w:val="clear" w:pos="1871"/>
                <w:tab w:val="clear" w:pos="2268"/>
              </w:tabs>
              <w:overflowPunct/>
              <w:autoSpaceDE/>
              <w:autoSpaceDN/>
              <w:adjustRightInd/>
              <w:spacing w:after="120"/>
              <w:ind w:left="360"/>
              <w:textAlignment w:val="auto"/>
              <w:rPr>
                <w:rFonts w:eastAsiaTheme="minorEastAsia" w:cstheme="minorHAnsi"/>
                <w:color w:val="1F497D" w:themeColor="text2"/>
                <w:sz w:val="22"/>
              </w:rPr>
            </w:pPr>
            <w:r>
              <w:rPr>
                <w:rFonts w:eastAsiaTheme="minorEastAsia" w:cstheme="minorHAnsi" w:hint="eastAsia"/>
                <w:b/>
                <w:bCs/>
                <w:sz w:val="22"/>
                <w:lang w:eastAsia="zh-CN"/>
              </w:rPr>
              <w:t>欧洲：</w:t>
            </w:r>
            <w:r>
              <w:rPr>
                <w:rFonts w:eastAsiaTheme="minorEastAsia" w:cstheme="minorHAnsi" w:hint="eastAsia"/>
                <w:color w:val="1F497D" w:themeColor="text2"/>
                <w:sz w:val="22"/>
                <w:lang w:eastAsia="zh-CN"/>
              </w:rPr>
              <w:t>黑山</w:t>
            </w:r>
          </w:p>
          <w:p w14:paraId="2F140E70" w14:textId="77777777" w:rsidR="001555FD" w:rsidRPr="008269AB" w:rsidRDefault="001555FD" w:rsidP="001555FD">
            <w:pPr>
              <w:numPr>
                <w:ilvl w:val="1"/>
                <w:numId w:val="128"/>
              </w:numPr>
              <w:tabs>
                <w:tab w:val="clear" w:pos="1134"/>
                <w:tab w:val="clear" w:pos="1871"/>
                <w:tab w:val="clear" w:pos="2268"/>
              </w:tabs>
              <w:overflowPunct/>
              <w:autoSpaceDE/>
              <w:autoSpaceDN/>
              <w:adjustRightInd/>
              <w:spacing w:after="120"/>
              <w:ind w:left="360"/>
              <w:textAlignment w:val="auto"/>
              <w:rPr>
                <w:rFonts w:eastAsiaTheme="minorEastAsia" w:cstheme="minorHAnsi"/>
                <w:color w:val="1F497D" w:themeColor="text2"/>
                <w:sz w:val="22"/>
              </w:rPr>
            </w:pPr>
            <w:r>
              <w:rPr>
                <w:rFonts w:eastAsiaTheme="minorEastAsia" w:cstheme="minorHAnsi" w:hint="eastAsia"/>
                <w:b/>
                <w:bCs/>
                <w:sz w:val="22"/>
                <w:lang w:eastAsia="zh-CN"/>
              </w:rPr>
              <w:t>独联体：</w:t>
            </w:r>
            <w:r>
              <w:rPr>
                <w:rFonts w:eastAsiaTheme="minorEastAsia" w:cstheme="minorHAnsi" w:hint="eastAsia"/>
                <w:color w:val="1F497D" w:themeColor="text2"/>
                <w:sz w:val="22"/>
                <w:lang w:eastAsia="zh-CN"/>
              </w:rPr>
              <w:t>塔吉克斯坦</w:t>
            </w:r>
          </w:p>
          <w:p w14:paraId="0D34BC33" w14:textId="6F22C59D" w:rsidR="001555FD" w:rsidRPr="008269AB" w:rsidRDefault="001555FD" w:rsidP="00860EE9">
            <w:pPr>
              <w:overflowPunct/>
              <w:autoSpaceDE/>
              <w:autoSpaceDN/>
              <w:adjustRightInd/>
              <w:spacing w:before="240" w:after="120"/>
              <w:textAlignment w:val="auto"/>
              <w:rPr>
                <w:rFonts w:eastAsiaTheme="minorEastAsia" w:cstheme="minorBidi"/>
                <w:b/>
                <w:bCs/>
                <w:sz w:val="22"/>
              </w:rPr>
            </w:pPr>
            <w:r>
              <w:rPr>
                <w:rFonts w:eastAsiaTheme="minorEastAsia" w:cs="Calibri" w:hint="eastAsia"/>
                <w:b/>
                <w:color w:val="0070C0"/>
                <w:sz w:val="22"/>
                <w:lang w:eastAsia="zh-CN"/>
              </w:rPr>
              <w:t>设备部署：</w:t>
            </w:r>
            <w:r w:rsidRPr="008269AB">
              <w:rPr>
                <w:rFonts w:eastAsiaTheme="minorEastAsia" w:cstheme="minorBidi"/>
                <w:b/>
                <w:bCs/>
                <w:sz w:val="22"/>
              </w:rPr>
              <w:t>5</w:t>
            </w:r>
          </w:p>
          <w:p w14:paraId="3B24A6C7" w14:textId="77777777" w:rsidR="001555FD" w:rsidRPr="008269AB" w:rsidRDefault="001555FD" w:rsidP="001555FD">
            <w:pPr>
              <w:pStyle w:val="ListParagraph"/>
              <w:numPr>
                <w:ilvl w:val="0"/>
                <w:numId w:val="128"/>
              </w:numPr>
              <w:overflowPunct/>
              <w:autoSpaceDE/>
              <w:autoSpaceDN/>
              <w:adjustRightInd/>
              <w:spacing w:after="120"/>
              <w:textAlignment w:val="auto"/>
              <w:rPr>
                <w:rFonts w:eastAsiaTheme="minorEastAsia" w:cstheme="minorHAnsi"/>
                <w:b/>
                <w:bCs/>
                <w:color w:val="1F497D" w:themeColor="text2"/>
                <w:sz w:val="22"/>
                <w:lang w:eastAsia="zh-CN"/>
              </w:rPr>
            </w:pPr>
            <w:r>
              <w:rPr>
                <w:rFonts w:eastAsiaTheme="minorEastAsia" w:cstheme="minorHAnsi" w:hint="eastAsia"/>
                <w:b/>
                <w:bCs/>
                <w:sz w:val="22"/>
                <w:lang w:eastAsia="zh-CN"/>
              </w:rPr>
              <w:t>非洲</w:t>
            </w:r>
            <w:r>
              <w:rPr>
                <w:rFonts w:eastAsiaTheme="minorEastAsia" w:cstheme="minorHAnsi" w:hint="eastAsia"/>
                <w:b/>
                <w:bCs/>
                <w:color w:val="1F497D" w:themeColor="text2"/>
                <w:sz w:val="22"/>
                <w:lang w:eastAsia="zh-CN"/>
              </w:rPr>
              <w:t>：</w:t>
            </w:r>
            <w:r w:rsidRPr="00274C61">
              <w:rPr>
                <w:rFonts w:eastAsiaTheme="minorEastAsia" w:cstheme="minorHAnsi" w:hint="eastAsia"/>
                <w:color w:val="1F497D" w:themeColor="text2"/>
                <w:sz w:val="22"/>
                <w:lang w:eastAsia="zh-CN"/>
              </w:rPr>
              <w:t>津巴布韦（</w:t>
            </w:r>
            <w:r>
              <w:rPr>
                <w:rFonts w:eastAsiaTheme="minorEastAsia" w:cstheme="minorHAnsi" w:hint="eastAsia"/>
                <w:color w:val="1F497D" w:themeColor="text2"/>
                <w:sz w:val="22"/>
                <w:lang w:eastAsia="zh-CN"/>
              </w:rPr>
              <w:t>在南共体</w:t>
            </w:r>
            <w:r w:rsidRPr="00274C61">
              <w:rPr>
                <w:rFonts w:eastAsiaTheme="minorEastAsia" w:cstheme="minorHAnsi" w:hint="eastAsia"/>
                <w:color w:val="1F497D" w:themeColor="text2"/>
                <w:sz w:val="22"/>
                <w:lang w:eastAsia="zh-CN"/>
              </w:rPr>
              <w:t>国家中</w:t>
            </w:r>
            <w:r>
              <w:rPr>
                <w:rFonts w:eastAsiaTheme="minorEastAsia" w:cstheme="minorHAnsi" w:hint="eastAsia"/>
                <w:color w:val="1F497D" w:themeColor="text2"/>
                <w:sz w:val="22"/>
                <w:lang w:eastAsia="zh-CN"/>
              </w:rPr>
              <w:t>处于中</w:t>
            </w:r>
            <w:r w:rsidRPr="00274C61">
              <w:rPr>
                <w:rFonts w:eastAsiaTheme="minorEastAsia" w:cstheme="minorHAnsi" w:hint="eastAsia"/>
                <w:color w:val="1F497D" w:themeColor="text2"/>
                <w:sz w:val="22"/>
                <w:lang w:eastAsia="zh-CN"/>
              </w:rPr>
              <w:t>心</w:t>
            </w:r>
            <w:r>
              <w:rPr>
                <w:rFonts w:eastAsiaTheme="minorEastAsia" w:cstheme="minorHAnsi" w:hint="eastAsia"/>
                <w:color w:val="1F497D" w:themeColor="text2"/>
                <w:sz w:val="22"/>
                <w:lang w:eastAsia="zh-CN"/>
              </w:rPr>
              <w:t>地位</w:t>
            </w:r>
            <w:r w:rsidRPr="00274C61">
              <w:rPr>
                <w:rFonts w:eastAsiaTheme="minorEastAsia" w:cstheme="minorHAnsi" w:hint="eastAsia"/>
                <w:color w:val="1F497D" w:themeColor="text2"/>
                <w:sz w:val="22"/>
                <w:lang w:eastAsia="zh-CN"/>
              </w:rPr>
              <w:t>）。</w:t>
            </w:r>
          </w:p>
          <w:p w14:paraId="081EE741" w14:textId="77777777" w:rsidR="001555FD" w:rsidRPr="008269AB" w:rsidRDefault="001555FD" w:rsidP="001555FD">
            <w:pPr>
              <w:numPr>
                <w:ilvl w:val="0"/>
                <w:numId w:val="128"/>
              </w:numPr>
              <w:tabs>
                <w:tab w:val="clear" w:pos="1134"/>
                <w:tab w:val="clear" w:pos="1871"/>
                <w:tab w:val="clear" w:pos="2268"/>
              </w:tabs>
              <w:overflowPunct/>
              <w:autoSpaceDE/>
              <w:autoSpaceDN/>
              <w:adjustRightInd/>
              <w:spacing w:after="120"/>
              <w:textAlignment w:val="auto"/>
              <w:rPr>
                <w:rFonts w:eastAsiaTheme="minorEastAsia" w:cstheme="minorHAnsi"/>
                <w:b/>
                <w:bCs/>
                <w:color w:val="1F497D" w:themeColor="text2"/>
                <w:sz w:val="22"/>
                <w:lang w:eastAsia="zh-CN"/>
              </w:rPr>
            </w:pPr>
            <w:r>
              <w:rPr>
                <w:rFonts w:eastAsiaTheme="minorEastAsia" w:cstheme="minorHAnsi" w:hint="eastAsia"/>
                <w:b/>
                <w:bCs/>
                <w:sz w:val="22"/>
                <w:lang w:eastAsia="zh-CN"/>
              </w:rPr>
              <w:t>美洲</w:t>
            </w:r>
            <w:r>
              <w:rPr>
                <w:rFonts w:eastAsiaTheme="minorEastAsia" w:cstheme="minorHAnsi" w:hint="eastAsia"/>
                <w:b/>
                <w:bCs/>
                <w:color w:val="1F497D" w:themeColor="text2"/>
                <w:sz w:val="22"/>
                <w:lang w:eastAsia="zh-CN"/>
              </w:rPr>
              <w:t>：</w:t>
            </w:r>
            <w:r w:rsidRPr="00274C61">
              <w:rPr>
                <w:rFonts w:eastAsiaTheme="minorEastAsia" w:cstheme="minorHAnsi" w:hint="eastAsia"/>
                <w:color w:val="1F497D" w:themeColor="text2"/>
                <w:sz w:val="22"/>
                <w:lang w:eastAsia="zh-CN"/>
              </w:rPr>
              <w:t>巴巴多斯（协助加勒比地区）、格林纳达</w:t>
            </w:r>
          </w:p>
          <w:p w14:paraId="249A5C9E" w14:textId="77777777" w:rsidR="001555FD" w:rsidRPr="008269AB" w:rsidRDefault="001555FD" w:rsidP="001555FD">
            <w:pPr>
              <w:numPr>
                <w:ilvl w:val="0"/>
                <w:numId w:val="128"/>
              </w:numPr>
              <w:tabs>
                <w:tab w:val="clear" w:pos="1134"/>
                <w:tab w:val="clear" w:pos="1871"/>
                <w:tab w:val="clear" w:pos="2268"/>
              </w:tabs>
              <w:overflowPunct/>
              <w:autoSpaceDE/>
              <w:autoSpaceDN/>
              <w:adjustRightInd/>
              <w:spacing w:after="120"/>
              <w:textAlignment w:val="auto"/>
              <w:rPr>
                <w:rFonts w:eastAsiaTheme="minorEastAsia" w:cstheme="minorHAnsi"/>
                <w:b/>
                <w:color w:val="1F497D" w:themeColor="text2"/>
                <w:sz w:val="22"/>
                <w:lang w:eastAsia="zh-CN"/>
              </w:rPr>
            </w:pPr>
            <w:r>
              <w:rPr>
                <w:rFonts w:eastAsiaTheme="minorEastAsia" w:cstheme="minorHAnsi" w:hint="eastAsia"/>
                <w:b/>
                <w:bCs/>
                <w:sz w:val="22"/>
                <w:lang w:eastAsia="zh-CN"/>
              </w:rPr>
              <w:t>阿拉伯国家：</w:t>
            </w:r>
            <w:r w:rsidRPr="00274C61">
              <w:rPr>
                <w:rFonts w:eastAsiaTheme="minorEastAsia" w:cstheme="minorHAnsi" w:hint="eastAsia"/>
                <w:color w:val="1F497D" w:themeColor="text2"/>
                <w:sz w:val="22"/>
                <w:lang w:eastAsia="zh-CN"/>
              </w:rPr>
              <w:t>迪拜（向阿拉伯国家、非洲、亚洲和太平洋地区提供援助）。</w:t>
            </w:r>
          </w:p>
          <w:p w14:paraId="3519BB2B" w14:textId="6013C3A6" w:rsidR="001555FD" w:rsidRPr="008269AB" w:rsidRDefault="001555FD" w:rsidP="00860EE9">
            <w:pPr>
              <w:pStyle w:val="ListParagraph"/>
              <w:spacing w:before="240" w:after="120"/>
              <w:ind w:left="91"/>
              <w:rPr>
                <w:rFonts w:eastAsiaTheme="minorEastAsia"/>
                <w:b/>
                <w:bCs/>
                <w:color w:val="0070C0"/>
                <w:lang w:eastAsia="zh-CN"/>
              </w:rPr>
            </w:pPr>
            <w:r w:rsidRPr="008269AB">
              <w:rPr>
                <w:rFonts w:eastAsiaTheme="minorEastAsia" w:cs="Calibri"/>
                <w:b/>
                <w:bCs/>
                <w:color w:val="0070C0"/>
                <w:lang w:eastAsia="zh-CN"/>
              </w:rPr>
              <w:t>ITU-D</w:t>
            </w:r>
            <w:r>
              <w:rPr>
                <w:rFonts w:eastAsiaTheme="minorEastAsia" w:cs="Calibri" w:hint="eastAsia"/>
                <w:b/>
                <w:bCs/>
                <w:color w:val="0070C0"/>
                <w:lang w:eastAsia="zh-CN"/>
              </w:rPr>
              <w:t>第</w:t>
            </w:r>
            <w:r>
              <w:rPr>
                <w:rFonts w:eastAsiaTheme="minorEastAsia" w:cs="Calibri" w:hint="eastAsia"/>
                <w:b/>
                <w:bCs/>
                <w:color w:val="0070C0"/>
                <w:lang w:eastAsia="zh-CN"/>
              </w:rPr>
              <w:t>1</w:t>
            </w:r>
            <w:r>
              <w:rPr>
                <w:rFonts w:eastAsiaTheme="minorEastAsia" w:cs="Calibri" w:hint="eastAsia"/>
                <w:b/>
                <w:bCs/>
                <w:color w:val="0070C0"/>
                <w:lang w:eastAsia="zh-CN"/>
              </w:rPr>
              <w:t>研究组课题</w:t>
            </w:r>
            <w:r w:rsidRPr="008269AB">
              <w:rPr>
                <w:rFonts w:eastAsiaTheme="minorEastAsia" w:cs="Calibri"/>
                <w:b/>
                <w:bCs/>
                <w:color w:val="0070C0"/>
                <w:lang w:eastAsia="zh-CN"/>
              </w:rPr>
              <w:t>3</w:t>
            </w:r>
            <w:r>
              <w:rPr>
                <w:rFonts w:eastAsiaTheme="minorEastAsia" w:cs="Calibri" w:hint="eastAsia"/>
                <w:b/>
                <w:bCs/>
                <w:color w:val="0070C0"/>
                <w:lang w:eastAsia="zh-CN"/>
              </w:rPr>
              <w:t>：</w:t>
            </w:r>
          </w:p>
          <w:p w14:paraId="372E3178" w14:textId="77777777" w:rsidR="001555FD" w:rsidRPr="008269AB" w:rsidRDefault="001555FD" w:rsidP="001555FD">
            <w:pPr>
              <w:pStyle w:val="ListParagraph"/>
              <w:numPr>
                <w:ilvl w:val="0"/>
                <w:numId w:val="128"/>
              </w:numPr>
              <w:spacing w:after="120"/>
              <w:rPr>
                <w:rFonts w:eastAsiaTheme="minorEastAsia"/>
                <w:color w:val="1F497D" w:themeColor="text2"/>
                <w:szCs w:val="24"/>
              </w:rPr>
            </w:pPr>
            <w:r w:rsidRPr="008269AB">
              <w:rPr>
                <w:rFonts w:eastAsiaTheme="minorEastAsia"/>
                <w:color w:val="1F497D" w:themeColor="text2"/>
                <w:sz w:val="22"/>
              </w:rPr>
              <w:t>4</w:t>
            </w:r>
            <w:r>
              <w:rPr>
                <w:rFonts w:eastAsiaTheme="minorEastAsia" w:hint="eastAsia"/>
                <w:color w:val="1F497D" w:themeColor="text2"/>
                <w:sz w:val="22"/>
                <w:lang w:eastAsia="zh-CN"/>
              </w:rPr>
              <w:t>次会议</w:t>
            </w:r>
          </w:p>
          <w:p w14:paraId="022CA210" w14:textId="28C6913C" w:rsidR="001555FD" w:rsidRPr="008269AB" w:rsidRDefault="001555FD" w:rsidP="001555FD">
            <w:pPr>
              <w:pStyle w:val="ListParagraph"/>
              <w:numPr>
                <w:ilvl w:val="0"/>
                <w:numId w:val="128"/>
              </w:numPr>
              <w:spacing w:after="120"/>
              <w:rPr>
                <w:rFonts w:eastAsiaTheme="minorEastAsia"/>
                <w:szCs w:val="24"/>
              </w:rPr>
            </w:pPr>
            <w:r w:rsidRPr="008269AB">
              <w:rPr>
                <w:rFonts w:eastAsiaTheme="minorEastAsia"/>
                <w:color w:val="1F497D" w:themeColor="text2"/>
                <w:sz w:val="22"/>
              </w:rPr>
              <w:t>128</w:t>
            </w:r>
            <w:r>
              <w:rPr>
                <w:rFonts w:eastAsiaTheme="minorEastAsia" w:hint="eastAsia"/>
                <w:color w:val="1F497D" w:themeColor="text2"/>
                <w:sz w:val="22"/>
                <w:lang w:eastAsia="zh-CN"/>
              </w:rPr>
              <w:t>份文稿</w:t>
            </w:r>
          </w:p>
          <w:p w14:paraId="0551EEA6" w14:textId="3F0637D8" w:rsidR="001555FD" w:rsidRPr="008269AB" w:rsidRDefault="001555FD" w:rsidP="001555FD">
            <w:pPr>
              <w:pStyle w:val="ListParagraph"/>
              <w:numPr>
                <w:ilvl w:val="0"/>
                <w:numId w:val="128"/>
              </w:numPr>
              <w:spacing w:after="120"/>
              <w:rPr>
                <w:rFonts w:eastAsiaTheme="minorEastAsia"/>
                <w:color w:val="1F497D" w:themeColor="text2"/>
                <w:szCs w:val="24"/>
                <w:lang w:eastAsia="zh-CN"/>
              </w:rPr>
            </w:pPr>
            <w:r w:rsidRPr="008269AB">
              <w:rPr>
                <w:rFonts w:eastAsiaTheme="minorEastAsia"/>
                <w:color w:val="1F497D" w:themeColor="text2"/>
                <w:sz w:val="22"/>
                <w:lang w:eastAsia="zh-CN"/>
              </w:rPr>
              <w:t>3</w:t>
            </w:r>
            <w:r>
              <w:rPr>
                <w:rFonts w:eastAsiaTheme="minorEastAsia" w:hint="eastAsia"/>
                <w:color w:val="1F497D" w:themeColor="text2"/>
                <w:sz w:val="22"/>
                <w:lang w:eastAsia="zh-CN"/>
              </w:rPr>
              <w:t>场</w:t>
            </w:r>
            <w:hyperlink r:id="rId41" w:history="1">
              <w:r>
                <w:rPr>
                  <w:rStyle w:val="Hyperlink"/>
                  <w:rFonts w:eastAsiaTheme="minorEastAsia"/>
                  <w:sz w:val="22"/>
                  <w:lang w:eastAsia="zh-CN"/>
                </w:rPr>
                <w:t>讲习班</w:t>
              </w:r>
            </w:hyperlink>
            <w:r>
              <w:rPr>
                <w:rFonts w:eastAsiaTheme="minorEastAsia" w:hint="eastAsia"/>
                <w:sz w:val="22"/>
                <w:lang w:eastAsia="zh-CN"/>
              </w:rPr>
              <w:t>，制定了一份</w:t>
            </w:r>
            <w:hyperlink r:id="rId42" w:anchor="/zh" w:history="1">
              <w:r>
                <w:rPr>
                  <w:rStyle w:val="Hyperlink"/>
                  <w:rFonts w:eastAsiaTheme="minorEastAsia"/>
                  <w:sz w:val="22"/>
                  <w:lang w:eastAsia="zh-CN"/>
                </w:rPr>
                <w:t>联合中期可交付成果</w:t>
              </w:r>
            </w:hyperlink>
            <w:r>
              <w:rPr>
                <w:rFonts w:eastAsiaTheme="minorEastAsia" w:hint="eastAsia"/>
                <w:color w:val="1F497D" w:themeColor="text2"/>
                <w:sz w:val="22"/>
                <w:lang w:eastAsia="zh-CN"/>
              </w:rPr>
              <w:t>和一份最后输出成果报告</w:t>
            </w:r>
          </w:p>
        </w:tc>
      </w:tr>
      <w:tr w:rsidR="001555FD" w:rsidRPr="008269AB" w14:paraId="05131662" w14:textId="77777777" w:rsidTr="006E169C">
        <w:trPr>
          <w:trHeight w:val="300"/>
        </w:trPr>
        <w:tc>
          <w:tcPr>
            <w:tcW w:w="5000" w:type="pct"/>
            <w:gridSpan w:val="3"/>
            <w:shd w:val="clear" w:color="auto" w:fill="E5DFEC" w:themeFill="accent4" w:themeFillTint="33"/>
          </w:tcPr>
          <w:p w14:paraId="44F2A5BF" w14:textId="77777777" w:rsidR="001555FD" w:rsidRPr="008269AB" w:rsidRDefault="001555FD" w:rsidP="0080618C">
            <w:pPr>
              <w:pStyle w:val="Heading3"/>
              <w:rPr>
                <w:rFonts w:eastAsiaTheme="minorEastAsia" w:cstheme="minorBidi"/>
                <w:color w:val="0070C0"/>
                <w:lang w:eastAsia="zh-CN"/>
              </w:rPr>
            </w:pPr>
            <w:bookmarkStart w:id="10" w:name="_Toc212755186"/>
            <w:bookmarkStart w:id="11" w:name="_Hlk162438207"/>
            <w:r>
              <w:rPr>
                <w:rFonts w:eastAsiaTheme="minorEastAsia" w:hint="eastAsia"/>
                <w:color w:val="0070C0"/>
                <w:lang w:eastAsia="zh-CN"/>
              </w:rPr>
              <w:lastRenderedPageBreak/>
              <w:t>网络和数字基础设施</w:t>
            </w:r>
            <w:bookmarkEnd w:id="10"/>
          </w:p>
          <w:p w14:paraId="2BCD7BCC" w14:textId="77777777" w:rsidR="001555FD" w:rsidRPr="008269AB" w:rsidRDefault="001555FD" w:rsidP="0080618C">
            <w:pPr>
              <w:rPr>
                <w:rFonts w:eastAsiaTheme="minorEastAsia" w:cstheme="minorHAnsi"/>
                <w:b/>
                <w:bCs/>
                <w:color w:val="1F497D" w:themeColor="text2"/>
                <w:szCs w:val="24"/>
                <w:lang w:eastAsia="zh-CN"/>
              </w:rPr>
            </w:pPr>
            <w:r w:rsidRPr="00920A42">
              <w:rPr>
                <w:rFonts w:ascii="STKaiti" w:eastAsia="STKaiti" w:hAnsi="STKaiti" w:cstheme="minorHAnsi" w:hint="eastAsia"/>
                <w:b/>
                <w:bCs/>
                <w:szCs w:val="24"/>
                <w:lang w:eastAsia="zh-CN"/>
              </w:rPr>
              <w:t>成果：</w:t>
            </w:r>
            <w:r w:rsidRPr="00920A42">
              <w:rPr>
                <w:rFonts w:ascii="STKaiti" w:eastAsia="STKaiti" w:hAnsi="STKaiti" w:cstheme="minorHAnsi" w:hint="eastAsia"/>
                <w:szCs w:val="24"/>
                <w:lang w:eastAsia="zh-CN"/>
              </w:rPr>
              <w:t>电信/</w:t>
            </w:r>
            <w:r w:rsidRPr="00920A42">
              <w:rPr>
                <w:rFonts w:ascii="Calibri" w:eastAsia="STKaiti" w:hAnsi="Calibri" w:cs="Calibri"/>
                <w:szCs w:val="24"/>
                <w:lang w:eastAsia="zh-CN"/>
              </w:rPr>
              <w:t>ICT</w:t>
            </w:r>
            <w:r w:rsidRPr="00920A42">
              <w:rPr>
                <w:rFonts w:ascii="STKaiti" w:eastAsia="STKaiti" w:hAnsi="STKaiti" w:cstheme="minorHAnsi" w:hint="eastAsia"/>
                <w:szCs w:val="24"/>
                <w:lang w:eastAsia="zh-CN"/>
              </w:rPr>
              <w:t>基础设施和服务，特别是宽带覆盖</w:t>
            </w:r>
            <w:r>
              <w:rPr>
                <w:rFonts w:ascii="STKaiti" w:eastAsia="STKaiti" w:hAnsi="STKaiti" w:cstheme="minorHAnsi" w:hint="eastAsia"/>
                <w:szCs w:val="24"/>
                <w:lang w:eastAsia="zh-CN"/>
              </w:rPr>
              <w:t>率</w:t>
            </w:r>
            <w:r w:rsidRPr="00920A42">
              <w:rPr>
                <w:rFonts w:ascii="STKaiti" w:eastAsia="STKaiti" w:hAnsi="STKaiti" w:cstheme="minorHAnsi" w:hint="eastAsia"/>
                <w:szCs w:val="24"/>
                <w:lang w:eastAsia="zh-CN"/>
              </w:rPr>
              <w:t>得到改善</w:t>
            </w:r>
          </w:p>
        </w:tc>
      </w:tr>
      <w:bookmarkEnd w:id="11"/>
      <w:tr w:rsidR="001555FD" w:rsidRPr="008269AB" w14:paraId="2DB47DFB" w14:textId="77777777" w:rsidTr="006E169C">
        <w:trPr>
          <w:trHeight w:val="300"/>
        </w:trPr>
        <w:tc>
          <w:tcPr>
            <w:tcW w:w="4116" w:type="pct"/>
            <w:gridSpan w:val="2"/>
          </w:tcPr>
          <w:p w14:paraId="484E55D6" w14:textId="77777777" w:rsidR="001555FD" w:rsidRPr="008269AB" w:rsidDel="00CC7F87" w:rsidRDefault="001555FD" w:rsidP="0080618C">
            <w:pPr>
              <w:overflowPunct/>
              <w:autoSpaceDE/>
              <w:autoSpaceDN/>
              <w:adjustRightInd/>
              <w:spacing w:before="0"/>
              <w:jc w:val="center"/>
              <w:textAlignment w:val="auto"/>
              <w:rPr>
                <w:rFonts w:eastAsiaTheme="minorEastAsia" w:cstheme="minorHAnsi"/>
                <w:b/>
                <w:bCs/>
                <w:color w:val="0070C0"/>
                <w:szCs w:val="24"/>
              </w:rPr>
            </w:pPr>
            <w:r>
              <w:rPr>
                <w:rFonts w:eastAsiaTheme="minorEastAsia" w:cstheme="minorHAnsi" w:hint="eastAsia"/>
                <w:b/>
                <w:bCs/>
                <w:color w:val="0070C0"/>
                <w:szCs w:val="24"/>
                <w:lang w:eastAsia="zh-CN"/>
              </w:rPr>
              <w:t>输出成果</w:t>
            </w:r>
          </w:p>
        </w:tc>
        <w:tc>
          <w:tcPr>
            <w:tcW w:w="884" w:type="pct"/>
          </w:tcPr>
          <w:p w14:paraId="003FE157" w14:textId="77777777" w:rsidR="001555FD" w:rsidRPr="008269AB" w:rsidRDefault="001555FD" w:rsidP="0080618C">
            <w:pPr>
              <w:overflowPunct/>
              <w:autoSpaceDE/>
              <w:autoSpaceDN/>
              <w:adjustRightInd/>
              <w:spacing w:before="0"/>
              <w:jc w:val="center"/>
              <w:textAlignment w:val="auto"/>
              <w:rPr>
                <w:rFonts w:eastAsiaTheme="minorEastAsia" w:cstheme="minorHAnsi"/>
                <w:b/>
                <w:bCs/>
                <w:color w:val="0070C0"/>
                <w:szCs w:val="24"/>
              </w:rPr>
            </w:pPr>
            <w:r>
              <w:rPr>
                <w:rFonts w:eastAsiaTheme="minorEastAsia" w:cstheme="minorHAnsi" w:hint="eastAsia"/>
                <w:b/>
                <w:bCs/>
                <w:color w:val="0070C0"/>
                <w:szCs w:val="24"/>
                <w:lang w:eastAsia="zh-CN"/>
              </w:rPr>
              <w:t>亮点</w:t>
            </w:r>
          </w:p>
        </w:tc>
      </w:tr>
      <w:tr w:rsidR="001555FD" w:rsidRPr="008269AB" w14:paraId="500CC8B0" w14:textId="77777777" w:rsidTr="006E169C">
        <w:trPr>
          <w:trHeight w:val="300"/>
        </w:trPr>
        <w:tc>
          <w:tcPr>
            <w:tcW w:w="4116" w:type="pct"/>
            <w:gridSpan w:val="2"/>
          </w:tcPr>
          <w:p w14:paraId="5BA27910" w14:textId="5DA12099" w:rsidR="001555FD" w:rsidRPr="0024259B" w:rsidRDefault="001555FD" w:rsidP="00D35398">
            <w:pPr>
              <w:spacing w:before="0" w:line="276" w:lineRule="auto"/>
              <w:ind w:firstLineChars="200" w:firstLine="440"/>
              <w:rPr>
                <w:rFonts w:eastAsiaTheme="minorEastAsia" w:cs="Calibri"/>
                <w:sz w:val="22"/>
                <w:lang w:val="en-US" w:eastAsia="zh-CN"/>
              </w:rPr>
            </w:pPr>
            <w:r>
              <w:rPr>
                <w:rFonts w:eastAsiaTheme="minorEastAsia" w:cs="Calibri" w:hint="eastAsia"/>
                <w:sz w:val="22"/>
                <w:lang w:val="en-US" w:eastAsia="zh-CN"/>
              </w:rPr>
              <w:t>BDT</w:t>
            </w:r>
            <w:r w:rsidRPr="008F3461">
              <w:rPr>
                <w:rFonts w:eastAsiaTheme="minorEastAsia" w:cs="Calibri" w:hint="eastAsia"/>
                <w:sz w:val="22"/>
                <w:lang w:val="en-US" w:eastAsia="zh-CN"/>
              </w:rPr>
              <w:t>继续努力推进网络和数字基础设施</w:t>
            </w:r>
            <w:r>
              <w:rPr>
                <w:rFonts w:eastAsiaTheme="minorEastAsia" w:cs="Calibri" w:hint="eastAsia"/>
                <w:sz w:val="22"/>
                <w:lang w:val="en-US" w:eastAsia="zh-CN"/>
              </w:rPr>
              <w:t>发展</w:t>
            </w:r>
            <w:r w:rsidRPr="008F3461">
              <w:rPr>
                <w:rFonts w:eastAsiaTheme="minorEastAsia" w:cs="Calibri" w:hint="eastAsia"/>
                <w:sz w:val="22"/>
                <w:lang w:val="en-US" w:eastAsia="zh-CN"/>
              </w:rPr>
              <w:t>，将其作为</w:t>
            </w:r>
            <w:r>
              <w:rPr>
                <w:rFonts w:eastAsiaTheme="minorEastAsia" w:cs="Calibri" w:hint="eastAsia"/>
                <w:sz w:val="22"/>
                <w:lang w:val="en-US" w:eastAsia="zh-CN"/>
              </w:rPr>
              <w:t>实现连接</w:t>
            </w:r>
            <w:r w:rsidRPr="008F3461">
              <w:rPr>
                <w:rFonts w:eastAsiaTheme="minorEastAsia" w:cs="Calibri" w:hint="eastAsia"/>
                <w:sz w:val="22"/>
                <w:lang w:val="en-US" w:eastAsia="zh-CN"/>
              </w:rPr>
              <w:t>和公平数字化转型的基础。为了加快扩大宽带覆盖，</w:t>
            </w:r>
            <w:r>
              <w:rPr>
                <w:rFonts w:eastAsiaTheme="minorEastAsia" w:cs="Calibri" w:hint="eastAsia"/>
                <w:sz w:val="22"/>
                <w:lang w:val="en-US" w:eastAsia="zh-CN"/>
              </w:rPr>
              <w:t>BDT</w:t>
            </w:r>
            <w:r w:rsidRPr="008F3461">
              <w:rPr>
                <w:rFonts w:eastAsiaTheme="minorEastAsia" w:cs="Calibri" w:hint="eastAsia"/>
                <w:sz w:val="22"/>
                <w:lang w:val="en-US" w:eastAsia="zh-CN"/>
              </w:rPr>
              <w:t>已超越</w:t>
            </w:r>
            <w:r>
              <w:rPr>
                <w:rFonts w:eastAsiaTheme="minorEastAsia" w:cs="Calibri" w:hint="eastAsia"/>
                <w:sz w:val="22"/>
                <w:lang w:val="en-US" w:eastAsia="zh-CN"/>
              </w:rPr>
              <w:t>为弥合</w:t>
            </w:r>
            <w:r w:rsidRPr="00B837FD">
              <w:rPr>
                <w:rFonts w:eastAsiaTheme="minorEastAsia" w:cs="Calibri" w:hint="eastAsia"/>
                <w:sz w:val="22"/>
                <w:lang w:val="en-US" w:eastAsia="zh-CN"/>
              </w:rPr>
              <w:t>连接鸿沟</w:t>
            </w:r>
            <w:r>
              <w:rPr>
                <w:rFonts w:eastAsiaTheme="minorEastAsia" w:cs="Calibri" w:hint="eastAsia"/>
                <w:sz w:val="22"/>
                <w:lang w:val="en-US" w:eastAsia="zh-CN"/>
              </w:rPr>
              <w:t>提供支持</w:t>
            </w:r>
            <w:r w:rsidRPr="00B837FD">
              <w:rPr>
                <w:rFonts w:eastAsiaTheme="minorEastAsia" w:cs="Calibri" w:hint="eastAsia"/>
                <w:sz w:val="22"/>
                <w:lang w:val="en-US" w:eastAsia="zh-CN"/>
              </w:rPr>
              <w:t>的范畴，致力于</w:t>
            </w:r>
            <w:r>
              <w:rPr>
                <w:rFonts w:eastAsiaTheme="minorEastAsia" w:cs="Calibri" w:hint="eastAsia"/>
                <w:sz w:val="22"/>
                <w:lang w:val="en-US" w:eastAsia="zh-CN"/>
              </w:rPr>
              <w:t>保障</w:t>
            </w:r>
            <w:r w:rsidRPr="00B837FD">
              <w:rPr>
                <w:rFonts w:eastAsiaTheme="minorEastAsia" w:cs="Calibri" w:hint="eastAsia"/>
                <w:sz w:val="22"/>
                <w:lang w:val="en-US" w:eastAsia="zh-CN"/>
              </w:rPr>
              <w:t>数字经济底层系统的</w:t>
            </w:r>
            <w:r>
              <w:rPr>
                <w:rFonts w:eastAsiaTheme="minorEastAsia" w:cs="Calibri" w:hint="eastAsia"/>
                <w:sz w:val="22"/>
                <w:lang w:val="en-US" w:eastAsia="zh-CN"/>
              </w:rPr>
              <w:t>复原力</w:t>
            </w:r>
            <w:r w:rsidRPr="00B837FD">
              <w:rPr>
                <w:rFonts w:eastAsiaTheme="minorEastAsia" w:cs="Calibri" w:hint="eastAsia"/>
                <w:sz w:val="22"/>
                <w:lang w:val="en-US" w:eastAsia="zh-CN"/>
              </w:rPr>
              <w:t>、包容性</w:t>
            </w:r>
            <w:r>
              <w:rPr>
                <w:rFonts w:eastAsiaTheme="minorEastAsia" w:cs="Calibri" w:hint="eastAsia"/>
                <w:sz w:val="22"/>
                <w:lang w:val="en-US" w:eastAsia="zh-CN"/>
              </w:rPr>
              <w:t>和</w:t>
            </w:r>
            <w:r w:rsidRPr="00B837FD">
              <w:rPr>
                <w:rFonts w:eastAsiaTheme="minorEastAsia" w:cs="Calibri" w:hint="eastAsia"/>
                <w:sz w:val="22"/>
                <w:lang w:val="en-US" w:eastAsia="zh-CN"/>
              </w:rPr>
              <w:t>可持续性。</w:t>
            </w:r>
            <w:r>
              <w:rPr>
                <w:rFonts w:eastAsiaTheme="minorEastAsia" w:cs="Calibri" w:hint="eastAsia"/>
                <w:sz w:val="22"/>
                <w:lang w:val="en-US" w:eastAsia="zh-CN"/>
              </w:rPr>
              <w:t>通过</w:t>
            </w:r>
            <w:r w:rsidRPr="008F3461">
              <w:rPr>
                <w:rFonts w:eastAsiaTheme="minorEastAsia" w:cs="Calibri" w:hint="eastAsia"/>
                <w:sz w:val="22"/>
                <w:lang w:val="en-US" w:eastAsia="zh-CN"/>
              </w:rPr>
              <w:t>将</w:t>
            </w:r>
            <w:r>
              <w:rPr>
                <w:rFonts w:eastAsiaTheme="minorEastAsia" w:cs="Calibri" w:hint="eastAsia"/>
                <w:sz w:val="22"/>
                <w:lang w:val="en-US" w:eastAsia="zh-CN"/>
              </w:rPr>
              <w:t>对照</w:t>
            </w:r>
            <w:r w:rsidRPr="008F3461">
              <w:rPr>
                <w:rFonts w:eastAsiaTheme="minorEastAsia" w:cs="Calibri" w:hint="eastAsia"/>
                <w:sz w:val="22"/>
                <w:lang w:val="en-US" w:eastAsia="zh-CN"/>
              </w:rPr>
              <w:t>和频谱管理与卫星集成、</w:t>
            </w:r>
            <w:r w:rsidRPr="008F3461">
              <w:rPr>
                <w:rFonts w:eastAsiaTheme="minorEastAsia" w:cs="Calibri" w:hint="eastAsia"/>
                <w:sz w:val="22"/>
                <w:lang w:val="en-US" w:eastAsia="zh-CN"/>
              </w:rPr>
              <w:t>5G</w:t>
            </w:r>
            <w:r w:rsidRPr="008F3461">
              <w:rPr>
                <w:rFonts w:eastAsiaTheme="minorEastAsia" w:cs="Calibri" w:hint="eastAsia"/>
                <w:sz w:val="22"/>
                <w:lang w:val="en-US" w:eastAsia="zh-CN"/>
              </w:rPr>
              <w:t>就绪和学校连通性</w:t>
            </w:r>
            <w:r>
              <w:rPr>
                <w:rFonts w:eastAsiaTheme="minorEastAsia" w:cs="Calibri" w:hint="eastAsia"/>
                <w:sz w:val="22"/>
                <w:lang w:val="en-US" w:eastAsia="zh-CN"/>
              </w:rPr>
              <w:t>关联</w:t>
            </w:r>
            <w:r w:rsidRPr="008F3461">
              <w:rPr>
                <w:rFonts w:eastAsiaTheme="minorEastAsia" w:cs="Calibri" w:hint="eastAsia"/>
                <w:sz w:val="22"/>
                <w:lang w:val="en-US" w:eastAsia="zh-CN"/>
              </w:rPr>
              <w:t>起来，</w:t>
            </w:r>
            <w:r>
              <w:rPr>
                <w:rFonts w:eastAsiaTheme="minorEastAsia" w:cs="Calibri" w:hint="eastAsia"/>
                <w:sz w:val="22"/>
                <w:lang w:val="en-US" w:eastAsia="zh-CN"/>
              </w:rPr>
              <w:t>采用的</w:t>
            </w:r>
            <w:r w:rsidRPr="008F3461">
              <w:rPr>
                <w:rFonts w:eastAsiaTheme="minorEastAsia" w:cs="Calibri" w:hint="eastAsia"/>
                <w:sz w:val="22"/>
                <w:lang w:val="en-US" w:eastAsia="zh-CN"/>
              </w:rPr>
              <w:t>总体方法</w:t>
            </w:r>
            <w:r>
              <w:rPr>
                <w:rFonts w:eastAsiaTheme="minorEastAsia" w:cs="Calibri" w:hint="eastAsia"/>
                <w:sz w:val="22"/>
                <w:lang w:val="en-US" w:eastAsia="zh-CN"/>
              </w:rPr>
              <w:t>统筹结合了</w:t>
            </w:r>
            <w:r w:rsidRPr="008F3461">
              <w:rPr>
                <w:rFonts w:eastAsiaTheme="minorEastAsia" w:cs="Calibri" w:hint="eastAsia"/>
                <w:sz w:val="22"/>
                <w:lang w:val="en-US" w:eastAsia="zh-CN"/>
              </w:rPr>
              <w:t>全球工具、技术援助和区域伙伴关系。结果</w:t>
            </w:r>
            <w:r>
              <w:rPr>
                <w:rFonts w:eastAsiaTheme="minorEastAsia" w:cs="Calibri" w:hint="eastAsia"/>
                <w:sz w:val="22"/>
                <w:lang w:val="en-US" w:eastAsia="zh-CN"/>
              </w:rPr>
              <w:t>便形成了</w:t>
            </w:r>
            <w:r w:rsidRPr="008F3461">
              <w:rPr>
                <w:rFonts w:eastAsiaTheme="minorEastAsia" w:cs="Calibri" w:hint="eastAsia"/>
                <w:sz w:val="22"/>
                <w:lang w:val="en-US" w:eastAsia="zh-CN"/>
              </w:rPr>
              <w:t>创新转化为政策</w:t>
            </w:r>
            <w:r>
              <w:rPr>
                <w:rFonts w:eastAsiaTheme="minorEastAsia" w:cs="Calibri" w:hint="eastAsia"/>
                <w:sz w:val="22"/>
                <w:lang w:val="en-US" w:eastAsia="zh-CN"/>
              </w:rPr>
              <w:t>、</w:t>
            </w:r>
            <w:r w:rsidRPr="008F3461">
              <w:rPr>
                <w:rFonts w:eastAsiaTheme="minorEastAsia" w:cs="Calibri" w:hint="eastAsia"/>
                <w:sz w:val="22"/>
                <w:lang w:val="en-US" w:eastAsia="zh-CN"/>
              </w:rPr>
              <w:t>数据转化为投资就绪战略</w:t>
            </w:r>
            <w:r>
              <w:rPr>
                <w:rFonts w:eastAsiaTheme="minorEastAsia" w:cs="Calibri" w:hint="eastAsia"/>
                <w:sz w:val="22"/>
                <w:lang w:val="en-US" w:eastAsia="zh-CN"/>
              </w:rPr>
              <w:t>的一段时期</w:t>
            </w:r>
            <w:r w:rsidRPr="008F3461">
              <w:rPr>
                <w:rFonts w:eastAsiaTheme="minorEastAsia" w:cs="Calibri" w:hint="eastAsia"/>
                <w:sz w:val="22"/>
                <w:lang w:val="en-US" w:eastAsia="zh-CN"/>
              </w:rPr>
              <w:t>。</w:t>
            </w:r>
          </w:p>
          <w:p w14:paraId="6065A56C" w14:textId="30EB3483" w:rsidR="001555FD" w:rsidRPr="0084708E" w:rsidRDefault="001555FD" w:rsidP="00D35398">
            <w:pPr>
              <w:spacing w:line="276" w:lineRule="auto"/>
              <w:ind w:firstLineChars="200" w:firstLine="480"/>
              <w:rPr>
                <w:rFonts w:eastAsiaTheme="minorEastAsia" w:cs="Calibri"/>
                <w:sz w:val="22"/>
                <w:lang w:val="en-US" w:eastAsia="zh-CN"/>
              </w:rPr>
            </w:pPr>
            <w:hyperlink r:id="rId43" w:history="1">
              <w:r w:rsidRPr="008168C6">
                <w:rPr>
                  <w:rStyle w:val="Hyperlink"/>
                  <w:rFonts w:eastAsiaTheme="minorEastAsia" w:cs="Calibri" w:hint="eastAsia"/>
                  <w:sz w:val="22"/>
                  <w:lang w:val="en-US" w:eastAsia="zh-CN"/>
                </w:rPr>
                <w:t>基础设施对照和分析工作</w:t>
              </w:r>
            </w:hyperlink>
            <w:r w:rsidRPr="008F3461">
              <w:rPr>
                <w:rFonts w:eastAsiaTheme="minorEastAsia" w:cs="Calibri" w:hint="eastAsia"/>
                <w:sz w:val="22"/>
                <w:lang w:val="en-US" w:eastAsia="zh-CN"/>
              </w:rPr>
              <w:t>的启动和</w:t>
            </w:r>
            <w:r>
              <w:rPr>
                <w:rFonts w:eastAsiaTheme="minorEastAsia" w:cs="Calibri" w:hint="eastAsia"/>
                <w:sz w:val="22"/>
                <w:lang w:val="en-US" w:eastAsia="zh-CN"/>
              </w:rPr>
              <w:t>扩大</w:t>
            </w:r>
            <w:r w:rsidRPr="008F3461">
              <w:rPr>
                <w:rFonts w:eastAsiaTheme="minorEastAsia" w:cs="Calibri" w:hint="eastAsia"/>
                <w:sz w:val="22"/>
                <w:lang w:val="en-US" w:eastAsia="zh-CN"/>
              </w:rPr>
              <w:t>标志着</w:t>
            </w:r>
            <w:r>
              <w:rPr>
                <w:rFonts w:eastAsiaTheme="minorEastAsia" w:cs="Calibri" w:hint="eastAsia"/>
                <w:sz w:val="22"/>
                <w:lang w:val="en-US" w:eastAsia="zh-CN"/>
              </w:rPr>
              <w:t>循证</w:t>
            </w:r>
            <w:r w:rsidRPr="008F3461">
              <w:rPr>
                <w:rFonts w:eastAsiaTheme="minorEastAsia" w:cs="Calibri" w:hint="eastAsia"/>
                <w:sz w:val="22"/>
                <w:lang w:val="en-US" w:eastAsia="zh-CN"/>
              </w:rPr>
              <w:t>国家基础设施和区域基础设施规划取得了突破。</w:t>
            </w:r>
            <w:r w:rsidRPr="008F3461">
              <w:rPr>
                <w:rFonts w:eastAsiaTheme="minorEastAsia" w:cs="Calibri" w:hint="eastAsia"/>
                <w:sz w:val="22"/>
                <w:lang w:val="en-US" w:eastAsia="zh-CN"/>
              </w:rPr>
              <w:t>2024</w:t>
            </w:r>
            <w:r w:rsidRPr="008F3461">
              <w:rPr>
                <w:rFonts w:eastAsiaTheme="minorEastAsia" w:cs="Calibri" w:hint="eastAsia"/>
                <w:sz w:val="22"/>
                <w:lang w:val="en-US" w:eastAsia="zh-CN"/>
              </w:rPr>
              <w:t>年，</w:t>
            </w:r>
            <w:r w:rsidRPr="008F3461">
              <w:rPr>
                <w:rFonts w:eastAsiaTheme="minorEastAsia" w:cs="Calibri" w:hint="eastAsia"/>
                <w:sz w:val="22"/>
                <w:lang w:val="en-US" w:eastAsia="zh-CN"/>
              </w:rPr>
              <w:t>BDT</w:t>
            </w:r>
            <w:r w:rsidRPr="008F3461">
              <w:rPr>
                <w:rFonts w:eastAsiaTheme="minorEastAsia" w:cs="Calibri" w:hint="eastAsia"/>
                <w:sz w:val="22"/>
                <w:lang w:val="en-US" w:eastAsia="zh-CN"/>
              </w:rPr>
              <w:t>支持</w:t>
            </w:r>
            <w:hyperlink r:id="rId44" w:history="1">
              <w:r w:rsidRPr="008168C6">
                <w:rPr>
                  <w:rStyle w:val="Hyperlink"/>
                  <w:rFonts w:eastAsiaTheme="minorEastAsia" w:cs="Calibri" w:hint="eastAsia"/>
                  <w:sz w:val="22"/>
                  <w:lang w:val="en-US" w:eastAsia="zh-CN"/>
                </w:rPr>
                <w:t>21</w:t>
              </w:r>
              <w:r w:rsidRPr="008168C6">
                <w:rPr>
                  <w:rStyle w:val="Hyperlink"/>
                  <w:rFonts w:eastAsiaTheme="minorEastAsia" w:cs="Calibri" w:hint="eastAsia"/>
                  <w:sz w:val="22"/>
                  <w:lang w:val="en-US" w:eastAsia="zh-CN"/>
                </w:rPr>
                <w:t>个国家</w:t>
              </w:r>
            </w:hyperlink>
            <w:r w:rsidRPr="008F3461">
              <w:rPr>
                <w:rFonts w:eastAsiaTheme="minorEastAsia" w:cs="Calibri" w:hint="eastAsia"/>
                <w:sz w:val="22"/>
                <w:lang w:val="en-US" w:eastAsia="zh-CN"/>
              </w:rPr>
              <w:t>确定</w:t>
            </w:r>
            <w:r w:rsidRPr="008F3461">
              <w:rPr>
                <w:rFonts w:eastAsiaTheme="minorEastAsia" w:cs="Calibri" w:hint="eastAsia"/>
                <w:sz w:val="22"/>
                <w:lang w:val="en-US" w:eastAsia="zh-CN"/>
              </w:rPr>
              <w:t>ICT</w:t>
            </w:r>
            <w:r w:rsidRPr="008F3461">
              <w:rPr>
                <w:rFonts w:eastAsiaTheme="minorEastAsia" w:cs="Calibri" w:hint="eastAsia"/>
                <w:sz w:val="22"/>
                <w:lang w:val="en-US" w:eastAsia="zh-CN"/>
              </w:rPr>
              <w:t>基础设施差距。</w:t>
            </w:r>
            <w:r w:rsidRPr="008F3461">
              <w:rPr>
                <w:rFonts w:eastAsiaTheme="minorEastAsia" w:cs="Calibri" w:hint="eastAsia"/>
                <w:sz w:val="22"/>
                <w:lang w:val="en-US" w:eastAsia="zh-CN"/>
              </w:rPr>
              <w:t>2025</w:t>
            </w:r>
            <w:r w:rsidRPr="008F3461">
              <w:rPr>
                <w:rFonts w:eastAsiaTheme="minorEastAsia" w:cs="Calibri" w:hint="eastAsia"/>
                <w:sz w:val="22"/>
                <w:lang w:val="en-US" w:eastAsia="zh-CN"/>
              </w:rPr>
              <w:t>年又向</w:t>
            </w:r>
            <w:r>
              <w:rPr>
                <w:rFonts w:eastAsiaTheme="minorEastAsia" w:cs="Calibri" w:hint="eastAsia"/>
                <w:sz w:val="22"/>
                <w:lang w:val="en-US" w:eastAsia="zh-CN"/>
              </w:rPr>
              <w:t>另外</w:t>
            </w:r>
            <w:r w:rsidRPr="008F3461">
              <w:rPr>
                <w:rFonts w:eastAsiaTheme="minorEastAsia" w:cs="Calibri" w:hint="eastAsia"/>
                <w:sz w:val="22"/>
                <w:lang w:val="en-US" w:eastAsia="zh-CN"/>
              </w:rPr>
              <w:t>四个国家提供了援助。由欧</w:t>
            </w:r>
            <w:r>
              <w:rPr>
                <w:rFonts w:eastAsiaTheme="minorEastAsia" w:cs="Calibri" w:hint="eastAsia"/>
                <w:sz w:val="22"/>
                <w:lang w:val="en-US" w:eastAsia="zh-CN"/>
              </w:rPr>
              <w:t>盟</w:t>
            </w:r>
            <w:r w:rsidRPr="008F3461">
              <w:rPr>
                <w:rFonts w:eastAsiaTheme="minorEastAsia" w:cs="Calibri" w:hint="eastAsia"/>
                <w:sz w:val="22"/>
                <w:lang w:val="en-US" w:eastAsia="zh-CN"/>
              </w:rPr>
              <w:t>委员会支持的</w:t>
            </w:r>
            <w:r w:rsidRPr="008F3461">
              <w:rPr>
                <w:rFonts w:eastAsiaTheme="minorEastAsia" w:cs="Calibri" w:hint="eastAsia"/>
                <w:sz w:val="22"/>
                <w:lang w:val="en-US" w:eastAsia="zh-CN"/>
              </w:rPr>
              <w:t>1</w:t>
            </w:r>
            <w:r w:rsidR="005E5732">
              <w:rPr>
                <w:rFonts w:eastAsiaTheme="minorEastAsia" w:cs="Calibri" w:hint="eastAsia"/>
                <w:sz w:val="22"/>
                <w:lang w:val="en-US" w:eastAsia="zh-CN"/>
              </w:rPr>
              <w:t xml:space="preserve"> </w:t>
            </w:r>
            <w:r w:rsidRPr="008F3461">
              <w:rPr>
                <w:rFonts w:eastAsiaTheme="minorEastAsia" w:cs="Calibri" w:hint="eastAsia"/>
                <w:sz w:val="22"/>
                <w:lang w:val="en-US" w:eastAsia="zh-CN"/>
              </w:rPr>
              <w:t>500</w:t>
            </w:r>
            <w:r w:rsidRPr="008F3461">
              <w:rPr>
                <w:rFonts w:eastAsiaTheme="minorEastAsia" w:cs="Calibri" w:hint="eastAsia"/>
                <w:sz w:val="22"/>
                <w:lang w:val="en-US" w:eastAsia="zh-CN"/>
              </w:rPr>
              <w:t>万欧元</w:t>
            </w:r>
            <w:r>
              <w:rPr>
                <w:rFonts w:eastAsiaTheme="minorEastAsia" w:cs="Calibri" w:hint="eastAsia"/>
                <w:sz w:val="22"/>
                <w:lang w:val="en-US" w:eastAsia="zh-CN"/>
              </w:rPr>
              <w:t>举措“</w:t>
            </w:r>
            <w:r w:rsidRPr="008F3461">
              <w:rPr>
                <w:rFonts w:eastAsiaTheme="minorEastAsia" w:cs="Calibri" w:hint="eastAsia"/>
                <w:sz w:val="22"/>
                <w:lang w:val="en-US" w:eastAsia="zh-CN"/>
              </w:rPr>
              <w:t>非洲宽带</w:t>
            </w:r>
            <w:r>
              <w:rPr>
                <w:rFonts w:eastAsiaTheme="minorEastAsia" w:cs="Calibri" w:hint="eastAsia"/>
                <w:sz w:val="22"/>
                <w:lang w:val="en-US" w:eastAsia="zh-CN"/>
              </w:rPr>
              <w:t>对照</w:t>
            </w:r>
            <w:r w:rsidRPr="008F3461">
              <w:rPr>
                <w:rFonts w:eastAsiaTheme="minorEastAsia" w:cs="Calibri" w:hint="eastAsia"/>
                <w:sz w:val="22"/>
                <w:lang w:val="en-US" w:eastAsia="zh-CN"/>
              </w:rPr>
              <w:t>系统</w:t>
            </w:r>
            <w:r>
              <w:rPr>
                <w:rFonts w:eastAsiaTheme="minorEastAsia" w:cs="Calibri" w:hint="eastAsia"/>
                <w:sz w:val="22"/>
                <w:lang w:val="en-US" w:eastAsia="zh-CN"/>
              </w:rPr>
              <w:t>”</w:t>
            </w:r>
            <w:r w:rsidRPr="008F3461">
              <w:rPr>
                <w:rFonts w:eastAsiaTheme="minorEastAsia" w:cs="Calibri" w:hint="eastAsia"/>
                <w:sz w:val="22"/>
                <w:lang w:val="en-US" w:eastAsia="zh-CN"/>
              </w:rPr>
              <w:t>项目启动</w:t>
            </w:r>
            <w:r>
              <w:rPr>
                <w:rFonts w:eastAsiaTheme="minorEastAsia" w:cs="Calibri" w:hint="eastAsia"/>
                <w:sz w:val="22"/>
                <w:lang w:val="en-US" w:eastAsia="zh-CN"/>
              </w:rPr>
              <w:t>，</w:t>
            </w:r>
            <w:r w:rsidRPr="008F3461">
              <w:rPr>
                <w:rFonts w:eastAsiaTheme="minorEastAsia" w:cs="Calibri" w:hint="eastAsia"/>
                <w:sz w:val="22"/>
                <w:lang w:val="en-US" w:eastAsia="zh-CN"/>
              </w:rPr>
              <w:t>目的是在</w:t>
            </w:r>
            <w:r w:rsidRPr="008168C6">
              <w:rPr>
                <w:rFonts w:eastAsiaTheme="minorEastAsia" w:cs="Calibri" w:hint="eastAsia"/>
                <w:b/>
                <w:bCs/>
                <w:sz w:val="22"/>
                <w:lang w:val="en-US" w:eastAsia="zh-CN"/>
              </w:rPr>
              <w:t>贝宁、博茨瓦纳、</w:t>
            </w:r>
            <w:r w:rsidR="005F6AA3">
              <w:rPr>
                <w:rFonts w:eastAsiaTheme="minorEastAsia" w:cs="Calibri" w:hint="eastAsia"/>
                <w:b/>
                <w:bCs/>
                <w:sz w:val="22"/>
                <w:lang w:val="en-US" w:eastAsia="zh-CN"/>
              </w:rPr>
              <w:t>布隆迪、</w:t>
            </w:r>
            <w:r w:rsidRPr="008168C6">
              <w:rPr>
                <w:rFonts w:eastAsiaTheme="minorEastAsia" w:cs="Calibri" w:hint="eastAsia"/>
                <w:b/>
                <w:bCs/>
                <w:sz w:val="22"/>
                <w:lang w:val="en-US" w:eastAsia="zh-CN"/>
              </w:rPr>
              <w:t>科特迪瓦、埃塞俄比亚、肯尼亚、马拉维、尼日利亚、乌干达、赞比亚</w:t>
            </w:r>
            <w:r w:rsidRPr="008F3461">
              <w:rPr>
                <w:rFonts w:eastAsiaTheme="minorEastAsia" w:cs="Calibri" w:hint="eastAsia"/>
                <w:sz w:val="22"/>
                <w:lang w:val="en-US" w:eastAsia="zh-CN"/>
              </w:rPr>
              <w:t>和</w:t>
            </w:r>
            <w:r w:rsidRPr="008168C6">
              <w:rPr>
                <w:rFonts w:eastAsiaTheme="minorEastAsia" w:cs="Calibri" w:hint="eastAsia"/>
                <w:b/>
                <w:bCs/>
                <w:sz w:val="22"/>
                <w:lang w:val="en-US" w:eastAsia="zh-CN"/>
              </w:rPr>
              <w:t>津巴布韦</w:t>
            </w:r>
            <w:r w:rsidRPr="008F3461">
              <w:rPr>
                <w:rFonts w:eastAsiaTheme="minorEastAsia" w:cs="Calibri" w:hint="eastAsia"/>
                <w:sz w:val="22"/>
                <w:lang w:val="en-US" w:eastAsia="zh-CN"/>
              </w:rPr>
              <w:t>这</w:t>
            </w:r>
            <w:r w:rsidRPr="008F3461">
              <w:rPr>
                <w:rFonts w:eastAsiaTheme="minorEastAsia" w:cs="Calibri" w:hint="eastAsia"/>
                <w:sz w:val="22"/>
                <w:lang w:val="en-US" w:eastAsia="zh-CN"/>
              </w:rPr>
              <w:t>1</w:t>
            </w:r>
            <w:r w:rsidR="005F6AA3">
              <w:rPr>
                <w:rFonts w:eastAsiaTheme="minorEastAsia" w:cs="Calibri" w:hint="eastAsia"/>
                <w:sz w:val="22"/>
                <w:lang w:val="en-US" w:eastAsia="zh-CN"/>
              </w:rPr>
              <w:t>1</w:t>
            </w:r>
            <w:r w:rsidRPr="008F3461">
              <w:rPr>
                <w:rFonts w:eastAsiaTheme="minorEastAsia" w:cs="Calibri" w:hint="eastAsia"/>
                <w:sz w:val="22"/>
                <w:lang w:val="en-US" w:eastAsia="zh-CN"/>
              </w:rPr>
              <w:t>个国家建立或加强国家地理信息系统（</w:t>
            </w:r>
            <w:r w:rsidRPr="008F3461">
              <w:rPr>
                <w:rFonts w:eastAsiaTheme="minorEastAsia" w:cs="Calibri" w:hint="eastAsia"/>
                <w:sz w:val="22"/>
                <w:lang w:val="en-US" w:eastAsia="zh-CN"/>
              </w:rPr>
              <w:t>GIS</w:t>
            </w:r>
            <w:r w:rsidRPr="008F3461">
              <w:rPr>
                <w:rFonts w:eastAsiaTheme="minorEastAsia" w:cs="Calibri" w:hint="eastAsia"/>
                <w:sz w:val="22"/>
                <w:lang w:val="en-US" w:eastAsia="zh-CN"/>
              </w:rPr>
              <w:t>），也</w:t>
            </w:r>
            <w:r>
              <w:rPr>
                <w:rFonts w:eastAsiaTheme="minorEastAsia" w:cs="Calibri" w:hint="eastAsia"/>
                <w:sz w:val="22"/>
                <w:lang w:val="en-US" w:eastAsia="zh-CN"/>
              </w:rPr>
              <w:t>被</w:t>
            </w:r>
            <w:r w:rsidRPr="008F3461">
              <w:rPr>
                <w:rFonts w:eastAsiaTheme="minorEastAsia" w:cs="Calibri" w:hint="eastAsia"/>
                <w:sz w:val="22"/>
                <w:lang w:val="en-US" w:eastAsia="zh-CN"/>
              </w:rPr>
              <w:t>称为</w:t>
            </w:r>
            <w:r>
              <w:rPr>
                <w:rFonts w:eastAsiaTheme="minorEastAsia" w:cs="Calibri" w:hint="eastAsia"/>
                <w:sz w:val="22"/>
                <w:lang w:val="en-US" w:eastAsia="zh-CN"/>
              </w:rPr>
              <w:t>“</w:t>
            </w:r>
            <w:r w:rsidRPr="008F3461">
              <w:rPr>
                <w:rFonts w:eastAsiaTheme="minorEastAsia" w:cs="Calibri" w:hint="eastAsia"/>
                <w:sz w:val="22"/>
                <w:lang w:val="en-US" w:eastAsia="zh-CN"/>
              </w:rPr>
              <w:t>宽带</w:t>
            </w:r>
            <w:r>
              <w:rPr>
                <w:rFonts w:eastAsiaTheme="minorEastAsia" w:cs="Calibri" w:hint="eastAsia"/>
                <w:sz w:val="22"/>
                <w:lang w:val="en-US" w:eastAsia="zh-CN"/>
              </w:rPr>
              <w:t>对照</w:t>
            </w:r>
            <w:r w:rsidRPr="008F3461">
              <w:rPr>
                <w:rFonts w:eastAsiaTheme="minorEastAsia" w:cs="Calibri" w:hint="eastAsia"/>
                <w:sz w:val="22"/>
                <w:lang w:val="en-US" w:eastAsia="zh-CN"/>
              </w:rPr>
              <w:t>系统</w:t>
            </w:r>
            <w:r>
              <w:rPr>
                <w:rFonts w:eastAsiaTheme="minorEastAsia" w:cs="Calibri" w:hint="eastAsia"/>
                <w:sz w:val="22"/>
                <w:lang w:val="en-US" w:eastAsia="zh-CN"/>
              </w:rPr>
              <w:t>”</w:t>
            </w:r>
            <w:r w:rsidRPr="008F3461">
              <w:rPr>
                <w:rFonts w:eastAsiaTheme="minorEastAsia" w:cs="Calibri" w:hint="eastAsia"/>
                <w:sz w:val="22"/>
                <w:lang w:val="en-US" w:eastAsia="zh-CN"/>
              </w:rPr>
              <w:t>。这些地图</w:t>
            </w:r>
            <w:r>
              <w:rPr>
                <w:rFonts w:eastAsiaTheme="minorEastAsia" w:cs="Calibri" w:hint="eastAsia"/>
                <w:sz w:val="22"/>
                <w:lang w:val="en-US" w:eastAsia="zh-CN"/>
              </w:rPr>
              <w:t>重点</w:t>
            </w:r>
            <w:r w:rsidRPr="008F3461">
              <w:rPr>
                <w:rFonts w:eastAsiaTheme="minorEastAsia" w:cs="Calibri" w:hint="eastAsia"/>
                <w:sz w:val="22"/>
                <w:lang w:val="en-US" w:eastAsia="zh-CN"/>
              </w:rPr>
              <w:t>突出了骨干基础设施和最后一英里</w:t>
            </w:r>
            <w:r>
              <w:rPr>
                <w:rFonts w:eastAsiaTheme="minorEastAsia" w:cs="Calibri" w:hint="eastAsia"/>
                <w:sz w:val="22"/>
                <w:lang w:val="en-US" w:eastAsia="zh-CN"/>
              </w:rPr>
              <w:t>覆盖缺口</w:t>
            </w:r>
            <w:r w:rsidRPr="008F3461">
              <w:rPr>
                <w:rFonts w:eastAsiaTheme="minorEastAsia" w:cs="Calibri" w:hint="eastAsia"/>
                <w:sz w:val="22"/>
                <w:lang w:val="en-US" w:eastAsia="zh-CN"/>
              </w:rPr>
              <w:t>，引导成员国制定合理的战略和投资重点，同时实现做法和专业知识的跨区域交流，并支持区域协调。</w:t>
            </w:r>
            <w:hyperlink r:id="rId45" w:history="1">
              <w:r w:rsidRPr="008168C6">
                <w:rPr>
                  <w:rStyle w:val="Hyperlink"/>
                  <w:rFonts w:eastAsiaTheme="minorEastAsia" w:cs="Calibri" w:hint="eastAsia"/>
                  <w:sz w:val="22"/>
                  <w:lang w:val="en-US" w:eastAsia="zh-CN"/>
                </w:rPr>
                <w:t>ICT</w:t>
              </w:r>
              <w:r w:rsidRPr="008168C6">
                <w:rPr>
                  <w:rStyle w:val="Hyperlink"/>
                  <w:rFonts w:eastAsiaTheme="minorEastAsia" w:cs="Calibri" w:hint="eastAsia"/>
                  <w:sz w:val="22"/>
                  <w:lang w:val="en-US" w:eastAsia="zh-CN"/>
                </w:rPr>
                <w:t>基础设施地图工具包</w:t>
              </w:r>
            </w:hyperlink>
            <w:r w:rsidRPr="008F3461">
              <w:rPr>
                <w:rFonts w:eastAsiaTheme="minorEastAsia" w:cs="Calibri" w:hint="eastAsia"/>
                <w:sz w:val="22"/>
                <w:lang w:val="en-US" w:eastAsia="zh-CN"/>
              </w:rPr>
              <w:t>是对这一举措的补充，为地理空间分析提供了一种实用方法。</w:t>
            </w:r>
            <w:r>
              <w:rPr>
                <w:rFonts w:eastAsiaTheme="minorEastAsia" w:cs="Calibri" w:hint="eastAsia"/>
                <w:sz w:val="22"/>
                <w:lang w:val="en-US" w:eastAsia="zh-CN"/>
              </w:rPr>
              <w:t>BDT</w:t>
            </w:r>
            <w:r w:rsidRPr="008F3461">
              <w:rPr>
                <w:rFonts w:eastAsiaTheme="minorEastAsia" w:cs="Calibri" w:hint="eastAsia"/>
                <w:sz w:val="22"/>
                <w:lang w:val="en-US" w:eastAsia="zh-CN"/>
              </w:rPr>
              <w:t>还为西非电信监管机构</w:t>
            </w:r>
            <w:r>
              <w:rPr>
                <w:rFonts w:eastAsiaTheme="minorEastAsia" w:cs="Calibri" w:hint="eastAsia"/>
                <w:sz w:val="22"/>
                <w:lang w:val="en-US" w:eastAsia="zh-CN"/>
              </w:rPr>
              <w:t>大</w:t>
            </w:r>
            <w:r w:rsidRPr="008F3461">
              <w:rPr>
                <w:rFonts w:eastAsiaTheme="minorEastAsia" w:cs="Calibri" w:hint="eastAsia"/>
                <w:sz w:val="22"/>
                <w:lang w:val="en-US" w:eastAsia="zh-CN"/>
              </w:rPr>
              <w:t>会（</w:t>
            </w:r>
            <w:r w:rsidRPr="008F3461">
              <w:rPr>
                <w:rFonts w:eastAsiaTheme="minorEastAsia" w:cs="Calibri" w:hint="eastAsia"/>
                <w:sz w:val="22"/>
                <w:lang w:val="en-US" w:eastAsia="zh-CN"/>
              </w:rPr>
              <w:t>WATRA</w:t>
            </w:r>
            <w:r w:rsidRPr="008F3461">
              <w:rPr>
                <w:rFonts w:eastAsiaTheme="minorEastAsia" w:cs="Calibri" w:hint="eastAsia"/>
                <w:sz w:val="22"/>
                <w:lang w:val="en-US" w:eastAsia="zh-CN"/>
              </w:rPr>
              <w:t>）的</w:t>
            </w:r>
            <w:r w:rsidRPr="008F3461">
              <w:rPr>
                <w:rFonts w:eastAsiaTheme="minorEastAsia" w:cs="Calibri" w:hint="eastAsia"/>
                <w:sz w:val="22"/>
                <w:lang w:val="en-US" w:eastAsia="zh-CN"/>
              </w:rPr>
              <w:t>16</w:t>
            </w:r>
            <w:r w:rsidRPr="008F3461">
              <w:rPr>
                <w:rFonts w:eastAsiaTheme="minorEastAsia" w:cs="Calibri" w:hint="eastAsia"/>
                <w:sz w:val="22"/>
                <w:lang w:val="en-US" w:eastAsia="zh-CN"/>
              </w:rPr>
              <w:t>个成员进行了光纤数据差距分析，这</w:t>
            </w:r>
            <w:r>
              <w:rPr>
                <w:rFonts w:eastAsiaTheme="minorEastAsia" w:cs="Calibri" w:hint="eastAsia"/>
                <w:sz w:val="22"/>
                <w:lang w:val="en-US" w:eastAsia="zh-CN"/>
              </w:rPr>
              <w:t>16</w:t>
            </w:r>
            <w:r>
              <w:rPr>
                <w:rFonts w:eastAsiaTheme="minorEastAsia" w:cs="Calibri" w:hint="eastAsia"/>
                <w:sz w:val="22"/>
                <w:lang w:val="en-US" w:eastAsia="zh-CN"/>
              </w:rPr>
              <w:t>个</w:t>
            </w:r>
            <w:r w:rsidRPr="008F3461">
              <w:rPr>
                <w:rFonts w:eastAsiaTheme="minorEastAsia" w:cs="Calibri" w:hint="eastAsia"/>
                <w:sz w:val="22"/>
                <w:lang w:val="en-US" w:eastAsia="zh-CN"/>
              </w:rPr>
              <w:t>成员是</w:t>
            </w:r>
            <w:r>
              <w:rPr>
                <w:rFonts w:eastAsiaTheme="minorEastAsia" w:cs="Calibri" w:hint="eastAsia"/>
                <w:sz w:val="22"/>
                <w:lang w:val="en-US" w:eastAsia="zh-CN"/>
              </w:rPr>
              <w:t>：</w:t>
            </w:r>
            <w:r w:rsidRPr="008168C6">
              <w:rPr>
                <w:rFonts w:eastAsiaTheme="minorEastAsia" w:cs="Calibri" w:hint="eastAsia"/>
                <w:b/>
                <w:bCs/>
                <w:sz w:val="22"/>
                <w:lang w:val="en-US" w:eastAsia="zh-CN"/>
              </w:rPr>
              <w:t>贝宁、布基纳法索、佛得角、科特迪瓦、冈比亚、加纳、几内亚、几内亚比绍、利比里亚、马里、毛里塔尼亚、尼日尔、尼日利亚、塞内加尔、塞拉利昂</w:t>
            </w:r>
            <w:r w:rsidRPr="008F3461">
              <w:rPr>
                <w:rFonts w:eastAsiaTheme="minorEastAsia" w:cs="Calibri" w:hint="eastAsia"/>
                <w:sz w:val="22"/>
                <w:lang w:val="en-US" w:eastAsia="zh-CN"/>
              </w:rPr>
              <w:t>和</w:t>
            </w:r>
            <w:r w:rsidRPr="008168C6">
              <w:rPr>
                <w:rFonts w:eastAsiaTheme="minorEastAsia" w:cs="Calibri" w:hint="eastAsia"/>
                <w:b/>
                <w:bCs/>
                <w:sz w:val="22"/>
                <w:lang w:val="en-US" w:eastAsia="zh-CN"/>
              </w:rPr>
              <w:t>多哥</w:t>
            </w:r>
            <w:r w:rsidRPr="008F3461">
              <w:rPr>
                <w:rFonts w:eastAsiaTheme="minorEastAsia" w:cs="Calibri" w:hint="eastAsia"/>
                <w:sz w:val="22"/>
                <w:lang w:val="en-US" w:eastAsia="zh-CN"/>
              </w:rPr>
              <w:t>，这些分析</w:t>
            </w:r>
            <w:r>
              <w:rPr>
                <w:rFonts w:eastAsiaTheme="minorEastAsia" w:cs="Calibri" w:hint="eastAsia"/>
                <w:sz w:val="22"/>
                <w:lang w:val="en-US" w:eastAsia="zh-CN"/>
              </w:rPr>
              <w:t>推动和影响</w:t>
            </w:r>
            <w:r w:rsidRPr="008F3461">
              <w:rPr>
                <w:rFonts w:eastAsiaTheme="minorEastAsia" w:cs="Calibri" w:hint="eastAsia"/>
                <w:sz w:val="22"/>
                <w:lang w:val="en-US" w:eastAsia="zh-CN"/>
              </w:rPr>
              <w:t>了区域宽带计划的设计。这些工具共同确保</w:t>
            </w:r>
            <w:r>
              <w:rPr>
                <w:rFonts w:eastAsiaTheme="minorEastAsia" w:cs="Calibri" w:hint="eastAsia"/>
                <w:sz w:val="22"/>
                <w:lang w:val="en-US" w:eastAsia="zh-CN"/>
              </w:rPr>
              <w:t>连接</w:t>
            </w:r>
            <w:r w:rsidRPr="008F3461">
              <w:rPr>
                <w:rFonts w:eastAsiaTheme="minorEastAsia" w:cs="Calibri" w:hint="eastAsia"/>
                <w:sz w:val="22"/>
                <w:lang w:val="en-US" w:eastAsia="zh-CN"/>
              </w:rPr>
              <w:t>战略</w:t>
            </w:r>
            <w:r>
              <w:rPr>
                <w:rFonts w:eastAsiaTheme="minorEastAsia" w:cs="Calibri" w:hint="eastAsia"/>
                <w:sz w:val="22"/>
                <w:lang w:val="en-US" w:eastAsia="zh-CN"/>
              </w:rPr>
              <w:t>建立在</w:t>
            </w:r>
            <w:r w:rsidRPr="008F3461">
              <w:rPr>
                <w:rFonts w:eastAsiaTheme="minorEastAsia" w:cs="Calibri" w:hint="eastAsia"/>
                <w:sz w:val="22"/>
                <w:lang w:val="en-US" w:eastAsia="zh-CN"/>
              </w:rPr>
              <w:t>对现有资源的具体了解</w:t>
            </w:r>
            <w:r>
              <w:rPr>
                <w:rFonts w:eastAsiaTheme="minorEastAsia" w:cs="Calibri" w:hint="eastAsia"/>
                <w:sz w:val="22"/>
                <w:lang w:val="en-US" w:eastAsia="zh-CN"/>
              </w:rPr>
              <w:t>之上</w:t>
            </w:r>
            <w:r w:rsidRPr="008F3461">
              <w:rPr>
                <w:rFonts w:eastAsiaTheme="minorEastAsia" w:cs="Calibri" w:hint="eastAsia"/>
                <w:sz w:val="22"/>
                <w:lang w:val="en-US" w:eastAsia="zh-CN"/>
              </w:rPr>
              <w:t>，将基础设施规划转变为</w:t>
            </w:r>
            <w:r>
              <w:rPr>
                <w:rFonts w:eastAsiaTheme="minorEastAsia" w:cs="Calibri" w:hint="eastAsia"/>
                <w:sz w:val="22"/>
                <w:lang w:val="en-US" w:eastAsia="zh-CN"/>
              </w:rPr>
              <w:t>一项由</w:t>
            </w:r>
            <w:r w:rsidRPr="008F3461">
              <w:rPr>
                <w:rFonts w:eastAsiaTheme="minorEastAsia" w:cs="Calibri" w:hint="eastAsia"/>
                <w:sz w:val="22"/>
                <w:lang w:val="en-US" w:eastAsia="zh-CN"/>
              </w:rPr>
              <w:t>证据驱动的</w:t>
            </w:r>
            <w:r>
              <w:rPr>
                <w:rFonts w:eastAsiaTheme="minorEastAsia" w:cs="Calibri" w:hint="eastAsia"/>
                <w:sz w:val="22"/>
                <w:lang w:val="en-US" w:eastAsia="zh-CN"/>
              </w:rPr>
              <w:t>活动</w:t>
            </w:r>
            <w:r w:rsidRPr="008F3461">
              <w:rPr>
                <w:rFonts w:eastAsiaTheme="minorEastAsia" w:cs="Calibri" w:hint="eastAsia"/>
                <w:sz w:val="22"/>
                <w:lang w:val="en-US" w:eastAsia="zh-CN"/>
              </w:rPr>
              <w:t>。为支持中部非洲电信监管机构</w:t>
            </w:r>
            <w:r>
              <w:rPr>
                <w:rFonts w:eastAsiaTheme="minorEastAsia" w:cs="Calibri" w:hint="eastAsia"/>
                <w:sz w:val="22"/>
                <w:lang w:val="en-US" w:eastAsia="zh-CN"/>
              </w:rPr>
              <w:t>大</w:t>
            </w:r>
            <w:r w:rsidRPr="008F3461">
              <w:rPr>
                <w:rFonts w:eastAsiaTheme="minorEastAsia" w:cs="Calibri" w:hint="eastAsia"/>
                <w:sz w:val="22"/>
                <w:lang w:val="en-US" w:eastAsia="zh-CN"/>
              </w:rPr>
              <w:t>会（</w:t>
            </w:r>
            <w:r w:rsidRPr="008F3461">
              <w:rPr>
                <w:rFonts w:eastAsiaTheme="minorEastAsia" w:cs="Calibri" w:hint="eastAsia"/>
                <w:sz w:val="22"/>
                <w:lang w:val="en-US" w:eastAsia="zh-CN"/>
              </w:rPr>
              <w:t>ARTAC</w:t>
            </w:r>
            <w:r w:rsidRPr="008F3461">
              <w:rPr>
                <w:rFonts w:eastAsiaTheme="minorEastAsia" w:cs="Calibri" w:hint="eastAsia"/>
                <w:sz w:val="22"/>
                <w:lang w:val="en-US" w:eastAsia="zh-CN"/>
              </w:rPr>
              <w:t>）的八个成员，即</w:t>
            </w:r>
            <w:r w:rsidRPr="008168C6">
              <w:rPr>
                <w:rFonts w:eastAsiaTheme="minorEastAsia" w:cs="Calibri" w:hint="eastAsia"/>
                <w:b/>
                <w:bCs/>
                <w:sz w:val="22"/>
                <w:lang w:val="en-US" w:eastAsia="zh-CN"/>
              </w:rPr>
              <w:t>布隆迪、喀麦隆、中非共和国、乍得、赤道几内亚、刚果民主共和国、加蓬</w:t>
            </w:r>
            <w:r w:rsidRPr="008F3461">
              <w:rPr>
                <w:rFonts w:eastAsiaTheme="minorEastAsia" w:cs="Calibri" w:hint="eastAsia"/>
                <w:sz w:val="22"/>
                <w:lang w:val="en-US" w:eastAsia="zh-CN"/>
              </w:rPr>
              <w:t>和</w:t>
            </w:r>
            <w:r w:rsidRPr="008168C6">
              <w:rPr>
                <w:rFonts w:eastAsiaTheme="minorEastAsia" w:cs="Calibri" w:hint="eastAsia"/>
                <w:b/>
                <w:bCs/>
                <w:sz w:val="22"/>
                <w:lang w:val="en-US" w:eastAsia="zh-CN"/>
              </w:rPr>
              <w:t>刚果共和国</w:t>
            </w:r>
            <w:r w:rsidRPr="008F3461">
              <w:rPr>
                <w:rFonts w:eastAsiaTheme="minorEastAsia" w:cs="Calibri" w:hint="eastAsia"/>
                <w:sz w:val="22"/>
                <w:lang w:val="en-US" w:eastAsia="zh-CN"/>
              </w:rPr>
              <w:t>，也</w:t>
            </w:r>
            <w:r>
              <w:rPr>
                <w:rFonts w:eastAsiaTheme="minorEastAsia" w:cs="Calibri" w:hint="eastAsia"/>
                <w:sz w:val="22"/>
                <w:lang w:val="en-US" w:eastAsia="zh-CN"/>
              </w:rPr>
              <w:t>开展</w:t>
            </w:r>
            <w:r w:rsidRPr="008F3461">
              <w:rPr>
                <w:rFonts w:eastAsiaTheme="minorEastAsia" w:cs="Calibri" w:hint="eastAsia"/>
                <w:sz w:val="22"/>
                <w:lang w:val="en-US" w:eastAsia="zh-CN"/>
              </w:rPr>
              <w:t>了类似的分析。</w:t>
            </w:r>
          </w:p>
          <w:p w14:paraId="1C351530" w14:textId="76F6C752" w:rsidR="001555FD" w:rsidRPr="008269AB" w:rsidRDefault="001555FD" w:rsidP="00D35398">
            <w:pPr>
              <w:spacing w:line="276" w:lineRule="auto"/>
              <w:ind w:firstLineChars="200" w:firstLine="440"/>
              <w:rPr>
                <w:rFonts w:eastAsiaTheme="minorEastAsia" w:cs="Calibri"/>
                <w:sz w:val="22"/>
                <w:lang w:val="en-US" w:eastAsia="zh-CN"/>
              </w:rPr>
            </w:pPr>
            <w:r w:rsidRPr="00D7148C">
              <w:rPr>
                <w:rFonts w:asciiTheme="minorEastAsia" w:eastAsiaTheme="minorEastAsia" w:hAnsiTheme="minorEastAsia" w:cs="Microsoft YaHei" w:hint="eastAsia"/>
                <w:sz w:val="22"/>
                <w:szCs w:val="21"/>
                <w:lang w:eastAsia="zh-CN"/>
              </w:rPr>
              <w:t>为补充对照工作，</w:t>
            </w:r>
            <w:r w:rsidRPr="00D7148C">
              <w:rPr>
                <w:rFonts w:ascii="Calibri" w:eastAsiaTheme="minorEastAsia" w:hAnsi="Calibri" w:cs="Calibri"/>
                <w:sz w:val="22"/>
                <w:szCs w:val="21"/>
                <w:lang w:eastAsia="zh-CN"/>
              </w:rPr>
              <w:t>BDT</w:t>
            </w:r>
            <w:r w:rsidRPr="008F3461">
              <w:rPr>
                <w:rFonts w:eastAsiaTheme="minorEastAsia" w:cs="Calibri" w:hint="eastAsia"/>
                <w:sz w:val="22"/>
                <w:lang w:val="en-US" w:eastAsia="zh-CN"/>
              </w:rPr>
              <w:t>还提供</w:t>
            </w:r>
            <w:r>
              <w:rPr>
                <w:rFonts w:eastAsiaTheme="minorEastAsia" w:cs="Calibri" w:hint="eastAsia"/>
                <w:sz w:val="22"/>
                <w:lang w:val="en-US" w:eastAsia="zh-CN"/>
              </w:rPr>
              <w:t>了</w:t>
            </w:r>
            <w:r w:rsidRPr="008F3461">
              <w:rPr>
                <w:rFonts w:eastAsiaTheme="minorEastAsia" w:cs="Calibri" w:hint="eastAsia"/>
                <w:sz w:val="22"/>
                <w:lang w:val="en-US" w:eastAsia="zh-CN"/>
              </w:rPr>
              <w:t>能力建设活动</w:t>
            </w:r>
            <w:r>
              <w:rPr>
                <w:rFonts w:eastAsiaTheme="minorEastAsia" w:cs="Calibri" w:hint="eastAsia"/>
                <w:sz w:val="22"/>
                <w:lang w:val="en-US" w:eastAsia="zh-CN"/>
              </w:rPr>
              <w:t>，</w:t>
            </w:r>
            <w:r w:rsidRPr="008F3461">
              <w:rPr>
                <w:rFonts w:eastAsiaTheme="minorEastAsia" w:cs="Calibri" w:hint="eastAsia"/>
                <w:sz w:val="22"/>
                <w:lang w:val="en-US" w:eastAsia="zh-CN"/>
              </w:rPr>
              <w:t>包括</w:t>
            </w:r>
            <w:r w:rsidRPr="00D7148C">
              <w:rPr>
                <w:rFonts w:eastAsiaTheme="minorEastAsia" w:cs="Calibri" w:hint="eastAsia"/>
                <w:b/>
                <w:bCs/>
                <w:sz w:val="22"/>
                <w:lang w:val="en-US" w:eastAsia="zh-CN"/>
              </w:rPr>
              <w:t>培训、讲习班和知识产品</w:t>
            </w:r>
            <w:r w:rsidRPr="008F3461">
              <w:rPr>
                <w:rFonts w:eastAsiaTheme="minorEastAsia" w:cs="Calibri" w:hint="eastAsia"/>
                <w:sz w:val="22"/>
                <w:lang w:val="en-US" w:eastAsia="zh-CN"/>
              </w:rPr>
              <w:t>，</w:t>
            </w:r>
            <w:r>
              <w:rPr>
                <w:rFonts w:eastAsiaTheme="minorEastAsia" w:cs="Calibri" w:hint="eastAsia"/>
                <w:sz w:val="22"/>
                <w:lang w:val="en-US" w:eastAsia="zh-CN"/>
              </w:rPr>
              <w:t>帮助</w:t>
            </w:r>
            <w:r w:rsidRPr="008F3461">
              <w:rPr>
                <w:rFonts w:eastAsiaTheme="minorEastAsia" w:cs="Calibri" w:hint="eastAsia"/>
                <w:sz w:val="22"/>
                <w:lang w:val="en-US" w:eastAsia="zh-CN"/>
              </w:rPr>
              <w:t>成员国掌握更多的知识并增强有效使用工具的能力。通过国际电联学院推出了从宽带规划到高级</w:t>
            </w:r>
            <w:r w:rsidRPr="008F3461">
              <w:rPr>
                <w:rFonts w:eastAsiaTheme="minorEastAsia" w:cs="Calibri" w:hint="eastAsia"/>
                <w:sz w:val="22"/>
                <w:lang w:val="en-US" w:eastAsia="zh-CN"/>
              </w:rPr>
              <w:t>GIS</w:t>
            </w:r>
            <w:r w:rsidRPr="008F3461">
              <w:rPr>
                <w:rFonts w:eastAsiaTheme="minorEastAsia" w:cs="Calibri" w:hint="eastAsia"/>
                <w:sz w:val="22"/>
                <w:lang w:val="en-US" w:eastAsia="zh-CN"/>
              </w:rPr>
              <w:t>分析的六门自定进度课程，全球有数百名学员参加</w:t>
            </w:r>
            <w:r>
              <w:rPr>
                <w:rFonts w:eastAsiaTheme="minorEastAsia" w:cs="Calibri" w:hint="eastAsia"/>
                <w:sz w:val="22"/>
                <w:lang w:val="en-US" w:eastAsia="zh-CN"/>
              </w:rPr>
              <w:t>了</w:t>
            </w:r>
            <w:r w:rsidRPr="008F3461">
              <w:rPr>
                <w:rFonts w:eastAsiaTheme="minorEastAsia" w:cs="Calibri" w:hint="eastAsia"/>
                <w:sz w:val="22"/>
                <w:lang w:val="en-US" w:eastAsia="zh-CN"/>
              </w:rPr>
              <w:t>培训。</w:t>
            </w:r>
            <w:r>
              <w:rPr>
                <w:rFonts w:eastAsiaTheme="minorEastAsia" w:cs="Calibri" w:hint="eastAsia"/>
                <w:sz w:val="22"/>
                <w:lang w:val="en-US" w:eastAsia="zh-CN"/>
              </w:rPr>
              <w:t>在</w:t>
            </w:r>
            <w:r w:rsidRPr="008F3461">
              <w:rPr>
                <w:rFonts w:eastAsiaTheme="minorEastAsia" w:cs="Calibri" w:hint="eastAsia"/>
                <w:sz w:val="22"/>
                <w:lang w:val="en-US" w:eastAsia="zh-CN"/>
              </w:rPr>
              <w:lastRenderedPageBreak/>
              <w:t>与英国外交、联邦和发展</w:t>
            </w:r>
            <w:r>
              <w:rPr>
                <w:rFonts w:eastAsiaTheme="minorEastAsia" w:cs="Calibri" w:hint="eastAsia"/>
                <w:sz w:val="22"/>
                <w:lang w:val="en-US" w:eastAsia="zh-CN"/>
              </w:rPr>
              <w:t>事务部</w:t>
            </w:r>
            <w:r w:rsidRPr="008F3461">
              <w:rPr>
                <w:rFonts w:eastAsiaTheme="minorEastAsia" w:cs="Calibri" w:hint="eastAsia"/>
                <w:sz w:val="22"/>
                <w:lang w:val="en-US" w:eastAsia="zh-CN"/>
              </w:rPr>
              <w:t>（</w:t>
            </w:r>
            <w:r w:rsidRPr="008F3461">
              <w:rPr>
                <w:rFonts w:eastAsiaTheme="minorEastAsia" w:cs="Calibri" w:hint="eastAsia"/>
                <w:sz w:val="22"/>
                <w:lang w:val="en-US" w:eastAsia="zh-CN"/>
              </w:rPr>
              <w:t>FCDO</w:t>
            </w:r>
            <w:r w:rsidRPr="008F3461">
              <w:rPr>
                <w:rFonts w:eastAsiaTheme="minorEastAsia" w:cs="Calibri" w:hint="eastAsia"/>
                <w:sz w:val="22"/>
                <w:lang w:val="en-US" w:eastAsia="zh-CN"/>
              </w:rPr>
              <w:t>）共同开展</w:t>
            </w:r>
            <w:r>
              <w:rPr>
                <w:rFonts w:eastAsiaTheme="minorEastAsia" w:cs="Calibri" w:hint="eastAsia"/>
                <w:sz w:val="22"/>
                <w:lang w:val="en-US" w:eastAsia="zh-CN"/>
              </w:rPr>
              <w:t>的</w:t>
            </w:r>
            <w:r w:rsidRPr="008F3461">
              <w:rPr>
                <w:rFonts w:eastAsiaTheme="minorEastAsia" w:cs="Calibri" w:hint="eastAsia"/>
                <w:sz w:val="22"/>
                <w:lang w:val="en-US" w:eastAsia="zh-CN"/>
              </w:rPr>
              <w:t>一个项目</w:t>
            </w:r>
            <w:r>
              <w:rPr>
                <w:rFonts w:eastAsiaTheme="minorEastAsia" w:cs="Calibri" w:hint="eastAsia"/>
                <w:sz w:val="22"/>
                <w:lang w:val="en-US" w:eastAsia="zh-CN"/>
              </w:rPr>
              <w:t>下</w:t>
            </w:r>
            <w:r w:rsidRPr="008F3461">
              <w:rPr>
                <w:rFonts w:eastAsiaTheme="minorEastAsia" w:cs="Calibri" w:hint="eastAsia"/>
                <w:sz w:val="22"/>
                <w:lang w:val="en-US" w:eastAsia="zh-CN"/>
              </w:rPr>
              <w:t>，</w:t>
            </w:r>
            <w:r>
              <w:rPr>
                <w:rFonts w:eastAsiaTheme="minorEastAsia" w:cs="Calibri" w:hint="eastAsia"/>
                <w:sz w:val="22"/>
                <w:lang w:val="en-US" w:eastAsia="zh-CN"/>
              </w:rPr>
              <w:t>BDT</w:t>
            </w:r>
            <w:r>
              <w:rPr>
                <w:rFonts w:eastAsiaTheme="minorEastAsia" w:cs="Calibri" w:hint="eastAsia"/>
                <w:sz w:val="22"/>
                <w:lang w:val="en-US" w:eastAsia="zh-CN"/>
              </w:rPr>
              <w:t>提供和支持的讲习班</w:t>
            </w:r>
            <w:r w:rsidRPr="008F3461">
              <w:rPr>
                <w:rFonts w:eastAsiaTheme="minorEastAsia" w:cs="Calibri" w:hint="eastAsia"/>
                <w:sz w:val="22"/>
                <w:lang w:val="en-US" w:eastAsia="zh-CN"/>
              </w:rPr>
              <w:t>为来自</w:t>
            </w:r>
            <w:r w:rsidRPr="00D7148C">
              <w:rPr>
                <w:rFonts w:eastAsiaTheme="minorEastAsia" w:cs="Calibri" w:hint="eastAsia"/>
                <w:b/>
                <w:bCs/>
                <w:sz w:val="22"/>
                <w:lang w:val="en-US" w:eastAsia="zh-CN"/>
              </w:rPr>
              <w:t>巴西、哈萨克斯坦、塞拉利昂</w:t>
            </w:r>
            <w:r w:rsidRPr="008F3461">
              <w:rPr>
                <w:rFonts w:eastAsiaTheme="minorEastAsia" w:cs="Calibri" w:hint="eastAsia"/>
                <w:sz w:val="22"/>
                <w:lang w:val="en-US" w:eastAsia="zh-CN"/>
              </w:rPr>
              <w:t>和</w:t>
            </w:r>
            <w:r w:rsidRPr="00D7148C">
              <w:rPr>
                <w:rFonts w:eastAsiaTheme="minorEastAsia" w:cs="Calibri" w:hint="eastAsia"/>
                <w:b/>
                <w:bCs/>
                <w:sz w:val="22"/>
                <w:lang w:val="en-US" w:eastAsia="zh-CN"/>
              </w:rPr>
              <w:t>乌兹别克斯坦</w:t>
            </w:r>
            <w:r w:rsidRPr="008F3461">
              <w:rPr>
                <w:rFonts w:eastAsiaTheme="minorEastAsia" w:cs="Calibri" w:hint="eastAsia"/>
                <w:sz w:val="22"/>
                <w:lang w:val="en-US" w:eastAsia="zh-CN"/>
              </w:rPr>
              <w:t>的</w:t>
            </w:r>
            <w:r w:rsidRPr="008F3461">
              <w:rPr>
                <w:rFonts w:eastAsiaTheme="minorEastAsia" w:cs="Calibri" w:hint="eastAsia"/>
                <w:sz w:val="22"/>
                <w:lang w:val="en-US" w:eastAsia="zh-CN"/>
              </w:rPr>
              <w:t>400</w:t>
            </w:r>
            <w:r w:rsidRPr="008F3461">
              <w:rPr>
                <w:rFonts w:eastAsiaTheme="minorEastAsia" w:cs="Calibri" w:hint="eastAsia"/>
                <w:sz w:val="22"/>
                <w:lang w:val="en-US" w:eastAsia="zh-CN"/>
              </w:rPr>
              <w:t>多位</w:t>
            </w:r>
            <w:r w:rsidRPr="008F3461">
              <w:rPr>
                <w:rFonts w:eastAsiaTheme="minorEastAsia" w:cs="Calibri" w:hint="eastAsia"/>
                <w:sz w:val="22"/>
                <w:lang w:val="en-US" w:eastAsia="zh-CN"/>
              </w:rPr>
              <w:t>ICT</w:t>
            </w:r>
            <w:r w:rsidRPr="008F3461">
              <w:rPr>
                <w:rFonts w:eastAsiaTheme="minorEastAsia" w:cs="Calibri" w:hint="eastAsia"/>
                <w:sz w:val="22"/>
                <w:lang w:val="en-US" w:eastAsia="zh-CN"/>
              </w:rPr>
              <w:t>专业人员提供了培训。与</w:t>
            </w:r>
            <w:r w:rsidRPr="00D7148C">
              <w:rPr>
                <w:rFonts w:eastAsiaTheme="minorEastAsia" w:cs="Calibri" w:hint="eastAsia"/>
                <w:b/>
                <w:bCs/>
                <w:sz w:val="22"/>
                <w:lang w:val="en-US" w:eastAsia="zh-CN"/>
              </w:rPr>
              <w:t>大韩民国</w:t>
            </w:r>
            <w:r w:rsidRPr="008F3461">
              <w:rPr>
                <w:rFonts w:eastAsiaTheme="minorEastAsia" w:cs="Calibri" w:hint="eastAsia"/>
                <w:sz w:val="22"/>
                <w:lang w:val="en-US" w:eastAsia="zh-CN"/>
              </w:rPr>
              <w:t>科学</w:t>
            </w:r>
            <w:r>
              <w:rPr>
                <w:rFonts w:eastAsiaTheme="minorEastAsia" w:cs="Calibri" w:hint="eastAsia"/>
                <w:sz w:val="22"/>
                <w:lang w:val="en-US" w:eastAsia="zh-CN"/>
              </w:rPr>
              <w:t>技术信息通信</w:t>
            </w:r>
            <w:r w:rsidRPr="008F3461">
              <w:rPr>
                <w:rFonts w:eastAsiaTheme="minorEastAsia" w:cs="Calibri" w:hint="eastAsia"/>
                <w:sz w:val="22"/>
                <w:lang w:val="en-US" w:eastAsia="zh-CN"/>
              </w:rPr>
              <w:t>部合作为</w:t>
            </w:r>
            <w:r w:rsidRPr="00D7148C">
              <w:rPr>
                <w:rFonts w:eastAsiaTheme="minorEastAsia" w:cs="Calibri" w:hint="eastAsia"/>
                <w:b/>
                <w:bCs/>
                <w:sz w:val="22"/>
                <w:lang w:val="en-US" w:eastAsia="zh-CN"/>
              </w:rPr>
              <w:t>阿尔及利亚、多米尼加共和国、印度尼西亚、马来西亚、塔吉克斯坦</w:t>
            </w:r>
            <w:r w:rsidRPr="008F3461">
              <w:rPr>
                <w:rFonts w:eastAsiaTheme="minorEastAsia" w:cs="Calibri" w:hint="eastAsia"/>
                <w:sz w:val="22"/>
                <w:lang w:val="en-US" w:eastAsia="zh-CN"/>
              </w:rPr>
              <w:t>和</w:t>
            </w:r>
            <w:r w:rsidRPr="00D7148C">
              <w:rPr>
                <w:rFonts w:eastAsiaTheme="minorEastAsia" w:cs="Calibri" w:hint="eastAsia"/>
                <w:b/>
                <w:bCs/>
                <w:sz w:val="22"/>
                <w:lang w:val="en-US" w:eastAsia="zh-CN"/>
              </w:rPr>
              <w:t>乌拉圭</w:t>
            </w:r>
            <w:r w:rsidRPr="008F3461">
              <w:rPr>
                <w:rFonts w:eastAsiaTheme="minorEastAsia" w:cs="Calibri" w:hint="eastAsia"/>
                <w:sz w:val="22"/>
                <w:lang w:val="en-US" w:eastAsia="zh-CN"/>
              </w:rPr>
              <w:t>提供了</w:t>
            </w:r>
            <w:r w:rsidRPr="008F3461">
              <w:rPr>
                <w:rFonts w:eastAsiaTheme="minorEastAsia" w:cs="Calibri" w:hint="eastAsia"/>
                <w:sz w:val="22"/>
                <w:lang w:val="en-US" w:eastAsia="zh-CN"/>
              </w:rPr>
              <w:t>GIS</w:t>
            </w:r>
            <w:r w:rsidRPr="008F3461">
              <w:rPr>
                <w:rFonts w:eastAsiaTheme="minorEastAsia" w:cs="Calibri" w:hint="eastAsia"/>
                <w:sz w:val="22"/>
                <w:lang w:val="en-US" w:eastAsia="zh-CN"/>
              </w:rPr>
              <w:t>培训。此外，向</w:t>
            </w:r>
            <w:r w:rsidRPr="00D7148C">
              <w:rPr>
                <w:rFonts w:eastAsiaTheme="minorEastAsia" w:cs="Calibri" w:hint="eastAsia"/>
                <w:b/>
                <w:bCs/>
                <w:sz w:val="22"/>
                <w:lang w:val="en-US" w:eastAsia="zh-CN"/>
              </w:rPr>
              <w:t>多米尼加共和国</w:t>
            </w:r>
            <w:r w:rsidRPr="008F3461">
              <w:rPr>
                <w:rFonts w:eastAsiaTheme="minorEastAsia" w:cs="Calibri" w:hint="eastAsia"/>
                <w:sz w:val="22"/>
                <w:lang w:val="en-US" w:eastAsia="zh-CN"/>
              </w:rPr>
              <w:t>和</w:t>
            </w:r>
            <w:r w:rsidRPr="00D7148C">
              <w:rPr>
                <w:rFonts w:eastAsiaTheme="minorEastAsia" w:cs="Calibri" w:hint="eastAsia"/>
                <w:b/>
                <w:bCs/>
                <w:sz w:val="22"/>
                <w:lang w:val="en-US" w:eastAsia="zh-CN"/>
              </w:rPr>
              <w:t>乌拉圭</w:t>
            </w:r>
            <w:r w:rsidRPr="008F3461">
              <w:rPr>
                <w:rFonts w:eastAsiaTheme="minorEastAsia" w:cs="Calibri" w:hint="eastAsia"/>
                <w:sz w:val="22"/>
                <w:lang w:val="en-US" w:eastAsia="zh-CN"/>
              </w:rPr>
              <w:t>提供了技术援助，制定</w:t>
            </w:r>
            <w:r>
              <w:rPr>
                <w:rFonts w:eastAsiaTheme="minorEastAsia" w:cs="Calibri" w:hint="eastAsia"/>
                <w:sz w:val="22"/>
                <w:lang w:val="en-US" w:eastAsia="zh-CN"/>
              </w:rPr>
              <w:t>对照</w:t>
            </w:r>
            <w:r w:rsidRPr="008F3461">
              <w:rPr>
                <w:rFonts w:eastAsiaTheme="minorEastAsia" w:cs="Calibri" w:hint="eastAsia"/>
                <w:sz w:val="22"/>
                <w:lang w:val="en-US" w:eastAsia="zh-CN"/>
              </w:rPr>
              <w:t>系统实施路线图。</w:t>
            </w:r>
          </w:p>
          <w:p w14:paraId="3B7A9965" w14:textId="6A8DA4A2" w:rsidR="001555FD" w:rsidRPr="008269AB" w:rsidRDefault="001555FD" w:rsidP="00D35398">
            <w:pPr>
              <w:spacing w:line="276" w:lineRule="auto"/>
              <w:ind w:firstLineChars="200" w:firstLine="440"/>
              <w:rPr>
                <w:rFonts w:eastAsiaTheme="minorEastAsia"/>
                <w:sz w:val="22"/>
                <w:lang w:eastAsia="zh-CN"/>
              </w:rPr>
            </w:pPr>
            <w:r w:rsidRPr="008F3461">
              <w:rPr>
                <w:rFonts w:eastAsiaTheme="minorEastAsia" w:cs="Calibri" w:hint="eastAsia"/>
                <w:sz w:val="22"/>
                <w:lang w:val="en-US" w:eastAsia="zh-CN"/>
              </w:rPr>
              <w:t>2025</w:t>
            </w:r>
            <w:r w:rsidRPr="008F3461">
              <w:rPr>
                <w:rFonts w:eastAsiaTheme="minorEastAsia" w:cs="Calibri" w:hint="eastAsia"/>
                <w:sz w:val="22"/>
                <w:lang w:val="en-US" w:eastAsia="zh-CN"/>
              </w:rPr>
              <w:t>年，增加了一门针对</w:t>
            </w:r>
            <w:r w:rsidRPr="008F3461">
              <w:rPr>
                <w:rFonts w:eastAsiaTheme="minorEastAsia" w:cs="Calibri" w:hint="eastAsia"/>
                <w:sz w:val="22"/>
                <w:lang w:val="en-US" w:eastAsia="zh-CN"/>
              </w:rPr>
              <w:t>ICT</w:t>
            </w:r>
            <w:r w:rsidRPr="008F3461">
              <w:rPr>
                <w:rFonts w:eastAsiaTheme="minorEastAsia" w:cs="Calibri" w:hint="eastAsia"/>
                <w:sz w:val="22"/>
                <w:lang w:val="en-US" w:eastAsia="zh-CN"/>
              </w:rPr>
              <w:t>基础设施的人工智能课程，表明国际电联致力于</w:t>
            </w:r>
            <w:r>
              <w:rPr>
                <w:rFonts w:eastAsiaTheme="minorEastAsia" w:cs="Calibri" w:hint="eastAsia"/>
                <w:sz w:val="22"/>
                <w:lang w:val="en-US" w:eastAsia="zh-CN"/>
              </w:rPr>
              <w:t>引领</w:t>
            </w:r>
            <w:r w:rsidRPr="008F3461">
              <w:rPr>
                <w:rFonts w:eastAsiaTheme="minorEastAsia" w:cs="Calibri" w:hint="eastAsia"/>
                <w:sz w:val="22"/>
                <w:lang w:val="en-US" w:eastAsia="zh-CN"/>
              </w:rPr>
              <w:t>技术</w:t>
            </w:r>
            <w:r>
              <w:rPr>
                <w:rFonts w:eastAsiaTheme="minorEastAsia" w:cs="Calibri" w:hint="eastAsia"/>
                <w:sz w:val="22"/>
                <w:lang w:val="en-US" w:eastAsia="zh-CN"/>
              </w:rPr>
              <w:t>发展潮流</w:t>
            </w:r>
            <w:r w:rsidRPr="008F3461">
              <w:rPr>
                <w:rFonts w:eastAsiaTheme="minorEastAsia" w:cs="Calibri" w:hint="eastAsia"/>
                <w:sz w:val="22"/>
                <w:lang w:val="en-US" w:eastAsia="zh-CN"/>
              </w:rPr>
              <w:t>。在此期间推出的</w:t>
            </w:r>
            <w:hyperlink r:id="rId46" w:anchor="/zh" w:history="1">
              <w:r w:rsidRPr="003B1537">
                <w:rPr>
                  <w:rStyle w:val="Hyperlink"/>
                  <w:rFonts w:eastAsiaTheme="minorEastAsia" w:cs="Calibri" w:hint="eastAsia"/>
                  <w:sz w:val="22"/>
                  <w:lang w:val="en-US" w:eastAsia="zh-CN"/>
                </w:rPr>
                <w:t>ICT</w:t>
              </w:r>
              <w:r w:rsidRPr="003B1537">
                <w:rPr>
                  <w:rStyle w:val="Hyperlink"/>
                  <w:rFonts w:eastAsiaTheme="minorEastAsia" w:cs="Calibri" w:hint="eastAsia"/>
                  <w:sz w:val="22"/>
                  <w:lang w:val="en-US" w:eastAsia="zh-CN"/>
                </w:rPr>
                <w:t>基础设施业务规划工具包</w:t>
              </w:r>
              <w:r w:rsidR="00B05006">
                <w:rPr>
                  <w:rStyle w:val="Hyperlink"/>
                  <w:rFonts w:eastAsiaTheme="minorEastAsia" w:cs="Calibri" w:hint="eastAsia"/>
                  <w:sz w:val="22"/>
                  <w:lang w:val="en-US" w:eastAsia="zh-CN"/>
                </w:rPr>
                <w:t xml:space="preserve"> </w:t>
              </w:r>
              <w:r w:rsidR="00B05006" w:rsidRPr="00B05006">
                <w:rPr>
                  <w:rStyle w:val="Hyperlink"/>
                  <w:rFonts w:cs="Calibri"/>
                  <w:lang w:eastAsia="zh-CN"/>
                </w:rPr>
                <w:t>–</w:t>
              </w:r>
              <w:r w:rsidR="00B05006">
                <w:rPr>
                  <w:rStyle w:val="Hyperlink"/>
                  <w:rFonts w:eastAsiaTheme="minorEastAsia" w:cs="Calibri" w:hint="eastAsia"/>
                  <w:lang w:eastAsia="zh-CN"/>
                </w:rPr>
                <w:t xml:space="preserve"> </w:t>
              </w:r>
              <w:r w:rsidRPr="003B1537">
                <w:rPr>
                  <w:rStyle w:val="Hyperlink"/>
                  <w:rFonts w:eastAsiaTheme="minorEastAsia" w:cs="Calibri" w:hint="eastAsia"/>
                  <w:sz w:val="22"/>
                  <w:lang w:val="en-US" w:eastAsia="zh-CN"/>
                </w:rPr>
                <w:t>5G</w:t>
              </w:r>
              <w:r w:rsidRPr="003B1537">
                <w:rPr>
                  <w:rStyle w:val="Hyperlink"/>
                  <w:rFonts w:eastAsiaTheme="minorEastAsia" w:cs="Calibri" w:hint="eastAsia"/>
                  <w:sz w:val="22"/>
                  <w:lang w:val="en-US" w:eastAsia="zh-CN"/>
                </w:rPr>
                <w:t>网络</w:t>
              </w:r>
            </w:hyperlink>
            <w:r w:rsidRPr="008F3461">
              <w:rPr>
                <w:rFonts w:eastAsiaTheme="minorEastAsia" w:cs="Calibri" w:hint="eastAsia"/>
                <w:sz w:val="22"/>
                <w:lang w:val="en-US" w:eastAsia="zh-CN"/>
              </w:rPr>
              <w:t>成为</w:t>
            </w:r>
            <w:r w:rsidRPr="008F3461">
              <w:rPr>
                <w:rFonts w:eastAsiaTheme="minorEastAsia" w:cs="Calibri" w:hint="eastAsia"/>
                <w:sz w:val="22"/>
                <w:lang w:val="en-US" w:eastAsia="zh-CN"/>
              </w:rPr>
              <w:t>60</w:t>
            </w:r>
            <w:r w:rsidRPr="008F3461">
              <w:rPr>
                <w:rFonts w:eastAsiaTheme="minorEastAsia" w:cs="Calibri" w:hint="eastAsia"/>
                <w:sz w:val="22"/>
                <w:lang w:val="en-US" w:eastAsia="zh-CN"/>
              </w:rPr>
              <w:t>多个国家设计国家</w:t>
            </w:r>
            <w:r w:rsidRPr="008F3461">
              <w:rPr>
                <w:rFonts w:eastAsiaTheme="minorEastAsia" w:cs="Calibri" w:hint="eastAsia"/>
                <w:sz w:val="22"/>
                <w:lang w:val="en-US" w:eastAsia="zh-CN"/>
              </w:rPr>
              <w:t>5G</w:t>
            </w:r>
            <w:r w:rsidRPr="008F3461">
              <w:rPr>
                <w:rFonts w:eastAsiaTheme="minorEastAsia" w:cs="Calibri" w:hint="eastAsia"/>
                <w:sz w:val="22"/>
                <w:lang w:val="en-US" w:eastAsia="zh-CN"/>
              </w:rPr>
              <w:t>路线图的重要参考。这些干预措施加强了机构能力，并确保基础设施项目的设计兼顾可持续性和可扩展性。</w:t>
            </w:r>
          </w:p>
          <w:p w14:paraId="69901DE3" w14:textId="57A5B1B2" w:rsidR="001555FD" w:rsidRPr="008269AB" w:rsidRDefault="001555FD" w:rsidP="00D35398">
            <w:pPr>
              <w:spacing w:line="276" w:lineRule="auto"/>
              <w:ind w:firstLineChars="200" w:firstLine="442"/>
              <w:rPr>
                <w:rFonts w:eastAsiaTheme="minorEastAsia" w:cs="Calibri"/>
                <w:sz w:val="22"/>
                <w:lang w:val="en-US" w:eastAsia="zh-CN"/>
              </w:rPr>
            </w:pPr>
            <w:r w:rsidRPr="00B33ED3">
              <w:rPr>
                <w:rFonts w:eastAsiaTheme="minorEastAsia" w:cs="Calibri" w:hint="eastAsia"/>
                <w:b/>
                <w:bCs/>
                <w:sz w:val="22"/>
                <w:lang w:val="en-US" w:eastAsia="zh-CN"/>
              </w:rPr>
              <w:t>频谱管理和技术工具</w:t>
            </w:r>
            <w:r w:rsidRPr="008F3461">
              <w:rPr>
                <w:rFonts w:eastAsiaTheme="minorEastAsia" w:cs="Calibri" w:hint="eastAsia"/>
                <w:sz w:val="22"/>
                <w:lang w:val="en-US" w:eastAsia="zh-CN"/>
              </w:rPr>
              <w:t>的升级是另一项重要成就。根据</w:t>
            </w:r>
            <w:r w:rsidRPr="008F3461">
              <w:rPr>
                <w:rFonts w:eastAsiaTheme="minorEastAsia" w:cs="Calibri" w:hint="eastAsia"/>
                <w:sz w:val="22"/>
                <w:lang w:val="en-US" w:eastAsia="zh-CN"/>
              </w:rPr>
              <w:t>2023</w:t>
            </w:r>
            <w:r w:rsidRPr="008F3461">
              <w:rPr>
                <w:rFonts w:eastAsiaTheme="minorEastAsia" w:cs="Calibri" w:hint="eastAsia"/>
                <w:sz w:val="22"/>
                <w:lang w:val="en-US" w:eastAsia="zh-CN"/>
              </w:rPr>
              <w:t>年国际电联世界无线电通信大会（</w:t>
            </w:r>
            <w:r w:rsidRPr="008F3461">
              <w:rPr>
                <w:rFonts w:eastAsiaTheme="minorEastAsia" w:cs="Calibri" w:hint="eastAsia"/>
                <w:sz w:val="22"/>
                <w:lang w:val="en-US" w:eastAsia="zh-CN"/>
              </w:rPr>
              <w:t>WRC-23</w:t>
            </w:r>
            <w:r w:rsidRPr="008F3461">
              <w:rPr>
                <w:rFonts w:eastAsiaTheme="minorEastAsia" w:cs="Calibri" w:hint="eastAsia"/>
                <w:sz w:val="22"/>
                <w:lang w:val="en-US" w:eastAsia="zh-CN"/>
              </w:rPr>
              <w:t>）的决定</w:t>
            </w:r>
            <w:r>
              <w:rPr>
                <w:rFonts w:eastAsiaTheme="minorEastAsia" w:cs="Calibri" w:hint="eastAsia"/>
                <w:sz w:val="22"/>
                <w:lang w:val="en-US" w:eastAsia="zh-CN"/>
              </w:rPr>
              <w:t>，</w:t>
            </w:r>
            <w:r w:rsidRPr="008F3461">
              <w:rPr>
                <w:rFonts w:eastAsiaTheme="minorEastAsia" w:cs="Calibri" w:hint="eastAsia"/>
                <w:sz w:val="22"/>
                <w:lang w:val="en-US" w:eastAsia="zh-CN"/>
              </w:rPr>
              <w:t>更新了</w:t>
            </w:r>
            <w:r w:rsidRPr="00B33ED3">
              <w:rPr>
                <w:rFonts w:eastAsiaTheme="minorEastAsia" w:cs="Calibri" w:hint="eastAsia"/>
                <w:b/>
                <w:bCs/>
                <w:sz w:val="22"/>
                <w:lang w:val="en-US" w:eastAsia="zh-CN"/>
              </w:rPr>
              <w:t>发展中国家频谱管理系统（</w:t>
            </w:r>
            <w:r w:rsidRPr="00B33ED3">
              <w:rPr>
                <w:rFonts w:eastAsiaTheme="minorEastAsia" w:cs="Calibri" w:hint="eastAsia"/>
                <w:b/>
                <w:bCs/>
                <w:sz w:val="22"/>
                <w:lang w:val="en-US" w:eastAsia="zh-CN"/>
              </w:rPr>
              <w:t>SMS4DC</w:t>
            </w:r>
            <w:r w:rsidRPr="00B33ED3">
              <w:rPr>
                <w:rFonts w:eastAsiaTheme="minorEastAsia" w:cs="Calibri" w:hint="eastAsia"/>
                <w:b/>
                <w:bCs/>
                <w:sz w:val="22"/>
                <w:lang w:val="en-US" w:eastAsia="zh-CN"/>
              </w:rPr>
              <w:t>）</w:t>
            </w:r>
            <w:r w:rsidRPr="008F3461">
              <w:rPr>
                <w:rFonts w:eastAsiaTheme="minorEastAsia" w:cs="Calibri" w:hint="eastAsia"/>
                <w:sz w:val="22"/>
                <w:lang w:val="en-US" w:eastAsia="zh-CN"/>
              </w:rPr>
              <w:t>，使成员国能够</w:t>
            </w:r>
            <w:r>
              <w:rPr>
                <w:rFonts w:eastAsiaTheme="minorEastAsia" w:cs="Calibri" w:hint="eastAsia"/>
                <w:sz w:val="22"/>
                <w:lang w:val="en-US" w:eastAsia="zh-CN"/>
              </w:rPr>
              <w:t>对</w:t>
            </w:r>
            <w:r w:rsidRPr="008F3461">
              <w:rPr>
                <w:rFonts w:eastAsiaTheme="minorEastAsia" w:cs="Calibri" w:hint="eastAsia"/>
                <w:sz w:val="22"/>
                <w:lang w:val="en-US" w:eastAsia="zh-CN"/>
              </w:rPr>
              <w:t>其数据库和监管流程</w:t>
            </w:r>
            <w:r>
              <w:rPr>
                <w:rFonts w:eastAsiaTheme="minorEastAsia" w:cs="Calibri" w:hint="eastAsia"/>
                <w:sz w:val="22"/>
                <w:lang w:val="en-US" w:eastAsia="zh-CN"/>
              </w:rPr>
              <w:t>进行</w:t>
            </w:r>
            <w:r w:rsidRPr="008F3461">
              <w:rPr>
                <w:rFonts w:eastAsiaTheme="minorEastAsia" w:cs="Calibri" w:hint="eastAsia"/>
                <w:sz w:val="22"/>
                <w:lang w:val="en-US" w:eastAsia="zh-CN"/>
              </w:rPr>
              <w:t>现代化。这也特别有助于落实</w:t>
            </w:r>
            <w:hyperlink r:id="rId47" w:history="1">
              <w:r w:rsidRPr="00B33ED3">
                <w:rPr>
                  <w:rStyle w:val="Hyperlink"/>
                  <w:rFonts w:eastAsiaTheme="minorEastAsia" w:cs="Calibri" w:hint="eastAsia"/>
                  <w:sz w:val="22"/>
                  <w:lang w:val="en-US" w:eastAsia="zh-CN"/>
                </w:rPr>
                <w:t>WTDC-22</w:t>
              </w:r>
              <w:r w:rsidRPr="00B33ED3">
                <w:rPr>
                  <w:rStyle w:val="Hyperlink"/>
                  <w:rFonts w:eastAsiaTheme="minorEastAsia" w:cs="Calibri" w:hint="eastAsia"/>
                  <w:sz w:val="22"/>
                  <w:lang w:val="en-US" w:eastAsia="zh-CN"/>
                </w:rPr>
                <w:t>第</w:t>
              </w:r>
              <w:r w:rsidRPr="00B33ED3">
                <w:rPr>
                  <w:rStyle w:val="Hyperlink"/>
                  <w:rFonts w:eastAsiaTheme="minorEastAsia" w:cs="Calibri" w:hint="eastAsia"/>
                  <w:sz w:val="22"/>
                  <w:lang w:val="en-US" w:eastAsia="zh-CN"/>
                </w:rPr>
                <w:t>9</w:t>
              </w:r>
              <w:r w:rsidRPr="00B33ED3">
                <w:rPr>
                  <w:rStyle w:val="Hyperlink"/>
                  <w:rFonts w:eastAsiaTheme="minorEastAsia" w:cs="Calibri" w:hint="eastAsia"/>
                  <w:sz w:val="22"/>
                  <w:lang w:val="en-US" w:eastAsia="zh-CN"/>
                </w:rPr>
                <w:t>号决议（</w:t>
              </w:r>
              <w:r w:rsidRPr="00B33ED3">
                <w:rPr>
                  <w:rStyle w:val="Hyperlink"/>
                  <w:rFonts w:eastAsiaTheme="minorEastAsia" w:cs="Calibri" w:hint="eastAsia"/>
                  <w:sz w:val="22"/>
                  <w:lang w:val="en-US" w:eastAsia="zh-CN"/>
                </w:rPr>
                <w:t>2022</w:t>
              </w:r>
              <w:r w:rsidRPr="00B33ED3">
                <w:rPr>
                  <w:rStyle w:val="Hyperlink"/>
                  <w:rFonts w:eastAsiaTheme="minorEastAsia" w:cs="Calibri" w:hint="eastAsia"/>
                  <w:sz w:val="22"/>
                  <w:lang w:val="en-US" w:eastAsia="zh-CN"/>
                </w:rPr>
                <w:t>年，基加利，修订版）</w:t>
              </w:r>
            </w:hyperlink>
            <w:r>
              <w:rPr>
                <w:rFonts w:eastAsiaTheme="minorEastAsia" w:cs="Calibri" w:hint="eastAsia"/>
                <w:sz w:val="22"/>
                <w:lang w:val="en-US" w:eastAsia="zh-CN"/>
              </w:rPr>
              <w:t>“</w:t>
            </w:r>
            <w:r w:rsidRPr="00B33ED3">
              <w:rPr>
                <w:rFonts w:ascii="STKaiti" w:eastAsia="STKaiti" w:hAnsi="STKaiti" w:cs="Calibri" w:hint="eastAsia"/>
                <w:sz w:val="22"/>
                <w:lang w:val="en-US" w:eastAsia="zh-CN"/>
              </w:rPr>
              <w:t>各国，特别是发展中国家对频谱管理的参与</w:t>
            </w:r>
            <w:r>
              <w:rPr>
                <w:rFonts w:eastAsiaTheme="minorEastAsia" w:cs="Calibri" w:hint="eastAsia"/>
                <w:sz w:val="22"/>
                <w:lang w:val="en-US" w:eastAsia="zh-CN"/>
              </w:rPr>
              <w:t>”</w:t>
            </w:r>
            <w:r w:rsidRPr="008F3461">
              <w:rPr>
                <w:rFonts w:eastAsiaTheme="minorEastAsia" w:cs="Calibri" w:hint="eastAsia"/>
                <w:sz w:val="22"/>
                <w:lang w:val="en-US" w:eastAsia="zh-CN"/>
              </w:rPr>
              <w:t>。</w:t>
            </w:r>
            <w:r w:rsidRPr="008F3461">
              <w:rPr>
                <w:rFonts w:eastAsiaTheme="minorEastAsia" w:cs="Calibri" w:hint="eastAsia"/>
                <w:sz w:val="22"/>
                <w:lang w:val="en-US" w:eastAsia="zh-CN"/>
              </w:rPr>
              <w:t>2024</w:t>
            </w:r>
            <w:r w:rsidRPr="008F3461">
              <w:rPr>
                <w:rFonts w:eastAsiaTheme="minorEastAsia" w:cs="Calibri" w:hint="eastAsia"/>
                <w:sz w:val="22"/>
                <w:lang w:val="en-US" w:eastAsia="zh-CN"/>
              </w:rPr>
              <w:t>年，十个小岛屿发展中国家（</w:t>
            </w:r>
            <w:r w:rsidRPr="008F3461">
              <w:rPr>
                <w:rFonts w:eastAsiaTheme="minorEastAsia" w:cs="Calibri" w:hint="eastAsia"/>
                <w:sz w:val="22"/>
                <w:lang w:val="en-US" w:eastAsia="zh-CN"/>
              </w:rPr>
              <w:t>SIDS</w:t>
            </w:r>
            <w:r w:rsidRPr="008F3461">
              <w:rPr>
                <w:rFonts w:eastAsiaTheme="minorEastAsia" w:cs="Calibri" w:hint="eastAsia"/>
                <w:sz w:val="22"/>
                <w:lang w:val="en-US" w:eastAsia="zh-CN"/>
              </w:rPr>
              <w:t>）在瓦努阿图接受了培训，提高了它们有效管理稀缺频谱资源的能力。</w:t>
            </w:r>
            <w:r w:rsidRPr="008F3461">
              <w:rPr>
                <w:rFonts w:eastAsiaTheme="minorEastAsia" w:cs="Calibri" w:hint="eastAsia"/>
                <w:sz w:val="22"/>
                <w:lang w:val="en-US" w:eastAsia="zh-CN"/>
              </w:rPr>
              <w:t>2025</w:t>
            </w:r>
            <w:r w:rsidRPr="008F3461">
              <w:rPr>
                <w:rFonts w:eastAsiaTheme="minorEastAsia" w:cs="Calibri" w:hint="eastAsia"/>
                <w:sz w:val="22"/>
                <w:lang w:val="en-US" w:eastAsia="zh-CN"/>
              </w:rPr>
              <w:t>年</w:t>
            </w:r>
            <w:r>
              <w:rPr>
                <w:rFonts w:eastAsiaTheme="minorEastAsia" w:cs="Calibri" w:hint="eastAsia"/>
                <w:sz w:val="22"/>
                <w:lang w:val="en-US" w:eastAsia="zh-CN"/>
              </w:rPr>
              <w:t>，</w:t>
            </w:r>
            <w:r w:rsidRPr="008F3461">
              <w:rPr>
                <w:rFonts w:eastAsiaTheme="minorEastAsia" w:cs="Calibri" w:hint="eastAsia"/>
                <w:sz w:val="22"/>
                <w:lang w:val="en-US" w:eastAsia="zh-CN"/>
              </w:rPr>
              <w:t>在</w:t>
            </w:r>
            <w:r w:rsidRPr="00B33ED3">
              <w:rPr>
                <w:rFonts w:eastAsiaTheme="minorEastAsia" w:cs="Calibri" w:hint="eastAsia"/>
                <w:b/>
                <w:bCs/>
                <w:sz w:val="22"/>
                <w:lang w:val="en-US" w:eastAsia="zh-CN"/>
              </w:rPr>
              <w:t>非洲</w:t>
            </w:r>
            <w:r w:rsidR="00A53579" w:rsidRPr="00A53579">
              <w:rPr>
                <w:rFonts w:eastAsiaTheme="minorEastAsia" w:cs="Calibri" w:hint="eastAsia"/>
                <w:sz w:val="22"/>
                <w:lang w:val="en-US" w:eastAsia="zh-CN"/>
              </w:rPr>
              <w:t>，</w:t>
            </w:r>
            <w:r w:rsidR="00A53579">
              <w:rPr>
                <w:rFonts w:eastAsiaTheme="minorEastAsia" w:cs="Calibri" w:hint="eastAsia"/>
                <w:sz w:val="22"/>
                <w:lang w:val="en-US" w:eastAsia="zh-CN"/>
              </w:rPr>
              <w:t>通过“数字非洲政策和监管举措”（</w:t>
            </w:r>
            <w:r w:rsidR="00A53579">
              <w:rPr>
                <w:rFonts w:eastAsiaTheme="minorEastAsia" w:cs="Calibri" w:hint="eastAsia"/>
                <w:sz w:val="22"/>
                <w:lang w:val="en-US" w:eastAsia="zh-CN"/>
              </w:rPr>
              <w:t>PRIDA</w:t>
            </w:r>
            <w:r w:rsidR="00A53579">
              <w:rPr>
                <w:rFonts w:eastAsiaTheme="minorEastAsia" w:cs="Calibri" w:hint="eastAsia"/>
                <w:sz w:val="22"/>
                <w:lang w:val="en-US" w:eastAsia="zh-CN"/>
              </w:rPr>
              <w:t>）项目</w:t>
            </w:r>
            <w:r w:rsidRPr="008F3461">
              <w:rPr>
                <w:rFonts w:eastAsiaTheme="minorEastAsia" w:cs="Calibri" w:hint="eastAsia"/>
                <w:sz w:val="22"/>
                <w:lang w:val="en-US" w:eastAsia="zh-CN"/>
              </w:rPr>
              <w:t>推出了非洲统一计算方法（</w:t>
            </w:r>
            <w:r w:rsidRPr="008F3461">
              <w:rPr>
                <w:rFonts w:eastAsiaTheme="minorEastAsia" w:cs="Calibri" w:hint="eastAsia"/>
                <w:sz w:val="22"/>
                <w:lang w:val="en-US" w:eastAsia="zh-CN"/>
              </w:rPr>
              <w:t>HCM4A</w:t>
            </w:r>
            <w:r w:rsidRPr="008F3461">
              <w:rPr>
                <w:rFonts w:eastAsiaTheme="minorEastAsia" w:cs="Calibri" w:hint="eastAsia"/>
                <w:sz w:val="22"/>
                <w:lang w:val="en-US" w:eastAsia="zh-CN"/>
              </w:rPr>
              <w:t>）软件，为频谱协调提供了统一的方法。在整个</w:t>
            </w:r>
            <w:r w:rsidRPr="00B33ED3">
              <w:rPr>
                <w:rFonts w:eastAsiaTheme="minorEastAsia" w:cs="Calibri" w:hint="eastAsia"/>
                <w:b/>
                <w:bCs/>
                <w:sz w:val="22"/>
                <w:lang w:val="en-US" w:eastAsia="zh-CN"/>
              </w:rPr>
              <w:t>亚太区域</w:t>
            </w:r>
            <w:r w:rsidRPr="008F3461">
              <w:rPr>
                <w:rFonts w:eastAsiaTheme="minorEastAsia" w:cs="Calibri" w:hint="eastAsia"/>
                <w:sz w:val="22"/>
                <w:lang w:val="en-US" w:eastAsia="zh-CN"/>
              </w:rPr>
              <w:t>，</w:t>
            </w:r>
            <w:r>
              <w:rPr>
                <w:rFonts w:eastAsiaTheme="minorEastAsia" w:cs="Calibri" w:hint="eastAsia"/>
                <w:sz w:val="22"/>
                <w:lang w:val="en-US" w:eastAsia="zh-CN"/>
              </w:rPr>
              <w:t>向</w:t>
            </w:r>
            <w:r w:rsidRPr="00B33ED3">
              <w:rPr>
                <w:rFonts w:eastAsiaTheme="minorEastAsia" w:cs="Calibri" w:hint="eastAsia"/>
                <w:b/>
                <w:bCs/>
                <w:sz w:val="22"/>
                <w:lang w:val="en-US" w:eastAsia="zh-CN"/>
              </w:rPr>
              <w:t>瑙鲁</w:t>
            </w:r>
            <w:r w:rsidRPr="008F3461">
              <w:rPr>
                <w:rFonts w:eastAsiaTheme="minorEastAsia" w:cs="Calibri" w:hint="eastAsia"/>
                <w:sz w:val="22"/>
                <w:lang w:val="en-US" w:eastAsia="zh-CN"/>
              </w:rPr>
              <w:t>和</w:t>
            </w:r>
            <w:r w:rsidRPr="00B33ED3">
              <w:rPr>
                <w:rFonts w:eastAsiaTheme="minorEastAsia" w:cs="Calibri" w:hint="eastAsia"/>
                <w:b/>
                <w:bCs/>
                <w:sz w:val="22"/>
                <w:lang w:val="en-US" w:eastAsia="zh-CN"/>
              </w:rPr>
              <w:t>瓦努阿图</w:t>
            </w:r>
            <w:r>
              <w:rPr>
                <w:rFonts w:eastAsiaTheme="minorEastAsia" w:cs="Calibri" w:hint="eastAsia"/>
                <w:sz w:val="22"/>
                <w:lang w:val="en-US" w:eastAsia="zh-CN"/>
              </w:rPr>
              <w:t>提供了</w:t>
            </w:r>
            <w:r w:rsidRPr="008F3461">
              <w:rPr>
                <w:rFonts w:eastAsiaTheme="minorEastAsia" w:cs="Calibri" w:hint="eastAsia"/>
                <w:sz w:val="22"/>
                <w:lang w:val="en-US" w:eastAsia="zh-CN"/>
              </w:rPr>
              <w:t>支持</w:t>
            </w:r>
            <w:r>
              <w:rPr>
                <w:rFonts w:eastAsiaTheme="minorEastAsia" w:cs="Calibri" w:hint="eastAsia"/>
                <w:sz w:val="22"/>
                <w:lang w:val="en-US" w:eastAsia="zh-CN"/>
              </w:rPr>
              <w:t>，产生</w:t>
            </w:r>
            <w:r w:rsidRPr="008F3461">
              <w:rPr>
                <w:rFonts w:eastAsiaTheme="minorEastAsia" w:cs="Calibri" w:hint="eastAsia"/>
                <w:sz w:val="22"/>
                <w:lang w:val="en-US" w:eastAsia="zh-CN"/>
              </w:rPr>
              <w:t>了新的国家频率划分表，</w:t>
            </w:r>
            <w:r>
              <w:rPr>
                <w:rFonts w:eastAsiaTheme="minorEastAsia" w:cs="Calibri" w:hint="eastAsia"/>
                <w:sz w:val="22"/>
                <w:lang w:val="en-US" w:eastAsia="zh-CN"/>
              </w:rPr>
              <w:t>还协助</w:t>
            </w:r>
            <w:r w:rsidRPr="00B33ED3">
              <w:rPr>
                <w:rFonts w:eastAsiaTheme="minorEastAsia" w:cs="Calibri" w:hint="eastAsia"/>
                <w:b/>
                <w:bCs/>
                <w:sz w:val="22"/>
                <w:lang w:val="en-US" w:eastAsia="zh-CN"/>
              </w:rPr>
              <w:t>东帝汶</w:t>
            </w:r>
            <w:r w:rsidRPr="008F3461">
              <w:rPr>
                <w:rFonts w:eastAsiaTheme="minorEastAsia" w:cs="Calibri" w:hint="eastAsia"/>
                <w:sz w:val="22"/>
                <w:lang w:val="en-US" w:eastAsia="zh-CN"/>
              </w:rPr>
              <w:t>更新</w:t>
            </w:r>
            <w:r>
              <w:rPr>
                <w:rFonts w:eastAsiaTheme="minorEastAsia" w:cs="Calibri" w:hint="eastAsia"/>
                <w:sz w:val="22"/>
                <w:lang w:val="en-US" w:eastAsia="zh-CN"/>
              </w:rPr>
              <w:t>了</w:t>
            </w:r>
            <w:r w:rsidRPr="008F3461">
              <w:rPr>
                <w:rFonts w:eastAsiaTheme="minorEastAsia" w:cs="Calibri" w:hint="eastAsia"/>
                <w:sz w:val="22"/>
                <w:lang w:val="en-US" w:eastAsia="zh-CN"/>
              </w:rPr>
              <w:t>频率划分表。</w:t>
            </w:r>
            <w:r w:rsidRPr="008F3461">
              <w:rPr>
                <w:rFonts w:eastAsiaTheme="minorEastAsia" w:cs="Calibri" w:hint="eastAsia"/>
                <w:sz w:val="22"/>
                <w:lang w:val="en-US" w:eastAsia="zh-CN"/>
              </w:rPr>
              <w:t>2024</w:t>
            </w:r>
            <w:r w:rsidRPr="008F3461">
              <w:rPr>
                <w:rFonts w:eastAsiaTheme="minorEastAsia" w:cs="Calibri" w:hint="eastAsia"/>
                <w:sz w:val="22"/>
                <w:lang w:val="en-US" w:eastAsia="zh-CN"/>
              </w:rPr>
              <w:t>年</w:t>
            </w:r>
            <w:r>
              <w:rPr>
                <w:rFonts w:eastAsiaTheme="minorEastAsia" w:cs="Calibri" w:hint="eastAsia"/>
                <w:sz w:val="22"/>
                <w:lang w:val="en-US" w:eastAsia="zh-CN"/>
              </w:rPr>
              <w:t>在</w:t>
            </w:r>
            <w:r w:rsidRPr="008F3461">
              <w:rPr>
                <w:rFonts w:eastAsiaTheme="minorEastAsia" w:cs="Calibri" w:hint="eastAsia"/>
                <w:sz w:val="22"/>
                <w:lang w:val="en-US" w:eastAsia="zh-CN"/>
              </w:rPr>
              <w:t>上海</w:t>
            </w:r>
            <w:r>
              <w:rPr>
                <w:rFonts w:eastAsiaTheme="minorEastAsia" w:cs="Calibri" w:hint="eastAsia"/>
                <w:sz w:val="22"/>
                <w:lang w:val="en-US" w:eastAsia="zh-CN"/>
              </w:rPr>
              <w:t>举办的</w:t>
            </w:r>
            <w:r w:rsidRPr="008F3461">
              <w:rPr>
                <w:rFonts w:eastAsiaTheme="minorEastAsia" w:cs="Calibri" w:hint="eastAsia"/>
                <w:sz w:val="22"/>
                <w:lang w:val="en-US" w:eastAsia="zh-CN"/>
              </w:rPr>
              <w:t>讲习班推进了该</w:t>
            </w:r>
            <w:r>
              <w:rPr>
                <w:rFonts w:eastAsiaTheme="minorEastAsia" w:cs="Calibri" w:hint="eastAsia"/>
                <w:sz w:val="22"/>
                <w:lang w:val="en-US" w:eastAsia="zh-CN"/>
              </w:rPr>
              <w:t>区域</w:t>
            </w:r>
            <w:r w:rsidRPr="008F3461">
              <w:rPr>
                <w:rFonts w:eastAsiaTheme="minorEastAsia" w:cs="Calibri" w:hint="eastAsia"/>
                <w:sz w:val="22"/>
                <w:lang w:val="en-US" w:eastAsia="zh-CN"/>
              </w:rPr>
              <w:t>的频率统一</w:t>
            </w:r>
            <w:r>
              <w:rPr>
                <w:rFonts w:eastAsiaTheme="minorEastAsia" w:cs="Calibri" w:hint="eastAsia"/>
                <w:sz w:val="22"/>
                <w:lang w:val="en-US" w:eastAsia="zh-CN"/>
              </w:rPr>
              <w:t>工作</w:t>
            </w:r>
            <w:r w:rsidRPr="008F3461">
              <w:rPr>
                <w:rFonts w:eastAsiaTheme="minorEastAsia" w:cs="Calibri" w:hint="eastAsia"/>
                <w:sz w:val="22"/>
                <w:lang w:val="en-US" w:eastAsia="zh-CN"/>
              </w:rPr>
              <w:t>，为超过</w:t>
            </w:r>
            <w:r w:rsidRPr="008F3461">
              <w:rPr>
                <w:rFonts w:eastAsiaTheme="minorEastAsia" w:cs="Calibri" w:hint="eastAsia"/>
                <w:sz w:val="22"/>
                <w:lang w:val="en-US" w:eastAsia="zh-CN"/>
              </w:rPr>
              <w:t>5</w:t>
            </w:r>
            <w:r w:rsidRPr="008F3461">
              <w:rPr>
                <w:rFonts w:eastAsiaTheme="minorEastAsia" w:cs="Calibri" w:hint="eastAsia"/>
                <w:sz w:val="22"/>
                <w:lang w:val="en-US" w:eastAsia="zh-CN"/>
              </w:rPr>
              <w:t>亿用户到</w:t>
            </w:r>
            <w:r w:rsidRPr="008F3461">
              <w:rPr>
                <w:rFonts w:eastAsiaTheme="minorEastAsia" w:cs="Calibri" w:hint="eastAsia"/>
                <w:sz w:val="22"/>
                <w:lang w:val="en-US" w:eastAsia="zh-CN"/>
              </w:rPr>
              <w:t>2030</w:t>
            </w:r>
            <w:r w:rsidRPr="008F3461">
              <w:rPr>
                <w:rFonts w:eastAsiaTheme="minorEastAsia" w:cs="Calibri" w:hint="eastAsia"/>
                <w:sz w:val="22"/>
                <w:lang w:val="en-US" w:eastAsia="zh-CN"/>
              </w:rPr>
              <w:t>年受益于更高效的频率管理奠定了基础。这些进步证实了频谱作为技术资源和数字增长战略推动因素的作用。</w:t>
            </w:r>
          </w:p>
          <w:p w14:paraId="5F09BA4F" w14:textId="606F4AE6" w:rsidR="001555FD" w:rsidRPr="008269AB" w:rsidRDefault="001555FD" w:rsidP="00D35398">
            <w:pPr>
              <w:spacing w:line="276" w:lineRule="auto"/>
              <w:ind w:firstLineChars="200" w:firstLine="440"/>
              <w:rPr>
                <w:rFonts w:eastAsiaTheme="minorEastAsia" w:cs="Calibri"/>
                <w:sz w:val="22"/>
                <w:lang w:val="en-US" w:eastAsia="zh-CN"/>
              </w:rPr>
            </w:pPr>
            <w:r>
              <w:rPr>
                <w:rFonts w:eastAsiaTheme="minorEastAsia" w:cs="Calibri" w:hint="eastAsia"/>
                <w:sz w:val="22"/>
                <w:lang w:val="en-US" w:eastAsia="zh-CN"/>
              </w:rPr>
              <w:t>在</w:t>
            </w:r>
            <w:r w:rsidRPr="008F3461">
              <w:rPr>
                <w:rFonts w:eastAsiaTheme="minorEastAsia" w:cs="Calibri" w:hint="eastAsia"/>
                <w:sz w:val="22"/>
                <w:lang w:val="en-US" w:eastAsia="zh-CN"/>
              </w:rPr>
              <w:t>弥合鸿沟方面</w:t>
            </w:r>
            <w:r>
              <w:rPr>
                <w:rFonts w:eastAsiaTheme="minorEastAsia" w:cs="Calibri" w:hint="eastAsia"/>
                <w:sz w:val="22"/>
                <w:lang w:val="en-US" w:eastAsia="zh-CN"/>
              </w:rPr>
              <w:t>，</w:t>
            </w:r>
            <w:r w:rsidRPr="008F3461">
              <w:rPr>
                <w:rFonts w:eastAsiaTheme="minorEastAsia" w:cs="Calibri" w:hint="eastAsia"/>
                <w:sz w:val="22"/>
                <w:lang w:val="en-US" w:eastAsia="zh-CN"/>
              </w:rPr>
              <w:t>混合解决方案</w:t>
            </w:r>
            <w:r>
              <w:rPr>
                <w:rFonts w:eastAsiaTheme="minorEastAsia" w:cs="Calibri" w:hint="eastAsia"/>
                <w:sz w:val="22"/>
                <w:lang w:val="en-US" w:eastAsia="zh-CN"/>
              </w:rPr>
              <w:t>的</w:t>
            </w:r>
            <w:r w:rsidRPr="008F3461">
              <w:rPr>
                <w:rFonts w:eastAsiaTheme="minorEastAsia" w:cs="Calibri" w:hint="eastAsia"/>
                <w:sz w:val="22"/>
                <w:lang w:val="en-US" w:eastAsia="zh-CN"/>
              </w:rPr>
              <w:t>重要性日益增加</w:t>
            </w:r>
            <w:r>
              <w:rPr>
                <w:rFonts w:eastAsiaTheme="minorEastAsia" w:cs="Calibri" w:hint="eastAsia"/>
                <w:sz w:val="22"/>
                <w:lang w:val="en-US" w:eastAsia="zh-CN"/>
              </w:rPr>
              <w:t>，反映了</w:t>
            </w:r>
            <w:r w:rsidRPr="00397402">
              <w:rPr>
                <w:rFonts w:eastAsiaTheme="minorEastAsia" w:cs="Calibri" w:hint="eastAsia"/>
                <w:b/>
                <w:bCs/>
                <w:sz w:val="22"/>
                <w:lang w:val="en-US" w:eastAsia="zh-CN"/>
              </w:rPr>
              <w:t>卫星和空间连接</w:t>
            </w:r>
            <w:r w:rsidRPr="008F3461">
              <w:rPr>
                <w:rFonts w:eastAsiaTheme="minorEastAsia" w:cs="Calibri" w:hint="eastAsia"/>
                <w:sz w:val="22"/>
                <w:lang w:val="en-US" w:eastAsia="zh-CN"/>
              </w:rPr>
              <w:t>的扩</w:t>
            </w:r>
            <w:r>
              <w:rPr>
                <w:rFonts w:eastAsiaTheme="minorEastAsia" w:cs="Calibri" w:hint="eastAsia"/>
                <w:sz w:val="22"/>
                <w:lang w:val="en-US" w:eastAsia="zh-CN"/>
              </w:rPr>
              <w:t>大</w:t>
            </w:r>
            <w:r w:rsidRPr="008F3461">
              <w:rPr>
                <w:rFonts w:eastAsiaTheme="minorEastAsia" w:cs="Calibri" w:hint="eastAsia"/>
                <w:sz w:val="22"/>
                <w:lang w:val="en-US" w:eastAsia="zh-CN"/>
              </w:rPr>
              <w:t>。</w:t>
            </w:r>
            <w:r w:rsidRPr="008F3461">
              <w:rPr>
                <w:rFonts w:eastAsiaTheme="minorEastAsia" w:cs="Calibri" w:hint="eastAsia"/>
                <w:sz w:val="22"/>
                <w:lang w:val="en-US" w:eastAsia="zh-CN"/>
              </w:rPr>
              <w:t>2023</w:t>
            </w:r>
            <w:r w:rsidRPr="008F3461">
              <w:rPr>
                <w:rFonts w:eastAsiaTheme="minorEastAsia" w:cs="Calibri" w:hint="eastAsia"/>
                <w:sz w:val="22"/>
                <w:lang w:val="en-US" w:eastAsia="zh-CN"/>
              </w:rPr>
              <w:t>年至</w:t>
            </w:r>
            <w:r w:rsidRPr="008F3461">
              <w:rPr>
                <w:rFonts w:eastAsiaTheme="minorEastAsia" w:cs="Calibri" w:hint="eastAsia"/>
                <w:sz w:val="22"/>
                <w:lang w:val="en-US" w:eastAsia="zh-CN"/>
              </w:rPr>
              <w:t>2025</w:t>
            </w:r>
            <w:r w:rsidRPr="008F3461">
              <w:rPr>
                <w:rFonts w:eastAsiaTheme="minorEastAsia" w:cs="Calibri" w:hint="eastAsia"/>
                <w:sz w:val="22"/>
                <w:lang w:val="en-US" w:eastAsia="zh-CN"/>
              </w:rPr>
              <w:t>年，</w:t>
            </w:r>
            <w:r w:rsidRPr="008F3461">
              <w:rPr>
                <w:rFonts w:eastAsiaTheme="minorEastAsia" w:cs="Calibri" w:hint="eastAsia"/>
                <w:sz w:val="22"/>
                <w:lang w:val="en-US" w:eastAsia="zh-CN"/>
              </w:rPr>
              <w:t>BDT</w:t>
            </w:r>
            <w:r w:rsidRPr="008F3461">
              <w:rPr>
                <w:rFonts w:eastAsiaTheme="minorEastAsia" w:cs="Calibri" w:hint="eastAsia"/>
                <w:sz w:val="22"/>
                <w:lang w:val="en-US" w:eastAsia="zh-CN"/>
              </w:rPr>
              <w:t>在</w:t>
            </w:r>
            <w:r w:rsidRPr="00397402">
              <w:rPr>
                <w:rFonts w:eastAsiaTheme="minorEastAsia" w:cs="Calibri" w:hint="eastAsia"/>
                <w:b/>
                <w:bCs/>
                <w:sz w:val="22"/>
                <w:lang w:val="en-US" w:eastAsia="zh-CN"/>
              </w:rPr>
              <w:t>格林纳达、蒙古</w:t>
            </w:r>
            <w:r w:rsidRPr="008F3461">
              <w:rPr>
                <w:rFonts w:eastAsiaTheme="minorEastAsia" w:cs="Calibri" w:hint="eastAsia"/>
                <w:sz w:val="22"/>
                <w:lang w:val="en-US" w:eastAsia="zh-CN"/>
              </w:rPr>
              <w:t>和</w:t>
            </w:r>
            <w:r w:rsidRPr="00397402">
              <w:rPr>
                <w:rFonts w:eastAsiaTheme="minorEastAsia" w:cs="Calibri" w:hint="eastAsia"/>
                <w:b/>
                <w:bCs/>
                <w:sz w:val="22"/>
                <w:lang w:val="en-US" w:eastAsia="zh-CN"/>
              </w:rPr>
              <w:t>沙特阿拉伯</w:t>
            </w:r>
            <w:r w:rsidRPr="008F3461">
              <w:rPr>
                <w:rFonts w:eastAsiaTheme="minorEastAsia" w:cs="Calibri" w:hint="eastAsia"/>
                <w:sz w:val="22"/>
                <w:lang w:val="en-US" w:eastAsia="zh-CN"/>
              </w:rPr>
              <w:t>举办了讲习班，支持成员国将卫星技术纳入国家宽带战略。与</w:t>
            </w:r>
            <w:r w:rsidRPr="00397402">
              <w:rPr>
                <w:rFonts w:ascii="STKaiti" w:eastAsia="STKaiti" w:hAnsi="STKaiti" w:cs="Calibri" w:hint="eastAsia"/>
                <w:sz w:val="22"/>
                <w:lang w:val="en-US" w:eastAsia="zh-CN"/>
              </w:rPr>
              <w:t>内陆发展中国家国际智库</w:t>
            </w:r>
            <w:r w:rsidRPr="008F3461">
              <w:rPr>
                <w:rFonts w:eastAsiaTheme="minorEastAsia" w:cs="Calibri" w:hint="eastAsia"/>
                <w:sz w:val="22"/>
                <w:lang w:val="en-US" w:eastAsia="zh-CN"/>
              </w:rPr>
              <w:t>（</w:t>
            </w:r>
            <w:r w:rsidRPr="008F3461">
              <w:rPr>
                <w:rFonts w:eastAsiaTheme="minorEastAsia" w:cs="Calibri" w:hint="eastAsia"/>
                <w:sz w:val="22"/>
                <w:lang w:val="en-US" w:eastAsia="zh-CN"/>
              </w:rPr>
              <w:t>ITTLLDC</w:t>
            </w:r>
            <w:r w:rsidRPr="008F3461">
              <w:rPr>
                <w:rFonts w:eastAsiaTheme="minorEastAsia" w:cs="Calibri" w:hint="eastAsia"/>
                <w:sz w:val="22"/>
                <w:lang w:val="en-US" w:eastAsia="zh-CN"/>
              </w:rPr>
              <w:t>）的协作将重点放在这些国家的具体需求上。</w:t>
            </w:r>
            <w:r w:rsidRPr="008F3461">
              <w:rPr>
                <w:rFonts w:eastAsiaTheme="minorEastAsia" w:cs="Calibri" w:hint="eastAsia"/>
                <w:sz w:val="22"/>
                <w:lang w:val="en-US" w:eastAsia="zh-CN"/>
              </w:rPr>
              <w:t>2024</w:t>
            </w:r>
            <w:r w:rsidRPr="008F3461">
              <w:rPr>
                <w:rFonts w:eastAsiaTheme="minorEastAsia" w:cs="Calibri" w:hint="eastAsia"/>
                <w:sz w:val="22"/>
                <w:lang w:val="en-US" w:eastAsia="zh-CN"/>
              </w:rPr>
              <w:t>年和</w:t>
            </w:r>
            <w:r w:rsidRPr="008F3461">
              <w:rPr>
                <w:rFonts w:eastAsiaTheme="minorEastAsia" w:cs="Calibri" w:hint="eastAsia"/>
                <w:sz w:val="22"/>
                <w:lang w:val="en-US" w:eastAsia="zh-CN"/>
              </w:rPr>
              <w:t>2025</w:t>
            </w:r>
            <w:r w:rsidRPr="008F3461">
              <w:rPr>
                <w:rFonts w:eastAsiaTheme="minorEastAsia" w:cs="Calibri" w:hint="eastAsia"/>
                <w:sz w:val="22"/>
                <w:lang w:val="en-US" w:eastAsia="zh-CN"/>
              </w:rPr>
              <w:t>年在</w:t>
            </w:r>
            <w:r w:rsidRPr="00397402">
              <w:rPr>
                <w:rFonts w:eastAsiaTheme="minorEastAsia" w:cs="Calibri" w:hint="eastAsia"/>
                <w:b/>
                <w:bCs/>
                <w:sz w:val="22"/>
                <w:lang w:val="en-US" w:eastAsia="zh-CN"/>
              </w:rPr>
              <w:t>蒙古</w:t>
            </w:r>
            <w:r w:rsidRPr="008F3461">
              <w:rPr>
                <w:rFonts w:eastAsiaTheme="minorEastAsia" w:cs="Calibri" w:hint="eastAsia"/>
                <w:sz w:val="22"/>
                <w:lang w:val="en-US" w:eastAsia="zh-CN"/>
              </w:rPr>
              <w:t>举行的研讨会介绍了</w:t>
            </w:r>
            <w:r w:rsidRPr="008F3461">
              <w:rPr>
                <w:rFonts w:eastAsiaTheme="minorEastAsia" w:cs="Calibri" w:hint="eastAsia"/>
                <w:sz w:val="22"/>
                <w:lang w:val="en-US" w:eastAsia="zh-CN"/>
              </w:rPr>
              <w:t>10</w:t>
            </w:r>
            <w:r w:rsidRPr="008F3461">
              <w:rPr>
                <w:rFonts w:eastAsiaTheme="minorEastAsia" w:cs="Calibri" w:hint="eastAsia"/>
                <w:sz w:val="22"/>
                <w:lang w:val="en-US" w:eastAsia="zh-CN"/>
              </w:rPr>
              <w:t>个关于卫星监管和基础设施共享的案例研究，为决策者提供了实用指导。关于卫星监管的在线课程扩大了该区域的培训机会。</w:t>
            </w:r>
            <w:r w:rsidRPr="00397402">
              <w:rPr>
                <w:rFonts w:eastAsiaTheme="minorEastAsia" w:cs="Calibri" w:hint="eastAsia"/>
                <w:b/>
                <w:bCs/>
                <w:sz w:val="22"/>
                <w:lang w:val="en-US" w:eastAsia="zh-CN"/>
              </w:rPr>
              <w:t>马来西亚</w:t>
            </w:r>
            <w:r w:rsidRPr="008F3461">
              <w:rPr>
                <w:rFonts w:eastAsiaTheme="minorEastAsia" w:cs="Calibri" w:hint="eastAsia"/>
                <w:sz w:val="22"/>
                <w:lang w:val="en-US" w:eastAsia="zh-CN"/>
              </w:rPr>
              <w:t>将其政策与涵盖非对地静止卫星轨道（</w:t>
            </w:r>
            <w:r w:rsidRPr="008F3461">
              <w:rPr>
                <w:rFonts w:eastAsiaTheme="minorEastAsia" w:cs="Calibri" w:hint="eastAsia"/>
                <w:sz w:val="22"/>
                <w:lang w:val="en-US" w:eastAsia="zh-CN"/>
              </w:rPr>
              <w:t>NGSO</w:t>
            </w:r>
            <w:r w:rsidRPr="008F3461">
              <w:rPr>
                <w:rFonts w:eastAsiaTheme="minorEastAsia" w:cs="Calibri" w:hint="eastAsia"/>
                <w:sz w:val="22"/>
                <w:lang w:val="en-US" w:eastAsia="zh-CN"/>
              </w:rPr>
              <w:t>）、非地面网络（</w:t>
            </w:r>
            <w:r w:rsidRPr="008F3461">
              <w:rPr>
                <w:rFonts w:eastAsiaTheme="minorEastAsia" w:cs="Calibri" w:hint="eastAsia"/>
                <w:sz w:val="22"/>
                <w:lang w:val="en-US" w:eastAsia="zh-CN"/>
              </w:rPr>
              <w:t>NTN</w:t>
            </w:r>
            <w:r w:rsidRPr="008F3461">
              <w:rPr>
                <w:rFonts w:eastAsiaTheme="minorEastAsia" w:cs="Calibri" w:hint="eastAsia"/>
                <w:sz w:val="22"/>
                <w:lang w:val="en-US" w:eastAsia="zh-CN"/>
              </w:rPr>
              <w:t>）和高空平台系统（</w:t>
            </w:r>
            <w:r w:rsidRPr="008F3461">
              <w:rPr>
                <w:rFonts w:eastAsiaTheme="minorEastAsia" w:cs="Calibri" w:hint="eastAsia"/>
                <w:sz w:val="22"/>
                <w:lang w:val="en-US" w:eastAsia="zh-CN"/>
              </w:rPr>
              <w:t>HAPS</w:t>
            </w:r>
            <w:r w:rsidRPr="008F3461">
              <w:rPr>
                <w:rFonts w:eastAsiaTheme="minorEastAsia" w:cs="Calibri" w:hint="eastAsia"/>
                <w:sz w:val="22"/>
                <w:lang w:val="en-US" w:eastAsia="zh-CN"/>
              </w:rPr>
              <w:t>）的</w:t>
            </w:r>
            <w:r w:rsidRPr="008F3461">
              <w:rPr>
                <w:rFonts w:eastAsiaTheme="minorEastAsia" w:cs="Calibri" w:hint="eastAsia"/>
                <w:sz w:val="22"/>
                <w:lang w:val="en-US" w:eastAsia="zh-CN"/>
              </w:rPr>
              <w:t>WRC-23/27</w:t>
            </w:r>
            <w:r w:rsidRPr="008F3461">
              <w:rPr>
                <w:rFonts w:eastAsiaTheme="minorEastAsia" w:cs="Calibri" w:hint="eastAsia"/>
                <w:sz w:val="22"/>
                <w:lang w:val="en-US" w:eastAsia="zh-CN"/>
              </w:rPr>
              <w:t>议程保持一致。东南亚国家联盟（</w:t>
            </w:r>
            <w:r w:rsidRPr="008F3461">
              <w:rPr>
                <w:rFonts w:eastAsiaTheme="minorEastAsia" w:cs="Calibri" w:hint="eastAsia"/>
                <w:sz w:val="22"/>
                <w:lang w:val="en-US" w:eastAsia="zh-CN"/>
              </w:rPr>
              <w:t>ASEAN</w:t>
            </w:r>
            <w:r w:rsidRPr="008F3461">
              <w:rPr>
                <w:rFonts w:eastAsiaTheme="minorEastAsia" w:cs="Calibri" w:hint="eastAsia"/>
                <w:sz w:val="22"/>
                <w:lang w:val="en-US" w:eastAsia="zh-CN"/>
              </w:rPr>
              <w:t>）及其合作伙伴开始探索基于人工智能的频谱监测工具，</w:t>
            </w:r>
            <w:r>
              <w:rPr>
                <w:rFonts w:eastAsiaTheme="minorEastAsia" w:cs="Calibri" w:hint="eastAsia"/>
                <w:sz w:val="22"/>
                <w:lang w:val="en-US" w:eastAsia="zh-CN"/>
              </w:rPr>
              <w:t>重点是</w:t>
            </w:r>
            <w:r w:rsidRPr="008F3461">
              <w:rPr>
                <w:rFonts w:eastAsiaTheme="minorEastAsia" w:cs="Calibri" w:hint="eastAsia"/>
                <w:sz w:val="22"/>
                <w:lang w:val="en-US" w:eastAsia="zh-CN"/>
              </w:rPr>
              <w:t>空间解决方案如何演变为智能、自适应系统。</w:t>
            </w:r>
          </w:p>
          <w:p w14:paraId="133D6442" w14:textId="0F0DDB5D" w:rsidR="001555FD" w:rsidRPr="008269AB" w:rsidRDefault="001555FD" w:rsidP="00D35398">
            <w:pPr>
              <w:spacing w:line="276" w:lineRule="auto"/>
              <w:ind w:firstLineChars="200" w:firstLine="440"/>
              <w:rPr>
                <w:rFonts w:eastAsiaTheme="minorEastAsia" w:cs="Calibri"/>
                <w:sz w:val="22"/>
                <w:lang w:eastAsia="zh-CN"/>
              </w:rPr>
            </w:pPr>
            <w:r w:rsidRPr="008F3461">
              <w:rPr>
                <w:rFonts w:eastAsiaTheme="minorEastAsia" w:cs="Calibri" w:hint="eastAsia"/>
                <w:sz w:val="22"/>
                <w:lang w:eastAsia="zh-CN"/>
              </w:rPr>
              <w:t>学校连接方面</w:t>
            </w:r>
            <w:r>
              <w:rPr>
                <w:rFonts w:eastAsiaTheme="minorEastAsia" w:cs="Calibri" w:hint="eastAsia"/>
                <w:sz w:val="22"/>
                <w:lang w:eastAsia="zh-CN"/>
              </w:rPr>
              <w:t>取得的</w:t>
            </w:r>
            <w:r w:rsidRPr="008F3461">
              <w:rPr>
                <w:rFonts w:eastAsiaTheme="minorEastAsia" w:cs="Calibri" w:hint="eastAsia"/>
                <w:sz w:val="22"/>
                <w:lang w:eastAsia="zh-CN"/>
              </w:rPr>
              <w:t>进展</w:t>
            </w:r>
            <w:r>
              <w:rPr>
                <w:rFonts w:eastAsiaTheme="minorEastAsia" w:cs="Calibri" w:hint="eastAsia"/>
                <w:sz w:val="22"/>
                <w:lang w:eastAsia="zh-CN"/>
              </w:rPr>
              <w:t>推动</w:t>
            </w:r>
            <w:r w:rsidRPr="008F3461">
              <w:rPr>
                <w:rFonts w:eastAsiaTheme="minorEastAsia" w:cs="Calibri" w:hint="eastAsia"/>
                <w:sz w:val="22"/>
                <w:lang w:eastAsia="zh-CN"/>
              </w:rPr>
              <w:t>扩大</w:t>
            </w:r>
            <w:r>
              <w:rPr>
                <w:rFonts w:eastAsiaTheme="minorEastAsia" w:cs="Calibri" w:hint="eastAsia"/>
                <w:sz w:val="22"/>
                <w:lang w:eastAsia="zh-CN"/>
              </w:rPr>
              <w:t>了</w:t>
            </w:r>
            <w:r w:rsidRPr="008F3461">
              <w:rPr>
                <w:rFonts w:eastAsiaTheme="minorEastAsia" w:cs="Calibri" w:hint="eastAsia"/>
                <w:sz w:val="22"/>
                <w:lang w:eastAsia="zh-CN"/>
              </w:rPr>
              <w:t>教育</w:t>
            </w:r>
            <w:r>
              <w:rPr>
                <w:rFonts w:eastAsiaTheme="minorEastAsia" w:cs="Calibri" w:hint="eastAsia"/>
                <w:sz w:val="22"/>
                <w:lang w:eastAsia="zh-CN"/>
              </w:rPr>
              <w:t>领域</w:t>
            </w:r>
            <w:r w:rsidRPr="008F3461">
              <w:rPr>
                <w:rFonts w:eastAsiaTheme="minorEastAsia" w:cs="Calibri" w:hint="eastAsia"/>
                <w:sz w:val="22"/>
                <w:lang w:eastAsia="zh-CN"/>
              </w:rPr>
              <w:t>的互联网接入，</w:t>
            </w:r>
            <w:r>
              <w:rPr>
                <w:rFonts w:eastAsiaTheme="minorEastAsia" w:cs="Calibri" w:hint="eastAsia"/>
                <w:sz w:val="22"/>
                <w:lang w:eastAsia="zh-CN"/>
              </w:rPr>
              <w:t>表明</w:t>
            </w:r>
            <w:r w:rsidRPr="008F3461">
              <w:rPr>
                <w:rFonts w:eastAsiaTheme="minorEastAsia" w:cs="Calibri" w:hint="eastAsia"/>
                <w:sz w:val="22"/>
                <w:lang w:eastAsia="zh-CN"/>
              </w:rPr>
              <w:t>数字基础设施投资</w:t>
            </w:r>
            <w:r>
              <w:rPr>
                <w:rFonts w:eastAsiaTheme="minorEastAsia" w:cs="Calibri" w:hint="eastAsia"/>
                <w:sz w:val="22"/>
                <w:lang w:eastAsia="zh-CN"/>
              </w:rPr>
              <w:t>能够</w:t>
            </w:r>
            <w:r w:rsidRPr="008F3461">
              <w:rPr>
                <w:rFonts w:eastAsiaTheme="minorEastAsia" w:cs="Calibri" w:hint="eastAsia"/>
                <w:sz w:val="22"/>
                <w:lang w:eastAsia="zh-CN"/>
              </w:rPr>
              <w:t>产生社会和经济回报，同时也支持国际电联</w:t>
            </w:r>
            <w:r w:rsidR="00552726">
              <w:rPr>
                <w:rFonts w:eastAsiaTheme="minorEastAsia" w:cs="Calibri" w:hint="eastAsia"/>
                <w:sz w:val="22"/>
                <w:lang w:eastAsia="zh-CN"/>
              </w:rPr>
              <w:t xml:space="preserve"> </w:t>
            </w:r>
            <w:r w:rsidR="00552726" w:rsidRPr="00552726">
              <w:rPr>
                <w:rFonts w:cs="Calibri"/>
                <w:sz w:val="22"/>
                <w:lang w:eastAsia="zh-CN"/>
              </w:rPr>
              <w:t>–</w:t>
            </w:r>
            <w:r w:rsidR="00552726">
              <w:rPr>
                <w:rFonts w:eastAsiaTheme="minorEastAsia" w:cs="Calibri" w:hint="eastAsia"/>
                <w:sz w:val="22"/>
                <w:lang w:eastAsia="zh-CN"/>
              </w:rPr>
              <w:t xml:space="preserve"> </w:t>
            </w:r>
            <w:r w:rsidRPr="008F3461">
              <w:rPr>
                <w:rFonts w:eastAsiaTheme="minorEastAsia" w:cs="Calibri" w:hint="eastAsia"/>
                <w:sz w:val="22"/>
                <w:lang w:eastAsia="zh-CN"/>
              </w:rPr>
              <w:t>联合国儿基会</w:t>
            </w:r>
            <w:r w:rsidRPr="008F3461">
              <w:rPr>
                <w:rFonts w:eastAsiaTheme="minorEastAsia" w:cs="Calibri" w:hint="eastAsia"/>
                <w:sz w:val="22"/>
                <w:lang w:eastAsia="zh-CN"/>
              </w:rPr>
              <w:t>Giga</w:t>
            </w:r>
            <w:r w:rsidRPr="008F3461">
              <w:rPr>
                <w:rFonts w:eastAsiaTheme="minorEastAsia" w:cs="Calibri" w:hint="eastAsia"/>
                <w:sz w:val="22"/>
                <w:lang w:eastAsia="zh-CN"/>
              </w:rPr>
              <w:t>举措等全球举措。</w:t>
            </w:r>
            <w:r w:rsidRPr="008269AB">
              <w:rPr>
                <w:sz w:val="22"/>
              </w:rPr>
              <w:fldChar w:fldCharType="begin"/>
            </w:r>
            <w:r w:rsidRPr="008269AB">
              <w:rPr>
                <w:sz w:val="22"/>
              </w:rPr>
              <w:fldChar w:fldCharType="separate"/>
            </w:r>
            <w:r w:rsidRPr="008269AB">
              <w:rPr>
                <w:rStyle w:val="Hyperlink"/>
                <w:rFonts w:eastAsiaTheme="minorEastAsia" w:cs="Calibri"/>
                <w:sz w:val="22"/>
                <w:lang w:eastAsia="zh-CN"/>
              </w:rPr>
              <w:t>ITU- UNICEF Giga initiative</w:t>
            </w:r>
            <w:r w:rsidRPr="008269AB">
              <w:rPr>
                <w:sz w:val="22"/>
              </w:rPr>
              <w:fldChar w:fldCharType="end"/>
            </w:r>
          </w:p>
          <w:p w14:paraId="2E3E538B" w14:textId="010643BB" w:rsidR="001555FD" w:rsidRPr="008269AB" w:rsidRDefault="001555FD" w:rsidP="00D35398">
            <w:pPr>
              <w:spacing w:line="276" w:lineRule="auto"/>
              <w:ind w:firstLineChars="200" w:firstLine="440"/>
              <w:rPr>
                <w:rFonts w:eastAsiaTheme="minorEastAsia" w:cs="Calibri"/>
                <w:sz w:val="22"/>
                <w:lang w:val="en-US" w:eastAsia="zh-CN"/>
              </w:rPr>
            </w:pPr>
            <w:r w:rsidRPr="008F3461">
              <w:rPr>
                <w:rFonts w:eastAsiaTheme="minorEastAsia" w:cs="Calibri" w:hint="eastAsia"/>
                <w:sz w:val="22"/>
                <w:lang w:val="en-US" w:eastAsia="zh-CN"/>
              </w:rPr>
              <w:t>2025</w:t>
            </w:r>
            <w:r w:rsidRPr="008F3461">
              <w:rPr>
                <w:rFonts w:eastAsiaTheme="minorEastAsia" w:cs="Calibri" w:hint="eastAsia"/>
                <w:sz w:val="22"/>
                <w:lang w:val="en-US" w:eastAsia="zh-CN"/>
              </w:rPr>
              <w:t>年</w:t>
            </w:r>
            <w:r w:rsidRPr="008F3461">
              <w:rPr>
                <w:rFonts w:eastAsiaTheme="minorEastAsia" w:cs="Calibri" w:hint="eastAsia"/>
                <w:sz w:val="22"/>
                <w:lang w:val="en-US" w:eastAsia="zh-CN"/>
              </w:rPr>
              <w:t>5</w:t>
            </w:r>
            <w:r w:rsidRPr="008F3461">
              <w:rPr>
                <w:rFonts w:eastAsiaTheme="minorEastAsia" w:cs="Calibri" w:hint="eastAsia"/>
                <w:sz w:val="22"/>
                <w:lang w:val="en-US" w:eastAsia="zh-CN"/>
              </w:rPr>
              <w:t>月，</w:t>
            </w:r>
            <w:r w:rsidRPr="008F3461">
              <w:rPr>
                <w:rFonts w:eastAsiaTheme="minorEastAsia" w:cs="Calibri" w:hint="eastAsia"/>
                <w:sz w:val="22"/>
                <w:lang w:val="en-US" w:eastAsia="zh-CN"/>
              </w:rPr>
              <w:t>BDT</w:t>
            </w:r>
            <w:r w:rsidRPr="008F3461">
              <w:rPr>
                <w:rFonts w:eastAsiaTheme="minorEastAsia" w:cs="Calibri" w:hint="eastAsia"/>
                <w:sz w:val="22"/>
                <w:lang w:val="en-US" w:eastAsia="zh-CN"/>
              </w:rPr>
              <w:t>举办了一次培训，向</w:t>
            </w:r>
            <w:r>
              <w:rPr>
                <w:rFonts w:eastAsiaTheme="minorEastAsia" w:cs="Calibri" w:hint="eastAsia"/>
                <w:sz w:val="22"/>
                <w:lang w:val="en-US" w:eastAsia="zh-CN"/>
              </w:rPr>
              <w:t>各</w:t>
            </w:r>
            <w:r w:rsidRPr="008F3461">
              <w:rPr>
                <w:rFonts w:eastAsiaTheme="minorEastAsia" w:cs="Calibri" w:hint="eastAsia"/>
                <w:sz w:val="22"/>
                <w:lang w:val="en-US" w:eastAsia="zh-CN"/>
              </w:rPr>
              <w:t>国团队介绍</w:t>
            </w:r>
            <w:r>
              <w:rPr>
                <w:rFonts w:eastAsiaTheme="minorEastAsia" w:cs="Calibri" w:hint="eastAsia"/>
                <w:sz w:val="22"/>
                <w:lang w:val="en-US" w:eastAsia="zh-CN"/>
              </w:rPr>
              <w:t>如何</w:t>
            </w:r>
            <w:r w:rsidRPr="008F3461">
              <w:rPr>
                <w:rFonts w:eastAsiaTheme="minorEastAsia" w:cs="Calibri" w:hint="eastAsia"/>
                <w:sz w:val="22"/>
                <w:lang w:val="en-US" w:eastAsia="zh-CN"/>
              </w:rPr>
              <w:t>使用</w:t>
            </w:r>
            <w:r w:rsidRPr="008F3461">
              <w:rPr>
                <w:rFonts w:eastAsiaTheme="minorEastAsia" w:cs="Calibri" w:hint="eastAsia"/>
                <w:sz w:val="22"/>
                <w:lang w:val="en-US" w:eastAsia="zh-CN"/>
              </w:rPr>
              <w:t>QGIS</w:t>
            </w:r>
            <w:r w:rsidRPr="008F3461">
              <w:rPr>
                <w:rFonts w:eastAsiaTheme="minorEastAsia" w:cs="Calibri" w:hint="eastAsia"/>
                <w:sz w:val="22"/>
                <w:lang w:val="en-US" w:eastAsia="zh-CN"/>
              </w:rPr>
              <w:t>和</w:t>
            </w:r>
            <w:r w:rsidRPr="008F3461">
              <w:rPr>
                <w:rFonts w:eastAsiaTheme="minorEastAsia" w:cs="Calibri" w:hint="eastAsia"/>
                <w:sz w:val="22"/>
                <w:lang w:val="en-US" w:eastAsia="zh-CN"/>
              </w:rPr>
              <w:t>Python</w:t>
            </w:r>
            <w:r w:rsidRPr="008F3461">
              <w:rPr>
                <w:rFonts w:eastAsiaTheme="minorEastAsia" w:cs="Calibri" w:hint="eastAsia"/>
                <w:sz w:val="22"/>
                <w:lang w:val="en-US" w:eastAsia="zh-CN"/>
              </w:rPr>
              <w:t>进行地理空间分析，</w:t>
            </w:r>
            <w:r w:rsidRPr="008F3461">
              <w:rPr>
                <w:rFonts w:eastAsiaTheme="minorEastAsia" w:cs="Calibri" w:hint="eastAsia"/>
                <w:sz w:val="22"/>
                <w:lang w:val="en-US" w:eastAsia="zh-CN"/>
              </w:rPr>
              <w:t>2025</w:t>
            </w:r>
            <w:r w:rsidRPr="008F3461">
              <w:rPr>
                <w:rFonts w:eastAsiaTheme="minorEastAsia" w:cs="Calibri" w:hint="eastAsia"/>
                <w:sz w:val="22"/>
                <w:lang w:val="en-US" w:eastAsia="zh-CN"/>
              </w:rPr>
              <w:t>年</w:t>
            </w:r>
            <w:r w:rsidRPr="008F3461">
              <w:rPr>
                <w:rFonts w:eastAsiaTheme="minorEastAsia" w:cs="Calibri" w:hint="eastAsia"/>
                <w:sz w:val="22"/>
                <w:lang w:val="en-US" w:eastAsia="zh-CN"/>
              </w:rPr>
              <w:t>7</w:t>
            </w:r>
            <w:r w:rsidRPr="008F3461">
              <w:rPr>
                <w:rFonts w:eastAsiaTheme="minorEastAsia" w:cs="Calibri" w:hint="eastAsia"/>
                <w:sz w:val="22"/>
                <w:lang w:val="en-US" w:eastAsia="zh-CN"/>
              </w:rPr>
              <w:t>月举行的国际电联</w:t>
            </w:r>
            <w:r w:rsidRPr="008F3461">
              <w:rPr>
                <w:rFonts w:eastAsiaTheme="minorEastAsia" w:cs="Calibri" w:hint="eastAsia"/>
                <w:sz w:val="22"/>
                <w:lang w:val="en-US" w:eastAsia="zh-CN"/>
              </w:rPr>
              <w:t>-</w:t>
            </w:r>
            <w:r w:rsidRPr="008F3461">
              <w:rPr>
                <w:rFonts w:eastAsiaTheme="minorEastAsia" w:cs="Calibri" w:hint="eastAsia"/>
                <w:sz w:val="22"/>
                <w:lang w:val="en-US" w:eastAsia="zh-CN"/>
              </w:rPr>
              <w:t>联合国儿基会</w:t>
            </w:r>
            <w:r w:rsidRPr="008F3461">
              <w:rPr>
                <w:rFonts w:eastAsiaTheme="minorEastAsia" w:cs="Calibri" w:hint="eastAsia"/>
                <w:sz w:val="22"/>
                <w:lang w:val="en-US" w:eastAsia="zh-CN"/>
              </w:rPr>
              <w:t>Giga</w:t>
            </w:r>
            <w:r w:rsidRPr="008F3461">
              <w:rPr>
                <w:rFonts w:eastAsiaTheme="minorEastAsia" w:cs="Calibri" w:hint="eastAsia"/>
                <w:sz w:val="22"/>
                <w:lang w:val="en-US" w:eastAsia="zh-CN"/>
              </w:rPr>
              <w:t>连</w:t>
            </w:r>
            <w:r>
              <w:rPr>
                <w:rFonts w:eastAsiaTheme="minorEastAsia" w:cs="Calibri" w:hint="eastAsia"/>
                <w:sz w:val="22"/>
                <w:lang w:val="en-US" w:eastAsia="zh-CN"/>
              </w:rPr>
              <w:t>接</w:t>
            </w:r>
            <w:r w:rsidRPr="008F3461">
              <w:rPr>
                <w:rFonts w:eastAsiaTheme="minorEastAsia" w:cs="Calibri" w:hint="eastAsia"/>
                <w:sz w:val="22"/>
                <w:lang w:val="en-US" w:eastAsia="zh-CN"/>
              </w:rPr>
              <w:t>论坛</w:t>
            </w:r>
            <w:r>
              <w:rPr>
                <w:rFonts w:eastAsiaTheme="minorEastAsia" w:cs="Calibri" w:hint="eastAsia"/>
                <w:sz w:val="22"/>
                <w:lang w:val="en-US" w:eastAsia="zh-CN"/>
              </w:rPr>
              <w:t>汇聚了各方</w:t>
            </w:r>
            <w:r w:rsidRPr="008F3461">
              <w:rPr>
                <w:rFonts w:eastAsiaTheme="minorEastAsia" w:cs="Calibri" w:hint="eastAsia"/>
                <w:sz w:val="22"/>
                <w:lang w:val="en-US" w:eastAsia="zh-CN"/>
              </w:rPr>
              <w:t>发展伙伴和各国政府，协调投资。</w:t>
            </w:r>
            <w:r>
              <w:rPr>
                <w:rFonts w:eastAsiaTheme="minorEastAsia" w:cs="Calibri" w:hint="eastAsia"/>
                <w:sz w:val="22"/>
                <w:lang w:val="en-US" w:eastAsia="zh-CN"/>
              </w:rPr>
              <w:t>国际通信卫星组织（</w:t>
            </w:r>
            <w:r w:rsidRPr="008F3461">
              <w:rPr>
                <w:rFonts w:eastAsiaTheme="minorEastAsia" w:cs="Calibri" w:hint="eastAsia"/>
                <w:sz w:val="22"/>
                <w:lang w:val="en-US" w:eastAsia="zh-CN"/>
              </w:rPr>
              <w:t>Intelsat</w:t>
            </w:r>
            <w:r>
              <w:rPr>
                <w:rFonts w:eastAsiaTheme="minorEastAsia" w:cs="Calibri" w:hint="eastAsia"/>
                <w:sz w:val="22"/>
                <w:lang w:val="en-US" w:eastAsia="zh-CN"/>
              </w:rPr>
              <w:t>）是</w:t>
            </w:r>
            <w:r w:rsidRPr="008F3461">
              <w:rPr>
                <w:rFonts w:eastAsiaTheme="minorEastAsia" w:cs="Calibri" w:hint="eastAsia"/>
                <w:sz w:val="22"/>
                <w:lang w:val="en-US" w:eastAsia="zh-CN"/>
              </w:rPr>
              <w:t>伙伴关系促进互联互通数字联盟</w:t>
            </w:r>
            <w:r>
              <w:rPr>
                <w:rFonts w:eastAsiaTheme="minorEastAsia" w:cs="Calibri" w:hint="eastAsia"/>
                <w:sz w:val="22"/>
                <w:lang w:val="en-US" w:eastAsia="zh-CN"/>
              </w:rPr>
              <w:t>的成员，与该组织的</w:t>
            </w:r>
            <w:r w:rsidRPr="008F3461">
              <w:rPr>
                <w:rFonts w:eastAsiaTheme="minorEastAsia" w:cs="Calibri" w:hint="eastAsia"/>
                <w:sz w:val="22"/>
                <w:lang w:val="en-US" w:eastAsia="zh-CN"/>
              </w:rPr>
              <w:t>合作</w:t>
            </w:r>
            <w:r>
              <w:rPr>
                <w:rFonts w:eastAsiaTheme="minorEastAsia" w:cs="Calibri" w:hint="eastAsia"/>
                <w:sz w:val="22"/>
                <w:lang w:val="en-US" w:eastAsia="zh-CN"/>
              </w:rPr>
              <w:t>赋能</w:t>
            </w:r>
            <w:r w:rsidRPr="00397402">
              <w:rPr>
                <w:rFonts w:eastAsiaTheme="minorEastAsia" w:cs="Calibri" w:hint="eastAsia"/>
                <w:b/>
                <w:bCs/>
                <w:sz w:val="22"/>
                <w:lang w:val="en-US" w:eastAsia="zh-CN"/>
              </w:rPr>
              <w:t>东帝汶</w:t>
            </w:r>
            <w:r w:rsidRPr="008F3461">
              <w:rPr>
                <w:rFonts w:eastAsiaTheme="minorEastAsia" w:cs="Calibri" w:hint="eastAsia"/>
                <w:sz w:val="22"/>
                <w:lang w:val="en-US" w:eastAsia="zh-CN"/>
              </w:rPr>
              <w:t>启动卫星支持的学校连接，</w:t>
            </w:r>
            <w:r>
              <w:rPr>
                <w:rFonts w:eastAsiaTheme="minorEastAsia" w:cs="Calibri" w:hint="eastAsia"/>
                <w:sz w:val="22"/>
                <w:lang w:val="en-US" w:eastAsia="zh-CN"/>
              </w:rPr>
              <w:t>在这项成就之后，</w:t>
            </w:r>
            <w:r w:rsidRPr="008F3461">
              <w:rPr>
                <w:rFonts w:eastAsiaTheme="minorEastAsia" w:cs="Calibri" w:hint="eastAsia"/>
                <w:sz w:val="22"/>
                <w:lang w:val="en-US" w:eastAsia="zh-CN"/>
              </w:rPr>
              <w:t>又与另外七个国家签署了协</w:t>
            </w:r>
            <w:r w:rsidRPr="008F3461">
              <w:rPr>
                <w:rFonts w:eastAsiaTheme="minorEastAsia" w:cs="Calibri" w:hint="eastAsia"/>
                <w:sz w:val="22"/>
                <w:lang w:val="en-US" w:eastAsia="zh-CN"/>
              </w:rPr>
              <w:lastRenderedPageBreak/>
              <w:t>议。除了</w:t>
            </w:r>
            <w:r>
              <w:rPr>
                <w:rFonts w:eastAsiaTheme="minorEastAsia" w:cs="Calibri" w:hint="eastAsia"/>
                <w:sz w:val="22"/>
                <w:lang w:val="en-US" w:eastAsia="zh-CN"/>
              </w:rPr>
              <w:t>对照</w:t>
            </w:r>
            <w:r w:rsidRPr="008F3461">
              <w:rPr>
                <w:rFonts w:eastAsiaTheme="minorEastAsia" w:cs="Calibri" w:hint="eastAsia"/>
                <w:sz w:val="22"/>
                <w:lang w:val="en-US" w:eastAsia="zh-CN"/>
              </w:rPr>
              <w:t>之外，这些干预措施还将学校作为锚机构嵌入</w:t>
            </w:r>
            <w:r>
              <w:rPr>
                <w:rFonts w:eastAsiaTheme="minorEastAsia" w:cs="Calibri" w:hint="eastAsia"/>
                <w:sz w:val="22"/>
                <w:lang w:val="en-US" w:eastAsia="zh-CN"/>
              </w:rPr>
              <w:t>各国的</w:t>
            </w:r>
            <w:r w:rsidRPr="008F3461">
              <w:rPr>
                <w:rFonts w:eastAsiaTheme="minorEastAsia" w:cs="Calibri" w:hint="eastAsia"/>
                <w:sz w:val="22"/>
                <w:lang w:val="en-US" w:eastAsia="zh-CN"/>
              </w:rPr>
              <w:t>国家连通计划中，创建</w:t>
            </w:r>
            <w:r>
              <w:rPr>
                <w:rFonts w:eastAsiaTheme="minorEastAsia" w:cs="Calibri" w:hint="eastAsia"/>
                <w:sz w:val="22"/>
                <w:lang w:val="en-US" w:eastAsia="zh-CN"/>
              </w:rPr>
              <w:t>能够</w:t>
            </w:r>
            <w:r w:rsidRPr="008F3461">
              <w:rPr>
                <w:rFonts w:eastAsiaTheme="minorEastAsia" w:cs="Calibri" w:hint="eastAsia"/>
                <w:sz w:val="22"/>
                <w:lang w:val="en-US" w:eastAsia="zh-CN"/>
              </w:rPr>
              <w:t>推动</w:t>
            </w:r>
            <w:r>
              <w:rPr>
                <w:rFonts w:eastAsiaTheme="minorEastAsia" w:cs="Calibri" w:hint="eastAsia"/>
                <w:sz w:val="22"/>
                <w:lang w:val="en-US" w:eastAsia="zh-CN"/>
              </w:rPr>
              <w:t>扩大</w:t>
            </w:r>
            <w:r w:rsidRPr="008F3461">
              <w:rPr>
                <w:rFonts w:eastAsiaTheme="minorEastAsia" w:cs="Calibri" w:hint="eastAsia"/>
                <w:sz w:val="22"/>
                <w:lang w:val="en-US" w:eastAsia="zh-CN"/>
              </w:rPr>
              <w:t>社区接入和</w:t>
            </w:r>
            <w:r>
              <w:rPr>
                <w:rFonts w:eastAsiaTheme="minorEastAsia" w:cs="Calibri" w:hint="eastAsia"/>
                <w:sz w:val="22"/>
                <w:lang w:val="en-US" w:eastAsia="zh-CN"/>
              </w:rPr>
              <w:t>提高</w:t>
            </w:r>
            <w:r w:rsidRPr="008F3461">
              <w:rPr>
                <w:rFonts w:eastAsiaTheme="minorEastAsia" w:cs="Calibri" w:hint="eastAsia"/>
                <w:sz w:val="22"/>
                <w:lang w:val="en-US" w:eastAsia="zh-CN"/>
              </w:rPr>
              <w:t>数字</w:t>
            </w:r>
            <w:r>
              <w:rPr>
                <w:rFonts w:eastAsiaTheme="minorEastAsia" w:cs="Calibri" w:hint="eastAsia"/>
                <w:sz w:val="22"/>
                <w:lang w:val="en-US" w:eastAsia="zh-CN"/>
              </w:rPr>
              <w:t>素养</w:t>
            </w:r>
            <w:r w:rsidRPr="008F3461">
              <w:rPr>
                <w:rFonts w:eastAsiaTheme="minorEastAsia" w:cs="Calibri" w:hint="eastAsia"/>
                <w:sz w:val="22"/>
                <w:lang w:val="en-US" w:eastAsia="zh-CN"/>
              </w:rPr>
              <w:t>的中心</w:t>
            </w:r>
            <w:r>
              <w:rPr>
                <w:rFonts w:eastAsiaTheme="minorEastAsia" w:cs="Calibri" w:hint="eastAsia"/>
                <w:sz w:val="22"/>
                <w:lang w:val="en-US" w:eastAsia="zh-CN"/>
              </w:rPr>
              <w:t>枢纽</w:t>
            </w:r>
            <w:r w:rsidRPr="008F3461">
              <w:rPr>
                <w:rFonts w:eastAsiaTheme="minorEastAsia" w:cs="Calibri" w:hint="eastAsia"/>
                <w:sz w:val="22"/>
                <w:lang w:val="en-US" w:eastAsia="zh-CN"/>
              </w:rPr>
              <w:t>。</w:t>
            </w:r>
          </w:p>
          <w:p w14:paraId="2817BB69" w14:textId="77777777" w:rsidR="001555FD" w:rsidRPr="008269AB" w:rsidRDefault="001555FD" w:rsidP="00D35398">
            <w:pPr>
              <w:spacing w:line="276" w:lineRule="auto"/>
              <w:ind w:firstLineChars="200" w:firstLine="440"/>
              <w:rPr>
                <w:rFonts w:eastAsiaTheme="minorEastAsia" w:cs="Calibri"/>
                <w:sz w:val="22"/>
                <w:lang w:val="en-US" w:eastAsia="zh-CN"/>
              </w:rPr>
            </w:pPr>
            <w:r w:rsidRPr="008F3461">
              <w:rPr>
                <w:rFonts w:eastAsiaTheme="minorEastAsia" w:cs="Calibri" w:hint="eastAsia"/>
                <w:sz w:val="22"/>
                <w:lang w:val="en-US" w:eastAsia="zh-CN"/>
              </w:rPr>
              <w:t>在区域层面，</w:t>
            </w:r>
            <w:r>
              <w:rPr>
                <w:rFonts w:eastAsiaTheme="minorEastAsia" w:cs="Calibri" w:hint="eastAsia"/>
                <w:sz w:val="22"/>
                <w:lang w:val="en-US" w:eastAsia="zh-CN"/>
              </w:rPr>
              <w:t>BDT</w:t>
            </w:r>
            <w:r w:rsidRPr="008F3461">
              <w:rPr>
                <w:rFonts w:eastAsiaTheme="minorEastAsia" w:cs="Calibri" w:hint="eastAsia"/>
                <w:sz w:val="22"/>
                <w:lang w:val="en-US" w:eastAsia="zh-CN"/>
              </w:rPr>
              <w:t>向成员国提供支持，使他们具备改善</w:t>
            </w:r>
            <w:r>
              <w:rPr>
                <w:rFonts w:eastAsiaTheme="minorEastAsia" w:cs="Calibri" w:hint="eastAsia"/>
                <w:sz w:val="22"/>
                <w:lang w:val="en-US" w:eastAsia="zh-CN"/>
              </w:rPr>
              <w:t>其</w:t>
            </w:r>
            <w:r w:rsidRPr="008F3461">
              <w:rPr>
                <w:rFonts w:eastAsiaTheme="minorEastAsia" w:cs="Calibri" w:hint="eastAsia"/>
                <w:sz w:val="22"/>
                <w:lang w:val="en-US" w:eastAsia="zh-CN"/>
              </w:rPr>
              <w:t>ICT</w:t>
            </w:r>
            <w:r w:rsidRPr="008F3461">
              <w:rPr>
                <w:rFonts w:eastAsiaTheme="minorEastAsia" w:cs="Calibri" w:hint="eastAsia"/>
                <w:sz w:val="22"/>
                <w:lang w:val="en-US" w:eastAsia="zh-CN"/>
              </w:rPr>
              <w:t>电信基础设施和服务的知识</w:t>
            </w:r>
            <w:r>
              <w:rPr>
                <w:rFonts w:eastAsiaTheme="minorEastAsia" w:cs="Calibri" w:hint="eastAsia"/>
                <w:sz w:val="22"/>
                <w:lang w:val="en-US" w:eastAsia="zh-CN"/>
              </w:rPr>
              <w:t>与</w:t>
            </w:r>
            <w:r w:rsidRPr="008F3461">
              <w:rPr>
                <w:rFonts w:eastAsiaTheme="minorEastAsia" w:cs="Calibri" w:hint="eastAsia"/>
                <w:sz w:val="22"/>
                <w:lang w:val="en-US" w:eastAsia="zh-CN"/>
              </w:rPr>
              <w:t>能力。因此，在非洲，在</w:t>
            </w:r>
            <w:r>
              <w:rPr>
                <w:rFonts w:eastAsiaTheme="minorEastAsia" w:cs="Calibri" w:hint="eastAsia"/>
                <w:sz w:val="22"/>
                <w:lang w:val="en-US" w:eastAsia="zh-CN"/>
              </w:rPr>
              <w:t>连通促进恢复（</w:t>
            </w:r>
            <w:r w:rsidRPr="008F3461">
              <w:rPr>
                <w:rFonts w:eastAsiaTheme="minorEastAsia" w:cs="Calibri" w:hint="eastAsia"/>
                <w:sz w:val="22"/>
                <w:lang w:val="en-US" w:eastAsia="zh-CN"/>
              </w:rPr>
              <w:t>Connect2Recover</w:t>
            </w:r>
            <w:r>
              <w:rPr>
                <w:rFonts w:eastAsiaTheme="minorEastAsia" w:cs="Calibri" w:hint="eastAsia"/>
                <w:sz w:val="22"/>
                <w:lang w:val="en-US" w:eastAsia="zh-CN"/>
              </w:rPr>
              <w:t>）</w:t>
            </w:r>
            <w:r w:rsidRPr="008F3461">
              <w:rPr>
                <w:rFonts w:eastAsiaTheme="minorEastAsia" w:cs="Calibri" w:hint="eastAsia"/>
                <w:sz w:val="22"/>
                <w:lang w:val="en-US" w:eastAsia="zh-CN"/>
              </w:rPr>
              <w:t>框架下，在</w:t>
            </w:r>
            <w:r w:rsidRPr="00AD316D">
              <w:rPr>
                <w:rFonts w:eastAsiaTheme="minorEastAsia" w:cs="Calibri" w:hint="eastAsia"/>
                <w:b/>
                <w:bCs/>
                <w:sz w:val="22"/>
                <w:lang w:val="en-US" w:eastAsia="zh-CN"/>
              </w:rPr>
              <w:t>津巴布韦</w:t>
            </w:r>
            <w:r w:rsidRPr="008F3461">
              <w:rPr>
                <w:rFonts w:eastAsiaTheme="minorEastAsia" w:cs="Calibri" w:hint="eastAsia"/>
                <w:sz w:val="22"/>
                <w:lang w:val="en-US" w:eastAsia="zh-CN"/>
              </w:rPr>
              <w:t>开展了</w:t>
            </w:r>
            <w:r>
              <w:rPr>
                <w:rFonts w:eastAsiaTheme="minorEastAsia" w:cs="Calibri" w:hint="eastAsia"/>
                <w:sz w:val="22"/>
                <w:lang w:val="en-US" w:eastAsia="zh-CN"/>
              </w:rPr>
              <w:t>复原力</w:t>
            </w:r>
            <w:r w:rsidRPr="008F3461">
              <w:rPr>
                <w:rFonts w:eastAsiaTheme="minorEastAsia" w:cs="Calibri" w:hint="eastAsia"/>
                <w:sz w:val="22"/>
                <w:lang w:val="en-US" w:eastAsia="zh-CN"/>
              </w:rPr>
              <w:t>评估，</w:t>
            </w:r>
            <w:r>
              <w:rPr>
                <w:rFonts w:eastAsiaTheme="minorEastAsia" w:cs="Calibri" w:hint="eastAsia"/>
                <w:sz w:val="22"/>
                <w:lang w:val="en-US" w:eastAsia="zh-CN"/>
              </w:rPr>
              <w:t>以</w:t>
            </w:r>
            <w:r w:rsidRPr="008F3461">
              <w:rPr>
                <w:rFonts w:eastAsiaTheme="minorEastAsia" w:cs="Calibri" w:hint="eastAsia"/>
                <w:sz w:val="22"/>
                <w:lang w:val="en-US" w:eastAsia="zh-CN"/>
              </w:rPr>
              <w:t>加强该国的电信</w:t>
            </w:r>
            <w:r w:rsidRPr="008F3461">
              <w:rPr>
                <w:rFonts w:eastAsiaTheme="minorEastAsia" w:cs="Calibri" w:hint="eastAsia"/>
                <w:sz w:val="22"/>
                <w:lang w:val="en-US" w:eastAsia="zh-CN"/>
              </w:rPr>
              <w:t>/ICT</w:t>
            </w:r>
            <w:r w:rsidRPr="008F3461">
              <w:rPr>
                <w:rFonts w:eastAsiaTheme="minorEastAsia" w:cs="Calibri" w:hint="eastAsia"/>
                <w:sz w:val="22"/>
                <w:lang w:val="en-US" w:eastAsia="zh-CN"/>
              </w:rPr>
              <w:t>基础设施，</w:t>
            </w:r>
            <w:r>
              <w:rPr>
                <w:rFonts w:eastAsiaTheme="minorEastAsia" w:cs="Calibri" w:hint="eastAsia"/>
                <w:sz w:val="22"/>
                <w:lang w:val="en-US" w:eastAsia="zh-CN"/>
              </w:rPr>
              <w:t>推动该国从</w:t>
            </w:r>
            <w:r w:rsidRPr="008F3461">
              <w:rPr>
                <w:rFonts w:eastAsiaTheme="minorEastAsia" w:cs="Calibri" w:hint="eastAsia"/>
                <w:sz w:val="22"/>
                <w:lang w:val="en-US" w:eastAsia="zh-CN"/>
              </w:rPr>
              <w:t>大流行病中恢复经济。在英国</w:t>
            </w:r>
            <w:r w:rsidRPr="008F3461">
              <w:rPr>
                <w:rFonts w:eastAsiaTheme="minorEastAsia" w:cs="Calibri" w:hint="eastAsia"/>
                <w:sz w:val="22"/>
                <w:lang w:val="en-US" w:eastAsia="zh-CN"/>
              </w:rPr>
              <w:t>FCDO</w:t>
            </w:r>
            <w:r w:rsidRPr="008F3461">
              <w:rPr>
                <w:rFonts w:eastAsiaTheme="minorEastAsia" w:cs="Calibri" w:hint="eastAsia"/>
                <w:sz w:val="22"/>
                <w:lang w:val="en-US" w:eastAsia="zh-CN"/>
              </w:rPr>
              <w:t>的支持下，</w:t>
            </w:r>
            <w:r>
              <w:rPr>
                <w:rFonts w:eastAsiaTheme="minorEastAsia" w:cs="Calibri" w:hint="eastAsia"/>
                <w:sz w:val="22"/>
                <w:lang w:val="en-US" w:eastAsia="zh-CN"/>
              </w:rPr>
              <w:t>在</w:t>
            </w:r>
            <w:r w:rsidRPr="00AD316D">
              <w:rPr>
                <w:rFonts w:eastAsiaTheme="minorEastAsia" w:cs="Calibri" w:hint="eastAsia"/>
                <w:b/>
                <w:bCs/>
                <w:sz w:val="22"/>
                <w:lang w:val="en-US" w:eastAsia="zh-CN"/>
              </w:rPr>
              <w:t>尼日利亚</w:t>
            </w:r>
            <w:r>
              <w:rPr>
                <w:rFonts w:eastAsiaTheme="minorEastAsia" w:cs="Calibri" w:hint="eastAsia"/>
                <w:sz w:val="22"/>
                <w:lang w:val="en-US" w:eastAsia="zh-CN"/>
              </w:rPr>
              <w:t>开展了</w:t>
            </w:r>
            <w:r w:rsidRPr="008F3461">
              <w:rPr>
                <w:rFonts w:eastAsiaTheme="minorEastAsia" w:cs="Calibri" w:hint="eastAsia"/>
                <w:sz w:val="22"/>
                <w:lang w:val="en-US" w:eastAsia="zh-CN"/>
              </w:rPr>
              <w:t>电信基础设施和连通性</w:t>
            </w:r>
            <w:r>
              <w:rPr>
                <w:rFonts w:eastAsiaTheme="minorEastAsia" w:cs="Calibri" w:hint="eastAsia"/>
                <w:sz w:val="22"/>
                <w:lang w:val="en-US" w:eastAsia="zh-CN"/>
              </w:rPr>
              <w:t>的</w:t>
            </w:r>
            <w:r w:rsidRPr="008F3461">
              <w:rPr>
                <w:rFonts w:eastAsiaTheme="minorEastAsia" w:cs="Calibri" w:hint="eastAsia"/>
                <w:sz w:val="22"/>
                <w:lang w:val="en-US" w:eastAsia="zh-CN"/>
              </w:rPr>
              <w:t>运营成本研究。在</w:t>
            </w:r>
            <w:r w:rsidRPr="00AD316D">
              <w:rPr>
                <w:rFonts w:eastAsiaTheme="minorEastAsia" w:cs="Calibri" w:hint="eastAsia"/>
                <w:b/>
                <w:bCs/>
                <w:sz w:val="22"/>
                <w:lang w:val="en-US" w:eastAsia="zh-CN"/>
              </w:rPr>
              <w:t>肯尼亚</w:t>
            </w:r>
            <w:r w:rsidRPr="008F3461">
              <w:rPr>
                <w:rFonts w:eastAsiaTheme="minorEastAsia" w:cs="Calibri" w:hint="eastAsia"/>
                <w:sz w:val="22"/>
                <w:lang w:val="en-US" w:eastAsia="zh-CN"/>
              </w:rPr>
              <w:t>，开展了一项关于可持续互联网连接运营模式的研究，以及</w:t>
            </w:r>
            <w:r>
              <w:rPr>
                <w:rFonts w:eastAsiaTheme="minorEastAsia" w:cs="Calibri" w:hint="eastAsia"/>
                <w:sz w:val="22"/>
                <w:lang w:val="en-US" w:eastAsia="zh-CN"/>
              </w:rPr>
              <w:t>另一项</w:t>
            </w:r>
            <w:r w:rsidRPr="008F3461">
              <w:rPr>
                <w:rFonts w:eastAsiaTheme="minorEastAsia" w:cs="Calibri" w:hint="eastAsia"/>
                <w:sz w:val="22"/>
                <w:lang w:val="en-US" w:eastAsia="zh-CN"/>
              </w:rPr>
              <w:t>对最后一英里连接项目的研究。在</w:t>
            </w:r>
            <w:r w:rsidRPr="00AD316D">
              <w:rPr>
                <w:rFonts w:eastAsiaTheme="minorEastAsia" w:cs="Calibri" w:hint="eastAsia"/>
                <w:b/>
                <w:bCs/>
                <w:sz w:val="22"/>
                <w:lang w:val="en-US" w:eastAsia="zh-CN"/>
              </w:rPr>
              <w:t>南非</w:t>
            </w:r>
            <w:r w:rsidRPr="008F3461">
              <w:rPr>
                <w:rFonts w:eastAsiaTheme="minorEastAsia" w:cs="Calibri" w:hint="eastAsia"/>
                <w:sz w:val="22"/>
                <w:lang w:val="en-US" w:eastAsia="zh-CN"/>
              </w:rPr>
              <w:t>，针对未就业、未接受教育或未接受培训的青年</w:t>
            </w:r>
            <w:r>
              <w:rPr>
                <w:rFonts w:eastAsiaTheme="minorEastAsia" w:cs="Calibri" w:hint="eastAsia"/>
                <w:sz w:val="22"/>
                <w:lang w:val="en-US" w:eastAsia="zh-CN"/>
              </w:rPr>
              <w:t>开展了</w:t>
            </w:r>
            <w:r w:rsidRPr="008F3461">
              <w:rPr>
                <w:rFonts w:eastAsiaTheme="minorEastAsia" w:cs="Calibri" w:hint="eastAsia"/>
                <w:sz w:val="22"/>
                <w:lang w:val="en-US" w:eastAsia="zh-CN"/>
              </w:rPr>
              <w:t>可持续连接和数字技能模式研究。此外，</w:t>
            </w:r>
            <w:r w:rsidRPr="008F3461">
              <w:rPr>
                <w:rFonts w:eastAsiaTheme="minorEastAsia" w:cs="Calibri" w:hint="eastAsia"/>
                <w:sz w:val="22"/>
                <w:lang w:val="en-US" w:eastAsia="zh-CN"/>
              </w:rPr>
              <w:t>BDT</w:t>
            </w:r>
            <w:r w:rsidRPr="008F3461">
              <w:rPr>
                <w:rFonts w:eastAsiaTheme="minorEastAsia" w:cs="Calibri" w:hint="eastAsia"/>
                <w:sz w:val="22"/>
                <w:lang w:val="en-US" w:eastAsia="zh-CN"/>
              </w:rPr>
              <w:t>与国际电联无线电通信局</w:t>
            </w:r>
            <w:r>
              <w:rPr>
                <w:rFonts w:eastAsiaTheme="minorEastAsia" w:cs="Calibri" w:hint="eastAsia"/>
                <w:sz w:val="22"/>
                <w:lang w:val="en-US" w:eastAsia="zh-CN"/>
              </w:rPr>
              <w:t>（</w:t>
            </w:r>
            <w:r>
              <w:rPr>
                <w:rFonts w:eastAsiaTheme="minorEastAsia" w:cs="Calibri" w:hint="eastAsia"/>
                <w:sz w:val="22"/>
                <w:lang w:val="en-US" w:eastAsia="zh-CN"/>
              </w:rPr>
              <w:t>BR</w:t>
            </w:r>
            <w:r>
              <w:rPr>
                <w:rFonts w:eastAsiaTheme="minorEastAsia" w:cs="Calibri" w:hint="eastAsia"/>
                <w:sz w:val="22"/>
                <w:lang w:val="en-US" w:eastAsia="zh-CN"/>
              </w:rPr>
              <w:t>）</w:t>
            </w:r>
            <w:r w:rsidRPr="008F3461">
              <w:rPr>
                <w:rFonts w:eastAsiaTheme="minorEastAsia" w:cs="Calibri" w:hint="eastAsia"/>
                <w:sz w:val="22"/>
                <w:lang w:val="en-US" w:eastAsia="zh-CN"/>
              </w:rPr>
              <w:t>合作，于</w:t>
            </w:r>
            <w:r w:rsidRPr="008F3461">
              <w:rPr>
                <w:rFonts w:eastAsiaTheme="minorEastAsia" w:cs="Calibri" w:hint="eastAsia"/>
                <w:sz w:val="22"/>
                <w:lang w:val="en-US" w:eastAsia="zh-CN"/>
              </w:rPr>
              <w:t>2024</w:t>
            </w:r>
            <w:r w:rsidRPr="008F3461">
              <w:rPr>
                <w:rFonts w:eastAsiaTheme="minorEastAsia" w:cs="Calibri" w:hint="eastAsia"/>
                <w:sz w:val="22"/>
                <w:lang w:val="en-US" w:eastAsia="zh-CN"/>
              </w:rPr>
              <w:t>年</w:t>
            </w:r>
            <w:r w:rsidRPr="008F3461">
              <w:rPr>
                <w:rFonts w:eastAsiaTheme="minorEastAsia" w:cs="Calibri" w:hint="eastAsia"/>
                <w:sz w:val="22"/>
                <w:lang w:val="en-US" w:eastAsia="zh-CN"/>
              </w:rPr>
              <w:t>5</w:t>
            </w:r>
            <w:r w:rsidRPr="008F3461">
              <w:rPr>
                <w:rFonts w:eastAsiaTheme="minorEastAsia" w:cs="Calibri" w:hint="eastAsia"/>
                <w:sz w:val="22"/>
                <w:lang w:val="en-US" w:eastAsia="zh-CN"/>
              </w:rPr>
              <w:t>月</w:t>
            </w:r>
            <w:r w:rsidRPr="008F3461">
              <w:rPr>
                <w:rFonts w:eastAsiaTheme="minorEastAsia" w:cs="Calibri" w:hint="eastAsia"/>
                <w:sz w:val="22"/>
                <w:lang w:val="en-US" w:eastAsia="zh-CN"/>
              </w:rPr>
              <w:t>20</w:t>
            </w:r>
            <w:r w:rsidRPr="008F3461">
              <w:rPr>
                <w:rFonts w:eastAsiaTheme="minorEastAsia" w:cs="Calibri" w:hint="eastAsia"/>
                <w:sz w:val="22"/>
                <w:lang w:val="en-US" w:eastAsia="zh-CN"/>
              </w:rPr>
              <w:t>日至</w:t>
            </w:r>
            <w:r w:rsidRPr="008F3461">
              <w:rPr>
                <w:rFonts w:eastAsiaTheme="minorEastAsia" w:cs="Calibri" w:hint="eastAsia"/>
                <w:sz w:val="22"/>
                <w:lang w:val="en-US" w:eastAsia="zh-CN"/>
              </w:rPr>
              <w:t>23</w:t>
            </w:r>
            <w:r w:rsidRPr="008F3461">
              <w:rPr>
                <w:rFonts w:eastAsiaTheme="minorEastAsia" w:cs="Calibri" w:hint="eastAsia"/>
                <w:sz w:val="22"/>
                <w:lang w:val="en-US" w:eastAsia="zh-CN"/>
              </w:rPr>
              <w:t>日在埃塞俄比亚亚的斯亚贝巴举办了非洲区域国家频率划分表（</w:t>
            </w:r>
            <w:r w:rsidRPr="008F3461">
              <w:rPr>
                <w:rFonts w:eastAsiaTheme="minorEastAsia" w:cs="Calibri" w:hint="eastAsia"/>
                <w:sz w:val="22"/>
                <w:lang w:val="en-US" w:eastAsia="zh-CN"/>
              </w:rPr>
              <w:t>NTFA</w:t>
            </w:r>
            <w:r w:rsidRPr="008F3461">
              <w:rPr>
                <w:rFonts w:eastAsiaTheme="minorEastAsia" w:cs="Calibri" w:hint="eastAsia"/>
                <w:sz w:val="22"/>
                <w:lang w:val="en-US" w:eastAsia="zh-CN"/>
              </w:rPr>
              <w:t>）讲习班，来自</w:t>
            </w:r>
            <w:r w:rsidRPr="008F3461">
              <w:rPr>
                <w:rFonts w:eastAsiaTheme="minorEastAsia" w:cs="Calibri" w:hint="eastAsia"/>
                <w:sz w:val="22"/>
                <w:lang w:val="en-US" w:eastAsia="zh-CN"/>
              </w:rPr>
              <w:t>35</w:t>
            </w:r>
            <w:r w:rsidRPr="008F3461">
              <w:rPr>
                <w:rFonts w:eastAsiaTheme="minorEastAsia" w:cs="Calibri" w:hint="eastAsia"/>
                <w:sz w:val="22"/>
                <w:lang w:val="en-US" w:eastAsia="zh-CN"/>
              </w:rPr>
              <w:t>个成员国的</w:t>
            </w:r>
            <w:r w:rsidRPr="008F3461">
              <w:rPr>
                <w:rFonts w:eastAsiaTheme="minorEastAsia" w:cs="Calibri" w:hint="eastAsia"/>
                <w:sz w:val="22"/>
                <w:lang w:val="en-US" w:eastAsia="zh-CN"/>
              </w:rPr>
              <w:t>120</w:t>
            </w:r>
            <w:r w:rsidRPr="008F3461">
              <w:rPr>
                <w:rFonts w:eastAsiaTheme="minorEastAsia" w:cs="Calibri" w:hint="eastAsia"/>
                <w:sz w:val="22"/>
                <w:lang w:val="en-US" w:eastAsia="zh-CN"/>
              </w:rPr>
              <w:t>名代表参加了讲习班。</w:t>
            </w:r>
            <w:r>
              <w:rPr>
                <w:rFonts w:eastAsiaTheme="minorEastAsia" w:cs="Calibri" w:hint="eastAsia"/>
                <w:sz w:val="22"/>
                <w:lang w:val="en-US" w:eastAsia="zh-CN"/>
              </w:rPr>
              <w:t>此次</w:t>
            </w:r>
            <w:r w:rsidRPr="008F3461">
              <w:rPr>
                <w:rFonts w:eastAsiaTheme="minorEastAsia" w:cs="Calibri" w:hint="eastAsia"/>
                <w:sz w:val="22"/>
                <w:lang w:val="en-US" w:eastAsia="zh-CN"/>
              </w:rPr>
              <w:t>培训的目的是更新</w:t>
            </w:r>
            <w:r w:rsidRPr="008F3461">
              <w:rPr>
                <w:rFonts w:eastAsiaTheme="minorEastAsia" w:cs="Calibri" w:hint="eastAsia"/>
                <w:sz w:val="22"/>
                <w:lang w:val="en-US" w:eastAsia="zh-CN"/>
              </w:rPr>
              <w:t>NTFA</w:t>
            </w:r>
            <w:r w:rsidRPr="008F3461">
              <w:rPr>
                <w:rFonts w:eastAsiaTheme="minorEastAsia" w:cs="Calibri" w:hint="eastAsia"/>
                <w:sz w:val="22"/>
                <w:lang w:val="en-US" w:eastAsia="zh-CN"/>
              </w:rPr>
              <w:t>并使之与</w:t>
            </w:r>
            <w:r w:rsidRPr="008F3461">
              <w:rPr>
                <w:rFonts w:eastAsiaTheme="minorEastAsia" w:cs="Calibri" w:hint="eastAsia"/>
                <w:sz w:val="22"/>
                <w:lang w:val="en-US" w:eastAsia="zh-CN"/>
              </w:rPr>
              <w:t>WRC-23</w:t>
            </w:r>
            <w:r w:rsidRPr="008F3461">
              <w:rPr>
                <w:rFonts w:eastAsiaTheme="minorEastAsia" w:cs="Calibri" w:hint="eastAsia"/>
                <w:sz w:val="22"/>
                <w:lang w:val="en-US" w:eastAsia="zh-CN"/>
              </w:rPr>
              <w:t>成果保持一致。</w:t>
            </w:r>
            <w:r w:rsidRPr="008F3461">
              <w:rPr>
                <w:rFonts w:eastAsiaTheme="minorEastAsia" w:cs="Calibri" w:hint="eastAsia"/>
                <w:sz w:val="22"/>
                <w:lang w:val="en-US" w:eastAsia="zh-CN"/>
              </w:rPr>
              <w:t>2025</w:t>
            </w:r>
            <w:r w:rsidRPr="008F3461">
              <w:rPr>
                <w:rFonts w:eastAsiaTheme="minorEastAsia" w:cs="Calibri" w:hint="eastAsia"/>
                <w:sz w:val="22"/>
                <w:lang w:val="en-US" w:eastAsia="zh-CN"/>
              </w:rPr>
              <w:t>年</w:t>
            </w:r>
            <w:r w:rsidRPr="008F3461">
              <w:rPr>
                <w:rFonts w:eastAsiaTheme="minorEastAsia" w:cs="Calibri" w:hint="eastAsia"/>
                <w:sz w:val="22"/>
                <w:lang w:val="en-US" w:eastAsia="zh-CN"/>
              </w:rPr>
              <w:t>5</w:t>
            </w:r>
            <w:r w:rsidRPr="008F3461">
              <w:rPr>
                <w:rFonts w:eastAsiaTheme="minorEastAsia" w:cs="Calibri" w:hint="eastAsia"/>
                <w:sz w:val="22"/>
                <w:lang w:val="en-US" w:eastAsia="zh-CN"/>
              </w:rPr>
              <w:t>月，</w:t>
            </w:r>
            <w:r>
              <w:rPr>
                <w:rFonts w:eastAsiaTheme="minorEastAsia" w:cs="Calibri" w:hint="eastAsia"/>
                <w:sz w:val="22"/>
                <w:lang w:val="en-US" w:eastAsia="zh-CN"/>
              </w:rPr>
              <w:t>BDT</w:t>
            </w:r>
            <w:r>
              <w:rPr>
                <w:rFonts w:eastAsiaTheme="minorEastAsia" w:cs="Calibri" w:hint="eastAsia"/>
                <w:sz w:val="22"/>
                <w:lang w:val="en-US" w:eastAsia="zh-CN"/>
              </w:rPr>
              <w:t>联合</w:t>
            </w:r>
            <w:r>
              <w:rPr>
                <w:rFonts w:eastAsiaTheme="minorEastAsia" w:cs="Calibri" w:hint="eastAsia"/>
                <w:sz w:val="22"/>
                <w:lang w:val="en-US" w:eastAsia="zh-CN"/>
              </w:rPr>
              <w:t>BR</w:t>
            </w:r>
            <w:r w:rsidRPr="008F3461">
              <w:rPr>
                <w:rFonts w:eastAsiaTheme="minorEastAsia" w:cs="Calibri" w:hint="eastAsia"/>
                <w:sz w:val="22"/>
                <w:lang w:val="en-US" w:eastAsia="zh-CN"/>
              </w:rPr>
              <w:t>，与非洲电信联盟（</w:t>
            </w:r>
            <w:r w:rsidRPr="008F3461">
              <w:rPr>
                <w:rFonts w:eastAsiaTheme="minorEastAsia" w:cs="Calibri" w:hint="eastAsia"/>
                <w:sz w:val="22"/>
                <w:lang w:val="en-US" w:eastAsia="zh-CN"/>
              </w:rPr>
              <w:t>ATU</w:t>
            </w:r>
            <w:r w:rsidRPr="008F3461">
              <w:rPr>
                <w:rFonts w:eastAsiaTheme="minorEastAsia" w:cs="Calibri" w:hint="eastAsia"/>
                <w:sz w:val="22"/>
                <w:lang w:val="en-US" w:eastAsia="zh-CN"/>
              </w:rPr>
              <w:t>）和阿拉伯</w:t>
            </w:r>
            <w:r>
              <w:rPr>
                <w:rFonts w:eastAsiaTheme="minorEastAsia" w:cs="Calibri" w:hint="eastAsia"/>
                <w:sz w:val="22"/>
                <w:lang w:val="en-US" w:eastAsia="zh-CN"/>
              </w:rPr>
              <w:t>国家</w:t>
            </w:r>
            <w:r w:rsidRPr="008F3461">
              <w:rPr>
                <w:rFonts w:eastAsiaTheme="minorEastAsia" w:cs="Calibri" w:hint="eastAsia"/>
                <w:sz w:val="22"/>
                <w:lang w:val="en-US" w:eastAsia="zh-CN"/>
              </w:rPr>
              <w:t>频谱管理</w:t>
            </w:r>
            <w:r>
              <w:rPr>
                <w:rFonts w:eastAsiaTheme="minorEastAsia" w:cs="Calibri" w:hint="eastAsia"/>
                <w:sz w:val="22"/>
                <w:lang w:val="en-US" w:eastAsia="zh-CN"/>
              </w:rPr>
              <w:t>组</w:t>
            </w:r>
            <w:r w:rsidRPr="008F3461">
              <w:rPr>
                <w:rFonts w:eastAsiaTheme="minorEastAsia" w:cs="Calibri" w:hint="eastAsia"/>
                <w:sz w:val="22"/>
                <w:lang w:val="en-US" w:eastAsia="zh-CN"/>
              </w:rPr>
              <w:t>（</w:t>
            </w:r>
            <w:r w:rsidRPr="008F3461">
              <w:rPr>
                <w:rFonts w:eastAsiaTheme="minorEastAsia" w:cs="Calibri" w:hint="eastAsia"/>
                <w:sz w:val="22"/>
                <w:lang w:val="en-US" w:eastAsia="zh-CN"/>
              </w:rPr>
              <w:t>ASMG</w:t>
            </w:r>
            <w:r w:rsidRPr="008F3461">
              <w:rPr>
                <w:rFonts w:eastAsiaTheme="minorEastAsia" w:cs="Calibri" w:hint="eastAsia"/>
                <w:sz w:val="22"/>
                <w:lang w:val="en-US" w:eastAsia="zh-CN"/>
              </w:rPr>
              <w:t>）合作，在吉布提筹备了</w:t>
            </w:r>
            <w:r w:rsidRPr="008F3461">
              <w:rPr>
                <w:rFonts w:eastAsiaTheme="minorEastAsia" w:cs="Calibri" w:hint="eastAsia"/>
                <w:sz w:val="22"/>
                <w:lang w:val="en-US" w:eastAsia="zh-CN"/>
              </w:rPr>
              <w:t>2025</w:t>
            </w:r>
            <w:r w:rsidRPr="008F3461">
              <w:rPr>
                <w:rFonts w:eastAsiaTheme="minorEastAsia" w:cs="Calibri" w:hint="eastAsia"/>
                <w:sz w:val="22"/>
                <w:lang w:val="en-US" w:eastAsia="zh-CN"/>
              </w:rPr>
              <w:t>年非洲无线电通信研讨会（</w:t>
            </w:r>
            <w:r w:rsidRPr="008F3461">
              <w:rPr>
                <w:rFonts w:eastAsiaTheme="minorEastAsia" w:cs="Calibri" w:hint="eastAsia"/>
                <w:sz w:val="22"/>
                <w:lang w:val="en-US" w:eastAsia="zh-CN"/>
              </w:rPr>
              <w:t>RRS-25-Africa</w:t>
            </w:r>
            <w:r w:rsidRPr="008F3461">
              <w:rPr>
                <w:rFonts w:eastAsiaTheme="minorEastAsia" w:cs="Calibri" w:hint="eastAsia"/>
                <w:sz w:val="22"/>
                <w:lang w:val="en-US" w:eastAsia="zh-CN"/>
              </w:rPr>
              <w:t>），吸引了来自非洲</w:t>
            </w:r>
            <w:r w:rsidRPr="008F3461">
              <w:rPr>
                <w:rFonts w:eastAsiaTheme="minorEastAsia" w:cs="Calibri" w:hint="eastAsia"/>
                <w:sz w:val="22"/>
                <w:lang w:val="en-US" w:eastAsia="zh-CN"/>
              </w:rPr>
              <w:t>47</w:t>
            </w:r>
            <w:r w:rsidRPr="008F3461">
              <w:rPr>
                <w:rFonts w:eastAsiaTheme="minorEastAsia" w:cs="Calibri" w:hint="eastAsia"/>
                <w:sz w:val="22"/>
                <w:lang w:val="en-US" w:eastAsia="zh-CN"/>
              </w:rPr>
              <w:t>个成员国的</w:t>
            </w:r>
            <w:r w:rsidRPr="008F3461">
              <w:rPr>
                <w:rFonts w:eastAsiaTheme="minorEastAsia" w:cs="Calibri" w:hint="eastAsia"/>
                <w:sz w:val="22"/>
                <w:lang w:val="en-US" w:eastAsia="zh-CN"/>
              </w:rPr>
              <w:t>200</w:t>
            </w:r>
            <w:r w:rsidRPr="008F3461">
              <w:rPr>
                <w:rFonts w:eastAsiaTheme="minorEastAsia" w:cs="Calibri" w:hint="eastAsia"/>
                <w:sz w:val="22"/>
                <w:lang w:val="en-US" w:eastAsia="zh-CN"/>
              </w:rPr>
              <w:t>名与会者</w:t>
            </w:r>
            <w:r>
              <w:rPr>
                <w:rFonts w:eastAsiaTheme="minorEastAsia" w:cs="Calibri" w:hint="eastAsia"/>
                <w:sz w:val="22"/>
                <w:lang w:val="en-US" w:eastAsia="zh-CN"/>
              </w:rPr>
              <w:t>参加</w:t>
            </w:r>
            <w:r w:rsidRPr="008F3461">
              <w:rPr>
                <w:rFonts w:eastAsiaTheme="minorEastAsia" w:cs="Calibri" w:hint="eastAsia"/>
                <w:sz w:val="22"/>
                <w:lang w:val="en-US" w:eastAsia="zh-CN"/>
              </w:rPr>
              <w:t>。</w:t>
            </w:r>
          </w:p>
          <w:p w14:paraId="370A6D3B" w14:textId="7B587CF8" w:rsidR="001555FD" w:rsidRPr="008269AB" w:rsidRDefault="001555FD" w:rsidP="00D35398">
            <w:pPr>
              <w:spacing w:line="276" w:lineRule="auto"/>
              <w:ind w:firstLineChars="200" w:firstLine="440"/>
              <w:rPr>
                <w:rFonts w:eastAsiaTheme="minorEastAsia" w:cs="Calibri"/>
                <w:sz w:val="22"/>
                <w:lang w:val="en-US" w:eastAsia="zh-CN"/>
              </w:rPr>
            </w:pPr>
            <w:r w:rsidRPr="008F3461">
              <w:rPr>
                <w:rFonts w:eastAsiaTheme="minorEastAsia" w:cs="Calibri" w:hint="eastAsia"/>
                <w:sz w:val="22"/>
                <w:lang w:val="en-US" w:eastAsia="zh-CN"/>
              </w:rPr>
              <w:t>在</w:t>
            </w:r>
            <w:r w:rsidRPr="00AB6966">
              <w:rPr>
                <w:rFonts w:eastAsiaTheme="minorEastAsia" w:cs="Calibri" w:hint="eastAsia"/>
                <w:b/>
                <w:bCs/>
                <w:sz w:val="22"/>
                <w:lang w:val="en-US" w:eastAsia="zh-CN"/>
              </w:rPr>
              <w:t>亚太区域</w:t>
            </w:r>
            <w:r w:rsidRPr="008F3461">
              <w:rPr>
                <w:rFonts w:eastAsiaTheme="minorEastAsia" w:cs="Calibri" w:hint="eastAsia"/>
                <w:sz w:val="22"/>
                <w:lang w:val="en-US" w:eastAsia="zh-CN"/>
              </w:rPr>
              <w:t>，</w:t>
            </w:r>
            <w:r>
              <w:rPr>
                <w:rFonts w:eastAsiaTheme="minorEastAsia" w:cs="Calibri" w:hint="eastAsia"/>
                <w:sz w:val="22"/>
                <w:lang w:val="en-US" w:eastAsia="zh-CN"/>
              </w:rPr>
              <w:t>BDT</w:t>
            </w:r>
            <w:r w:rsidRPr="008F3461">
              <w:rPr>
                <w:rFonts w:eastAsiaTheme="minorEastAsia" w:cs="Calibri" w:hint="eastAsia"/>
                <w:sz w:val="22"/>
                <w:lang w:val="en-US" w:eastAsia="zh-CN"/>
              </w:rPr>
              <w:t>支持</w:t>
            </w:r>
            <w:r w:rsidRPr="00AB6966">
              <w:rPr>
                <w:rFonts w:eastAsiaTheme="minorEastAsia" w:cs="Calibri" w:hint="eastAsia"/>
                <w:b/>
                <w:bCs/>
                <w:sz w:val="22"/>
                <w:lang w:val="en-US" w:eastAsia="zh-CN"/>
              </w:rPr>
              <w:t>斯里兰卡</w:t>
            </w:r>
            <w:r w:rsidRPr="008F3461">
              <w:rPr>
                <w:rFonts w:eastAsiaTheme="minorEastAsia" w:cs="Calibri" w:hint="eastAsia"/>
                <w:sz w:val="22"/>
                <w:lang w:val="en-US" w:eastAsia="zh-CN"/>
              </w:rPr>
              <w:t>制定了基础设施共享导则，同时</w:t>
            </w:r>
            <w:r>
              <w:rPr>
                <w:rFonts w:eastAsiaTheme="minorEastAsia" w:cs="Calibri" w:hint="eastAsia"/>
                <w:sz w:val="22"/>
                <w:lang w:val="en-US" w:eastAsia="zh-CN"/>
              </w:rPr>
              <w:t>在</w:t>
            </w:r>
            <w:r w:rsidRPr="00AB6966">
              <w:rPr>
                <w:rFonts w:eastAsiaTheme="minorEastAsia" w:cs="Calibri" w:hint="eastAsia"/>
                <w:b/>
                <w:bCs/>
                <w:sz w:val="22"/>
                <w:lang w:val="en-US" w:eastAsia="zh-CN"/>
              </w:rPr>
              <w:t>蒙古</w:t>
            </w:r>
            <w:r w:rsidRPr="008F3461">
              <w:rPr>
                <w:rFonts w:eastAsiaTheme="minorEastAsia" w:cs="Calibri" w:hint="eastAsia"/>
                <w:sz w:val="22"/>
                <w:lang w:val="en-US" w:eastAsia="zh-CN"/>
              </w:rPr>
              <w:t>开展了国内漫游评估，</w:t>
            </w:r>
            <w:r w:rsidRPr="00AB6966">
              <w:rPr>
                <w:rFonts w:eastAsiaTheme="minorEastAsia" w:cs="Calibri" w:hint="eastAsia"/>
                <w:b/>
                <w:bCs/>
                <w:sz w:val="22"/>
                <w:lang w:val="en-US" w:eastAsia="zh-CN"/>
              </w:rPr>
              <w:t>汤加</w:t>
            </w:r>
            <w:r w:rsidRPr="008F3461">
              <w:rPr>
                <w:rFonts w:eastAsiaTheme="minorEastAsia" w:cs="Calibri" w:hint="eastAsia"/>
                <w:sz w:val="22"/>
                <w:lang w:val="en-US" w:eastAsia="zh-CN"/>
              </w:rPr>
              <w:t>通过了服务质量（</w:t>
            </w:r>
            <w:r w:rsidRPr="008F3461">
              <w:rPr>
                <w:rFonts w:eastAsiaTheme="minorEastAsia" w:cs="Calibri" w:hint="eastAsia"/>
                <w:sz w:val="22"/>
                <w:lang w:val="en-US" w:eastAsia="zh-CN"/>
              </w:rPr>
              <w:t>QoS</w:t>
            </w:r>
            <w:r w:rsidRPr="008F3461">
              <w:rPr>
                <w:rFonts w:eastAsiaTheme="minorEastAsia" w:cs="Calibri" w:hint="eastAsia"/>
                <w:sz w:val="22"/>
                <w:lang w:val="en-US" w:eastAsia="zh-CN"/>
              </w:rPr>
              <w:t>）规则。</w:t>
            </w:r>
            <w:r>
              <w:rPr>
                <w:rFonts w:eastAsiaTheme="minorEastAsia" w:cs="Calibri" w:hint="eastAsia"/>
                <w:sz w:val="22"/>
                <w:lang w:val="en-US" w:eastAsia="zh-CN"/>
              </w:rPr>
              <w:t>BDT</w:t>
            </w:r>
            <w:r w:rsidRPr="008F3461">
              <w:rPr>
                <w:rFonts w:eastAsiaTheme="minorEastAsia" w:cs="Calibri" w:hint="eastAsia"/>
                <w:sz w:val="22"/>
                <w:lang w:val="en-US" w:eastAsia="zh-CN"/>
              </w:rPr>
              <w:t>提供的培训包括</w:t>
            </w:r>
            <w:r w:rsidRPr="00AB6966">
              <w:rPr>
                <w:rFonts w:eastAsiaTheme="minorEastAsia" w:cs="Calibri" w:hint="eastAsia"/>
                <w:b/>
                <w:bCs/>
                <w:sz w:val="22"/>
                <w:lang w:val="en-US" w:eastAsia="zh-CN"/>
              </w:rPr>
              <w:t>瓦努阿图</w:t>
            </w:r>
            <w:r w:rsidRPr="008F3461">
              <w:rPr>
                <w:rFonts w:eastAsiaTheme="minorEastAsia" w:cs="Calibri" w:hint="eastAsia"/>
                <w:sz w:val="22"/>
                <w:lang w:val="en-US" w:eastAsia="zh-CN"/>
              </w:rPr>
              <w:t>的</w:t>
            </w:r>
            <w:r w:rsidRPr="008F3461">
              <w:rPr>
                <w:rFonts w:eastAsiaTheme="minorEastAsia" w:cs="Calibri" w:hint="eastAsia"/>
                <w:sz w:val="22"/>
                <w:lang w:val="en-US" w:eastAsia="zh-CN"/>
              </w:rPr>
              <w:t>SMS4DC</w:t>
            </w:r>
            <w:r>
              <w:rPr>
                <w:rFonts w:eastAsiaTheme="minorEastAsia" w:cs="Calibri" w:hint="eastAsia"/>
                <w:sz w:val="22"/>
                <w:lang w:val="en-US" w:eastAsia="zh-CN"/>
              </w:rPr>
              <w:t>培训</w:t>
            </w:r>
            <w:r w:rsidRPr="008F3461">
              <w:rPr>
                <w:rFonts w:eastAsiaTheme="minorEastAsia" w:cs="Calibri" w:hint="eastAsia"/>
                <w:sz w:val="22"/>
                <w:lang w:val="en-US" w:eastAsia="zh-CN"/>
              </w:rPr>
              <w:t>、</w:t>
            </w:r>
            <w:r w:rsidRPr="00AB6966">
              <w:rPr>
                <w:rFonts w:eastAsiaTheme="minorEastAsia" w:cs="Calibri" w:hint="eastAsia"/>
                <w:b/>
                <w:bCs/>
                <w:sz w:val="22"/>
                <w:lang w:val="en-US" w:eastAsia="zh-CN"/>
              </w:rPr>
              <w:t>印度尼西亚</w:t>
            </w:r>
            <w:r w:rsidRPr="008F3461">
              <w:rPr>
                <w:rFonts w:eastAsiaTheme="minorEastAsia" w:cs="Calibri" w:hint="eastAsia"/>
                <w:sz w:val="22"/>
                <w:lang w:val="en-US" w:eastAsia="zh-CN"/>
              </w:rPr>
              <w:t>和</w:t>
            </w:r>
            <w:r w:rsidRPr="00AB6966">
              <w:rPr>
                <w:rFonts w:eastAsiaTheme="minorEastAsia" w:cs="Calibri" w:hint="eastAsia"/>
                <w:b/>
                <w:bCs/>
                <w:sz w:val="22"/>
                <w:lang w:val="en-US" w:eastAsia="zh-CN"/>
              </w:rPr>
              <w:t>马来西亚</w:t>
            </w:r>
            <w:r w:rsidRPr="008F3461">
              <w:rPr>
                <w:rFonts w:eastAsiaTheme="minorEastAsia" w:cs="Calibri" w:hint="eastAsia"/>
                <w:sz w:val="22"/>
                <w:lang w:val="en-US" w:eastAsia="zh-CN"/>
              </w:rPr>
              <w:t>的宽带规划</w:t>
            </w:r>
            <w:r>
              <w:rPr>
                <w:rFonts w:eastAsiaTheme="minorEastAsia" w:cs="Calibri" w:hint="eastAsia"/>
                <w:sz w:val="22"/>
                <w:lang w:val="en-US" w:eastAsia="zh-CN"/>
              </w:rPr>
              <w:t>培训</w:t>
            </w:r>
            <w:r w:rsidRPr="008F3461">
              <w:rPr>
                <w:rFonts w:eastAsiaTheme="minorEastAsia" w:cs="Calibri" w:hint="eastAsia"/>
                <w:sz w:val="22"/>
                <w:lang w:val="en-US" w:eastAsia="zh-CN"/>
              </w:rPr>
              <w:t>，同时</w:t>
            </w:r>
            <w:r>
              <w:rPr>
                <w:rFonts w:eastAsiaTheme="minorEastAsia" w:cs="Calibri" w:hint="eastAsia"/>
                <w:sz w:val="22"/>
                <w:lang w:val="en-US" w:eastAsia="zh-CN"/>
              </w:rPr>
              <w:t>，</w:t>
            </w:r>
            <w:r w:rsidRPr="00AB6966">
              <w:rPr>
                <w:rFonts w:eastAsiaTheme="minorEastAsia" w:cs="Calibri" w:hint="eastAsia"/>
                <w:b/>
                <w:bCs/>
                <w:sz w:val="22"/>
                <w:lang w:val="en-US" w:eastAsia="zh-CN"/>
              </w:rPr>
              <w:t>印度尼西亚</w:t>
            </w:r>
            <w:r w:rsidRPr="008F3461">
              <w:rPr>
                <w:rFonts w:eastAsiaTheme="minorEastAsia" w:cs="Calibri" w:hint="eastAsia"/>
                <w:sz w:val="22"/>
                <w:lang w:val="en-US" w:eastAsia="zh-CN"/>
              </w:rPr>
              <w:t>也</w:t>
            </w:r>
            <w:r>
              <w:rPr>
                <w:rFonts w:eastAsiaTheme="minorEastAsia" w:cs="Calibri" w:hint="eastAsia"/>
                <w:sz w:val="22"/>
                <w:lang w:val="en-US" w:eastAsia="zh-CN"/>
              </w:rPr>
              <w:t>获得了</w:t>
            </w:r>
            <w:r w:rsidRPr="008F3461">
              <w:rPr>
                <w:rFonts w:eastAsiaTheme="minorEastAsia" w:cs="Calibri" w:hint="eastAsia"/>
                <w:sz w:val="22"/>
                <w:lang w:val="en-US" w:eastAsia="zh-CN"/>
              </w:rPr>
              <w:t>频谱审计支持</w:t>
            </w:r>
            <w:r>
              <w:rPr>
                <w:rFonts w:eastAsiaTheme="minorEastAsia" w:cs="Calibri" w:hint="eastAsia"/>
                <w:sz w:val="22"/>
                <w:lang w:val="en-US" w:eastAsia="zh-CN"/>
              </w:rPr>
              <w:t>，并从</w:t>
            </w:r>
            <w:r w:rsidRPr="008F3461">
              <w:rPr>
                <w:rFonts w:eastAsiaTheme="minorEastAsia" w:cs="Calibri" w:hint="eastAsia"/>
                <w:sz w:val="22"/>
                <w:lang w:val="en-US" w:eastAsia="zh-CN"/>
              </w:rPr>
              <w:t>中受益。</w:t>
            </w:r>
            <w:r w:rsidRPr="008F3461">
              <w:rPr>
                <w:rFonts w:eastAsiaTheme="minorEastAsia" w:cs="Calibri" w:hint="eastAsia"/>
                <w:sz w:val="22"/>
                <w:lang w:val="en-US" w:eastAsia="zh-CN"/>
              </w:rPr>
              <w:t>2025</w:t>
            </w:r>
            <w:r w:rsidRPr="008F3461">
              <w:rPr>
                <w:rFonts w:eastAsiaTheme="minorEastAsia" w:cs="Calibri" w:hint="eastAsia"/>
                <w:sz w:val="22"/>
                <w:lang w:val="en-US" w:eastAsia="zh-CN"/>
              </w:rPr>
              <w:t>年</w:t>
            </w:r>
            <w:r w:rsidRPr="008F3461">
              <w:rPr>
                <w:rFonts w:eastAsiaTheme="minorEastAsia" w:cs="Calibri" w:hint="eastAsia"/>
                <w:sz w:val="22"/>
                <w:lang w:val="en-US" w:eastAsia="zh-CN"/>
              </w:rPr>
              <w:t>8</w:t>
            </w:r>
            <w:r w:rsidRPr="008F3461">
              <w:rPr>
                <w:rFonts w:eastAsiaTheme="minorEastAsia" w:cs="Calibri" w:hint="eastAsia"/>
                <w:sz w:val="22"/>
                <w:lang w:val="en-US" w:eastAsia="zh-CN"/>
              </w:rPr>
              <w:t>月，在乌兰巴托举行的</w:t>
            </w:r>
            <w:r w:rsidRPr="008F3461">
              <w:rPr>
                <w:rFonts w:eastAsiaTheme="minorEastAsia" w:cs="Calibri" w:hint="eastAsia"/>
                <w:sz w:val="22"/>
                <w:lang w:val="en-US" w:eastAsia="zh-CN"/>
              </w:rPr>
              <w:t>ITTLLDC</w:t>
            </w:r>
            <w:r w:rsidRPr="008F3461">
              <w:rPr>
                <w:rFonts w:eastAsiaTheme="minorEastAsia" w:cs="Calibri" w:hint="eastAsia"/>
                <w:sz w:val="22"/>
                <w:lang w:val="en-US" w:eastAsia="zh-CN"/>
              </w:rPr>
              <w:t>研讨会</w:t>
            </w:r>
            <w:r>
              <w:rPr>
                <w:rFonts w:eastAsiaTheme="minorEastAsia" w:cs="Calibri" w:hint="eastAsia"/>
                <w:sz w:val="22"/>
                <w:lang w:val="en-US" w:eastAsia="zh-CN"/>
              </w:rPr>
              <w:t>讨论</w:t>
            </w:r>
            <w:r w:rsidRPr="008F3461">
              <w:rPr>
                <w:rFonts w:eastAsiaTheme="minorEastAsia" w:cs="Calibri" w:hint="eastAsia"/>
                <w:sz w:val="22"/>
                <w:lang w:val="en-US" w:eastAsia="zh-CN"/>
              </w:rPr>
              <w:t>了海底电缆连接差距对内陆国家的影响，并强调</w:t>
            </w:r>
            <w:r>
              <w:rPr>
                <w:rFonts w:eastAsiaTheme="minorEastAsia" w:cs="Calibri" w:hint="eastAsia"/>
                <w:sz w:val="22"/>
                <w:lang w:val="en-US" w:eastAsia="zh-CN"/>
              </w:rPr>
              <w:t>，</w:t>
            </w:r>
            <w:r w:rsidRPr="008F3461">
              <w:rPr>
                <w:rFonts w:eastAsiaTheme="minorEastAsia" w:cs="Calibri" w:hint="eastAsia"/>
                <w:sz w:val="22"/>
                <w:lang w:val="en-US" w:eastAsia="zh-CN"/>
              </w:rPr>
              <w:t>互联网交换点（</w:t>
            </w:r>
            <w:r w:rsidRPr="008F3461">
              <w:rPr>
                <w:rFonts w:eastAsiaTheme="minorEastAsia" w:cs="Calibri" w:hint="eastAsia"/>
                <w:sz w:val="22"/>
                <w:lang w:val="en-US" w:eastAsia="zh-CN"/>
              </w:rPr>
              <w:t>IXP</w:t>
            </w:r>
            <w:r w:rsidRPr="008F3461">
              <w:rPr>
                <w:rFonts w:eastAsiaTheme="minorEastAsia" w:cs="Calibri" w:hint="eastAsia"/>
                <w:sz w:val="22"/>
                <w:lang w:val="en-US" w:eastAsia="zh-CN"/>
              </w:rPr>
              <w:t>）和卫星星座是解决方案。</w:t>
            </w:r>
            <w:r w:rsidRPr="00AB6966">
              <w:rPr>
                <w:rFonts w:eastAsiaTheme="minorEastAsia" w:cs="Calibri" w:hint="eastAsia"/>
                <w:b/>
                <w:bCs/>
                <w:sz w:val="22"/>
                <w:lang w:val="en-US" w:eastAsia="zh-CN"/>
              </w:rPr>
              <w:t>柬埔寨</w:t>
            </w:r>
            <w:r w:rsidRPr="008F3461">
              <w:rPr>
                <w:rFonts w:eastAsiaTheme="minorEastAsia" w:cs="Calibri" w:hint="eastAsia"/>
                <w:sz w:val="22"/>
                <w:lang w:val="en-US" w:eastAsia="zh-CN"/>
              </w:rPr>
              <w:t>收到了数字电视路线图，</w:t>
            </w:r>
            <w:r w:rsidRPr="00AB6966">
              <w:rPr>
                <w:rFonts w:eastAsiaTheme="minorEastAsia" w:cs="Calibri" w:hint="eastAsia"/>
                <w:b/>
                <w:bCs/>
                <w:sz w:val="22"/>
                <w:lang w:val="en-US" w:eastAsia="zh-CN"/>
              </w:rPr>
              <w:t>瑙鲁</w:t>
            </w:r>
            <w:r w:rsidRPr="008F3461">
              <w:rPr>
                <w:rFonts w:eastAsiaTheme="minorEastAsia" w:cs="Calibri" w:hint="eastAsia"/>
                <w:sz w:val="22"/>
                <w:lang w:val="en-US" w:eastAsia="zh-CN"/>
              </w:rPr>
              <w:t>和</w:t>
            </w:r>
            <w:r w:rsidRPr="00AB6966">
              <w:rPr>
                <w:rFonts w:eastAsiaTheme="minorEastAsia" w:cs="Calibri" w:hint="eastAsia"/>
                <w:b/>
                <w:bCs/>
                <w:sz w:val="22"/>
                <w:lang w:val="en-US" w:eastAsia="zh-CN"/>
              </w:rPr>
              <w:t>瓦努阿图</w:t>
            </w:r>
            <w:r w:rsidRPr="008F3461">
              <w:rPr>
                <w:rFonts w:eastAsiaTheme="minorEastAsia" w:cs="Calibri" w:hint="eastAsia"/>
                <w:sz w:val="22"/>
                <w:lang w:val="en-US" w:eastAsia="zh-CN"/>
              </w:rPr>
              <w:t>将其国家频率划分表与国际标准统一</w:t>
            </w:r>
            <w:r>
              <w:rPr>
                <w:rFonts w:eastAsiaTheme="minorEastAsia" w:cs="Calibri" w:hint="eastAsia"/>
                <w:sz w:val="22"/>
                <w:lang w:val="en-US" w:eastAsia="zh-CN"/>
              </w:rPr>
              <w:t>了</w:t>
            </w:r>
            <w:r w:rsidRPr="008F3461">
              <w:rPr>
                <w:rFonts w:eastAsiaTheme="minorEastAsia" w:cs="Calibri" w:hint="eastAsia"/>
                <w:sz w:val="22"/>
                <w:lang w:val="en-US" w:eastAsia="zh-CN"/>
              </w:rPr>
              <w:t>起来。</w:t>
            </w:r>
          </w:p>
          <w:p w14:paraId="62FBFE3C" w14:textId="367E898F" w:rsidR="001555FD" w:rsidRPr="008269AB" w:rsidRDefault="001555FD" w:rsidP="00D35398">
            <w:pPr>
              <w:spacing w:line="276" w:lineRule="auto"/>
              <w:ind w:firstLineChars="200" w:firstLine="440"/>
              <w:rPr>
                <w:rFonts w:eastAsiaTheme="minorEastAsia" w:cs="Calibri"/>
                <w:sz w:val="22"/>
                <w:lang w:val="en-US" w:eastAsia="zh-CN"/>
              </w:rPr>
            </w:pPr>
            <w:r w:rsidRPr="008F3461">
              <w:rPr>
                <w:rFonts w:eastAsiaTheme="minorEastAsia" w:cs="Calibri" w:hint="eastAsia"/>
                <w:sz w:val="22"/>
                <w:lang w:val="en-US" w:eastAsia="zh-CN"/>
              </w:rPr>
              <w:t>在</w:t>
            </w:r>
            <w:r w:rsidRPr="00373C6E">
              <w:rPr>
                <w:rFonts w:eastAsiaTheme="minorEastAsia" w:cs="Calibri" w:hint="eastAsia"/>
                <w:b/>
                <w:bCs/>
                <w:sz w:val="22"/>
                <w:lang w:val="en-US" w:eastAsia="zh-CN"/>
              </w:rPr>
              <w:t>美洲区域</w:t>
            </w:r>
            <w:r w:rsidRPr="008F3461">
              <w:rPr>
                <w:rFonts w:eastAsiaTheme="minorEastAsia" w:cs="Calibri" w:hint="eastAsia"/>
                <w:sz w:val="22"/>
                <w:lang w:val="en-US" w:eastAsia="zh-CN"/>
              </w:rPr>
              <w:t>，</w:t>
            </w:r>
            <w:r w:rsidRPr="00373C6E">
              <w:rPr>
                <w:rFonts w:eastAsiaTheme="minorEastAsia" w:cs="Calibri" w:hint="eastAsia"/>
                <w:b/>
                <w:bCs/>
                <w:sz w:val="22"/>
                <w:lang w:val="en-US" w:eastAsia="zh-CN"/>
              </w:rPr>
              <w:t>伯利兹、苏里南、特立尼达和多巴哥</w:t>
            </w:r>
            <w:r w:rsidRPr="008F3461">
              <w:rPr>
                <w:rFonts w:eastAsiaTheme="minorEastAsia" w:cs="Calibri" w:hint="eastAsia"/>
                <w:sz w:val="22"/>
                <w:lang w:val="en-US" w:eastAsia="zh-CN"/>
              </w:rPr>
              <w:t>以及</w:t>
            </w:r>
            <w:r w:rsidRPr="00373C6E">
              <w:rPr>
                <w:rFonts w:eastAsiaTheme="minorEastAsia" w:cs="Calibri" w:hint="eastAsia"/>
                <w:b/>
                <w:bCs/>
                <w:sz w:val="22"/>
                <w:lang w:val="en-US" w:eastAsia="zh-CN"/>
              </w:rPr>
              <w:t>东加勒比国家组织（</w:t>
            </w:r>
            <w:r w:rsidRPr="00373C6E">
              <w:rPr>
                <w:rFonts w:eastAsiaTheme="minorEastAsia" w:cs="Calibri" w:hint="eastAsia"/>
                <w:b/>
                <w:bCs/>
                <w:sz w:val="22"/>
                <w:lang w:val="en-US" w:eastAsia="zh-CN"/>
              </w:rPr>
              <w:t>OECS</w:t>
            </w:r>
            <w:r w:rsidRPr="00373C6E">
              <w:rPr>
                <w:rFonts w:eastAsiaTheme="minorEastAsia" w:cs="Calibri" w:hint="eastAsia"/>
                <w:b/>
                <w:bCs/>
                <w:sz w:val="22"/>
                <w:lang w:val="en-US" w:eastAsia="zh-CN"/>
              </w:rPr>
              <w:t>）</w:t>
            </w:r>
            <w:r w:rsidRPr="008F3461">
              <w:rPr>
                <w:rFonts w:eastAsiaTheme="minorEastAsia" w:cs="Calibri" w:hint="eastAsia"/>
                <w:sz w:val="22"/>
                <w:lang w:val="en-US" w:eastAsia="zh-CN"/>
              </w:rPr>
              <w:t>推进了</w:t>
            </w:r>
            <w:r>
              <w:rPr>
                <w:rFonts w:eastAsiaTheme="minorEastAsia" w:cs="Calibri" w:hint="eastAsia"/>
                <w:sz w:val="22"/>
                <w:lang w:val="en-US" w:eastAsia="zh-CN"/>
              </w:rPr>
              <w:t>对照</w:t>
            </w:r>
            <w:r w:rsidRPr="008F3461">
              <w:rPr>
                <w:rFonts w:eastAsiaTheme="minorEastAsia" w:cs="Calibri" w:hint="eastAsia"/>
                <w:sz w:val="22"/>
                <w:lang w:val="en-US" w:eastAsia="zh-CN"/>
              </w:rPr>
              <w:t>工作，</w:t>
            </w:r>
            <w:r w:rsidRPr="00373C6E">
              <w:rPr>
                <w:rFonts w:eastAsiaTheme="minorEastAsia" w:cs="Calibri" w:hint="eastAsia"/>
                <w:b/>
                <w:bCs/>
                <w:sz w:val="22"/>
                <w:lang w:val="en-US" w:eastAsia="zh-CN"/>
              </w:rPr>
              <w:t>多米尼加共和国</w:t>
            </w:r>
            <w:r w:rsidRPr="008F3461">
              <w:rPr>
                <w:rFonts w:eastAsiaTheme="minorEastAsia" w:cs="Calibri" w:hint="eastAsia"/>
                <w:sz w:val="22"/>
                <w:lang w:val="en-US" w:eastAsia="zh-CN"/>
              </w:rPr>
              <w:t>和</w:t>
            </w:r>
            <w:r w:rsidRPr="00373C6E">
              <w:rPr>
                <w:rFonts w:eastAsiaTheme="minorEastAsia" w:cs="Calibri" w:hint="eastAsia"/>
                <w:b/>
                <w:bCs/>
                <w:sz w:val="22"/>
                <w:lang w:val="en-US" w:eastAsia="zh-CN"/>
              </w:rPr>
              <w:t>乌拉圭</w:t>
            </w:r>
            <w:r>
              <w:rPr>
                <w:rFonts w:eastAsiaTheme="minorEastAsia" w:cs="Calibri" w:hint="eastAsia"/>
                <w:sz w:val="22"/>
                <w:lang w:val="en-US" w:eastAsia="zh-CN"/>
              </w:rPr>
              <w:t>举</w:t>
            </w:r>
            <w:r w:rsidRPr="008F3461">
              <w:rPr>
                <w:rFonts w:eastAsiaTheme="minorEastAsia" w:cs="Calibri" w:hint="eastAsia"/>
                <w:sz w:val="22"/>
                <w:lang w:val="en-US" w:eastAsia="zh-CN"/>
              </w:rPr>
              <w:t>办了关于宽带地图的</w:t>
            </w:r>
            <w:r w:rsidRPr="008F3461">
              <w:rPr>
                <w:rFonts w:eastAsiaTheme="minorEastAsia" w:cs="Calibri" w:hint="eastAsia"/>
                <w:sz w:val="22"/>
                <w:lang w:val="en-US" w:eastAsia="zh-CN"/>
              </w:rPr>
              <w:t>GIS</w:t>
            </w:r>
            <w:r w:rsidRPr="008F3461">
              <w:rPr>
                <w:rFonts w:eastAsiaTheme="minorEastAsia" w:cs="Calibri" w:hint="eastAsia"/>
                <w:sz w:val="22"/>
                <w:lang w:val="en-US" w:eastAsia="zh-CN"/>
              </w:rPr>
              <w:t>培训。</w:t>
            </w:r>
            <w:r w:rsidRPr="00373C6E">
              <w:rPr>
                <w:rFonts w:eastAsiaTheme="minorEastAsia" w:cs="Calibri" w:hint="eastAsia"/>
                <w:b/>
                <w:bCs/>
                <w:sz w:val="22"/>
                <w:lang w:val="en-US" w:eastAsia="zh-CN"/>
              </w:rPr>
              <w:t>巴西</w:t>
            </w:r>
            <w:r>
              <w:rPr>
                <w:rFonts w:eastAsiaTheme="minorEastAsia" w:cs="Calibri" w:hint="eastAsia"/>
                <w:sz w:val="22"/>
                <w:lang w:val="en-US" w:eastAsia="zh-CN"/>
              </w:rPr>
              <w:t>提高</w:t>
            </w:r>
            <w:r w:rsidRPr="008F3461">
              <w:rPr>
                <w:rFonts w:eastAsiaTheme="minorEastAsia" w:cs="Calibri" w:hint="eastAsia"/>
                <w:sz w:val="22"/>
                <w:lang w:val="en-US" w:eastAsia="zh-CN"/>
              </w:rPr>
              <w:t>了其国家</w:t>
            </w:r>
            <w:r>
              <w:rPr>
                <w:rFonts w:eastAsiaTheme="minorEastAsia" w:cs="Calibri" w:hint="eastAsia"/>
                <w:sz w:val="22"/>
                <w:lang w:val="en-US" w:eastAsia="zh-CN"/>
              </w:rPr>
              <w:t>对照</w:t>
            </w:r>
            <w:r w:rsidRPr="008F3461">
              <w:rPr>
                <w:rFonts w:eastAsiaTheme="minorEastAsia" w:cs="Calibri" w:hint="eastAsia"/>
                <w:sz w:val="22"/>
                <w:lang w:val="en-US" w:eastAsia="zh-CN"/>
              </w:rPr>
              <w:t>界面的可用性，</w:t>
            </w:r>
            <w:r w:rsidRPr="00373C6E">
              <w:rPr>
                <w:rFonts w:eastAsiaTheme="minorEastAsia" w:cs="Calibri" w:hint="eastAsia"/>
                <w:b/>
                <w:bCs/>
                <w:sz w:val="22"/>
                <w:lang w:val="en-US" w:eastAsia="zh-CN"/>
              </w:rPr>
              <w:t>格林纳达</w:t>
            </w:r>
            <w:r w:rsidRPr="008F3461">
              <w:rPr>
                <w:rFonts w:eastAsiaTheme="minorEastAsia" w:cs="Calibri" w:hint="eastAsia"/>
                <w:sz w:val="22"/>
                <w:lang w:val="en-US" w:eastAsia="zh-CN"/>
              </w:rPr>
              <w:t>根据</w:t>
            </w:r>
            <w:r w:rsidRPr="008F3461">
              <w:rPr>
                <w:rFonts w:eastAsiaTheme="minorEastAsia" w:cs="Calibri" w:hint="eastAsia"/>
                <w:sz w:val="22"/>
                <w:lang w:val="en-US" w:eastAsia="zh-CN"/>
              </w:rPr>
              <w:t>Connect2Recover</w:t>
            </w:r>
            <w:r w:rsidRPr="008F3461">
              <w:rPr>
                <w:rFonts w:eastAsiaTheme="minorEastAsia" w:cs="Calibri" w:hint="eastAsia"/>
                <w:sz w:val="22"/>
                <w:lang w:val="en-US" w:eastAsia="zh-CN"/>
              </w:rPr>
              <w:t>举措</w:t>
            </w:r>
            <w:r>
              <w:rPr>
                <w:rFonts w:eastAsiaTheme="minorEastAsia" w:cs="Calibri" w:hint="eastAsia"/>
                <w:sz w:val="22"/>
                <w:lang w:val="en-US" w:eastAsia="zh-CN"/>
              </w:rPr>
              <w:t>开展</w:t>
            </w:r>
            <w:r w:rsidRPr="008F3461">
              <w:rPr>
                <w:rFonts w:eastAsiaTheme="minorEastAsia" w:cs="Calibri" w:hint="eastAsia"/>
                <w:sz w:val="22"/>
                <w:lang w:val="en-US" w:eastAsia="zh-CN"/>
              </w:rPr>
              <w:t>了复原力评估。</w:t>
            </w:r>
            <w:r w:rsidRPr="00373C6E">
              <w:rPr>
                <w:rFonts w:eastAsiaTheme="minorEastAsia" w:cs="Calibri" w:hint="eastAsia"/>
                <w:b/>
                <w:bCs/>
                <w:sz w:val="22"/>
                <w:lang w:val="en-US" w:eastAsia="zh-CN"/>
              </w:rPr>
              <w:t>哥伦比亚</w:t>
            </w:r>
            <w:r w:rsidRPr="008F3461">
              <w:rPr>
                <w:rFonts w:eastAsiaTheme="minorEastAsia" w:cs="Calibri" w:hint="eastAsia"/>
                <w:sz w:val="22"/>
                <w:lang w:val="en-US" w:eastAsia="zh-CN"/>
              </w:rPr>
              <w:t>正在更新其停止模拟电视广播的总体规划，同时通过国际电联</w:t>
            </w:r>
            <w:r w:rsidR="001869DB">
              <w:rPr>
                <w:rFonts w:eastAsiaTheme="minorEastAsia" w:cs="Calibri" w:hint="eastAsia"/>
                <w:sz w:val="22"/>
                <w:lang w:val="en-US" w:eastAsia="zh-CN"/>
              </w:rPr>
              <w:t xml:space="preserve"> </w:t>
            </w:r>
            <w:r w:rsidR="001869DB" w:rsidRPr="001869DB">
              <w:rPr>
                <w:rFonts w:cs="Calibri"/>
                <w:sz w:val="22"/>
                <w:lang w:val="en-US" w:eastAsia="zh-CN"/>
              </w:rPr>
              <w:t>–</w:t>
            </w:r>
            <w:r w:rsidR="001869DB">
              <w:rPr>
                <w:rFonts w:eastAsiaTheme="minorEastAsia" w:cs="Calibri" w:hint="eastAsia"/>
                <w:sz w:val="22"/>
                <w:lang w:val="en-US" w:eastAsia="zh-CN"/>
              </w:rPr>
              <w:t xml:space="preserve"> </w:t>
            </w:r>
            <w:r w:rsidRPr="008F3461">
              <w:rPr>
                <w:rFonts w:eastAsiaTheme="minorEastAsia" w:cs="Calibri" w:hint="eastAsia"/>
                <w:sz w:val="22"/>
                <w:lang w:val="en-US" w:eastAsia="zh-CN"/>
              </w:rPr>
              <w:t>欧盟委员会</w:t>
            </w:r>
            <w:r w:rsidRPr="008F3461">
              <w:rPr>
                <w:rFonts w:eastAsiaTheme="minorEastAsia" w:cs="Calibri" w:hint="eastAsia"/>
                <w:sz w:val="22"/>
                <w:lang w:val="en-US" w:eastAsia="zh-CN"/>
              </w:rPr>
              <w:t>TAIEX</w:t>
            </w:r>
            <w:r w:rsidRPr="008F3461">
              <w:rPr>
                <w:rFonts w:eastAsiaTheme="minorEastAsia" w:cs="Calibri" w:hint="eastAsia"/>
                <w:sz w:val="22"/>
                <w:lang w:val="en-US" w:eastAsia="zh-CN"/>
              </w:rPr>
              <w:t>合作举办</w:t>
            </w:r>
            <w:r>
              <w:rPr>
                <w:rFonts w:eastAsiaTheme="minorEastAsia" w:cs="Calibri" w:hint="eastAsia"/>
                <w:sz w:val="22"/>
                <w:lang w:val="en-US" w:eastAsia="zh-CN"/>
              </w:rPr>
              <w:t>的</w:t>
            </w:r>
            <w:r w:rsidRPr="008F3461">
              <w:rPr>
                <w:rFonts w:eastAsiaTheme="minorEastAsia" w:cs="Calibri" w:hint="eastAsia"/>
                <w:sz w:val="22"/>
                <w:lang w:val="en-US" w:eastAsia="zh-CN"/>
              </w:rPr>
              <w:t>5G</w:t>
            </w:r>
            <w:r w:rsidRPr="008F3461">
              <w:rPr>
                <w:rFonts w:eastAsiaTheme="minorEastAsia" w:cs="Calibri" w:hint="eastAsia"/>
                <w:sz w:val="22"/>
                <w:lang w:val="en-US" w:eastAsia="zh-CN"/>
              </w:rPr>
              <w:t>区域</w:t>
            </w:r>
            <w:r>
              <w:rPr>
                <w:rFonts w:eastAsiaTheme="minorEastAsia" w:cs="Calibri" w:hint="eastAsia"/>
                <w:sz w:val="22"/>
                <w:lang w:val="en-US" w:eastAsia="zh-CN"/>
              </w:rPr>
              <w:t>性</w:t>
            </w:r>
            <w:r w:rsidRPr="008F3461">
              <w:rPr>
                <w:rFonts w:eastAsiaTheme="minorEastAsia" w:cs="Calibri" w:hint="eastAsia"/>
                <w:sz w:val="22"/>
                <w:lang w:val="en-US" w:eastAsia="zh-CN"/>
              </w:rPr>
              <w:t>讲习班</w:t>
            </w:r>
            <w:r>
              <w:rPr>
                <w:rFonts w:eastAsiaTheme="minorEastAsia" w:cs="Calibri" w:hint="eastAsia"/>
                <w:sz w:val="22"/>
                <w:lang w:val="en-US" w:eastAsia="zh-CN"/>
              </w:rPr>
              <w:t>增强</w:t>
            </w:r>
            <w:r w:rsidRPr="008F3461">
              <w:rPr>
                <w:rFonts w:eastAsiaTheme="minorEastAsia" w:cs="Calibri" w:hint="eastAsia"/>
                <w:sz w:val="22"/>
                <w:lang w:val="en-US" w:eastAsia="zh-CN"/>
              </w:rPr>
              <w:t>了技术</w:t>
            </w:r>
            <w:r>
              <w:rPr>
                <w:rFonts w:eastAsiaTheme="minorEastAsia" w:cs="Calibri" w:hint="eastAsia"/>
                <w:sz w:val="22"/>
                <w:lang w:val="en-US" w:eastAsia="zh-CN"/>
              </w:rPr>
              <w:t>知识和技能</w:t>
            </w:r>
            <w:r w:rsidRPr="008F3461">
              <w:rPr>
                <w:rFonts w:eastAsiaTheme="minorEastAsia" w:cs="Calibri" w:hint="eastAsia"/>
                <w:sz w:val="22"/>
                <w:lang w:val="en-US" w:eastAsia="zh-CN"/>
              </w:rPr>
              <w:t>。在</w:t>
            </w:r>
            <w:r w:rsidRPr="00373C6E">
              <w:rPr>
                <w:rFonts w:eastAsiaTheme="minorEastAsia" w:cs="Calibri" w:hint="eastAsia"/>
                <w:b/>
                <w:bCs/>
                <w:sz w:val="22"/>
                <w:lang w:val="en-US" w:eastAsia="zh-CN"/>
              </w:rPr>
              <w:t>牙买加</w:t>
            </w:r>
            <w:r w:rsidRPr="008F3461">
              <w:rPr>
                <w:rFonts w:eastAsiaTheme="minorEastAsia" w:cs="Calibri" w:hint="eastAsia"/>
                <w:sz w:val="22"/>
                <w:lang w:val="en-US" w:eastAsia="zh-CN"/>
              </w:rPr>
              <w:t>和</w:t>
            </w:r>
            <w:r w:rsidRPr="00373C6E">
              <w:rPr>
                <w:rFonts w:eastAsiaTheme="minorEastAsia" w:cs="Calibri" w:hint="eastAsia"/>
                <w:b/>
                <w:bCs/>
                <w:sz w:val="22"/>
                <w:lang w:val="en-US" w:eastAsia="zh-CN"/>
              </w:rPr>
              <w:t>危地马拉</w:t>
            </w:r>
            <w:r w:rsidRPr="008F3461">
              <w:rPr>
                <w:rFonts w:eastAsiaTheme="minorEastAsia" w:cs="Calibri" w:hint="eastAsia"/>
                <w:sz w:val="22"/>
                <w:lang w:val="en-US" w:eastAsia="zh-CN"/>
              </w:rPr>
              <w:t>，连</w:t>
            </w:r>
            <w:r>
              <w:rPr>
                <w:rFonts w:eastAsiaTheme="minorEastAsia" w:cs="Calibri" w:hint="eastAsia"/>
                <w:sz w:val="22"/>
                <w:lang w:val="en-US" w:eastAsia="zh-CN"/>
              </w:rPr>
              <w:t>接</w:t>
            </w:r>
            <w:r w:rsidRPr="008F3461">
              <w:rPr>
                <w:rFonts w:eastAsiaTheme="minorEastAsia" w:cs="Calibri" w:hint="eastAsia"/>
                <w:sz w:val="22"/>
                <w:lang w:val="en-US" w:eastAsia="zh-CN"/>
              </w:rPr>
              <w:t>规划平台</w:t>
            </w:r>
            <w:r>
              <w:rPr>
                <w:rFonts w:eastAsiaTheme="minorEastAsia" w:cs="Calibri" w:hint="eastAsia"/>
                <w:sz w:val="22"/>
                <w:lang w:val="en-US" w:eastAsia="zh-CN"/>
              </w:rPr>
              <w:t>为</w:t>
            </w:r>
            <w:r w:rsidRPr="008F3461">
              <w:rPr>
                <w:rFonts w:eastAsiaTheme="minorEastAsia" w:cs="Calibri" w:hint="eastAsia"/>
                <w:sz w:val="22"/>
                <w:lang w:val="en-US" w:eastAsia="zh-CN"/>
              </w:rPr>
              <w:t>最后一英里战略</w:t>
            </w:r>
            <w:r>
              <w:rPr>
                <w:rFonts w:eastAsiaTheme="minorEastAsia" w:cs="Calibri" w:hint="eastAsia"/>
                <w:sz w:val="22"/>
                <w:lang w:val="en-US" w:eastAsia="zh-CN"/>
              </w:rPr>
              <w:t>提供指导</w:t>
            </w:r>
            <w:r w:rsidRPr="008F3461">
              <w:rPr>
                <w:rFonts w:eastAsiaTheme="minorEastAsia" w:cs="Calibri" w:hint="eastAsia"/>
                <w:sz w:val="22"/>
                <w:lang w:val="en-US" w:eastAsia="zh-CN"/>
              </w:rPr>
              <w:t>，帮助</w:t>
            </w:r>
            <w:r>
              <w:rPr>
                <w:rFonts w:eastAsiaTheme="minorEastAsia" w:cs="Calibri" w:hint="eastAsia"/>
                <w:sz w:val="22"/>
                <w:lang w:val="en-US" w:eastAsia="zh-CN"/>
              </w:rPr>
              <w:t>两国</w:t>
            </w:r>
            <w:r w:rsidRPr="008F3461">
              <w:rPr>
                <w:rFonts w:eastAsiaTheme="minorEastAsia" w:cs="Calibri" w:hint="eastAsia"/>
                <w:sz w:val="22"/>
                <w:lang w:val="en-US" w:eastAsia="zh-CN"/>
              </w:rPr>
              <w:t>为</w:t>
            </w:r>
            <w:r>
              <w:rPr>
                <w:rFonts w:eastAsiaTheme="minorEastAsia" w:cs="Calibri" w:hint="eastAsia"/>
                <w:sz w:val="22"/>
                <w:lang w:val="en-US" w:eastAsia="zh-CN"/>
              </w:rPr>
              <w:t>扩大农村最后一英里覆盖模拟各种</w:t>
            </w:r>
            <w:r w:rsidRPr="008F3461">
              <w:rPr>
                <w:rFonts w:eastAsiaTheme="minorEastAsia" w:cs="Calibri" w:hint="eastAsia"/>
                <w:sz w:val="22"/>
                <w:lang w:val="en-US" w:eastAsia="zh-CN"/>
              </w:rPr>
              <w:t>基础设施</w:t>
            </w:r>
            <w:r>
              <w:rPr>
                <w:rFonts w:eastAsiaTheme="minorEastAsia" w:cs="Calibri" w:hint="eastAsia"/>
                <w:sz w:val="22"/>
                <w:lang w:val="en-US" w:eastAsia="zh-CN"/>
              </w:rPr>
              <w:t>场景</w:t>
            </w:r>
            <w:r w:rsidRPr="008F3461">
              <w:rPr>
                <w:rFonts w:eastAsiaTheme="minorEastAsia" w:cs="Calibri" w:hint="eastAsia"/>
                <w:sz w:val="22"/>
                <w:lang w:val="en-US" w:eastAsia="zh-CN"/>
              </w:rPr>
              <w:t>。这些举措共同将实用的连接解决方案与更广泛的政策战略结合</w:t>
            </w:r>
            <w:r>
              <w:rPr>
                <w:rFonts w:eastAsiaTheme="minorEastAsia" w:cs="Calibri" w:hint="eastAsia"/>
                <w:sz w:val="22"/>
                <w:lang w:val="en-US" w:eastAsia="zh-CN"/>
              </w:rPr>
              <w:t>了起来</w:t>
            </w:r>
            <w:r w:rsidRPr="008F3461">
              <w:rPr>
                <w:rFonts w:eastAsiaTheme="minorEastAsia" w:cs="Calibri" w:hint="eastAsia"/>
                <w:sz w:val="22"/>
                <w:lang w:val="en-US" w:eastAsia="zh-CN"/>
              </w:rPr>
              <w:t>。</w:t>
            </w:r>
          </w:p>
          <w:p w14:paraId="771F0833" w14:textId="77777777" w:rsidR="001555FD" w:rsidRPr="008269AB" w:rsidRDefault="001555FD" w:rsidP="00D35398">
            <w:pPr>
              <w:spacing w:line="276" w:lineRule="auto"/>
              <w:ind w:firstLineChars="200" w:firstLine="440"/>
              <w:rPr>
                <w:rFonts w:eastAsiaTheme="minorEastAsia" w:cs="Calibri"/>
                <w:sz w:val="22"/>
                <w:lang w:val="en-US" w:eastAsia="zh-CN"/>
              </w:rPr>
            </w:pPr>
            <w:r w:rsidRPr="008F3461">
              <w:rPr>
                <w:rFonts w:eastAsiaTheme="minorEastAsia" w:cs="Calibri" w:hint="eastAsia"/>
                <w:sz w:val="22"/>
                <w:lang w:val="en-US" w:eastAsia="zh-CN"/>
              </w:rPr>
              <w:t>在</w:t>
            </w:r>
            <w:r w:rsidRPr="00373C6E">
              <w:rPr>
                <w:rFonts w:eastAsiaTheme="minorEastAsia" w:cs="Calibri" w:hint="eastAsia"/>
                <w:b/>
                <w:bCs/>
                <w:sz w:val="22"/>
                <w:lang w:val="en-US" w:eastAsia="zh-CN"/>
              </w:rPr>
              <w:t>阿拉伯国家区域</w:t>
            </w:r>
            <w:r w:rsidRPr="008F3461">
              <w:rPr>
                <w:rFonts w:eastAsiaTheme="minorEastAsia" w:cs="Calibri" w:hint="eastAsia"/>
                <w:sz w:val="22"/>
                <w:lang w:val="en-US" w:eastAsia="zh-CN"/>
              </w:rPr>
              <w:t>，</w:t>
            </w:r>
            <w:r w:rsidRPr="008F3461">
              <w:rPr>
                <w:rFonts w:eastAsiaTheme="minorEastAsia" w:cs="Calibri" w:hint="eastAsia"/>
                <w:sz w:val="22"/>
                <w:lang w:val="en-US" w:eastAsia="zh-CN"/>
              </w:rPr>
              <w:t>2024</w:t>
            </w:r>
            <w:r w:rsidRPr="008F3461">
              <w:rPr>
                <w:rFonts w:eastAsiaTheme="minorEastAsia" w:cs="Calibri" w:hint="eastAsia"/>
                <w:sz w:val="22"/>
                <w:lang w:val="en-US" w:eastAsia="zh-CN"/>
              </w:rPr>
              <w:t>年，在阿尔及尔</w:t>
            </w:r>
            <w:r>
              <w:rPr>
                <w:rFonts w:eastAsiaTheme="minorEastAsia" w:cs="Calibri" w:hint="eastAsia"/>
                <w:sz w:val="22"/>
                <w:lang w:val="en-US" w:eastAsia="zh-CN"/>
              </w:rPr>
              <w:t>举办</w:t>
            </w:r>
            <w:r w:rsidRPr="008F3461">
              <w:rPr>
                <w:rFonts w:eastAsiaTheme="minorEastAsia" w:cs="Calibri" w:hint="eastAsia"/>
                <w:sz w:val="22"/>
                <w:lang w:val="en-US" w:eastAsia="zh-CN"/>
              </w:rPr>
              <w:t>的区域讲习班</w:t>
            </w:r>
            <w:r>
              <w:rPr>
                <w:rFonts w:eastAsiaTheme="minorEastAsia" w:cs="Calibri" w:hint="eastAsia"/>
                <w:sz w:val="22"/>
                <w:lang w:val="en-US" w:eastAsia="zh-CN"/>
              </w:rPr>
              <w:t>汇聚</w:t>
            </w:r>
            <w:r w:rsidRPr="008F3461">
              <w:rPr>
                <w:rFonts w:eastAsiaTheme="minorEastAsia" w:cs="Calibri" w:hint="eastAsia"/>
                <w:sz w:val="22"/>
                <w:lang w:val="en-US" w:eastAsia="zh-CN"/>
              </w:rPr>
              <w:t>了来自政府、监管机构、</w:t>
            </w:r>
            <w:r>
              <w:rPr>
                <w:rFonts w:eastAsiaTheme="minorEastAsia" w:cs="Calibri" w:hint="eastAsia"/>
                <w:sz w:val="22"/>
                <w:lang w:val="en-US" w:eastAsia="zh-CN"/>
              </w:rPr>
              <w:t>产业界</w:t>
            </w:r>
            <w:r w:rsidRPr="008F3461">
              <w:rPr>
                <w:rFonts w:eastAsiaTheme="minorEastAsia" w:cs="Calibri" w:hint="eastAsia"/>
                <w:sz w:val="22"/>
                <w:lang w:val="en-US" w:eastAsia="zh-CN"/>
              </w:rPr>
              <w:t>和学术界的</w:t>
            </w:r>
            <w:r w:rsidRPr="008F3461">
              <w:rPr>
                <w:rFonts w:eastAsiaTheme="minorEastAsia" w:cs="Calibri" w:hint="eastAsia"/>
                <w:sz w:val="22"/>
                <w:lang w:val="en-US" w:eastAsia="zh-CN"/>
              </w:rPr>
              <w:t>278</w:t>
            </w:r>
            <w:r w:rsidRPr="008F3461">
              <w:rPr>
                <w:rFonts w:eastAsiaTheme="minorEastAsia" w:cs="Calibri" w:hint="eastAsia"/>
                <w:sz w:val="22"/>
                <w:lang w:val="en-US" w:eastAsia="zh-CN"/>
              </w:rPr>
              <w:t>名与会者，设计普遍连接战略。作为补充，还为来自阿尔及利亚电信和其他国家机构的</w:t>
            </w:r>
            <w:r w:rsidRPr="008F3461">
              <w:rPr>
                <w:rFonts w:eastAsiaTheme="minorEastAsia" w:cs="Calibri" w:hint="eastAsia"/>
                <w:sz w:val="22"/>
                <w:lang w:val="en-US" w:eastAsia="zh-CN"/>
              </w:rPr>
              <w:t>25</w:t>
            </w:r>
            <w:r w:rsidRPr="008F3461">
              <w:rPr>
                <w:rFonts w:eastAsiaTheme="minorEastAsia" w:cs="Calibri" w:hint="eastAsia"/>
                <w:sz w:val="22"/>
                <w:lang w:val="en-US" w:eastAsia="zh-CN"/>
              </w:rPr>
              <w:t>名学员提供了基础设施</w:t>
            </w:r>
            <w:r>
              <w:rPr>
                <w:rFonts w:eastAsiaTheme="minorEastAsia" w:cs="Calibri" w:hint="eastAsia"/>
                <w:sz w:val="22"/>
                <w:lang w:val="en-US" w:eastAsia="zh-CN"/>
              </w:rPr>
              <w:t>对照</w:t>
            </w:r>
            <w:r w:rsidRPr="008F3461">
              <w:rPr>
                <w:rFonts w:eastAsiaTheme="minorEastAsia" w:cs="Calibri" w:hint="eastAsia"/>
                <w:sz w:val="22"/>
                <w:lang w:val="en-US" w:eastAsia="zh-CN"/>
              </w:rPr>
              <w:t>和</w:t>
            </w:r>
            <w:r>
              <w:rPr>
                <w:rFonts w:eastAsiaTheme="minorEastAsia" w:cs="Calibri" w:hint="eastAsia"/>
                <w:sz w:val="22"/>
                <w:lang w:val="en-US" w:eastAsia="zh-CN"/>
              </w:rPr>
              <w:t>连接</w:t>
            </w:r>
            <w:r w:rsidRPr="008F3461">
              <w:rPr>
                <w:rFonts w:eastAsiaTheme="minorEastAsia" w:cs="Calibri" w:hint="eastAsia"/>
                <w:sz w:val="22"/>
                <w:lang w:val="en-US" w:eastAsia="zh-CN"/>
              </w:rPr>
              <w:t>分析工具</w:t>
            </w:r>
            <w:r>
              <w:rPr>
                <w:rFonts w:eastAsiaTheme="minorEastAsia" w:cs="Calibri" w:hint="eastAsia"/>
                <w:sz w:val="22"/>
                <w:lang w:val="en-US" w:eastAsia="zh-CN"/>
              </w:rPr>
              <w:t>专项</w:t>
            </w:r>
            <w:r w:rsidRPr="008F3461">
              <w:rPr>
                <w:rFonts w:eastAsiaTheme="minorEastAsia" w:cs="Calibri" w:hint="eastAsia"/>
                <w:sz w:val="22"/>
                <w:lang w:val="en-US" w:eastAsia="zh-CN"/>
              </w:rPr>
              <w:t>培训，加强该国的技术能力。</w:t>
            </w:r>
            <w:r w:rsidRPr="003605DB">
              <w:rPr>
                <w:rFonts w:eastAsiaTheme="minorEastAsia" w:cs="Calibri" w:hint="eastAsia"/>
                <w:b/>
                <w:bCs/>
                <w:sz w:val="22"/>
                <w:lang w:val="en-US" w:eastAsia="zh-CN"/>
              </w:rPr>
              <w:t>吉布提</w:t>
            </w:r>
            <w:r>
              <w:rPr>
                <w:rFonts w:eastAsiaTheme="minorEastAsia" w:cs="Calibri" w:hint="eastAsia"/>
                <w:sz w:val="22"/>
                <w:lang w:val="en-US" w:eastAsia="zh-CN"/>
              </w:rPr>
              <w:t>举</w:t>
            </w:r>
            <w:r w:rsidRPr="008F3461">
              <w:rPr>
                <w:rFonts w:eastAsiaTheme="minorEastAsia" w:cs="Calibri" w:hint="eastAsia"/>
                <w:sz w:val="22"/>
                <w:lang w:val="en-US" w:eastAsia="zh-CN"/>
              </w:rPr>
              <w:t>办了频率划分会议，</w:t>
            </w:r>
            <w:r w:rsidRPr="003605DB">
              <w:rPr>
                <w:rFonts w:eastAsiaTheme="minorEastAsia" w:cs="Calibri" w:hint="eastAsia"/>
                <w:b/>
                <w:bCs/>
                <w:sz w:val="22"/>
                <w:lang w:val="en-US" w:eastAsia="zh-CN"/>
              </w:rPr>
              <w:t>沙特阿拉伯</w:t>
            </w:r>
            <w:r w:rsidRPr="008F3461">
              <w:rPr>
                <w:rFonts w:eastAsiaTheme="minorEastAsia" w:cs="Calibri" w:hint="eastAsia"/>
                <w:sz w:val="22"/>
                <w:lang w:val="en-US" w:eastAsia="zh-CN"/>
              </w:rPr>
              <w:t>召</w:t>
            </w:r>
            <w:r>
              <w:rPr>
                <w:rFonts w:eastAsiaTheme="minorEastAsia" w:cs="Calibri" w:hint="eastAsia"/>
                <w:sz w:val="22"/>
                <w:lang w:val="en-US" w:eastAsia="zh-CN"/>
              </w:rPr>
              <w:t>开</w:t>
            </w:r>
            <w:r w:rsidRPr="008F3461">
              <w:rPr>
                <w:rFonts w:eastAsiaTheme="minorEastAsia" w:cs="Calibri" w:hint="eastAsia"/>
                <w:sz w:val="22"/>
                <w:lang w:val="en-US" w:eastAsia="zh-CN"/>
              </w:rPr>
              <w:t>了有关频谱和卫星的对话。</w:t>
            </w:r>
            <w:r w:rsidRPr="003605DB">
              <w:rPr>
                <w:rFonts w:eastAsiaTheme="minorEastAsia" w:cs="Calibri" w:hint="eastAsia"/>
                <w:b/>
                <w:bCs/>
                <w:sz w:val="22"/>
                <w:lang w:val="en-US" w:eastAsia="zh-CN"/>
              </w:rPr>
              <w:t>阿尔及利亚、埃及</w:t>
            </w:r>
            <w:r w:rsidRPr="008F3461">
              <w:rPr>
                <w:rFonts w:eastAsiaTheme="minorEastAsia" w:cs="Calibri" w:hint="eastAsia"/>
                <w:sz w:val="22"/>
                <w:lang w:val="en-US" w:eastAsia="zh-CN"/>
              </w:rPr>
              <w:t>和</w:t>
            </w:r>
            <w:r w:rsidRPr="003605DB">
              <w:rPr>
                <w:rFonts w:eastAsiaTheme="minorEastAsia" w:cs="Calibri" w:hint="eastAsia"/>
                <w:b/>
                <w:bCs/>
                <w:sz w:val="22"/>
                <w:lang w:val="en-US" w:eastAsia="zh-CN"/>
              </w:rPr>
              <w:t>毛里塔尼亚</w:t>
            </w:r>
            <w:r>
              <w:rPr>
                <w:rFonts w:eastAsiaTheme="minorEastAsia" w:cs="Calibri" w:hint="eastAsia"/>
                <w:sz w:val="22"/>
                <w:lang w:val="en-US" w:eastAsia="zh-CN"/>
              </w:rPr>
              <w:t>将</w:t>
            </w:r>
            <w:r w:rsidRPr="008F3461">
              <w:rPr>
                <w:rFonts w:eastAsiaTheme="minorEastAsia" w:cs="Calibri" w:hint="eastAsia"/>
                <w:sz w:val="22"/>
                <w:lang w:val="en-US" w:eastAsia="zh-CN"/>
              </w:rPr>
              <w:t>基础设施规划与绿色和包容性数字议程保持一致，</w:t>
            </w:r>
            <w:r w:rsidRPr="003605DB">
              <w:rPr>
                <w:rFonts w:eastAsiaTheme="minorEastAsia" w:cs="Calibri" w:hint="eastAsia"/>
                <w:b/>
                <w:bCs/>
                <w:sz w:val="22"/>
                <w:lang w:val="en-US" w:eastAsia="zh-CN"/>
              </w:rPr>
              <w:t>苏丹</w:t>
            </w:r>
            <w:r w:rsidRPr="008F3461">
              <w:rPr>
                <w:rFonts w:eastAsiaTheme="minorEastAsia" w:cs="Calibri" w:hint="eastAsia"/>
                <w:sz w:val="22"/>
                <w:lang w:val="en-US" w:eastAsia="zh-CN"/>
              </w:rPr>
              <w:t>和</w:t>
            </w:r>
            <w:r w:rsidRPr="003605DB">
              <w:rPr>
                <w:rFonts w:eastAsiaTheme="minorEastAsia" w:cs="Calibri" w:hint="eastAsia"/>
                <w:b/>
                <w:bCs/>
                <w:sz w:val="22"/>
                <w:lang w:val="en-US" w:eastAsia="zh-CN"/>
              </w:rPr>
              <w:t>利比亚</w:t>
            </w:r>
            <w:r w:rsidRPr="008F3461">
              <w:rPr>
                <w:rFonts w:eastAsiaTheme="minorEastAsia" w:cs="Calibri" w:hint="eastAsia"/>
                <w:sz w:val="22"/>
                <w:lang w:val="en-US" w:eastAsia="zh-CN"/>
              </w:rPr>
              <w:t>获得了数字基础设施恢复</w:t>
            </w:r>
            <w:r>
              <w:rPr>
                <w:rFonts w:eastAsiaTheme="minorEastAsia" w:cs="Calibri" w:hint="eastAsia"/>
                <w:sz w:val="22"/>
                <w:lang w:val="en-US" w:eastAsia="zh-CN"/>
              </w:rPr>
              <w:t>方面</w:t>
            </w:r>
            <w:r w:rsidRPr="008F3461">
              <w:rPr>
                <w:rFonts w:eastAsiaTheme="minorEastAsia" w:cs="Calibri" w:hint="eastAsia"/>
                <w:sz w:val="22"/>
                <w:lang w:val="en-US" w:eastAsia="zh-CN"/>
              </w:rPr>
              <w:t>的技术支持。</w:t>
            </w:r>
          </w:p>
          <w:p w14:paraId="6862C968" w14:textId="77777777" w:rsidR="001555FD" w:rsidRPr="008269AB" w:rsidRDefault="001555FD" w:rsidP="00D35398">
            <w:pPr>
              <w:spacing w:line="276" w:lineRule="auto"/>
              <w:ind w:firstLineChars="200" w:firstLine="440"/>
              <w:rPr>
                <w:rFonts w:eastAsiaTheme="minorEastAsia" w:cs="Calibri"/>
                <w:sz w:val="22"/>
                <w:lang w:val="en-US" w:eastAsia="zh-CN"/>
              </w:rPr>
            </w:pPr>
            <w:r w:rsidRPr="008F3461">
              <w:rPr>
                <w:rFonts w:eastAsiaTheme="minorEastAsia" w:cs="Calibri" w:hint="eastAsia"/>
                <w:sz w:val="22"/>
                <w:szCs w:val="20"/>
                <w:lang w:eastAsia="zh-CN"/>
              </w:rPr>
              <w:lastRenderedPageBreak/>
              <w:t>通过将宽带对照纳入区域合作，</w:t>
            </w:r>
            <w:r w:rsidRPr="003605DB">
              <w:rPr>
                <w:rFonts w:eastAsiaTheme="minorEastAsia" w:cs="Calibri" w:hint="eastAsia"/>
                <w:b/>
                <w:bCs/>
                <w:sz w:val="22"/>
                <w:szCs w:val="20"/>
                <w:lang w:eastAsia="zh-CN"/>
              </w:rPr>
              <w:t>阿拉伯国家</w:t>
            </w:r>
            <w:r w:rsidRPr="008F3461">
              <w:rPr>
                <w:rFonts w:eastAsiaTheme="minorEastAsia" w:cs="Calibri" w:hint="eastAsia"/>
                <w:sz w:val="22"/>
                <w:szCs w:val="20"/>
                <w:lang w:eastAsia="zh-CN"/>
              </w:rPr>
              <w:t>区域各国将自己定位为数据驱动</w:t>
            </w:r>
            <w:r>
              <w:rPr>
                <w:rFonts w:eastAsiaTheme="minorEastAsia" w:cs="Calibri" w:hint="eastAsia"/>
                <w:sz w:val="22"/>
                <w:szCs w:val="20"/>
                <w:lang w:eastAsia="zh-CN"/>
              </w:rPr>
              <w:t>型</w:t>
            </w:r>
            <w:r w:rsidRPr="008F3461">
              <w:rPr>
                <w:rFonts w:eastAsiaTheme="minorEastAsia" w:cs="Calibri" w:hint="eastAsia"/>
                <w:sz w:val="22"/>
                <w:szCs w:val="20"/>
                <w:lang w:eastAsia="zh-CN"/>
              </w:rPr>
              <w:t>协作决策的测试中心。国际电联正在向吉布提多</w:t>
            </w:r>
            <w:r>
              <w:rPr>
                <w:rFonts w:eastAsiaTheme="minorEastAsia" w:cs="Calibri" w:hint="eastAsia"/>
                <w:sz w:val="22"/>
                <w:szCs w:val="20"/>
                <w:lang w:eastAsia="zh-CN"/>
              </w:rPr>
              <w:t>行业</w:t>
            </w:r>
            <w:r w:rsidRPr="008F3461">
              <w:rPr>
                <w:rFonts w:eastAsiaTheme="minorEastAsia" w:cs="Calibri" w:hint="eastAsia"/>
                <w:sz w:val="22"/>
                <w:szCs w:val="20"/>
                <w:lang w:eastAsia="zh-CN"/>
              </w:rPr>
              <w:t>监管机构（</w:t>
            </w:r>
            <w:r w:rsidRPr="008F3461">
              <w:rPr>
                <w:rFonts w:eastAsiaTheme="minorEastAsia" w:cs="Calibri" w:hint="eastAsia"/>
                <w:sz w:val="22"/>
                <w:szCs w:val="20"/>
                <w:lang w:eastAsia="zh-CN"/>
              </w:rPr>
              <w:t>ARMD</w:t>
            </w:r>
            <w:r w:rsidRPr="008F3461">
              <w:rPr>
                <w:rFonts w:eastAsiaTheme="minorEastAsia" w:cs="Calibri" w:hint="eastAsia"/>
                <w:sz w:val="22"/>
                <w:szCs w:val="20"/>
                <w:lang w:eastAsia="zh-CN"/>
              </w:rPr>
              <w:t>）提供有针对性的支持，强</w:t>
            </w:r>
            <w:r>
              <w:rPr>
                <w:rFonts w:eastAsiaTheme="minorEastAsia" w:cs="Calibri" w:hint="eastAsia"/>
                <w:sz w:val="22"/>
                <w:szCs w:val="20"/>
                <w:lang w:eastAsia="zh-CN"/>
              </w:rPr>
              <w:t>化</w:t>
            </w:r>
            <w:r w:rsidRPr="008F3461">
              <w:rPr>
                <w:rFonts w:eastAsiaTheme="minorEastAsia" w:cs="Calibri" w:hint="eastAsia"/>
                <w:sz w:val="22"/>
                <w:szCs w:val="20"/>
                <w:lang w:eastAsia="zh-CN"/>
              </w:rPr>
              <w:t>国家频谱管理与监管框架。这项援助旨在提高该国有效和透明地规划、管理和使用无线电频率资源的能力。</w:t>
            </w:r>
            <w:r>
              <w:rPr>
                <w:rFonts w:eastAsiaTheme="minorEastAsia" w:cs="Calibri" w:hint="eastAsia"/>
                <w:sz w:val="22"/>
                <w:szCs w:val="20"/>
                <w:lang w:eastAsia="zh-CN"/>
              </w:rPr>
              <w:t>这</w:t>
            </w:r>
            <w:r w:rsidRPr="008F3461">
              <w:rPr>
                <w:rFonts w:eastAsiaTheme="minorEastAsia" w:cs="Calibri" w:hint="eastAsia"/>
                <w:sz w:val="22"/>
                <w:szCs w:val="20"/>
                <w:lang w:eastAsia="zh-CN"/>
              </w:rPr>
              <w:t>项工作包括两项主要政策</w:t>
            </w:r>
            <w:r>
              <w:rPr>
                <w:rFonts w:eastAsiaTheme="minorEastAsia" w:cs="Calibri" w:hint="eastAsia"/>
                <w:sz w:val="22"/>
                <w:szCs w:val="20"/>
                <w:lang w:eastAsia="zh-CN"/>
              </w:rPr>
              <w:t>工具</w:t>
            </w:r>
            <w:r w:rsidRPr="008F3461">
              <w:rPr>
                <w:rFonts w:eastAsiaTheme="minorEastAsia" w:cs="Calibri" w:hint="eastAsia"/>
                <w:sz w:val="22"/>
                <w:szCs w:val="20"/>
                <w:lang w:eastAsia="zh-CN"/>
              </w:rPr>
              <w:t>的制定</w:t>
            </w:r>
            <w:r>
              <w:rPr>
                <w:rFonts w:eastAsiaTheme="minorEastAsia" w:cs="Calibri" w:hint="eastAsia"/>
                <w:sz w:val="22"/>
                <w:szCs w:val="20"/>
                <w:lang w:eastAsia="zh-CN"/>
              </w:rPr>
              <w:t xml:space="preserve"> </w:t>
            </w:r>
            <w:r w:rsidRPr="008269AB">
              <w:rPr>
                <w:rFonts w:eastAsiaTheme="minorEastAsia" w:cs="Calibri"/>
                <w:sz w:val="22"/>
                <w:szCs w:val="20"/>
                <w:lang w:eastAsia="zh-CN"/>
              </w:rPr>
              <w:t>—</w:t>
            </w:r>
            <w:r>
              <w:rPr>
                <w:rFonts w:eastAsiaTheme="minorEastAsia" w:cs="Calibri" w:hint="eastAsia"/>
                <w:sz w:val="22"/>
                <w:szCs w:val="20"/>
                <w:lang w:eastAsia="zh-CN"/>
              </w:rPr>
              <w:t xml:space="preserve"> </w:t>
            </w:r>
            <w:r w:rsidRPr="008F3461">
              <w:rPr>
                <w:rFonts w:eastAsiaTheme="minorEastAsia" w:cs="Calibri" w:hint="eastAsia"/>
                <w:sz w:val="22"/>
                <w:szCs w:val="20"/>
                <w:lang w:eastAsia="zh-CN"/>
              </w:rPr>
              <w:t>一项</w:t>
            </w:r>
            <w:r>
              <w:rPr>
                <w:rFonts w:eastAsiaTheme="minorEastAsia" w:cs="Calibri" w:hint="eastAsia"/>
                <w:sz w:val="22"/>
                <w:szCs w:val="20"/>
                <w:lang w:eastAsia="zh-CN"/>
              </w:rPr>
              <w:t>是</w:t>
            </w:r>
            <w:r w:rsidRPr="008F3461">
              <w:rPr>
                <w:rFonts w:eastAsiaTheme="minorEastAsia" w:cs="Calibri" w:hint="eastAsia"/>
                <w:sz w:val="22"/>
                <w:szCs w:val="20"/>
                <w:lang w:eastAsia="zh-CN"/>
              </w:rPr>
              <w:t>国家无线电频谱管理和使用战略</w:t>
            </w:r>
            <w:r>
              <w:rPr>
                <w:rFonts w:eastAsiaTheme="minorEastAsia" w:cs="Calibri" w:hint="eastAsia"/>
                <w:sz w:val="22"/>
                <w:szCs w:val="20"/>
                <w:lang w:eastAsia="zh-CN"/>
              </w:rPr>
              <w:t>，另一项是完善</w:t>
            </w:r>
            <w:r w:rsidRPr="008F3461">
              <w:rPr>
                <w:rFonts w:eastAsiaTheme="minorEastAsia" w:cs="Calibri" w:hint="eastAsia"/>
                <w:sz w:val="22"/>
                <w:szCs w:val="20"/>
                <w:lang w:eastAsia="zh-CN"/>
              </w:rPr>
              <w:t>无线电频谱监管的总体规划</w:t>
            </w:r>
            <w:r>
              <w:rPr>
                <w:rFonts w:eastAsiaTheme="minorEastAsia" w:cs="Calibri" w:hint="eastAsia"/>
                <w:sz w:val="22"/>
                <w:szCs w:val="20"/>
                <w:lang w:eastAsia="zh-CN"/>
              </w:rPr>
              <w:t>，以此</w:t>
            </w:r>
            <w:r w:rsidRPr="008F3461">
              <w:rPr>
                <w:rFonts w:eastAsiaTheme="minorEastAsia" w:cs="Calibri" w:hint="eastAsia"/>
                <w:sz w:val="22"/>
                <w:szCs w:val="20"/>
                <w:lang w:eastAsia="zh-CN"/>
              </w:rPr>
              <w:t>建立</w:t>
            </w:r>
            <w:r>
              <w:rPr>
                <w:rFonts w:eastAsiaTheme="minorEastAsia" w:cs="Calibri" w:hint="eastAsia"/>
                <w:sz w:val="22"/>
                <w:szCs w:val="20"/>
                <w:lang w:eastAsia="zh-CN"/>
              </w:rPr>
              <w:t>起</w:t>
            </w:r>
            <w:r w:rsidRPr="008F3461">
              <w:rPr>
                <w:rFonts w:eastAsiaTheme="minorEastAsia" w:cs="Calibri" w:hint="eastAsia"/>
                <w:sz w:val="22"/>
                <w:szCs w:val="20"/>
                <w:lang w:eastAsia="zh-CN"/>
              </w:rPr>
              <w:t>一个结构化、可持续的频谱划分和指配体系。这些努力有助于提高监管效率</w:t>
            </w:r>
            <w:r>
              <w:rPr>
                <w:rFonts w:eastAsiaTheme="minorEastAsia" w:cs="Calibri" w:hint="eastAsia"/>
                <w:sz w:val="22"/>
                <w:szCs w:val="20"/>
                <w:lang w:eastAsia="zh-CN"/>
              </w:rPr>
              <w:t>、</w:t>
            </w:r>
            <w:r w:rsidRPr="008F3461">
              <w:rPr>
                <w:rFonts w:eastAsiaTheme="minorEastAsia" w:cs="Calibri" w:hint="eastAsia"/>
                <w:sz w:val="22"/>
                <w:szCs w:val="20"/>
                <w:lang w:eastAsia="zh-CN"/>
              </w:rPr>
              <w:t>优化频谱使用，</w:t>
            </w:r>
            <w:r>
              <w:rPr>
                <w:rFonts w:eastAsiaTheme="minorEastAsia" w:cs="Calibri" w:hint="eastAsia"/>
                <w:sz w:val="22"/>
                <w:szCs w:val="20"/>
                <w:lang w:eastAsia="zh-CN"/>
              </w:rPr>
              <w:t>以及</w:t>
            </w:r>
            <w:r w:rsidRPr="008F3461">
              <w:rPr>
                <w:rFonts w:eastAsiaTheme="minorEastAsia" w:cs="Calibri" w:hint="eastAsia"/>
                <w:sz w:val="22"/>
                <w:szCs w:val="20"/>
                <w:lang w:eastAsia="zh-CN"/>
              </w:rPr>
              <w:t>支持吉布提的数字化转型。</w:t>
            </w:r>
          </w:p>
          <w:p w14:paraId="0929BAF4" w14:textId="2DCD0E94" w:rsidR="001555FD" w:rsidRPr="008269AB" w:rsidRDefault="001555FD" w:rsidP="00D35398">
            <w:pPr>
              <w:spacing w:line="276" w:lineRule="auto"/>
              <w:ind w:firstLineChars="200" w:firstLine="440"/>
              <w:rPr>
                <w:rFonts w:eastAsiaTheme="minorEastAsia" w:cs="Calibri"/>
                <w:sz w:val="22"/>
                <w:lang w:val="en-US" w:eastAsia="zh-CN"/>
              </w:rPr>
            </w:pPr>
            <w:r w:rsidRPr="008F3461">
              <w:rPr>
                <w:rFonts w:eastAsiaTheme="minorEastAsia" w:cs="Calibri" w:hint="eastAsia"/>
                <w:sz w:val="22"/>
                <w:lang w:val="en-US" w:eastAsia="zh-CN"/>
              </w:rPr>
              <w:t>在独联体区域，</w:t>
            </w:r>
            <w:r w:rsidRPr="008F3461">
              <w:rPr>
                <w:rFonts w:eastAsiaTheme="minorEastAsia" w:cs="Calibri" w:hint="eastAsia"/>
                <w:sz w:val="22"/>
                <w:lang w:val="en-US" w:eastAsia="zh-CN"/>
              </w:rPr>
              <w:t>5G</w:t>
            </w:r>
            <w:r w:rsidRPr="008F3461">
              <w:rPr>
                <w:rFonts w:eastAsiaTheme="minorEastAsia" w:cs="Calibri" w:hint="eastAsia"/>
                <w:sz w:val="22"/>
                <w:lang w:val="en-US" w:eastAsia="zh-CN"/>
              </w:rPr>
              <w:t>和复原力是重中之重。</w:t>
            </w:r>
            <w:r w:rsidRPr="003605DB">
              <w:rPr>
                <w:rFonts w:eastAsiaTheme="minorEastAsia" w:cs="Calibri" w:hint="eastAsia"/>
                <w:b/>
                <w:bCs/>
                <w:sz w:val="22"/>
                <w:lang w:val="en-US" w:eastAsia="zh-CN"/>
              </w:rPr>
              <w:t>亚美尼亚、塔吉克斯坦</w:t>
            </w:r>
            <w:r w:rsidRPr="008F3461">
              <w:rPr>
                <w:rFonts w:eastAsiaTheme="minorEastAsia" w:cs="Calibri" w:hint="eastAsia"/>
                <w:sz w:val="22"/>
                <w:lang w:val="en-US" w:eastAsia="zh-CN"/>
              </w:rPr>
              <w:t>和</w:t>
            </w:r>
            <w:r w:rsidRPr="003605DB">
              <w:rPr>
                <w:rFonts w:eastAsiaTheme="minorEastAsia" w:cs="Calibri" w:hint="eastAsia"/>
                <w:b/>
                <w:bCs/>
                <w:sz w:val="22"/>
                <w:lang w:val="en-US" w:eastAsia="zh-CN"/>
              </w:rPr>
              <w:t>土库曼斯坦</w:t>
            </w:r>
            <w:r w:rsidRPr="008F3461">
              <w:rPr>
                <w:rFonts w:eastAsiaTheme="minorEastAsia" w:cs="Calibri" w:hint="eastAsia"/>
                <w:sz w:val="22"/>
                <w:lang w:val="en-US" w:eastAsia="zh-CN"/>
              </w:rPr>
              <w:t>接受了</w:t>
            </w:r>
            <w:r w:rsidRPr="008F3461">
              <w:rPr>
                <w:rFonts w:eastAsiaTheme="minorEastAsia" w:cs="Calibri" w:hint="eastAsia"/>
                <w:sz w:val="22"/>
                <w:lang w:val="en-US" w:eastAsia="zh-CN"/>
              </w:rPr>
              <w:t>5G</w:t>
            </w:r>
            <w:r w:rsidRPr="008F3461">
              <w:rPr>
                <w:rFonts w:eastAsiaTheme="minorEastAsia" w:cs="Calibri" w:hint="eastAsia"/>
                <w:sz w:val="22"/>
                <w:lang w:val="en-US" w:eastAsia="zh-CN"/>
              </w:rPr>
              <w:t>部署培训，</w:t>
            </w:r>
            <w:r w:rsidRPr="003605DB">
              <w:rPr>
                <w:rFonts w:eastAsiaTheme="minorEastAsia" w:cs="Calibri" w:hint="eastAsia"/>
                <w:b/>
                <w:bCs/>
                <w:sz w:val="22"/>
                <w:lang w:val="en-US" w:eastAsia="zh-CN"/>
              </w:rPr>
              <w:t>哈萨克斯坦、吉尔吉斯斯坦</w:t>
            </w:r>
            <w:r w:rsidRPr="008F3461">
              <w:rPr>
                <w:rFonts w:eastAsiaTheme="minorEastAsia" w:cs="Calibri" w:hint="eastAsia"/>
                <w:sz w:val="22"/>
                <w:lang w:val="en-US" w:eastAsia="zh-CN"/>
              </w:rPr>
              <w:t>和</w:t>
            </w:r>
            <w:r w:rsidRPr="003605DB">
              <w:rPr>
                <w:rFonts w:eastAsiaTheme="minorEastAsia" w:cs="Calibri" w:hint="eastAsia"/>
                <w:b/>
                <w:bCs/>
                <w:sz w:val="22"/>
                <w:lang w:val="en-US" w:eastAsia="zh-CN"/>
              </w:rPr>
              <w:t>乌兹别克斯坦</w:t>
            </w:r>
            <w:r>
              <w:rPr>
                <w:rFonts w:eastAsiaTheme="minorEastAsia" w:cs="Calibri" w:hint="eastAsia"/>
                <w:sz w:val="22"/>
                <w:lang w:val="en-US" w:eastAsia="zh-CN"/>
              </w:rPr>
              <w:t>推进</w:t>
            </w:r>
            <w:r w:rsidRPr="008F3461">
              <w:rPr>
                <w:rFonts w:eastAsiaTheme="minorEastAsia" w:cs="Calibri" w:hint="eastAsia"/>
                <w:sz w:val="22"/>
                <w:lang w:val="en-US" w:eastAsia="zh-CN"/>
              </w:rPr>
              <w:t>了学校连通性高级评估</w:t>
            </w:r>
            <w:r>
              <w:rPr>
                <w:rFonts w:eastAsiaTheme="minorEastAsia" w:cs="Calibri" w:hint="eastAsia"/>
                <w:sz w:val="22"/>
                <w:lang w:val="en-US" w:eastAsia="zh-CN"/>
              </w:rPr>
              <w:t>，并</w:t>
            </w:r>
            <w:r w:rsidRPr="008F3461">
              <w:rPr>
                <w:rFonts w:eastAsiaTheme="minorEastAsia" w:cs="Calibri" w:hint="eastAsia"/>
                <w:sz w:val="22"/>
                <w:lang w:val="en-US" w:eastAsia="zh-CN"/>
              </w:rPr>
              <w:t>在</w:t>
            </w:r>
            <w:r>
              <w:rPr>
                <w:rFonts w:eastAsiaTheme="minorEastAsia" w:cs="Calibri" w:hint="eastAsia"/>
                <w:sz w:val="22"/>
                <w:lang w:val="en-US" w:eastAsia="zh-CN"/>
              </w:rPr>
              <w:t>“</w:t>
            </w:r>
            <w:r w:rsidRPr="008F3461">
              <w:rPr>
                <w:rFonts w:eastAsiaTheme="minorEastAsia" w:cs="Calibri" w:hint="eastAsia"/>
                <w:sz w:val="22"/>
                <w:lang w:val="en-US" w:eastAsia="zh-CN"/>
              </w:rPr>
              <w:t>中亚学校连通周</w:t>
            </w:r>
            <w:r>
              <w:rPr>
                <w:rFonts w:eastAsiaTheme="minorEastAsia" w:cs="Calibri" w:hint="eastAsia"/>
                <w:sz w:val="22"/>
                <w:lang w:val="en-US" w:eastAsia="zh-CN"/>
              </w:rPr>
              <w:t>”</w:t>
            </w:r>
            <w:r w:rsidRPr="008F3461">
              <w:rPr>
                <w:rFonts w:eastAsiaTheme="minorEastAsia" w:cs="Calibri" w:hint="eastAsia"/>
                <w:sz w:val="22"/>
                <w:lang w:val="en-US" w:eastAsia="zh-CN"/>
              </w:rPr>
              <w:t>期间</w:t>
            </w:r>
            <w:r>
              <w:rPr>
                <w:rFonts w:eastAsiaTheme="minorEastAsia" w:cs="Calibri" w:hint="eastAsia"/>
                <w:sz w:val="22"/>
                <w:lang w:val="en-US" w:eastAsia="zh-CN"/>
              </w:rPr>
              <w:t>介绍了评估结果</w:t>
            </w:r>
            <w:r w:rsidRPr="008F3461">
              <w:rPr>
                <w:rFonts w:eastAsiaTheme="minorEastAsia" w:cs="Calibri" w:hint="eastAsia"/>
                <w:sz w:val="22"/>
                <w:lang w:val="en-US" w:eastAsia="zh-CN"/>
              </w:rPr>
              <w:t>。</w:t>
            </w:r>
            <w:r w:rsidRPr="003605DB">
              <w:rPr>
                <w:rFonts w:eastAsiaTheme="minorEastAsia" w:cs="Calibri" w:hint="eastAsia"/>
                <w:b/>
                <w:bCs/>
                <w:sz w:val="22"/>
                <w:lang w:val="en-US" w:eastAsia="zh-CN"/>
              </w:rPr>
              <w:t>乌兹别克斯坦</w:t>
            </w:r>
            <w:r>
              <w:rPr>
                <w:rFonts w:eastAsiaTheme="minorEastAsia" w:cs="Calibri" w:hint="eastAsia"/>
                <w:sz w:val="22"/>
                <w:lang w:val="en-US" w:eastAsia="zh-CN"/>
              </w:rPr>
              <w:t>举</w:t>
            </w:r>
            <w:r w:rsidRPr="008F3461">
              <w:rPr>
                <w:rFonts w:eastAsiaTheme="minorEastAsia" w:cs="Calibri" w:hint="eastAsia"/>
                <w:sz w:val="22"/>
                <w:lang w:val="en-US" w:eastAsia="zh-CN"/>
              </w:rPr>
              <w:t>办了</w:t>
            </w:r>
            <w:r w:rsidRPr="008F3461">
              <w:rPr>
                <w:rFonts w:eastAsiaTheme="minorEastAsia" w:cs="Calibri" w:hint="eastAsia"/>
                <w:sz w:val="22"/>
                <w:lang w:val="en-US" w:eastAsia="zh-CN"/>
              </w:rPr>
              <w:t>VoLTE</w:t>
            </w:r>
            <w:r w:rsidRPr="008F3461">
              <w:rPr>
                <w:rFonts w:eastAsiaTheme="minorEastAsia" w:cs="Calibri" w:hint="eastAsia"/>
                <w:sz w:val="22"/>
                <w:lang w:val="en-US" w:eastAsia="zh-CN"/>
              </w:rPr>
              <w:t>圆桌会议，</w:t>
            </w:r>
            <w:r w:rsidRPr="008F3461">
              <w:rPr>
                <w:rFonts w:eastAsiaTheme="minorEastAsia" w:cs="Calibri" w:hint="eastAsia"/>
                <w:sz w:val="22"/>
                <w:lang w:val="en-US" w:eastAsia="zh-CN"/>
              </w:rPr>
              <w:t>2025</w:t>
            </w:r>
            <w:r w:rsidRPr="008F3461">
              <w:rPr>
                <w:rFonts w:eastAsiaTheme="minorEastAsia" w:cs="Calibri" w:hint="eastAsia"/>
                <w:sz w:val="22"/>
                <w:lang w:val="en-US" w:eastAsia="zh-CN"/>
              </w:rPr>
              <w:t>年</w:t>
            </w:r>
            <w:r w:rsidRPr="008F3461">
              <w:rPr>
                <w:rFonts w:eastAsiaTheme="minorEastAsia" w:cs="Calibri" w:hint="eastAsia"/>
                <w:sz w:val="22"/>
                <w:lang w:val="en-US" w:eastAsia="zh-CN"/>
              </w:rPr>
              <w:t>3</w:t>
            </w:r>
            <w:r w:rsidRPr="008F3461">
              <w:rPr>
                <w:rFonts w:eastAsiaTheme="minorEastAsia" w:cs="Calibri" w:hint="eastAsia"/>
                <w:sz w:val="22"/>
                <w:lang w:val="en-US" w:eastAsia="zh-CN"/>
              </w:rPr>
              <w:t>月在</w:t>
            </w:r>
            <w:r w:rsidRPr="003605DB">
              <w:rPr>
                <w:rFonts w:eastAsiaTheme="minorEastAsia" w:cs="Calibri" w:hint="eastAsia"/>
                <w:b/>
                <w:bCs/>
                <w:sz w:val="22"/>
                <w:lang w:val="en-US" w:eastAsia="zh-CN"/>
              </w:rPr>
              <w:t>塔吉克斯坦</w:t>
            </w:r>
            <w:r>
              <w:rPr>
                <w:rFonts w:eastAsiaTheme="minorEastAsia" w:cs="Calibri" w:hint="eastAsia"/>
                <w:sz w:val="22"/>
                <w:lang w:val="en-US" w:eastAsia="zh-CN"/>
              </w:rPr>
              <w:t>举办</w:t>
            </w:r>
            <w:r w:rsidRPr="008F3461">
              <w:rPr>
                <w:rFonts w:eastAsiaTheme="minorEastAsia" w:cs="Calibri" w:hint="eastAsia"/>
                <w:sz w:val="22"/>
                <w:lang w:val="en-US" w:eastAsia="zh-CN"/>
              </w:rPr>
              <w:t>的培训</w:t>
            </w:r>
            <w:r>
              <w:rPr>
                <w:rFonts w:eastAsiaTheme="minorEastAsia" w:cs="Calibri" w:hint="eastAsia"/>
                <w:sz w:val="22"/>
                <w:lang w:val="en-US" w:eastAsia="zh-CN"/>
              </w:rPr>
              <w:t>培育</w:t>
            </w:r>
            <w:r w:rsidRPr="008F3461">
              <w:rPr>
                <w:rFonts w:eastAsiaTheme="minorEastAsia" w:cs="Calibri" w:hint="eastAsia"/>
                <w:sz w:val="22"/>
                <w:lang w:val="en-US" w:eastAsia="zh-CN"/>
              </w:rPr>
              <w:t>了基于</w:t>
            </w:r>
            <w:r w:rsidRPr="008F3461">
              <w:rPr>
                <w:rFonts w:eastAsiaTheme="minorEastAsia" w:cs="Calibri" w:hint="eastAsia"/>
                <w:sz w:val="22"/>
                <w:lang w:val="en-US" w:eastAsia="zh-CN"/>
              </w:rPr>
              <w:t>GIS</w:t>
            </w:r>
            <w:r w:rsidRPr="008F3461">
              <w:rPr>
                <w:rFonts w:eastAsiaTheme="minorEastAsia" w:cs="Calibri" w:hint="eastAsia"/>
                <w:sz w:val="22"/>
                <w:lang w:val="en-US" w:eastAsia="zh-CN"/>
              </w:rPr>
              <w:t>的</w:t>
            </w:r>
            <w:r>
              <w:rPr>
                <w:rFonts w:eastAsiaTheme="minorEastAsia" w:cs="Calibri" w:hint="eastAsia"/>
                <w:sz w:val="22"/>
                <w:lang w:val="en-US" w:eastAsia="zh-CN"/>
              </w:rPr>
              <w:t>连接</w:t>
            </w:r>
            <w:r w:rsidRPr="008F3461">
              <w:rPr>
                <w:rFonts w:eastAsiaTheme="minorEastAsia" w:cs="Calibri" w:hint="eastAsia"/>
                <w:sz w:val="22"/>
                <w:lang w:val="en-US" w:eastAsia="zh-CN"/>
              </w:rPr>
              <w:t>规划专业</w:t>
            </w:r>
            <w:r>
              <w:rPr>
                <w:rFonts w:eastAsiaTheme="minorEastAsia" w:cs="Calibri" w:hint="eastAsia"/>
                <w:sz w:val="22"/>
                <w:lang w:val="en-US" w:eastAsia="zh-CN"/>
              </w:rPr>
              <w:t>能力</w:t>
            </w:r>
            <w:r w:rsidRPr="008F3461">
              <w:rPr>
                <w:rFonts w:eastAsiaTheme="minorEastAsia" w:cs="Calibri" w:hint="eastAsia"/>
                <w:sz w:val="22"/>
                <w:lang w:val="en-US" w:eastAsia="zh-CN"/>
              </w:rPr>
              <w:t>。在</w:t>
            </w:r>
            <w:r w:rsidRPr="003605DB">
              <w:rPr>
                <w:rFonts w:eastAsiaTheme="minorEastAsia" w:cs="Calibri" w:hint="eastAsia"/>
                <w:b/>
                <w:bCs/>
                <w:sz w:val="22"/>
                <w:lang w:val="en-US" w:eastAsia="zh-CN"/>
              </w:rPr>
              <w:t>吉尔吉斯斯坦</w:t>
            </w:r>
            <w:r w:rsidRPr="008F3461">
              <w:rPr>
                <w:rFonts w:eastAsiaTheme="minorEastAsia" w:cs="Calibri" w:hint="eastAsia"/>
                <w:sz w:val="22"/>
                <w:lang w:val="en-US" w:eastAsia="zh-CN"/>
              </w:rPr>
              <w:t>，</w:t>
            </w:r>
            <w:r>
              <w:rPr>
                <w:rFonts w:eastAsiaTheme="minorEastAsia" w:cs="Calibri" w:hint="eastAsia"/>
                <w:sz w:val="22"/>
                <w:lang w:val="en-US" w:eastAsia="zh-CN"/>
              </w:rPr>
              <w:t>BDT</w:t>
            </w:r>
            <w:r w:rsidRPr="008F3461">
              <w:rPr>
                <w:rFonts w:eastAsiaTheme="minorEastAsia" w:cs="Calibri" w:hint="eastAsia"/>
                <w:sz w:val="22"/>
                <w:lang w:val="en-US" w:eastAsia="zh-CN"/>
              </w:rPr>
              <w:t>举办了</w:t>
            </w:r>
            <w:r w:rsidRPr="008F3461">
              <w:rPr>
                <w:rFonts w:eastAsiaTheme="minorEastAsia" w:cs="Calibri" w:hint="eastAsia"/>
                <w:sz w:val="22"/>
                <w:lang w:val="en-US" w:eastAsia="zh-CN"/>
              </w:rPr>
              <w:t>5G</w:t>
            </w:r>
            <w:r w:rsidRPr="008F3461">
              <w:rPr>
                <w:rFonts w:eastAsiaTheme="minorEastAsia" w:cs="Calibri" w:hint="eastAsia"/>
                <w:sz w:val="22"/>
                <w:lang w:val="en-US" w:eastAsia="zh-CN"/>
              </w:rPr>
              <w:t>部署讲习班，</w:t>
            </w:r>
            <w:r>
              <w:rPr>
                <w:rFonts w:eastAsiaTheme="minorEastAsia" w:cs="Calibri" w:hint="eastAsia"/>
                <w:sz w:val="22"/>
                <w:lang w:val="en-US" w:eastAsia="zh-CN"/>
              </w:rPr>
              <w:t>增加</w:t>
            </w:r>
            <w:r w:rsidRPr="008F3461">
              <w:rPr>
                <w:rFonts w:eastAsiaTheme="minorEastAsia" w:cs="Calibri" w:hint="eastAsia"/>
                <w:sz w:val="22"/>
                <w:lang w:val="en-US" w:eastAsia="zh-CN"/>
              </w:rPr>
              <w:t>了与会者的知识。</w:t>
            </w:r>
            <w:r w:rsidRPr="008F3461">
              <w:rPr>
                <w:rFonts w:eastAsiaTheme="minorEastAsia" w:cs="Calibri" w:hint="eastAsia"/>
                <w:sz w:val="22"/>
                <w:lang w:val="en-US" w:eastAsia="zh-CN"/>
              </w:rPr>
              <w:t>2024</w:t>
            </w:r>
            <w:r w:rsidRPr="008F3461">
              <w:rPr>
                <w:rFonts w:eastAsiaTheme="minorEastAsia" w:cs="Calibri" w:hint="eastAsia"/>
                <w:sz w:val="22"/>
                <w:lang w:val="en-US" w:eastAsia="zh-CN"/>
              </w:rPr>
              <w:t>年</w:t>
            </w:r>
            <w:r w:rsidRPr="008F3461">
              <w:rPr>
                <w:rFonts w:eastAsiaTheme="minorEastAsia" w:cs="Calibri" w:hint="eastAsia"/>
                <w:sz w:val="22"/>
                <w:lang w:val="en-US" w:eastAsia="zh-CN"/>
              </w:rPr>
              <w:t>9</w:t>
            </w:r>
            <w:r w:rsidRPr="008F3461">
              <w:rPr>
                <w:rFonts w:eastAsiaTheme="minorEastAsia" w:cs="Calibri" w:hint="eastAsia"/>
                <w:sz w:val="22"/>
                <w:lang w:val="en-US" w:eastAsia="zh-CN"/>
              </w:rPr>
              <w:t>月，在哈萨克斯坦举行了首届国际电联</w:t>
            </w:r>
            <w:r w:rsidR="00977C9A">
              <w:rPr>
                <w:rFonts w:eastAsiaTheme="minorEastAsia" w:cs="Calibri" w:hint="eastAsia"/>
                <w:sz w:val="22"/>
                <w:lang w:val="en-US" w:eastAsia="zh-CN"/>
              </w:rPr>
              <w:t xml:space="preserve"> </w:t>
            </w:r>
            <w:r w:rsidR="00977C9A" w:rsidRPr="00977C9A">
              <w:rPr>
                <w:rFonts w:cs="Calibri"/>
                <w:sz w:val="22"/>
                <w:lang w:val="en-US" w:eastAsia="zh-CN"/>
              </w:rPr>
              <w:t>–</w:t>
            </w:r>
            <w:r w:rsidR="00977C9A">
              <w:rPr>
                <w:rFonts w:eastAsiaTheme="minorEastAsia" w:cs="Calibri" w:hint="eastAsia"/>
                <w:sz w:val="22"/>
                <w:lang w:val="en-US" w:eastAsia="zh-CN"/>
              </w:rPr>
              <w:t xml:space="preserve"> </w:t>
            </w:r>
            <w:r w:rsidRPr="008F3461">
              <w:rPr>
                <w:rFonts w:eastAsiaTheme="minorEastAsia" w:cs="Calibri" w:hint="eastAsia"/>
                <w:sz w:val="22"/>
                <w:lang w:val="en-US" w:eastAsia="zh-CN"/>
              </w:rPr>
              <w:t>世界气象组织关于</w:t>
            </w:r>
            <w:r>
              <w:rPr>
                <w:rFonts w:eastAsiaTheme="minorEastAsia" w:cs="Calibri" w:hint="eastAsia"/>
                <w:sz w:val="22"/>
                <w:lang w:val="en-US" w:eastAsia="zh-CN"/>
              </w:rPr>
              <w:t>利用</w:t>
            </w:r>
            <w:r w:rsidRPr="008F3461">
              <w:rPr>
                <w:rFonts w:eastAsiaTheme="minorEastAsia" w:cs="Calibri" w:hint="eastAsia"/>
                <w:sz w:val="22"/>
                <w:lang w:val="en-US" w:eastAsia="zh-CN"/>
              </w:rPr>
              <w:t>频谱</w:t>
            </w:r>
            <w:r>
              <w:rPr>
                <w:rFonts w:eastAsiaTheme="minorEastAsia" w:cs="Calibri" w:hint="eastAsia"/>
                <w:sz w:val="22"/>
                <w:lang w:val="en-US" w:eastAsia="zh-CN"/>
              </w:rPr>
              <w:t>促进</w:t>
            </w:r>
            <w:r w:rsidRPr="008F3461">
              <w:rPr>
                <w:rFonts w:eastAsiaTheme="minorEastAsia" w:cs="Calibri" w:hint="eastAsia"/>
                <w:sz w:val="22"/>
                <w:lang w:val="en-US" w:eastAsia="zh-CN"/>
              </w:rPr>
              <w:t>可持续发展的全球研讨会。</w:t>
            </w:r>
            <w:r w:rsidRPr="008F3461">
              <w:rPr>
                <w:rFonts w:eastAsiaTheme="minorEastAsia" w:cs="Calibri" w:hint="eastAsia"/>
                <w:sz w:val="22"/>
                <w:lang w:val="en-US" w:eastAsia="zh-CN"/>
              </w:rPr>
              <w:t>2025</w:t>
            </w:r>
            <w:r w:rsidRPr="008F3461">
              <w:rPr>
                <w:rFonts w:eastAsiaTheme="minorEastAsia" w:cs="Calibri" w:hint="eastAsia"/>
                <w:sz w:val="22"/>
                <w:lang w:val="en-US" w:eastAsia="zh-CN"/>
              </w:rPr>
              <w:t>年</w:t>
            </w:r>
            <w:r>
              <w:rPr>
                <w:rFonts w:eastAsiaTheme="minorEastAsia" w:cs="Calibri" w:hint="eastAsia"/>
                <w:sz w:val="22"/>
                <w:lang w:val="en-US" w:eastAsia="zh-CN"/>
              </w:rPr>
              <w:t>发起</w:t>
            </w:r>
            <w:r w:rsidRPr="008F3461">
              <w:rPr>
                <w:rFonts w:eastAsiaTheme="minorEastAsia" w:cs="Calibri" w:hint="eastAsia"/>
                <w:sz w:val="22"/>
                <w:lang w:val="en-US" w:eastAsia="zh-CN"/>
              </w:rPr>
              <w:t>了“</w:t>
            </w:r>
            <w:r>
              <w:rPr>
                <w:rFonts w:eastAsiaTheme="minorEastAsia" w:cs="Calibri" w:hint="eastAsia"/>
                <w:sz w:val="22"/>
                <w:lang w:val="en-US" w:eastAsia="zh-CN"/>
              </w:rPr>
              <w:t>连</w:t>
            </w:r>
            <w:r w:rsidRPr="008F3461">
              <w:rPr>
                <w:rFonts w:eastAsiaTheme="minorEastAsia" w:cs="Calibri" w:hint="eastAsia"/>
                <w:sz w:val="22"/>
                <w:lang w:val="en-US" w:eastAsia="zh-CN"/>
              </w:rPr>
              <w:t>通的未来”计划，</w:t>
            </w:r>
            <w:r>
              <w:rPr>
                <w:rFonts w:eastAsiaTheme="minorEastAsia" w:cs="Calibri" w:hint="eastAsia"/>
                <w:sz w:val="22"/>
                <w:lang w:val="en-US" w:eastAsia="zh-CN"/>
              </w:rPr>
              <w:t>实现了</w:t>
            </w:r>
            <w:r w:rsidRPr="008F3461">
              <w:rPr>
                <w:rFonts w:eastAsiaTheme="minorEastAsia" w:cs="Calibri" w:hint="eastAsia"/>
                <w:sz w:val="22"/>
                <w:lang w:val="en-US" w:eastAsia="zh-CN"/>
              </w:rPr>
              <w:t>区域培训和咨询</w:t>
            </w:r>
            <w:r>
              <w:rPr>
                <w:rFonts w:eastAsiaTheme="minorEastAsia" w:cs="Calibri" w:hint="eastAsia"/>
                <w:sz w:val="22"/>
                <w:lang w:val="en-US" w:eastAsia="zh-CN"/>
              </w:rPr>
              <w:t>的</w:t>
            </w:r>
            <w:r w:rsidRPr="008F3461">
              <w:rPr>
                <w:rFonts w:eastAsiaTheme="minorEastAsia" w:cs="Calibri" w:hint="eastAsia"/>
                <w:sz w:val="22"/>
                <w:lang w:val="en-US" w:eastAsia="zh-CN"/>
              </w:rPr>
              <w:t>制度化。</w:t>
            </w:r>
          </w:p>
          <w:p w14:paraId="11E4D16B" w14:textId="77777777" w:rsidR="001555FD" w:rsidRPr="008269AB" w:rsidRDefault="001555FD" w:rsidP="00D35398">
            <w:pPr>
              <w:spacing w:line="276" w:lineRule="auto"/>
              <w:ind w:firstLineChars="200" w:firstLine="440"/>
              <w:rPr>
                <w:rFonts w:eastAsiaTheme="minorEastAsia"/>
                <w:sz w:val="22"/>
                <w:lang w:eastAsia="zh-CN"/>
              </w:rPr>
            </w:pPr>
            <w:r w:rsidRPr="008F3461">
              <w:rPr>
                <w:rFonts w:eastAsiaTheme="minorEastAsia" w:cs="Calibri" w:hint="eastAsia"/>
                <w:sz w:val="22"/>
                <w:szCs w:val="20"/>
                <w:lang w:val="en-US" w:eastAsia="zh-CN"/>
              </w:rPr>
              <w:t>在</w:t>
            </w:r>
            <w:r w:rsidRPr="003605DB">
              <w:rPr>
                <w:rFonts w:eastAsiaTheme="minorEastAsia" w:cs="Calibri" w:hint="eastAsia"/>
                <w:b/>
                <w:bCs/>
                <w:sz w:val="22"/>
                <w:szCs w:val="20"/>
                <w:lang w:val="en-US" w:eastAsia="zh-CN"/>
              </w:rPr>
              <w:t>欧洲区域</w:t>
            </w:r>
            <w:r w:rsidRPr="008F3461">
              <w:rPr>
                <w:rFonts w:eastAsiaTheme="minorEastAsia" w:cs="Calibri" w:hint="eastAsia"/>
                <w:sz w:val="22"/>
                <w:szCs w:val="20"/>
                <w:lang w:val="en-US" w:eastAsia="zh-CN"/>
              </w:rPr>
              <w:t>，</w:t>
            </w:r>
            <w:r w:rsidRPr="003605DB">
              <w:rPr>
                <w:rFonts w:eastAsiaTheme="minorEastAsia" w:cs="Calibri" w:hint="eastAsia"/>
                <w:b/>
                <w:bCs/>
                <w:sz w:val="22"/>
                <w:szCs w:val="20"/>
                <w:lang w:val="en-US" w:eastAsia="zh-CN"/>
              </w:rPr>
              <w:t>黑山</w:t>
            </w:r>
            <w:r w:rsidRPr="008F3461">
              <w:rPr>
                <w:rFonts w:eastAsiaTheme="minorEastAsia" w:cs="Calibri" w:hint="eastAsia"/>
                <w:sz w:val="22"/>
                <w:szCs w:val="20"/>
                <w:lang w:val="en-US" w:eastAsia="zh-CN"/>
              </w:rPr>
              <w:t>最终确定了以农村地区为重点的</w:t>
            </w:r>
            <w:r w:rsidRPr="008F3461">
              <w:rPr>
                <w:rFonts w:eastAsiaTheme="minorEastAsia" w:cs="Calibri" w:hint="eastAsia"/>
                <w:sz w:val="22"/>
                <w:szCs w:val="20"/>
                <w:lang w:val="en-US" w:eastAsia="zh-CN"/>
              </w:rPr>
              <w:t>2025-2029</w:t>
            </w:r>
            <w:r w:rsidRPr="008F3461">
              <w:rPr>
                <w:rFonts w:eastAsiaTheme="minorEastAsia" w:cs="Calibri" w:hint="eastAsia"/>
                <w:sz w:val="22"/>
                <w:szCs w:val="20"/>
                <w:lang w:val="en-US" w:eastAsia="zh-CN"/>
              </w:rPr>
              <w:t>年宽带计划，</w:t>
            </w:r>
            <w:r w:rsidRPr="003605DB">
              <w:rPr>
                <w:rFonts w:eastAsiaTheme="minorEastAsia" w:cs="Calibri" w:hint="eastAsia"/>
                <w:b/>
                <w:bCs/>
                <w:sz w:val="22"/>
                <w:szCs w:val="20"/>
                <w:lang w:val="en-US" w:eastAsia="zh-CN"/>
              </w:rPr>
              <w:t>阿尔巴尼亚</w:t>
            </w:r>
            <w:r w:rsidRPr="008F3461">
              <w:rPr>
                <w:rFonts w:eastAsiaTheme="minorEastAsia" w:cs="Calibri" w:hint="eastAsia"/>
                <w:sz w:val="22"/>
                <w:szCs w:val="20"/>
                <w:lang w:val="en-US" w:eastAsia="zh-CN"/>
              </w:rPr>
              <w:t>升级了其</w:t>
            </w:r>
            <w:r w:rsidRPr="008F3461">
              <w:rPr>
                <w:rFonts w:eastAsiaTheme="minorEastAsia" w:cs="Calibri" w:hint="eastAsia"/>
                <w:sz w:val="22"/>
                <w:szCs w:val="20"/>
                <w:lang w:val="en-US" w:eastAsia="zh-CN"/>
              </w:rPr>
              <w:t>Atlas</w:t>
            </w:r>
            <w:r>
              <w:rPr>
                <w:rFonts w:eastAsiaTheme="minorEastAsia" w:cs="Calibri" w:hint="eastAsia"/>
                <w:sz w:val="22"/>
                <w:szCs w:val="20"/>
                <w:lang w:val="en-US" w:eastAsia="zh-CN"/>
              </w:rPr>
              <w:t>对照</w:t>
            </w:r>
            <w:r w:rsidRPr="008F3461">
              <w:rPr>
                <w:rFonts w:eastAsiaTheme="minorEastAsia" w:cs="Calibri" w:hint="eastAsia"/>
                <w:sz w:val="22"/>
                <w:szCs w:val="20"/>
                <w:lang w:val="en-US" w:eastAsia="zh-CN"/>
              </w:rPr>
              <w:t>系统。</w:t>
            </w:r>
            <w:r w:rsidRPr="003605DB">
              <w:rPr>
                <w:rFonts w:eastAsiaTheme="minorEastAsia" w:cs="Calibri" w:hint="eastAsia"/>
                <w:b/>
                <w:bCs/>
                <w:sz w:val="22"/>
                <w:szCs w:val="20"/>
                <w:lang w:val="en-US" w:eastAsia="zh-CN"/>
              </w:rPr>
              <w:t>摩尔多瓦</w:t>
            </w:r>
            <w:r>
              <w:rPr>
                <w:rFonts w:eastAsiaTheme="minorEastAsia" w:cs="Calibri" w:hint="eastAsia"/>
                <w:sz w:val="22"/>
                <w:szCs w:val="20"/>
                <w:lang w:val="en-US" w:eastAsia="zh-CN"/>
              </w:rPr>
              <w:t>制定</w:t>
            </w:r>
            <w:r w:rsidRPr="008F3461">
              <w:rPr>
                <w:rFonts w:eastAsiaTheme="minorEastAsia" w:cs="Calibri" w:hint="eastAsia"/>
                <w:sz w:val="22"/>
                <w:szCs w:val="20"/>
                <w:lang w:val="en-US" w:eastAsia="zh-CN"/>
              </w:rPr>
              <w:t>了</w:t>
            </w:r>
            <w:r>
              <w:rPr>
                <w:rFonts w:eastAsiaTheme="minorEastAsia" w:cs="Calibri" w:hint="eastAsia"/>
                <w:sz w:val="22"/>
                <w:szCs w:val="20"/>
                <w:lang w:val="en-US" w:eastAsia="zh-CN"/>
              </w:rPr>
              <w:t>对照</w:t>
            </w:r>
            <w:r w:rsidRPr="008F3461">
              <w:rPr>
                <w:rFonts w:eastAsiaTheme="minorEastAsia" w:cs="Calibri" w:hint="eastAsia"/>
                <w:sz w:val="22"/>
                <w:szCs w:val="20"/>
                <w:lang w:val="en-US" w:eastAsia="zh-CN"/>
              </w:rPr>
              <w:t>和频谱管理技术规范，</w:t>
            </w:r>
            <w:r w:rsidRPr="003605DB">
              <w:rPr>
                <w:rFonts w:eastAsiaTheme="minorEastAsia" w:cs="Calibri" w:hint="eastAsia"/>
                <w:b/>
                <w:bCs/>
                <w:sz w:val="22"/>
                <w:szCs w:val="20"/>
                <w:lang w:val="en-US" w:eastAsia="zh-CN"/>
              </w:rPr>
              <w:t>波斯尼亚和黑塞哥维那</w:t>
            </w:r>
            <w:r>
              <w:rPr>
                <w:rFonts w:eastAsiaTheme="minorEastAsia" w:cs="Calibri" w:hint="eastAsia"/>
                <w:sz w:val="22"/>
                <w:szCs w:val="20"/>
                <w:lang w:val="en-US" w:eastAsia="zh-CN"/>
              </w:rPr>
              <w:t>从</w:t>
            </w:r>
            <w:r w:rsidRPr="008F3461">
              <w:rPr>
                <w:rFonts w:eastAsiaTheme="minorEastAsia" w:cs="Calibri" w:hint="eastAsia"/>
                <w:sz w:val="22"/>
                <w:szCs w:val="20"/>
                <w:lang w:val="en-US" w:eastAsia="zh-CN"/>
              </w:rPr>
              <w:t>5G</w:t>
            </w:r>
            <w:r w:rsidRPr="008F3461">
              <w:rPr>
                <w:rFonts w:eastAsiaTheme="minorEastAsia" w:cs="Calibri" w:hint="eastAsia"/>
                <w:sz w:val="22"/>
                <w:szCs w:val="20"/>
                <w:lang w:val="en-US" w:eastAsia="zh-CN"/>
              </w:rPr>
              <w:t>监管培训</w:t>
            </w:r>
            <w:r>
              <w:rPr>
                <w:rFonts w:eastAsiaTheme="minorEastAsia" w:cs="Calibri" w:hint="eastAsia"/>
                <w:sz w:val="22"/>
                <w:szCs w:val="20"/>
                <w:lang w:val="en-US" w:eastAsia="zh-CN"/>
              </w:rPr>
              <w:t>中</w:t>
            </w:r>
            <w:r w:rsidRPr="008F3461">
              <w:rPr>
                <w:rFonts w:eastAsiaTheme="minorEastAsia" w:cs="Calibri" w:hint="eastAsia"/>
                <w:sz w:val="22"/>
                <w:szCs w:val="20"/>
                <w:lang w:val="en-US" w:eastAsia="zh-CN"/>
              </w:rPr>
              <w:t>受益。黑山的</w:t>
            </w:r>
            <w:r w:rsidRPr="008F3461">
              <w:rPr>
                <w:rFonts w:eastAsiaTheme="minorEastAsia" w:cs="Calibri" w:hint="eastAsia"/>
                <w:sz w:val="22"/>
                <w:szCs w:val="20"/>
                <w:lang w:val="en-US" w:eastAsia="zh-CN"/>
              </w:rPr>
              <w:t>IPv6</w:t>
            </w:r>
            <w:r w:rsidRPr="008F3461">
              <w:rPr>
                <w:rFonts w:eastAsiaTheme="minorEastAsia" w:cs="Calibri" w:hint="eastAsia"/>
                <w:sz w:val="22"/>
                <w:szCs w:val="20"/>
                <w:lang w:val="en-US" w:eastAsia="zh-CN"/>
              </w:rPr>
              <w:t>实验室</w:t>
            </w:r>
            <w:r>
              <w:rPr>
                <w:rFonts w:eastAsiaTheme="minorEastAsia" w:cs="Calibri" w:hint="eastAsia"/>
                <w:sz w:val="22"/>
                <w:szCs w:val="20"/>
                <w:lang w:val="en-US" w:eastAsia="zh-CN"/>
              </w:rPr>
              <w:t>打造</w:t>
            </w:r>
            <w:r w:rsidRPr="008F3461">
              <w:rPr>
                <w:rFonts w:eastAsiaTheme="minorEastAsia" w:cs="Calibri" w:hint="eastAsia"/>
                <w:sz w:val="22"/>
                <w:szCs w:val="20"/>
                <w:lang w:val="en-US" w:eastAsia="zh-CN"/>
              </w:rPr>
              <w:t>了一个能力建设开放平台，</w:t>
            </w:r>
            <w:r w:rsidRPr="003605DB">
              <w:rPr>
                <w:rFonts w:eastAsiaTheme="minorEastAsia" w:cs="Calibri" w:hint="eastAsia"/>
                <w:sz w:val="22"/>
                <w:szCs w:val="20"/>
                <w:lang w:val="en-US" w:eastAsia="zh-CN"/>
              </w:rPr>
              <w:t>欧洲地中海监管机构小组</w:t>
            </w:r>
            <w:r>
              <w:rPr>
                <w:rFonts w:eastAsiaTheme="minorEastAsia" w:cs="Calibri" w:hint="eastAsia"/>
                <w:sz w:val="22"/>
                <w:szCs w:val="20"/>
                <w:lang w:val="en-US" w:eastAsia="zh-CN"/>
              </w:rPr>
              <w:t>-</w:t>
            </w:r>
            <w:r w:rsidRPr="003605DB">
              <w:rPr>
                <w:rFonts w:eastAsiaTheme="minorEastAsia" w:cs="Calibri" w:hint="eastAsia"/>
                <w:sz w:val="22"/>
                <w:szCs w:val="20"/>
                <w:lang w:val="en-US" w:eastAsia="zh-CN"/>
              </w:rPr>
              <w:t>东部伙伴关系电子通信监管机构网络</w:t>
            </w:r>
            <w:r>
              <w:rPr>
                <w:rFonts w:eastAsiaTheme="minorEastAsia" w:cs="Calibri" w:hint="eastAsia"/>
                <w:sz w:val="22"/>
                <w:szCs w:val="20"/>
                <w:lang w:val="en-US" w:eastAsia="zh-CN"/>
              </w:rPr>
              <w:t>（</w:t>
            </w:r>
            <w:r w:rsidRPr="008F3461">
              <w:rPr>
                <w:rFonts w:eastAsiaTheme="minorEastAsia" w:cs="Calibri" w:hint="eastAsia"/>
                <w:sz w:val="22"/>
                <w:szCs w:val="20"/>
                <w:lang w:val="en-US" w:eastAsia="zh-CN"/>
              </w:rPr>
              <w:t>EMERG-EaPeReg</w:t>
            </w:r>
            <w:r>
              <w:rPr>
                <w:rFonts w:eastAsiaTheme="minorEastAsia" w:cs="Calibri" w:hint="eastAsia"/>
                <w:sz w:val="22"/>
                <w:szCs w:val="20"/>
                <w:lang w:val="en-US" w:eastAsia="zh-CN"/>
              </w:rPr>
              <w:t>）</w:t>
            </w:r>
            <w:r w:rsidRPr="008F3461">
              <w:rPr>
                <w:rFonts w:eastAsiaTheme="minorEastAsia" w:cs="Calibri" w:hint="eastAsia"/>
                <w:sz w:val="22"/>
                <w:szCs w:val="20"/>
                <w:lang w:val="en-US" w:eastAsia="zh-CN"/>
              </w:rPr>
              <w:t>讲习班制作了宽带对照案例研究纲要。</w:t>
            </w:r>
          </w:p>
          <w:p w14:paraId="246CF5BA" w14:textId="233011A6" w:rsidR="001555FD" w:rsidRPr="008269AB" w:rsidRDefault="001555FD" w:rsidP="00D35398">
            <w:pPr>
              <w:spacing w:line="276" w:lineRule="auto"/>
              <w:ind w:firstLineChars="200" w:firstLine="480"/>
              <w:rPr>
                <w:rFonts w:eastAsiaTheme="minorEastAsia" w:cs="Calibri"/>
                <w:sz w:val="22"/>
                <w:lang w:val="en-US" w:eastAsia="zh-CN"/>
              </w:rPr>
            </w:pPr>
            <w:r>
              <w:rPr>
                <w:rFonts w:hint="eastAsia"/>
                <w:lang w:eastAsia="zh-CN"/>
              </w:rPr>
              <w:t>BDT</w:t>
            </w:r>
            <w:r w:rsidRPr="008F3461">
              <w:rPr>
                <w:rFonts w:eastAsiaTheme="minorEastAsia" w:cs="Calibri" w:hint="eastAsia"/>
                <w:sz w:val="22"/>
                <w:lang w:val="en-US" w:eastAsia="zh-CN"/>
              </w:rPr>
              <w:t>在网络和数字基础设施方面的工作展示了将数字创新与包容性决策相结合</w:t>
            </w:r>
            <w:r>
              <w:rPr>
                <w:rFonts w:eastAsiaTheme="minorEastAsia" w:cs="Calibri" w:hint="eastAsia"/>
                <w:sz w:val="22"/>
                <w:lang w:val="en-US" w:eastAsia="zh-CN"/>
              </w:rPr>
              <w:t>所产生</w:t>
            </w:r>
            <w:r w:rsidRPr="008F3461">
              <w:rPr>
                <w:rFonts w:eastAsiaTheme="minorEastAsia" w:cs="Calibri" w:hint="eastAsia"/>
                <w:sz w:val="22"/>
                <w:lang w:val="en-US" w:eastAsia="zh-CN"/>
              </w:rPr>
              <w:t>的影响。基础设施</w:t>
            </w:r>
            <w:r>
              <w:rPr>
                <w:rFonts w:eastAsiaTheme="minorEastAsia" w:cs="Calibri" w:hint="eastAsia"/>
                <w:sz w:val="22"/>
                <w:lang w:val="en-US" w:eastAsia="zh-CN"/>
              </w:rPr>
              <w:t>对照</w:t>
            </w:r>
            <w:r w:rsidRPr="008F3461">
              <w:rPr>
                <w:rFonts w:eastAsiaTheme="minorEastAsia" w:cs="Calibri" w:hint="eastAsia"/>
                <w:sz w:val="22"/>
                <w:lang w:val="en-US" w:eastAsia="zh-CN"/>
              </w:rPr>
              <w:t>成为数据驱动</w:t>
            </w:r>
            <w:r>
              <w:rPr>
                <w:rFonts w:eastAsiaTheme="minorEastAsia" w:cs="Calibri" w:hint="eastAsia"/>
                <w:sz w:val="22"/>
                <w:lang w:val="en-US" w:eastAsia="zh-CN"/>
              </w:rPr>
              <w:t>型</w:t>
            </w:r>
            <w:r w:rsidRPr="008F3461">
              <w:rPr>
                <w:rFonts w:eastAsiaTheme="minorEastAsia" w:cs="Calibri" w:hint="eastAsia"/>
                <w:sz w:val="22"/>
                <w:lang w:val="en-US" w:eastAsia="zh-CN"/>
              </w:rPr>
              <w:t>规划的基石，能力建设计划则确保技能与国家优先事项相匹配。频谱管理工具与</w:t>
            </w:r>
            <w:r w:rsidRPr="008F3461">
              <w:rPr>
                <w:rFonts w:eastAsiaTheme="minorEastAsia" w:cs="Calibri" w:hint="eastAsia"/>
                <w:sz w:val="22"/>
                <w:lang w:val="en-US" w:eastAsia="zh-CN"/>
              </w:rPr>
              <w:t>WRC-23</w:t>
            </w:r>
            <w:r w:rsidRPr="008F3461">
              <w:rPr>
                <w:rFonts w:eastAsiaTheme="minorEastAsia" w:cs="Calibri" w:hint="eastAsia"/>
                <w:sz w:val="22"/>
                <w:lang w:val="en-US" w:eastAsia="zh-CN"/>
              </w:rPr>
              <w:t>的决定保持一致，区域卫星讲习班提高了对空间连接领域的理解，</w:t>
            </w:r>
            <w:r w:rsidR="00A53579">
              <w:rPr>
                <w:rFonts w:eastAsiaTheme="minorEastAsia" w:cs="Calibri" w:hint="eastAsia"/>
                <w:sz w:val="22"/>
                <w:lang w:val="en-US" w:eastAsia="zh-CN"/>
              </w:rPr>
              <w:t>推进了</w:t>
            </w:r>
            <w:r w:rsidRPr="008F3461">
              <w:rPr>
                <w:rFonts w:eastAsiaTheme="minorEastAsia" w:cs="Calibri" w:hint="eastAsia"/>
                <w:sz w:val="22"/>
                <w:lang w:val="en-US" w:eastAsia="zh-CN"/>
              </w:rPr>
              <w:t>学校连接</w:t>
            </w:r>
            <w:r w:rsidR="00A53579">
              <w:rPr>
                <w:rFonts w:eastAsiaTheme="minorEastAsia" w:cs="Calibri" w:hint="eastAsia"/>
                <w:sz w:val="22"/>
                <w:lang w:val="en-US" w:eastAsia="zh-CN"/>
              </w:rPr>
              <w:t>的</w:t>
            </w:r>
            <w:r w:rsidRPr="008F3461">
              <w:rPr>
                <w:rFonts w:eastAsiaTheme="minorEastAsia" w:cs="Calibri" w:hint="eastAsia"/>
                <w:sz w:val="22"/>
                <w:lang w:val="en-US" w:eastAsia="zh-CN"/>
              </w:rPr>
              <w:t>基础设施建模</w:t>
            </w:r>
            <w:r>
              <w:rPr>
                <w:rFonts w:eastAsiaTheme="minorEastAsia" w:cs="Calibri" w:hint="eastAsia"/>
                <w:sz w:val="22"/>
                <w:lang w:val="en-US" w:eastAsia="zh-CN"/>
              </w:rPr>
              <w:t>工作</w:t>
            </w:r>
            <w:r w:rsidRPr="008F3461">
              <w:rPr>
                <w:rFonts w:eastAsiaTheme="minorEastAsia" w:cs="Calibri" w:hint="eastAsia"/>
                <w:sz w:val="22"/>
                <w:lang w:val="en-US" w:eastAsia="zh-CN"/>
              </w:rPr>
              <w:t>。</w:t>
            </w:r>
          </w:p>
          <w:p w14:paraId="57CB76D6" w14:textId="77777777" w:rsidR="001555FD" w:rsidRPr="008269AB" w:rsidRDefault="001555FD" w:rsidP="00D35398">
            <w:pPr>
              <w:spacing w:line="276" w:lineRule="auto"/>
              <w:ind w:firstLineChars="200" w:firstLine="480"/>
              <w:rPr>
                <w:rFonts w:eastAsiaTheme="minorEastAsia" w:cstheme="minorBidi"/>
                <w:sz w:val="22"/>
                <w:lang w:eastAsia="zh-CN"/>
              </w:rPr>
            </w:pPr>
            <w:r>
              <w:rPr>
                <w:rFonts w:hint="eastAsia"/>
                <w:lang w:eastAsia="zh-CN"/>
              </w:rPr>
              <w:t>BDT</w:t>
            </w:r>
            <w:r w:rsidRPr="001B19C3">
              <w:rPr>
                <w:rFonts w:asciiTheme="minorEastAsia" w:eastAsiaTheme="minorEastAsia" w:hAnsiTheme="minorEastAsia" w:cs="Microsoft YaHei" w:hint="eastAsia"/>
                <w:sz w:val="22"/>
                <w:szCs w:val="21"/>
                <w:lang w:eastAsia="zh-CN"/>
              </w:rPr>
              <w:t>持续</w:t>
            </w:r>
            <w:r w:rsidRPr="008F3461">
              <w:rPr>
                <w:rFonts w:eastAsiaTheme="minorEastAsia" w:cs="Calibri" w:hint="eastAsia"/>
                <w:sz w:val="22"/>
                <w:lang w:val="en-US" w:eastAsia="zh-CN"/>
              </w:rPr>
              <w:t>与区域</w:t>
            </w:r>
            <w:r>
              <w:rPr>
                <w:rFonts w:eastAsiaTheme="minorEastAsia" w:cs="Calibri" w:hint="eastAsia"/>
                <w:sz w:val="22"/>
                <w:lang w:val="en-US" w:eastAsia="zh-CN"/>
              </w:rPr>
              <w:t>性</w:t>
            </w:r>
            <w:r w:rsidRPr="008F3461">
              <w:rPr>
                <w:rFonts w:eastAsiaTheme="minorEastAsia" w:cs="Calibri" w:hint="eastAsia"/>
                <w:sz w:val="22"/>
                <w:lang w:val="en-US" w:eastAsia="zh-CN"/>
              </w:rPr>
              <w:t>组织、私营</w:t>
            </w:r>
            <w:r>
              <w:rPr>
                <w:rFonts w:eastAsiaTheme="minorEastAsia" w:cs="Calibri" w:hint="eastAsia"/>
                <w:sz w:val="22"/>
                <w:lang w:val="en-US" w:eastAsia="zh-CN"/>
              </w:rPr>
              <w:t>主体</w:t>
            </w:r>
            <w:r w:rsidRPr="008F3461">
              <w:rPr>
                <w:rFonts w:eastAsiaTheme="minorEastAsia" w:cs="Calibri" w:hint="eastAsia"/>
                <w:sz w:val="22"/>
                <w:lang w:val="en-US" w:eastAsia="zh-CN"/>
              </w:rPr>
              <w:t>和开发银行等各</w:t>
            </w:r>
            <w:r>
              <w:rPr>
                <w:rFonts w:eastAsiaTheme="minorEastAsia" w:cs="Calibri" w:hint="eastAsia"/>
                <w:sz w:val="22"/>
                <w:lang w:val="en-US" w:eastAsia="zh-CN"/>
              </w:rPr>
              <w:t>方</w:t>
            </w:r>
            <w:r w:rsidRPr="008F3461">
              <w:rPr>
                <w:rFonts w:eastAsiaTheme="minorEastAsia" w:cs="Calibri" w:hint="eastAsia"/>
                <w:sz w:val="22"/>
                <w:lang w:val="en-US" w:eastAsia="zh-CN"/>
              </w:rPr>
              <w:t>伙伴协作，确保对</w:t>
            </w:r>
            <w:r>
              <w:rPr>
                <w:rFonts w:eastAsiaTheme="minorEastAsia" w:cs="Calibri" w:hint="eastAsia"/>
                <w:sz w:val="22"/>
                <w:lang w:val="en-US" w:eastAsia="zh-CN"/>
              </w:rPr>
              <w:t>连接</w:t>
            </w:r>
            <w:r w:rsidRPr="008F3461">
              <w:rPr>
                <w:rFonts w:eastAsiaTheme="minorEastAsia" w:cs="Calibri" w:hint="eastAsia"/>
                <w:sz w:val="22"/>
                <w:lang w:val="en-US" w:eastAsia="zh-CN"/>
              </w:rPr>
              <w:t>的每一项投资都能缩小数字鸿沟，为包容和可持续的数字化转型开辟道路。</w:t>
            </w:r>
          </w:p>
        </w:tc>
        <w:tc>
          <w:tcPr>
            <w:tcW w:w="884" w:type="pct"/>
          </w:tcPr>
          <w:p w14:paraId="339ACDC8" w14:textId="77777777" w:rsidR="001555FD" w:rsidRPr="008269AB" w:rsidRDefault="001555FD" w:rsidP="0080618C">
            <w:pPr>
              <w:overflowPunct/>
              <w:autoSpaceDE/>
              <w:autoSpaceDN/>
              <w:adjustRightInd/>
              <w:spacing w:after="120"/>
              <w:textAlignment w:val="auto"/>
              <w:rPr>
                <w:rFonts w:eastAsiaTheme="minorEastAsia" w:cstheme="minorHAnsi"/>
                <w:b/>
                <w:bCs/>
                <w:color w:val="0070C0"/>
                <w:sz w:val="22"/>
              </w:rPr>
            </w:pPr>
            <w:r>
              <w:rPr>
                <w:rFonts w:eastAsiaTheme="minorEastAsia" w:cstheme="minorHAnsi" w:hint="eastAsia"/>
                <w:b/>
                <w:bCs/>
                <w:color w:val="0070C0"/>
                <w:sz w:val="22"/>
                <w:lang w:eastAsia="zh-CN"/>
              </w:rPr>
              <w:lastRenderedPageBreak/>
              <w:t>宽带地图：</w:t>
            </w:r>
          </w:p>
          <w:p w14:paraId="54D53A8F" w14:textId="77777777" w:rsidR="001555FD" w:rsidRPr="008269AB" w:rsidRDefault="001555FD" w:rsidP="001555FD">
            <w:pPr>
              <w:numPr>
                <w:ilvl w:val="1"/>
                <w:numId w:val="32"/>
              </w:numPr>
              <w:tabs>
                <w:tab w:val="clear" w:pos="1134"/>
                <w:tab w:val="clear" w:pos="1871"/>
                <w:tab w:val="clear" w:pos="2268"/>
              </w:tabs>
              <w:overflowPunct/>
              <w:autoSpaceDE/>
              <w:autoSpaceDN/>
              <w:adjustRightInd/>
              <w:spacing w:after="120"/>
              <w:textAlignment w:val="auto"/>
              <w:rPr>
                <w:rFonts w:eastAsiaTheme="minorEastAsia" w:cstheme="minorHAnsi"/>
                <w:color w:val="1F497D" w:themeColor="text2"/>
                <w:sz w:val="22"/>
                <w:lang w:val="en-US"/>
              </w:rPr>
            </w:pPr>
            <w:r>
              <w:rPr>
                <w:rFonts w:eastAsiaTheme="minorEastAsia" w:cstheme="minorHAnsi" w:hint="eastAsia"/>
                <w:b/>
                <w:sz w:val="22"/>
                <w:lang w:val="es-ES" w:eastAsia="zh-CN"/>
              </w:rPr>
              <w:t>美洲</w:t>
            </w:r>
            <w:r>
              <w:rPr>
                <w:rFonts w:eastAsiaTheme="minorEastAsia" w:cstheme="minorHAnsi" w:hint="eastAsia"/>
                <w:b/>
                <w:color w:val="1F497D" w:themeColor="text2"/>
                <w:sz w:val="22"/>
                <w:lang w:val="es-ES" w:eastAsia="zh-CN"/>
              </w:rPr>
              <w:t>：</w:t>
            </w:r>
            <w:r>
              <w:rPr>
                <w:rFonts w:eastAsiaTheme="minorEastAsia" w:cstheme="minorHAnsi" w:hint="eastAsia"/>
                <w:color w:val="1F497D" w:themeColor="text2"/>
                <w:sz w:val="22"/>
                <w:lang w:val="en-US" w:eastAsia="zh-CN"/>
              </w:rPr>
              <w:t>乌拉圭</w:t>
            </w:r>
          </w:p>
          <w:p w14:paraId="1334760A" w14:textId="77777777" w:rsidR="001555FD" w:rsidRPr="008269AB" w:rsidRDefault="001555FD" w:rsidP="001555FD">
            <w:pPr>
              <w:numPr>
                <w:ilvl w:val="1"/>
                <w:numId w:val="32"/>
              </w:numPr>
              <w:tabs>
                <w:tab w:val="clear" w:pos="1134"/>
                <w:tab w:val="clear" w:pos="1871"/>
                <w:tab w:val="clear" w:pos="2268"/>
              </w:tabs>
              <w:overflowPunct/>
              <w:autoSpaceDE/>
              <w:autoSpaceDN/>
              <w:adjustRightInd/>
              <w:spacing w:after="120"/>
              <w:textAlignment w:val="auto"/>
              <w:rPr>
                <w:rFonts w:eastAsiaTheme="minorEastAsia" w:cstheme="minorHAnsi"/>
                <w:color w:val="1F497D" w:themeColor="text2"/>
                <w:sz w:val="22"/>
                <w:lang w:eastAsia="zh-CN"/>
              </w:rPr>
            </w:pPr>
            <w:r>
              <w:rPr>
                <w:rFonts w:eastAsiaTheme="minorEastAsia" w:cstheme="minorHAnsi" w:hint="eastAsia"/>
                <w:b/>
                <w:bCs/>
                <w:sz w:val="22"/>
                <w:lang w:eastAsia="zh-CN"/>
              </w:rPr>
              <w:t>阿拉伯国家：</w:t>
            </w:r>
            <w:r>
              <w:rPr>
                <w:rFonts w:eastAsiaTheme="minorEastAsia" w:cstheme="minorHAnsi" w:hint="eastAsia"/>
                <w:color w:val="1F497D" w:themeColor="text2"/>
                <w:sz w:val="22"/>
                <w:lang w:eastAsia="zh-CN"/>
              </w:rPr>
              <w:t>阿尔及利亚</w:t>
            </w:r>
          </w:p>
          <w:p w14:paraId="5EA11B4C" w14:textId="77777777" w:rsidR="001555FD" w:rsidRPr="008269AB" w:rsidRDefault="001555FD" w:rsidP="001555FD">
            <w:pPr>
              <w:numPr>
                <w:ilvl w:val="1"/>
                <w:numId w:val="32"/>
              </w:numPr>
              <w:tabs>
                <w:tab w:val="clear" w:pos="1134"/>
                <w:tab w:val="clear" w:pos="1871"/>
                <w:tab w:val="clear" w:pos="2268"/>
              </w:tabs>
              <w:overflowPunct/>
              <w:autoSpaceDE/>
              <w:autoSpaceDN/>
              <w:adjustRightInd/>
              <w:spacing w:after="120"/>
              <w:textAlignment w:val="auto"/>
              <w:rPr>
                <w:rFonts w:eastAsiaTheme="minorEastAsia" w:cstheme="minorBidi"/>
                <w:color w:val="1F497D" w:themeColor="text2"/>
                <w:sz w:val="22"/>
                <w:lang w:val="pt-PT" w:eastAsia="zh-CN"/>
              </w:rPr>
            </w:pPr>
            <w:r>
              <w:rPr>
                <w:rFonts w:eastAsiaTheme="minorEastAsia" w:cstheme="minorBidi" w:hint="eastAsia"/>
                <w:b/>
                <w:sz w:val="22"/>
                <w:lang w:val="pt-PT" w:eastAsia="zh-CN"/>
              </w:rPr>
              <w:t>亚太</w:t>
            </w:r>
            <w:r>
              <w:rPr>
                <w:rFonts w:eastAsiaTheme="minorEastAsia" w:cstheme="minorBidi" w:hint="eastAsia"/>
                <w:b/>
                <w:color w:val="1F497D" w:themeColor="text2"/>
                <w:sz w:val="22"/>
                <w:lang w:val="pt-PT" w:eastAsia="zh-CN"/>
              </w:rPr>
              <w:t>：</w:t>
            </w:r>
            <w:r w:rsidRPr="008F3461">
              <w:rPr>
                <w:rFonts w:eastAsiaTheme="minorEastAsia" w:cstheme="minorBidi" w:hint="eastAsia"/>
                <w:color w:val="1F497D" w:themeColor="text2"/>
                <w:sz w:val="22"/>
                <w:lang w:val="pt-PT" w:eastAsia="zh-CN"/>
              </w:rPr>
              <w:t>印度尼西亚、马来西亚</w:t>
            </w:r>
          </w:p>
          <w:p w14:paraId="65A11F41" w14:textId="77777777" w:rsidR="001555FD" w:rsidRPr="008269AB" w:rsidRDefault="001555FD" w:rsidP="001555FD">
            <w:pPr>
              <w:numPr>
                <w:ilvl w:val="1"/>
                <w:numId w:val="32"/>
              </w:numPr>
              <w:tabs>
                <w:tab w:val="clear" w:pos="1134"/>
                <w:tab w:val="clear" w:pos="1871"/>
                <w:tab w:val="clear" w:pos="2268"/>
              </w:tabs>
              <w:overflowPunct/>
              <w:autoSpaceDE/>
              <w:autoSpaceDN/>
              <w:adjustRightInd/>
              <w:spacing w:after="120"/>
              <w:textAlignment w:val="auto"/>
              <w:rPr>
                <w:rFonts w:eastAsiaTheme="minorEastAsia" w:cstheme="minorBidi"/>
                <w:color w:val="1F497D" w:themeColor="text2"/>
                <w:sz w:val="22"/>
                <w:lang w:val="pt-BR" w:eastAsia="zh-CN"/>
              </w:rPr>
            </w:pPr>
            <w:r>
              <w:rPr>
                <w:rFonts w:eastAsiaTheme="minorEastAsia" w:cstheme="minorBidi" w:hint="eastAsia"/>
                <w:b/>
                <w:sz w:val="22"/>
                <w:lang w:val="pt-BR" w:eastAsia="zh-CN"/>
              </w:rPr>
              <w:t>欧洲：</w:t>
            </w:r>
            <w:r w:rsidRPr="008F3461">
              <w:rPr>
                <w:rFonts w:eastAsiaTheme="minorEastAsia" w:cstheme="minorBidi" w:hint="eastAsia"/>
                <w:color w:val="1F497D" w:themeColor="text2"/>
                <w:sz w:val="22"/>
                <w:lang w:val="pt-BR" w:eastAsia="zh-CN"/>
              </w:rPr>
              <w:t>阿尔巴尼亚、克罗地亚、塞浦路斯、法国、意大利、立陶宛、摩尔多瓦、葡萄牙、罗马尼亚、斯洛文尼亚</w:t>
            </w:r>
          </w:p>
          <w:p w14:paraId="7138E8FC" w14:textId="77777777" w:rsidR="001555FD" w:rsidRPr="008269AB" w:rsidRDefault="001555FD" w:rsidP="001555FD">
            <w:pPr>
              <w:numPr>
                <w:ilvl w:val="1"/>
                <w:numId w:val="32"/>
              </w:numPr>
              <w:tabs>
                <w:tab w:val="clear" w:pos="1134"/>
                <w:tab w:val="clear" w:pos="1871"/>
                <w:tab w:val="clear" w:pos="2268"/>
              </w:tabs>
              <w:overflowPunct/>
              <w:autoSpaceDE/>
              <w:autoSpaceDN/>
              <w:adjustRightInd/>
              <w:spacing w:after="120"/>
              <w:textAlignment w:val="auto"/>
              <w:rPr>
                <w:rFonts w:eastAsiaTheme="minorEastAsia" w:cstheme="minorBidi"/>
                <w:color w:val="1F497D" w:themeColor="text2"/>
                <w:sz w:val="22"/>
                <w:lang w:val="pt-PT" w:eastAsia="zh-CN"/>
              </w:rPr>
            </w:pPr>
            <w:r>
              <w:rPr>
                <w:rFonts w:eastAsiaTheme="minorEastAsia" w:cstheme="minorBidi" w:hint="eastAsia"/>
                <w:b/>
                <w:sz w:val="22"/>
                <w:lang w:val="pt-PT" w:eastAsia="zh-CN"/>
              </w:rPr>
              <w:t>独联体：</w:t>
            </w:r>
            <w:r w:rsidRPr="008F3461">
              <w:rPr>
                <w:rFonts w:eastAsiaTheme="minorEastAsia" w:cstheme="minorBidi" w:hint="eastAsia"/>
                <w:color w:val="1F497D" w:themeColor="text2"/>
                <w:sz w:val="22"/>
                <w:lang w:val="pt-PT" w:eastAsia="zh-CN"/>
              </w:rPr>
              <w:t>阿塞拜疆、亚美尼亚、哈萨克斯坦、吉尔吉斯斯坦、俄罗斯联邦、塔吉克斯坦、乌兹别克斯坦</w:t>
            </w:r>
          </w:p>
          <w:p w14:paraId="06A7F4BF" w14:textId="39CE7E0D" w:rsidR="001555FD" w:rsidRPr="008269AB" w:rsidRDefault="001555FD" w:rsidP="00833633">
            <w:pPr>
              <w:spacing w:before="240" w:after="120"/>
              <w:rPr>
                <w:rFonts w:eastAsiaTheme="minorEastAsia" w:cstheme="minorBidi"/>
                <w:b/>
                <w:color w:val="0070C0"/>
                <w:sz w:val="22"/>
                <w:lang w:eastAsia="zh-CN"/>
              </w:rPr>
            </w:pPr>
            <w:r>
              <w:rPr>
                <w:rFonts w:eastAsiaTheme="minorEastAsia" w:cstheme="minorBidi" w:hint="eastAsia"/>
                <w:b/>
                <w:color w:val="0070C0"/>
                <w:sz w:val="22"/>
                <w:lang w:eastAsia="zh-CN"/>
              </w:rPr>
              <w:lastRenderedPageBreak/>
              <w:t>参与</w:t>
            </w:r>
            <w:r>
              <w:rPr>
                <w:rFonts w:eastAsiaTheme="minorEastAsia" w:cstheme="minorBidi" w:hint="eastAsia"/>
                <w:b/>
                <w:color w:val="0070C0"/>
                <w:sz w:val="22"/>
                <w:lang w:eastAsia="zh-CN"/>
              </w:rPr>
              <w:t>/</w:t>
            </w:r>
            <w:r>
              <w:rPr>
                <w:rFonts w:eastAsiaTheme="minorEastAsia" w:cstheme="minorBidi" w:hint="eastAsia"/>
                <w:b/>
                <w:color w:val="0070C0"/>
                <w:sz w:val="22"/>
                <w:lang w:eastAsia="zh-CN"/>
              </w:rPr>
              <w:t>受援助的</w:t>
            </w:r>
            <w:r w:rsidRPr="00B837FD">
              <w:rPr>
                <w:rFonts w:eastAsiaTheme="minorEastAsia" w:cstheme="minorBidi" w:hint="eastAsia"/>
                <w:b/>
                <w:color w:val="0070C0"/>
                <w:sz w:val="22"/>
                <w:lang w:eastAsia="zh-CN"/>
              </w:rPr>
              <w:t>最不发达国家</w:t>
            </w:r>
            <w:r>
              <w:rPr>
                <w:rFonts w:eastAsiaTheme="minorEastAsia" w:cstheme="minorBidi" w:hint="eastAsia"/>
                <w:b/>
                <w:color w:val="0070C0"/>
                <w:sz w:val="22"/>
                <w:lang w:eastAsia="zh-CN"/>
              </w:rPr>
              <w:t>（</w:t>
            </w:r>
            <w:r>
              <w:rPr>
                <w:rFonts w:eastAsiaTheme="minorEastAsia" w:cstheme="minorBidi" w:hint="eastAsia"/>
                <w:b/>
                <w:color w:val="0070C0"/>
                <w:sz w:val="22"/>
                <w:lang w:eastAsia="zh-CN"/>
              </w:rPr>
              <w:t>LDC</w:t>
            </w:r>
            <w:r>
              <w:rPr>
                <w:rFonts w:eastAsiaTheme="minorEastAsia" w:cstheme="minorBidi" w:hint="eastAsia"/>
                <w:b/>
                <w:color w:val="0070C0"/>
                <w:sz w:val="22"/>
                <w:lang w:eastAsia="zh-CN"/>
              </w:rPr>
              <w:t>）</w:t>
            </w:r>
            <w:r w:rsidRPr="00B837FD">
              <w:rPr>
                <w:rFonts w:eastAsiaTheme="minorEastAsia" w:cstheme="minorBidi" w:hint="eastAsia"/>
                <w:b/>
                <w:color w:val="0070C0"/>
                <w:sz w:val="22"/>
                <w:lang w:eastAsia="zh-CN"/>
              </w:rPr>
              <w:t>、内陆发展中国家</w:t>
            </w:r>
            <w:r>
              <w:rPr>
                <w:rFonts w:eastAsiaTheme="minorEastAsia" w:cstheme="minorBidi" w:hint="eastAsia"/>
                <w:b/>
                <w:color w:val="0070C0"/>
                <w:sz w:val="22"/>
                <w:lang w:eastAsia="zh-CN"/>
              </w:rPr>
              <w:t>（</w:t>
            </w:r>
            <w:r w:rsidRPr="008269AB">
              <w:rPr>
                <w:rFonts w:eastAsiaTheme="minorEastAsia" w:cstheme="minorBidi"/>
                <w:b/>
                <w:color w:val="0070C0"/>
                <w:sz w:val="22"/>
                <w:lang w:eastAsia="zh-CN"/>
              </w:rPr>
              <w:t>LLDC</w:t>
            </w:r>
            <w:r>
              <w:rPr>
                <w:rFonts w:eastAsiaTheme="minorEastAsia" w:cstheme="minorBidi" w:hint="eastAsia"/>
                <w:b/>
                <w:color w:val="0070C0"/>
                <w:sz w:val="22"/>
                <w:lang w:eastAsia="zh-CN"/>
              </w:rPr>
              <w:t>）</w:t>
            </w:r>
            <w:r w:rsidRPr="00B837FD">
              <w:rPr>
                <w:rFonts w:eastAsiaTheme="minorEastAsia" w:cstheme="minorBidi" w:hint="eastAsia"/>
                <w:b/>
                <w:color w:val="0070C0"/>
                <w:sz w:val="22"/>
                <w:lang w:eastAsia="zh-CN"/>
              </w:rPr>
              <w:t>和小岛屿发展中国家</w:t>
            </w:r>
            <w:r>
              <w:rPr>
                <w:rFonts w:eastAsiaTheme="minorEastAsia" w:cstheme="minorBidi" w:hint="eastAsia"/>
                <w:b/>
                <w:color w:val="0070C0"/>
                <w:sz w:val="22"/>
                <w:lang w:eastAsia="zh-CN"/>
              </w:rPr>
              <w:t>（</w:t>
            </w:r>
            <w:r w:rsidRPr="008269AB">
              <w:rPr>
                <w:rFonts w:eastAsiaTheme="minorEastAsia" w:cstheme="minorBidi"/>
                <w:b/>
                <w:color w:val="0070C0"/>
                <w:sz w:val="22"/>
                <w:lang w:eastAsia="zh-CN"/>
              </w:rPr>
              <w:t>SIDS</w:t>
            </w:r>
            <w:r>
              <w:rPr>
                <w:rFonts w:eastAsiaTheme="minorEastAsia" w:cstheme="minorBidi" w:hint="eastAsia"/>
                <w:b/>
                <w:color w:val="0070C0"/>
                <w:sz w:val="22"/>
                <w:lang w:eastAsia="zh-CN"/>
              </w:rPr>
              <w:t>）：</w:t>
            </w:r>
          </w:p>
          <w:p w14:paraId="7464E733" w14:textId="77777777" w:rsidR="001555FD" w:rsidRPr="00654F59" w:rsidRDefault="001555FD" w:rsidP="00055590">
            <w:pPr>
              <w:pStyle w:val="ListParagraph"/>
              <w:numPr>
                <w:ilvl w:val="0"/>
                <w:numId w:val="101"/>
              </w:numPr>
              <w:spacing w:after="120"/>
              <w:ind w:left="258" w:hanging="258"/>
              <w:rPr>
                <w:rFonts w:eastAsiaTheme="minorEastAsia" w:cs="Calibri"/>
                <w:color w:val="1F497D" w:themeColor="text2"/>
                <w:sz w:val="22"/>
                <w:lang w:val="en-US"/>
              </w:rPr>
            </w:pPr>
            <w:r w:rsidRPr="00654F59">
              <w:rPr>
                <w:rFonts w:eastAsiaTheme="minorEastAsia" w:cs="Calibri" w:hint="eastAsia"/>
                <w:color w:val="1F497D" w:themeColor="text2"/>
                <w:sz w:val="22"/>
                <w:lang w:val="en-US"/>
              </w:rPr>
              <w:t>支持</w:t>
            </w:r>
            <w:r w:rsidRPr="00654F59">
              <w:rPr>
                <w:rFonts w:eastAsiaTheme="minorEastAsia" w:cs="Calibri" w:hint="eastAsia"/>
                <w:color w:val="1F497D" w:themeColor="text2"/>
                <w:sz w:val="22"/>
                <w:lang w:val="en-US" w:eastAsia="zh-CN"/>
              </w:rPr>
              <w:t>了</w:t>
            </w:r>
            <w:r w:rsidRPr="00654F59">
              <w:rPr>
                <w:rFonts w:eastAsiaTheme="minorEastAsia" w:cs="Calibri" w:hint="eastAsia"/>
                <w:color w:val="1F497D" w:themeColor="text2"/>
                <w:sz w:val="22"/>
                <w:lang w:val="en-US"/>
              </w:rPr>
              <w:t>20+</w:t>
            </w:r>
            <w:r w:rsidRPr="00654F59">
              <w:rPr>
                <w:rFonts w:eastAsiaTheme="minorEastAsia" w:cs="Calibri" w:hint="eastAsia"/>
                <w:color w:val="1F497D" w:themeColor="text2"/>
                <w:sz w:val="22"/>
                <w:lang w:val="en-US" w:eastAsia="zh-CN"/>
              </w:rPr>
              <w:t>个</w:t>
            </w:r>
            <w:r w:rsidRPr="00654F59">
              <w:rPr>
                <w:rFonts w:eastAsiaTheme="minorEastAsia" w:cs="Calibri" w:hint="eastAsia"/>
                <w:color w:val="1F497D" w:themeColor="text2"/>
                <w:sz w:val="22"/>
                <w:lang w:val="en-US"/>
              </w:rPr>
              <w:t>LDC</w:t>
            </w:r>
            <w:r w:rsidRPr="00654F59">
              <w:rPr>
                <w:rFonts w:eastAsiaTheme="minorEastAsia" w:cs="Calibri" w:hint="eastAsia"/>
                <w:color w:val="1F497D" w:themeColor="text2"/>
                <w:sz w:val="22"/>
                <w:lang w:val="en-US"/>
              </w:rPr>
              <w:t>、</w:t>
            </w:r>
            <w:r w:rsidRPr="00654F59">
              <w:rPr>
                <w:rFonts w:eastAsiaTheme="minorEastAsia" w:cs="Calibri" w:hint="eastAsia"/>
                <w:color w:val="1F497D" w:themeColor="text2"/>
                <w:sz w:val="22"/>
                <w:lang w:val="en-US"/>
              </w:rPr>
              <w:t>LLDC</w:t>
            </w:r>
            <w:r w:rsidRPr="00654F59">
              <w:rPr>
                <w:rFonts w:eastAsiaTheme="minorEastAsia" w:cs="Calibri" w:hint="eastAsia"/>
                <w:color w:val="1F497D" w:themeColor="text2"/>
                <w:sz w:val="22"/>
                <w:lang w:val="en-US"/>
              </w:rPr>
              <w:t>和</w:t>
            </w:r>
            <w:r w:rsidRPr="00654F59">
              <w:rPr>
                <w:rFonts w:eastAsiaTheme="minorEastAsia" w:cs="Calibri" w:hint="eastAsia"/>
                <w:color w:val="1F497D" w:themeColor="text2"/>
                <w:sz w:val="22"/>
                <w:lang w:val="en-US"/>
              </w:rPr>
              <w:t>SIDS</w:t>
            </w:r>
            <w:r w:rsidRPr="00654F59">
              <w:rPr>
                <w:rFonts w:eastAsiaTheme="minorEastAsia" w:cs="Calibri" w:hint="eastAsia"/>
                <w:color w:val="1F497D" w:themeColor="text2"/>
                <w:sz w:val="22"/>
                <w:lang w:val="en-US"/>
              </w:rPr>
              <w:t>。</w:t>
            </w:r>
          </w:p>
          <w:p w14:paraId="5E0688FC" w14:textId="7DD1C4C0" w:rsidR="001555FD" w:rsidRPr="0069741E" w:rsidRDefault="001555FD" w:rsidP="00055590">
            <w:pPr>
              <w:pStyle w:val="ListParagraph"/>
              <w:numPr>
                <w:ilvl w:val="0"/>
                <w:numId w:val="101"/>
              </w:numPr>
              <w:spacing w:after="120"/>
              <w:ind w:left="258" w:hanging="258"/>
              <w:rPr>
                <w:rFonts w:eastAsiaTheme="minorEastAsia" w:cs="Calibri"/>
                <w:color w:val="1F497D" w:themeColor="text2"/>
                <w:spacing w:val="-2"/>
                <w:sz w:val="22"/>
                <w:lang w:val="en-US"/>
              </w:rPr>
            </w:pPr>
            <w:r w:rsidRPr="0069741E">
              <w:rPr>
                <w:rFonts w:eastAsiaTheme="minorEastAsia" w:cs="Calibri" w:hint="eastAsia"/>
                <w:color w:val="1F497D" w:themeColor="text2"/>
                <w:spacing w:val="-2"/>
                <w:sz w:val="22"/>
                <w:lang w:val="en-US"/>
              </w:rPr>
              <w:t>12</w:t>
            </w:r>
            <w:r w:rsidRPr="0069741E">
              <w:rPr>
                <w:rFonts w:eastAsiaTheme="minorEastAsia" w:cs="Calibri" w:hint="eastAsia"/>
                <w:color w:val="1F497D" w:themeColor="text2"/>
                <w:spacing w:val="-2"/>
                <w:sz w:val="22"/>
                <w:lang w:val="en-US" w:eastAsia="zh-CN"/>
              </w:rPr>
              <w:t>个</w:t>
            </w:r>
            <w:r w:rsidRPr="0069741E">
              <w:rPr>
                <w:rFonts w:eastAsiaTheme="minorEastAsia" w:cs="Calibri" w:hint="eastAsia"/>
                <w:color w:val="1F497D" w:themeColor="text2"/>
                <w:spacing w:val="-2"/>
                <w:sz w:val="22"/>
                <w:lang w:val="en-US"/>
              </w:rPr>
              <w:t>接受了技术</w:t>
            </w:r>
            <w:r w:rsidR="0069741E">
              <w:rPr>
                <w:rFonts w:eastAsiaTheme="minorEastAsia" w:cs="Calibri"/>
                <w:color w:val="1F497D" w:themeColor="text2"/>
                <w:spacing w:val="-2"/>
                <w:sz w:val="22"/>
                <w:lang w:val="en-US" w:eastAsia="zh-CN"/>
              </w:rPr>
              <w:br/>
            </w:r>
            <w:r w:rsidRPr="0069741E">
              <w:rPr>
                <w:rFonts w:eastAsiaTheme="minorEastAsia" w:cs="Calibri" w:hint="eastAsia"/>
                <w:color w:val="1F497D" w:themeColor="text2"/>
                <w:spacing w:val="-2"/>
                <w:sz w:val="22"/>
                <w:lang w:val="en-US"/>
              </w:rPr>
              <w:t>援助。</w:t>
            </w:r>
          </w:p>
          <w:p w14:paraId="3BC21652" w14:textId="77777777" w:rsidR="001555FD" w:rsidRPr="00654F59" w:rsidRDefault="001555FD" w:rsidP="00055590">
            <w:pPr>
              <w:pStyle w:val="ListParagraph"/>
              <w:numPr>
                <w:ilvl w:val="0"/>
                <w:numId w:val="101"/>
              </w:numPr>
              <w:spacing w:after="120"/>
              <w:ind w:left="258" w:hanging="258"/>
              <w:rPr>
                <w:rFonts w:eastAsiaTheme="minorEastAsia" w:cs="Calibri"/>
                <w:color w:val="1F497D" w:themeColor="text2"/>
                <w:sz w:val="22"/>
                <w:lang w:val="en-US" w:eastAsia="zh-CN"/>
              </w:rPr>
            </w:pPr>
            <w:r w:rsidRPr="00654F59">
              <w:rPr>
                <w:rFonts w:eastAsiaTheme="minorEastAsia" w:cs="Calibri" w:hint="eastAsia"/>
                <w:color w:val="1F497D" w:themeColor="text2"/>
                <w:sz w:val="22"/>
                <w:lang w:val="en-US" w:eastAsia="zh-CN"/>
              </w:rPr>
              <w:t>10</w:t>
            </w:r>
            <w:r w:rsidRPr="00654F59">
              <w:rPr>
                <w:rFonts w:eastAsiaTheme="minorEastAsia" w:cs="Calibri" w:hint="eastAsia"/>
                <w:color w:val="1F497D" w:themeColor="text2"/>
                <w:sz w:val="22"/>
                <w:lang w:val="en-US" w:eastAsia="zh-CN"/>
              </w:rPr>
              <w:t>个接受了频谱管理和</w:t>
            </w:r>
            <w:r w:rsidRPr="00654F59">
              <w:rPr>
                <w:rFonts w:eastAsiaTheme="minorEastAsia" w:cs="Calibri" w:hint="eastAsia"/>
                <w:color w:val="1F497D" w:themeColor="text2"/>
                <w:sz w:val="22"/>
                <w:lang w:val="en-US" w:eastAsia="zh-CN"/>
              </w:rPr>
              <w:t>ICT</w:t>
            </w:r>
            <w:r w:rsidRPr="00654F59">
              <w:rPr>
                <w:rFonts w:eastAsiaTheme="minorEastAsia" w:cs="Calibri" w:hint="eastAsia"/>
                <w:color w:val="1F497D" w:themeColor="text2"/>
                <w:sz w:val="22"/>
                <w:lang w:val="en-US" w:eastAsia="zh-CN"/>
              </w:rPr>
              <w:t>专业技能方面的培训。</w:t>
            </w:r>
          </w:p>
          <w:p w14:paraId="1FDF1B69" w14:textId="77777777" w:rsidR="001555FD" w:rsidRPr="00654F59" w:rsidRDefault="001555FD" w:rsidP="00055590">
            <w:pPr>
              <w:pStyle w:val="ListParagraph"/>
              <w:numPr>
                <w:ilvl w:val="0"/>
                <w:numId w:val="101"/>
              </w:numPr>
              <w:spacing w:after="120"/>
              <w:ind w:left="258" w:hanging="258"/>
              <w:rPr>
                <w:rFonts w:eastAsiaTheme="minorEastAsia" w:cs="Calibri"/>
                <w:color w:val="1F497D" w:themeColor="text2"/>
                <w:sz w:val="22"/>
                <w:lang w:val="en-US" w:eastAsia="zh-CN"/>
              </w:rPr>
            </w:pPr>
            <w:r w:rsidRPr="00654F59">
              <w:rPr>
                <w:rFonts w:eastAsiaTheme="minorEastAsia" w:cs="Calibri" w:hint="eastAsia"/>
                <w:color w:val="1F497D" w:themeColor="text2"/>
                <w:sz w:val="22"/>
                <w:lang w:val="en-US" w:eastAsia="zh-CN"/>
              </w:rPr>
              <w:t>7</w:t>
            </w:r>
            <w:r w:rsidRPr="00654F59">
              <w:rPr>
                <w:rFonts w:eastAsiaTheme="minorEastAsia" w:cs="Calibri" w:hint="eastAsia"/>
                <w:color w:val="1F497D" w:themeColor="text2"/>
                <w:sz w:val="22"/>
                <w:lang w:val="en-US" w:eastAsia="zh-CN"/>
              </w:rPr>
              <w:t>个国家推进了学校连接。</w:t>
            </w:r>
          </w:p>
          <w:p w14:paraId="4D2B59E5" w14:textId="77777777" w:rsidR="001555FD" w:rsidRPr="00654F59" w:rsidRDefault="001555FD" w:rsidP="00055590">
            <w:pPr>
              <w:pStyle w:val="ListParagraph"/>
              <w:numPr>
                <w:ilvl w:val="0"/>
                <w:numId w:val="101"/>
              </w:numPr>
              <w:spacing w:after="120"/>
              <w:ind w:left="258" w:hanging="258"/>
              <w:rPr>
                <w:rFonts w:eastAsiaTheme="minorEastAsia" w:cs="Calibri"/>
                <w:color w:val="1F497D" w:themeColor="text2"/>
                <w:sz w:val="22"/>
                <w:lang w:val="en-US" w:eastAsia="zh-CN"/>
              </w:rPr>
            </w:pPr>
            <w:r w:rsidRPr="00654F59">
              <w:rPr>
                <w:rFonts w:eastAsiaTheme="minorEastAsia" w:cs="Calibri" w:hint="eastAsia"/>
                <w:color w:val="1F497D" w:themeColor="text2"/>
                <w:sz w:val="22"/>
                <w:lang w:val="en-US" w:eastAsia="zh-CN"/>
              </w:rPr>
              <w:t>6</w:t>
            </w:r>
            <w:r w:rsidRPr="00654F59">
              <w:rPr>
                <w:rFonts w:eastAsiaTheme="minorEastAsia" w:cs="Calibri" w:hint="eastAsia"/>
                <w:color w:val="1F497D" w:themeColor="text2"/>
                <w:sz w:val="22"/>
                <w:lang w:val="en-US" w:eastAsia="zh-CN"/>
              </w:rPr>
              <w:t>个</w:t>
            </w:r>
            <w:r w:rsidRPr="00654F59">
              <w:rPr>
                <w:rFonts w:eastAsiaTheme="minorEastAsia" w:cs="Calibri" w:hint="eastAsia"/>
                <w:color w:val="1F497D" w:themeColor="text2"/>
                <w:sz w:val="22"/>
                <w:lang w:val="en-US" w:eastAsia="zh-CN"/>
              </w:rPr>
              <w:t>LLDC</w:t>
            </w:r>
            <w:r w:rsidRPr="00654F59">
              <w:rPr>
                <w:rFonts w:eastAsiaTheme="minorEastAsia" w:cs="Calibri" w:hint="eastAsia"/>
                <w:color w:val="1F497D" w:themeColor="text2"/>
                <w:sz w:val="22"/>
                <w:lang w:val="en-US" w:eastAsia="zh-CN"/>
              </w:rPr>
              <w:t>参加了专题讲习班。</w:t>
            </w:r>
          </w:p>
          <w:p w14:paraId="13247C5D" w14:textId="77777777" w:rsidR="001555FD" w:rsidRPr="00654F59" w:rsidRDefault="001555FD" w:rsidP="00055590">
            <w:pPr>
              <w:pStyle w:val="ListParagraph"/>
              <w:numPr>
                <w:ilvl w:val="0"/>
                <w:numId w:val="101"/>
              </w:numPr>
              <w:spacing w:after="120"/>
              <w:ind w:left="258" w:hanging="258"/>
              <w:rPr>
                <w:rFonts w:eastAsiaTheme="minorEastAsia" w:cs="Calibri"/>
                <w:color w:val="1F497D" w:themeColor="text2"/>
                <w:sz w:val="22"/>
                <w:lang w:val="en-US" w:eastAsia="zh-CN"/>
              </w:rPr>
            </w:pPr>
            <w:r w:rsidRPr="00654F59">
              <w:rPr>
                <w:rFonts w:eastAsiaTheme="minorEastAsia" w:cs="Calibri" w:hint="eastAsia"/>
                <w:color w:val="1F497D" w:themeColor="text2"/>
                <w:sz w:val="22"/>
                <w:lang w:val="en-US" w:eastAsia="zh-CN"/>
              </w:rPr>
              <w:t>在非洲、阿拉伯国家、亚太、独联体举办了多场区域性意识提高会议</w:t>
            </w:r>
          </w:p>
          <w:p w14:paraId="6280B683" w14:textId="77777777" w:rsidR="001555FD" w:rsidRPr="008269AB" w:rsidRDefault="001555FD" w:rsidP="0084437F">
            <w:pPr>
              <w:overflowPunct/>
              <w:autoSpaceDE/>
              <w:autoSpaceDN/>
              <w:adjustRightInd/>
              <w:spacing w:before="240"/>
              <w:textAlignment w:val="auto"/>
              <w:rPr>
                <w:rFonts w:eastAsiaTheme="minorEastAsia" w:cstheme="minorBidi"/>
                <w:b/>
                <w:bCs/>
                <w:color w:val="0070C0"/>
                <w:sz w:val="22"/>
                <w:lang w:val="en-US" w:eastAsia="zh-CN"/>
              </w:rPr>
            </w:pPr>
            <w:r w:rsidRPr="008269AB">
              <w:rPr>
                <w:rFonts w:eastAsiaTheme="minorEastAsia" w:cstheme="minorBidi"/>
                <w:b/>
                <w:bCs/>
                <w:color w:val="0070C0"/>
                <w:sz w:val="22"/>
                <w:lang w:val="en-US" w:eastAsia="zh-CN"/>
              </w:rPr>
              <w:t>ITU-D</w:t>
            </w:r>
            <w:r w:rsidRPr="008F3461">
              <w:rPr>
                <w:rFonts w:eastAsiaTheme="minorEastAsia" w:cstheme="minorBidi" w:hint="eastAsia"/>
                <w:b/>
                <w:bCs/>
                <w:color w:val="0070C0"/>
                <w:sz w:val="22"/>
                <w:lang w:val="en-US" w:eastAsia="zh-CN"/>
              </w:rPr>
              <w:t>第</w:t>
            </w:r>
            <w:r w:rsidRPr="008F3461">
              <w:rPr>
                <w:rFonts w:eastAsiaTheme="minorEastAsia" w:cstheme="minorBidi" w:hint="eastAsia"/>
                <w:b/>
                <w:bCs/>
                <w:color w:val="0070C0"/>
                <w:sz w:val="22"/>
                <w:lang w:val="en-US" w:eastAsia="zh-CN"/>
              </w:rPr>
              <w:t>1</w:t>
            </w:r>
            <w:r w:rsidRPr="008F3461">
              <w:rPr>
                <w:rFonts w:eastAsiaTheme="minorEastAsia" w:cstheme="minorBidi" w:hint="eastAsia"/>
                <w:b/>
                <w:bCs/>
                <w:color w:val="0070C0"/>
                <w:sz w:val="22"/>
                <w:lang w:val="en-US" w:eastAsia="zh-CN"/>
              </w:rPr>
              <w:t>研究组</w:t>
            </w:r>
          </w:p>
          <w:p w14:paraId="7EE6A1D1" w14:textId="77777777" w:rsidR="001555FD" w:rsidRPr="008269AB" w:rsidRDefault="001555FD" w:rsidP="0080618C">
            <w:pPr>
              <w:overflowPunct/>
              <w:autoSpaceDE/>
              <w:autoSpaceDN/>
              <w:adjustRightInd/>
              <w:spacing w:before="0"/>
              <w:textAlignment w:val="auto"/>
              <w:rPr>
                <w:rFonts w:eastAsiaTheme="minorEastAsia" w:cstheme="minorBidi"/>
                <w:b/>
                <w:bCs/>
                <w:color w:val="0070C0"/>
                <w:sz w:val="22"/>
                <w:lang w:val="en-US" w:eastAsia="zh-CN"/>
              </w:rPr>
            </w:pPr>
            <w:r>
              <w:rPr>
                <w:rFonts w:eastAsiaTheme="minorEastAsia" w:cstheme="minorBidi" w:hint="eastAsia"/>
                <w:b/>
                <w:bCs/>
                <w:color w:val="0070C0"/>
                <w:sz w:val="22"/>
                <w:lang w:val="en-US" w:eastAsia="zh-CN"/>
              </w:rPr>
              <w:t>课题</w:t>
            </w:r>
            <w:r w:rsidRPr="008269AB">
              <w:rPr>
                <w:rFonts w:eastAsiaTheme="minorEastAsia" w:cstheme="minorBidi"/>
                <w:b/>
                <w:bCs/>
                <w:color w:val="0070C0"/>
                <w:sz w:val="22"/>
                <w:lang w:val="en-US" w:eastAsia="zh-CN"/>
              </w:rPr>
              <w:t>5</w:t>
            </w:r>
            <w:r>
              <w:rPr>
                <w:rFonts w:eastAsiaTheme="minorEastAsia" w:cstheme="minorBidi" w:hint="eastAsia"/>
                <w:b/>
                <w:bCs/>
                <w:color w:val="0070C0"/>
                <w:sz w:val="22"/>
                <w:lang w:val="en-US" w:eastAsia="zh-CN"/>
              </w:rPr>
              <w:t>：</w:t>
            </w:r>
          </w:p>
          <w:p w14:paraId="70DAD425" w14:textId="77777777" w:rsidR="001555FD" w:rsidRPr="007F3037" w:rsidRDefault="001555FD" w:rsidP="007F75CF">
            <w:pPr>
              <w:pStyle w:val="ListParagraph"/>
              <w:numPr>
                <w:ilvl w:val="0"/>
                <w:numId w:val="118"/>
              </w:numPr>
              <w:overflowPunct/>
              <w:autoSpaceDE/>
              <w:autoSpaceDN/>
              <w:adjustRightInd/>
              <w:spacing w:after="120"/>
              <w:ind w:left="360"/>
              <w:textAlignment w:val="auto"/>
              <w:rPr>
                <w:rFonts w:eastAsiaTheme="minorEastAsia" w:cstheme="minorBidi"/>
                <w:color w:val="1F497D" w:themeColor="text2"/>
                <w:sz w:val="22"/>
                <w:lang w:val="en-US"/>
              </w:rPr>
            </w:pPr>
            <w:r w:rsidRPr="007F3037">
              <w:rPr>
                <w:rFonts w:eastAsiaTheme="minorEastAsia" w:cstheme="minorBidi"/>
                <w:color w:val="1F497D" w:themeColor="text2"/>
                <w:sz w:val="22"/>
                <w:lang w:val="en-US"/>
              </w:rPr>
              <w:t>4</w:t>
            </w:r>
            <w:r w:rsidRPr="007F3037">
              <w:rPr>
                <w:rFonts w:eastAsiaTheme="minorEastAsia" w:cstheme="minorBidi" w:hint="eastAsia"/>
                <w:color w:val="1F497D" w:themeColor="text2"/>
                <w:sz w:val="22"/>
                <w:lang w:val="en-US" w:eastAsia="zh-CN"/>
              </w:rPr>
              <w:t>次会议</w:t>
            </w:r>
          </w:p>
          <w:p w14:paraId="16098E26" w14:textId="397EB811" w:rsidR="001555FD" w:rsidRPr="007F3037" w:rsidRDefault="001555FD" w:rsidP="007F75CF">
            <w:pPr>
              <w:pStyle w:val="ListParagraph"/>
              <w:numPr>
                <w:ilvl w:val="0"/>
                <w:numId w:val="118"/>
              </w:numPr>
              <w:overflowPunct/>
              <w:autoSpaceDE/>
              <w:autoSpaceDN/>
              <w:adjustRightInd/>
              <w:spacing w:after="120"/>
              <w:ind w:left="360"/>
              <w:textAlignment w:val="auto"/>
              <w:rPr>
                <w:rFonts w:eastAsiaTheme="minorEastAsia" w:cstheme="minorBidi"/>
                <w:color w:val="1F497D" w:themeColor="text2"/>
                <w:sz w:val="22"/>
                <w:lang w:val="en-US"/>
              </w:rPr>
            </w:pPr>
            <w:r w:rsidRPr="007F3037">
              <w:rPr>
                <w:rFonts w:eastAsiaTheme="minorEastAsia" w:cstheme="minorBidi"/>
                <w:color w:val="1F497D" w:themeColor="text2"/>
                <w:sz w:val="22"/>
                <w:lang w:val="en-US"/>
              </w:rPr>
              <w:t>174</w:t>
            </w:r>
            <w:r w:rsidRPr="007F3037">
              <w:rPr>
                <w:rFonts w:eastAsiaTheme="minorEastAsia" w:cstheme="minorBidi" w:hint="eastAsia"/>
                <w:color w:val="1F497D" w:themeColor="text2"/>
                <w:sz w:val="22"/>
                <w:lang w:val="en-US" w:eastAsia="zh-CN"/>
              </w:rPr>
              <w:t>份文稿</w:t>
            </w:r>
          </w:p>
          <w:p w14:paraId="079F0147" w14:textId="06D9B979" w:rsidR="001555FD" w:rsidRPr="007F3037" w:rsidRDefault="001555FD" w:rsidP="007F75CF">
            <w:pPr>
              <w:pStyle w:val="ListParagraph"/>
              <w:numPr>
                <w:ilvl w:val="0"/>
                <w:numId w:val="118"/>
              </w:numPr>
              <w:overflowPunct/>
              <w:autoSpaceDE/>
              <w:autoSpaceDN/>
              <w:adjustRightInd/>
              <w:spacing w:after="120"/>
              <w:ind w:left="360"/>
              <w:textAlignment w:val="auto"/>
              <w:rPr>
                <w:rFonts w:eastAsiaTheme="minorEastAsia" w:cstheme="minorBidi"/>
                <w:sz w:val="22"/>
                <w:lang w:val="en-US" w:eastAsia="zh-CN"/>
              </w:rPr>
            </w:pPr>
            <w:r w:rsidRPr="007F3037">
              <w:rPr>
                <w:rFonts w:eastAsiaTheme="minorEastAsia" w:hint="eastAsia"/>
                <w:sz w:val="22"/>
                <w:lang w:eastAsia="zh-CN"/>
              </w:rPr>
              <w:t>2</w:t>
            </w:r>
            <w:r w:rsidRPr="007F3037">
              <w:rPr>
                <w:rFonts w:eastAsiaTheme="minorEastAsia" w:hint="eastAsia"/>
                <w:sz w:val="22"/>
                <w:lang w:eastAsia="zh-CN"/>
              </w:rPr>
              <w:t>次</w:t>
            </w:r>
            <w:hyperlink r:id="rId48" w:anchor="/zh" w:history="1">
              <w:r w:rsidRPr="007F3037">
                <w:rPr>
                  <w:rStyle w:val="Hyperlink"/>
                  <w:rFonts w:eastAsiaTheme="minorEastAsia" w:hint="eastAsia"/>
                  <w:sz w:val="22"/>
                  <w:lang w:eastAsia="zh-CN"/>
                </w:rPr>
                <w:t>讲习班</w:t>
              </w:r>
            </w:hyperlink>
            <w:r w:rsidRPr="007F3037">
              <w:rPr>
                <w:rFonts w:eastAsiaTheme="minorEastAsia" w:hint="eastAsia"/>
                <w:sz w:val="22"/>
                <w:lang w:eastAsia="zh-CN"/>
              </w:rPr>
              <w:t>，制定了一份</w:t>
            </w:r>
            <w:hyperlink r:id="rId49" w:anchor="/zh" w:history="1">
              <w:r w:rsidRPr="007F3037">
                <w:rPr>
                  <w:rStyle w:val="Hyperlink"/>
                  <w:rFonts w:eastAsiaTheme="minorEastAsia" w:hint="eastAsia"/>
                  <w:sz w:val="22"/>
                  <w:lang w:eastAsia="zh-CN"/>
                </w:rPr>
                <w:t>中期联合可交付成果</w:t>
              </w:r>
            </w:hyperlink>
            <w:r w:rsidRPr="007F3037">
              <w:rPr>
                <w:rFonts w:eastAsiaTheme="minorEastAsia" w:hint="eastAsia"/>
                <w:sz w:val="22"/>
                <w:lang w:eastAsia="zh-CN"/>
              </w:rPr>
              <w:t>和一份</w:t>
            </w:r>
            <w:hyperlink r:id="rId50" w:history="1">
              <w:r w:rsidRPr="007F3037">
                <w:rPr>
                  <w:rStyle w:val="Hyperlink"/>
                  <w:rFonts w:eastAsiaTheme="minorEastAsia" w:hint="eastAsia"/>
                  <w:sz w:val="22"/>
                  <w:lang w:eastAsia="zh-CN"/>
                </w:rPr>
                <w:t>最后输出成果报告</w:t>
              </w:r>
            </w:hyperlink>
          </w:p>
          <w:p w14:paraId="09E517A9" w14:textId="63DEF5A6" w:rsidR="001555FD" w:rsidRPr="007F3037" w:rsidRDefault="001555FD" w:rsidP="0084437F">
            <w:pPr>
              <w:overflowPunct/>
              <w:autoSpaceDE/>
              <w:autoSpaceDN/>
              <w:adjustRightInd/>
              <w:spacing w:before="240"/>
              <w:textAlignment w:val="auto"/>
              <w:rPr>
                <w:rFonts w:eastAsiaTheme="minorEastAsia" w:cstheme="minorBidi"/>
                <w:b/>
                <w:bCs/>
                <w:color w:val="0070C0"/>
                <w:sz w:val="22"/>
                <w:lang w:val="en-US" w:eastAsia="zh-CN"/>
              </w:rPr>
            </w:pPr>
            <w:r w:rsidRPr="007F3037">
              <w:rPr>
                <w:rFonts w:eastAsiaTheme="minorEastAsia" w:cstheme="minorBidi"/>
                <w:b/>
                <w:bCs/>
                <w:color w:val="0070C0"/>
                <w:sz w:val="22"/>
                <w:lang w:val="en-US" w:eastAsia="zh-CN"/>
              </w:rPr>
              <w:t>ITU-D</w:t>
            </w:r>
            <w:r w:rsidRPr="007F3037">
              <w:rPr>
                <w:rFonts w:eastAsiaTheme="minorEastAsia" w:cstheme="minorBidi" w:hint="eastAsia"/>
                <w:b/>
                <w:bCs/>
                <w:color w:val="0070C0"/>
                <w:sz w:val="22"/>
                <w:lang w:val="en-US" w:eastAsia="zh-CN"/>
              </w:rPr>
              <w:t>第</w:t>
            </w:r>
            <w:r w:rsidRPr="007F3037">
              <w:rPr>
                <w:rFonts w:eastAsiaTheme="minorEastAsia" w:cstheme="minorBidi" w:hint="eastAsia"/>
                <w:b/>
                <w:bCs/>
                <w:color w:val="0070C0"/>
                <w:sz w:val="22"/>
                <w:lang w:val="en-US" w:eastAsia="zh-CN"/>
              </w:rPr>
              <w:t>2</w:t>
            </w:r>
            <w:r w:rsidRPr="007F3037">
              <w:rPr>
                <w:rFonts w:eastAsiaTheme="minorEastAsia" w:cstheme="minorBidi" w:hint="eastAsia"/>
                <w:b/>
                <w:bCs/>
                <w:color w:val="0070C0"/>
                <w:sz w:val="22"/>
                <w:lang w:val="en-US" w:eastAsia="zh-CN"/>
              </w:rPr>
              <w:t>研究组</w:t>
            </w:r>
          </w:p>
          <w:p w14:paraId="34C9744E" w14:textId="77777777" w:rsidR="001555FD" w:rsidRPr="007F3037" w:rsidRDefault="001555FD" w:rsidP="0080618C">
            <w:pPr>
              <w:overflowPunct/>
              <w:autoSpaceDE/>
              <w:autoSpaceDN/>
              <w:adjustRightInd/>
              <w:spacing w:before="0"/>
              <w:textAlignment w:val="auto"/>
              <w:rPr>
                <w:rFonts w:eastAsiaTheme="minorEastAsia" w:cstheme="minorBidi"/>
                <w:b/>
                <w:bCs/>
                <w:color w:val="0070C0"/>
                <w:sz w:val="22"/>
                <w:lang w:val="en-US" w:eastAsia="zh-CN"/>
              </w:rPr>
            </w:pPr>
            <w:r w:rsidRPr="007F3037">
              <w:rPr>
                <w:rFonts w:eastAsiaTheme="minorEastAsia" w:cstheme="minorBidi" w:hint="eastAsia"/>
                <w:b/>
                <w:bCs/>
                <w:color w:val="0070C0"/>
                <w:sz w:val="22"/>
                <w:lang w:val="en-US" w:eastAsia="zh-CN"/>
              </w:rPr>
              <w:t>课题</w:t>
            </w:r>
            <w:r w:rsidRPr="007F3037">
              <w:rPr>
                <w:rFonts w:eastAsiaTheme="minorEastAsia" w:cstheme="minorBidi"/>
                <w:b/>
                <w:bCs/>
                <w:color w:val="0070C0"/>
                <w:sz w:val="22"/>
                <w:lang w:val="en-US" w:eastAsia="zh-CN"/>
              </w:rPr>
              <w:t>4</w:t>
            </w:r>
            <w:r w:rsidRPr="007F3037">
              <w:rPr>
                <w:rFonts w:eastAsiaTheme="minorEastAsia" w:cstheme="minorBidi" w:hint="eastAsia"/>
                <w:b/>
                <w:bCs/>
                <w:color w:val="0070C0"/>
                <w:sz w:val="22"/>
                <w:lang w:val="en-US" w:eastAsia="zh-CN"/>
              </w:rPr>
              <w:t>：</w:t>
            </w:r>
          </w:p>
          <w:p w14:paraId="2F7F99DF" w14:textId="7B82CEC6" w:rsidR="001555FD" w:rsidRPr="007F3037" w:rsidRDefault="001555FD" w:rsidP="007F75CF">
            <w:pPr>
              <w:pStyle w:val="ListParagraph"/>
              <w:numPr>
                <w:ilvl w:val="0"/>
                <w:numId w:val="117"/>
              </w:numPr>
              <w:overflowPunct/>
              <w:autoSpaceDE/>
              <w:autoSpaceDN/>
              <w:adjustRightInd/>
              <w:spacing w:after="120"/>
              <w:ind w:left="360"/>
              <w:textAlignment w:val="auto"/>
              <w:rPr>
                <w:rFonts w:eastAsiaTheme="minorEastAsia" w:cstheme="minorBidi"/>
                <w:color w:val="1F497D" w:themeColor="text2"/>
                <w:sz w:val="22"/>
                <w:lang w:val="en-US"/>
              </w:rPr>
            </w:pPr>
            <w:r w:rsidRPr="007F3037">
              <w:rPr>
                <w:rFonts w:eastAsiaTheme="minorEastAsia" w:cstheme="minorBidi"/>
                <w:color w:val="1F497D" w:themeColor="text2"/>
                <w:sz w:val="22"/>
                <w:lang w:val="en-US"/>
              </w:rPr>
              <w:t>4</w:t>
            </w:r>
            <w:r w:rsidRPr="007F3037">
              <w:rPr>
                <w:rFonts w:eastAsiaTheme="minorEastAsia" w:cstheme="minorBidi" w:hint="eastAsia"/>
                <w:color w:val="1F497D" w:themeColor="text2"/>
                <w:sz w:val="22"/>
                <w:lang w:val="en-US" w:eastAsia="zh-CN"/>
              </w:rPr>
              <w:t>次会议</w:t>
            </w:r>
          </w:p>
          <w:p w14:paraId="4D3EC911" w14:textId="64436A3A" w:rsidR="001555FD" w:rsidRPr="007F3037" w:rsidRDefault="001555FD" w:rsidP="007F75CF">
            <w:pPr>
              <w:pStyle w:val="ListParagraph"/>
              <w:numPr>
                <w:ilvl w:val="0"/>
                <w:numId w:val="117"/>
              </w:numPr>
              <w:overflowPunct/>
              <w:autoSpaceDE/>
              <w:autoSpaceDN/>
              <w:adjustRightInd/>
              <w:spacing w:after="120"/>
              <w:ind w:left="360"/>
              <w:textAlignment w:val="auto"/>
              <w:rPr>
                <w:rFonts w:eastAsiaTheme="minorEastAsia" w:cstheme="minorBidi"/>
                <w:sz w:val="22"/>
                <w:lang w:val="en-US"/>
              </w:rPr>
            </w:pPr>
            <w:r w:rsidRPr="007F3037">
              <w:rPr>
                <w:rFonts w:eastAsiaTheme="minorEastAsia" w:cstheme="minorBidi"/>
                <w:color w:val="1F497D" w:themeColor="text2"/>
                <w:sz w:val="22"/>
                <w:lang w:val="en-US"/>
              </w:rPr>
              <w:lastRenderedPageBreak/>
              <w:t>33</w:t>
            </w:r>
            <w:r w:rsidRPr="007F3037">
              <w:rPr>
                <w:rFonts w:eastAsiaTheme="minorEastAsia" w:cstheme="minorBidi" w:hint="eastAsia"/>
                <w:color w:val="1F497D" w:themeColor="text2"/>
                <w:sz w:val="22"/>
                <w:lang w:val="en-US" w:eastAsia="zh-CN"/>
              </w:rPr>
              <w:t>份文稿</w:t>
            </w:r>
          </w:p>
          <w:p w14:paraId="7CB46ED5" w14:textId="77777777" w:rsidR="001555FD" w:rsidRPr="008269AB" w:rsidRDefault="001555FD" w:rsidP="007F75CF">
            <w:pPr>
              <w:pStyle w:val="ListParagraph"/>
              <w:numPr>
                <w:ilvl w:val="0"/>
                <w:numId w:val="117"/>
              </w:numPr>
              <w:tabs>
                <w:tab w:val="clear" w:pos="1134"/>
              </w:tabs>
              <w:overflowPunct/>
              <w:autoSpaceDE/>
              <w:autoSpaceDN/>
              <w:adjustRightInd/>
              <w:spacing w:after="120"/>
              <w:ind w:left="360"/>
              <w:textAlignment w:val="auto"/>
              <w:rPr>
                <w:rFonts w:eastAsiaTheme="minorEastAsia" w:cstheme="minorBidi"/>
                <w:sz w:val="22"/>
                <w:lang w:val="en-US" w:eastAsia="zh-CN"/>
              </w:rPr>
            </w:pPr>
            <w:r w:rsidRPr="007F3037">
              <w:rPr>
                <w:rFonts w:eastAsiaTheme="minorEastAsia" w:hint="eastAsia"/>
                <w:sz w:val="22"/>
                <w:lang w:eastAsia="zh-CN"/>
              </w:rPr>
              <w:t>2</w:t>
            </w:r>
            <w:r w:rsidRPr="007F3037">
              <w:rPr>
                <w:rFonts w:eastAsiaTheme="minorEastAsia" w:hint="eastAsia"/>
                <w:sz w:val="22"/>
                <w:lang w:eastAsia="zh-CN"/>
              </w:rPr>
              <w:t>次</w:t>
            </w:r>
            <w:hyperlink r:id="rId51" w:history="1">
              <w:r w:rsidRPr="007F3037">
                <w:rPr>
                  <w:rStyle w:val="Hyperlink"/>
                  <w:rFonts w:eastAsiaTheme="minorEastAsia" w:hint="eastAsia"/>
                  <w:sz w:val="22"/>
                  <w:lang w:eastAsia="zh-CN"/>
                </w:rPr>
                <w:t>讲习班</w:t>
              </w:r>
            </w:hyperlink>
            <w:r w:rsidRPr="007F3037">
              <w:rPr>
                <w:rFonts w:eastAsiaTheme="minorEastAsia" w:hint="eastAsia"/>
                <w:sz w:val="22"/>
                <w:lang w:eastAsia="zh-CN"/>
              </w:rPr>
              <w:t>，并制定了一份</w:t>
            </w:r>
            <w:hyperlink r:id="rId52" w:history="1">
              <w:r w:rsidRPr="007F3037">
                <w:rPr>
                  <w:rStyle w:val="Hyperlink"/>
                  <w:rFonts w:eastAsiaTheme="minorEastAsia" w:hint="eastAsia"/>
                  <w:sz w:val="22"/>
                  <w:lang w:eastAsia="zh-CN"/>
                </w:rPr>
                <w:t>最后输出成果报告</w:t>
              </w:r>
            </w:hyperlink>
          </w:p>
          <w:p w14:paraId="097F9AAD" w14:textId="578A90C0" w:rsidR="001555FD" w:rsidRPr="008269AB" w:rsidRDefault="001555FD" w:rsidP="0084437F">
            <w:pPr>
              <w:overflowPunct/>
              <w:autoSpaceDE/>
              <w:autoSpaceDN/>
              <w:adjustRightInd/>
              <w:spacing w:before="240"/>
              <w:textAlignment w:val="auto"/>
              <w:rPr>
                <w:rFonts w:eastAsiaTheme="minorEastAsia" w:cstheme="minorBidi"/>
                <w:b/>
                <w:bCs/>
                <w:color w:val="0070C0"/>
                <w:sz w:val="22"/>
                <w:lang w:val="en-US" w:eastAsia="zh-CN"/>
              </w:rPr>
            </w:pPr>
            <w:r w:rsidRPr="008269AB">
              <w:rPr>
                <w:rFonts w:eastAsiaTheme="minorEastAsia" w:cstheme="minorBidi"/>
                <w:b/>
                <w:bCs/>
                <w:color w:val="0070C0"/>
                <w:sz w:val="22"/>
                <w:lang w:val="en-US" w:eastAsia="zh-CN"/>
              </w:rPr>
              <w:t>ITU-D</w:t>
            </w:r>
            <w:r>
              <w:rPr>
                <w:rFonts w:eastAsiaTheme="minorEastAsia" w:cstheme="minorBidi" w:hint="eastAsia"/>
                <w:b/>
                <w:bCs/>
                <w:color w:val="0070C0"/>
                <w:sz w:val="22"/>
                <w:lang w:val="en-US" w:eastAsia="zh-CN"/>
              </w:rPr>
              <w:t>第</w:t>
            </w:r>
            <w:r>
              <w:rPr>
                <w:rFonts w:eastAsiaTheme="minorEastAsia" w:cstheme="minorBidi" w:hint="eastAsia"/>
                <w:b/>
                <w:bCs/>
                <w:color w:val="0070C0"/>
                <w:sz w:val="22"/>
                <w:lang w:val="en-US" w:eastAsia="zh-CN"/>
              </w:rPr>
              <w:t>2</w:t>
            </w:r>
            <w:r>
              <w:rPr>
                <w:rFonts w:eastAsiaTheme="minorEastAsia" w:cstheme="minorBidi" w:hint="eastAsia"/>
                <w:b/>
                <w:bCs/>
                <w:color w:val="0070C0"/>
                <w:sz w:val="22"/>
                <w:lang w:val="en-US" w:eastAsia="zh-CN"/>
              </w:rPr>
              <w:t>研究组</w:t>
            </w:r>
          </w:p>
          <w:p w14:paraId="7F5D9C23" w14:textId="77777777" w:rsidR="001555FD" w:rsidRPr="008269AB" w:rsidRDefault="001555FD" w:rsidP="0080618C">
            <w:pPr>
              <w:overflowPunct/>
              <w:autoSpaceDE/>
              <w:autoSpaceDN/>
              <w:adjustRightInd/>
              <w:spacing w:before="0"/>
              <w:textAlignment w:val="auto"/>
              <w:rPr>
                <w:rFonts w:eastAsiaTheme="minorEastAsia" w:cstheme="minorBidi"/>
                <w:b/>
                <w:bCs/>
                <w:color w:val="0070C0"/>
                <w:sz w:val="22"/>
                <w:lang w:val="en-US" w:eastAsia="zh-CN"/>
              </w:rPr>
            </w:pPr>
            <w:r>
              <w:rPr>
                <w:rFonts w:eastAsiaTheme="minorEastAsia" w:cstheme="minorBidi" w:hint="eastAsia"/>
                <w:b/>
                <w:bCs/>
                <w:color w:val="0070C0"/>
                <w:sz w:val="22"/>
                <w:lang w:val="en-US" w:eastAsia="zh-CN"/>
              </w:rPr>
              <w:t>课题</w:t>
            </w:r>
            <w:r w:rsidRPr="008269AB">
              <w:rPr>
                <w:rFonts w:eastAsiaTheme="minorEastAsia" w:cstheme="minorBidi"/>
                <w:b/>
                <w:bCs/>
                <w:color w:val="0070C0"/>
                <w:sz w:val="22"/>
                <w:lang w:val="en-US" w:eastAsia="zh-CN"/>
              </w:rPr>
              <w:t>7</w:t>
            </w:r>
            <w:r>
              <w:rPr>
                <w:rFonts w:eastAsiaTheme="minorEastAsia" w:cstheme="minorBidi" w:hint="eastAsia"/>
                <w:b/>
                <w:bCs/>
                <w:color w:val="0070C0"/>
                <w:sz w:val="22"/>
                <w:lang w:val="en-US" w:eastAsia="zh-CN"/>
              </w:rPr>
              <w:t>：</w:t>
            </w:r>
          </w:p>
          <w:p w14:paraId="453BDAE2" w14:textId="79E0046A" w:rsidR="001555FD" w:rsidRPr="008269AB" w:rsidRDefault="001555FD" w:rsidP="007F75CF">
            <w:pPr>
              <w:pStyle w:val="ListParagraph"/>
              <w:numPr>
                <w:ilvl w:val="0"/>
                <w:numId w:val="117"/>
              </w:numPr>
              <w:overflowPunct/>
              <w:autoSpaceDE/>
              <w:autoSpaceDN/>
              <w:adjustRightInd/>
              <w:spacing w:after="120"/>
              <w:ind w:left="360"/>
              <w:textAlignment w:val="auto"/>
              <w:rPr>
                <w:rFonts w:eastAsiaTheme="minorEastAsia" w:cstheme="minorBidi"/>
                <w:color w:val="1F497D" w:themeColor="text2"/>
                <w:sz w:val="22"/>
                <w:lang w:val="en-US"/>
              </w:rPr>
            </w:pPr>
            <w:r w:rsidRPr="008269AB">
              <w:rPr>
                <w:rFonts w:eastAsiaTheme="minorEastAsia" w:cstheme="minorBidi"/>
                <w:color w:val="1F497D" w:themeColor="text2"/>
                <w:sz w:val="22"/>
                <w:lang w:val="en-US"/>
              </w:rPr>
              <w:t>4</w:t>
            </w:r>
            <w:r>
              <w:rPr>
                <w:rFonts w:eastAsiaTheme="minorEastAsia" w:cstheme="minorBidi" w:hint="eastAsia"/>
                <w:color w:val="1F497D" w:themeColor="text2"/>
                <w:sz w:val="22"/>
                <w:lang w:val="en-US" w:eastAsia="zh-CN"/>
              </w:rPr>
              <w:t>次会议</w:t>
            </w:r>
          </w:p>
          <w:p w14:paraId="2448E6CC" w14:textId="22166194" w:rsidR="001555FD" w:rsidRPr="008269AB" w:rsidRDefault="001555FD" w:rsidP="007F75CF">
            <w:pPr>
              <w:pStyle w:val="ListParagraph"/>
              <w:numPr>
                <w:ilvl w:val="0"/>
                <w:numId w:val="117"/>
              </w:numPr>
              <w:overflowPunct/>
              <w:autoSpaceDE/>
              <w:autoSpaceDN/>
              <w:adjustRightInd/>
              <w:spacing w:after="120"/>
              <w:ind w:left="360"/>
              <w:textAlignment w:val="auto"/>
              <w:rPr>
                <w:rFonts w:eastAsiaTheme="minorEastAsia" w:cstheme="minorBidi"/>
                <w:color w:val="1F497D" w:themeColor="text2"/>
                <w:sz w:val="22"/>
                <w:lang w:val="en-US"/>
              </w:rPr>
            </w:pPr>
            <w:r w:rsidRPr="008269AB">
              <w:rPr>
                <w:rFonts w:eastAsiaTheme="minorEastAsia" w:cstheme="minorBidi"/>
                <w:color w:val="1F497D" w:themeColor="text2"/>
                <w:sz w:val="22"/>
                <w:lang w:val="en-US"/>
              </w:rPr>
              <w:t>54</w:t>
            </w:r>
            <w:r>
              <w:rPr>
                <w:rFonts w:eastAsiaTheme="minorEastAsia" w:cstheme="minorBidi" w:hint="eastAsia"/>
                <w:color w:val="1F497D" w:themeColor="text2"/>
                <w:sz w:val="22"/>
                <w:lang w:val="en-US" w:eastAsia="zh-CN"/>
              </w:rPr>
              <w:t>份文稿</w:t>
            </w:r>
          </w:p>
          <w:p w14:paraId="1BCAD9A8" w14:textId="77777777" w:rsidR="001555FD" w:rsidRPr="00634995" w:rsidRDefault="001555FD" w:rsidP="007F75CF">
            <w:pPr>
              <w:pStyle w:val="ListParagraph"/>
              <w:numPr>
                <w:ilvl w:val="0"/>
                <w:numId w:val="117"/>
              </w:numPr>
              <w:tabs>
                <w:tab w:val="clear" w:pos="1134"/>
              </w:tabs>
              <w:overflowPunct/>
              <w:autoSpaceDE/>
              <w:autoSpaceDN/>
              <w:adjustRightInd/>
              <w:spacing w:after="120"/>
              <w:ind w:left="360"/>
              <w:textAlignment w:val="auto"/>
              <w:rPr>
                <w:rFonts w:eastAsiaTheme="minorEastAsia" w:cstheme="minorBidi"/>
                <w:sz w:val="22"/>
                <w:lang w:val="en-US" w:eastAsia="zh-CN"/>
              </w:rPr>
            </w:pPr>
            <w:r w:rsidRPr="0038277F">
              <w:rPr>
                <w:rFonts w:eastAsiaTheme="minorEastAsia" w:hint="eastAsia"/>
                <w:color w:val="1F497D" w:themeColor="text2"/>
                <w:sz w:val="22"/>
                <w:lang w:eastAsia="zh-CN"/>
              </w:rPr>
              <w:t>2</w:t>
            </w:r>
            <w:r w:rsidRPr="0038277F">
              <w:rPr>
                <w:rFonts w:eastAsiaTheme="minorEastAsia" w:hint="eastAsia"/>
                <w:color w:val="1F497D" w:themeColor="text2"/>
                <w:sz w:val="22"/>
                <w:lang w:eastAsia="zh-CN"/>
              </w:rPr>
              <w:t>次</w:t>
            </w:r>
            <w:hyperlink r:id="rId53" w:history="1">
              <w:r w:rsidRPr="00634995">
                <w:rPr>
                  <w:rStyle w:val="Hyperlink"/>
                  <w:rFonts w:eastAsiaTheme="minorEastAsia" w:hint="eastAsia"/>
                  <w:sz w:val="22"/>
                  <w:lang w:eastAsia="zh-CN"/>
                </w:rPr>
                <w:t>讲习班</w:t>
              </w:r>
            </w:hyperlink>
            <w:r w:rsidRPr="0038277F">
              <w:rPr>
                <w:rFonts w:eastAsiaTheme="minorEastAsia" w:hint="eastAsia"/>
                <w:color w:val="1F497D" w:themeColor="text2"/>
                <w:sz w:val="22"/>
                <w:lang w:eastAsia="zh-CN"/>
              </w:rPr>
              <w:t>，并制定了一份</w:t>
            </w:r>
            <w:hyperlink r:id="rId54" w:history="1">
              <w:r w:rsidRPr="00634995">
                <w:rPr>
                  <w:rStyle w:val="Hyperlink"/>
                  <w:rFonts w:eastAsiaTheme="minorEastAsia" w:hint="eastAsia"/>
                  <w:sz w:val="22"/>
                  <w:lang w:eastAsia="zh-CN"/>
                </w:rPr>
                <w:t>最后输出成果报告</w:t>
              </w:r>
            </w:hyperlink>
          </w:p>
        </w:tc>
      </w:tr>
      <w:tr w:rsidR="001555FD" w:rsidRPr="008269AB" w14:paraId="52B08B0C" w14:textId="77777777" w:rsidTr="006E169C">
        <w:trPr>
          <w:trHeight w:val="355"/>
        </w:trPr>
        <w:tc>
          <w:tcPr>
            <w:tcW w:w="1032" w:type="pct"/>
            <w:tcBorders>
              <w:top w:val="dotted" w:sz="4" w:space="0" w:color="0070C0"/>
              <w:left w:val="dotted" w:sz="4" w:space="0" w:color="0070C0"/>
              <w:bottom w:val="dotted" w:sz="4" w:space="0" w:color="0070C0"/>
              <w:right w:val="dotted" w:sz="4" w:space="0" w:color="0070C0"/>
            </w:tcBorders>
          </w:tcPr>
          <w:p w14:paraId="157BECCB" w14:textId="77777777" w:rsidR="001555FD" w:rsidRPr="008269AB" w:rsidRDefault="001555FD" w:rsidP="0080618C">
            <w:pPr>
              <w:overflowPunct/>
              <w:autoSpaceDE/>
              <w:autoSpaceDN/>
              <w:adjustRightInd/>
              <w:spacing w:before="0"/>
              <w:textAlignment w:val="auto"/>
              <w:rPr>
                <w:rFonts w:eastAsiaTheme="minorEastAsia" w:cstheme="minorBidi"/>
                <w:b/>
                <w:sz w:val="22"/>
                <w:lang w:eastAsia="zh-CN"/>
              </w:rPr>
            </w:pPr>
            <w:r w:rsidRPr="008F3461">
              <w:rPr>
                <w:rFonts w:eastAsiaTheme="minorEastAsia" w:cstheme="minorBidi" w:hint="eastAsia"/>
                <w:b/>
                <w:sz w:val="22"/>
                <w:szCs w:val="20"/>
                <w:lang w:eastAsia="zh-CN"/>
              </w:rPr>
              <w:lastRenderedPageBreak/>
              <w:t>为</w:t>
            </w:r>
            <w:r w:rsidRPr="008F3461">
              <w:rPr>
                <w:rFonts w:eastAsiaTheme="minorEastAsia" w:cstheme="minorBidi" w:hint="eastAsia"/>
                <w:b/>
                <w:sz w:val="22"/>
                <w:szCs w:val="20"/>
                <w:lang w:eastAsia="zh-CN"/>
              </w:rPr>
              <w:t>SDG</w:t>
            </w:r>
            <w:r w:rsidRPr="008F3461">
              <w:rPr>
                <w:rFonts w:eastAsiaTheme="minorEastAsia" w:cstheme="minorBidi" w:hint="eastAsia"/>
                <w:b/>
                <w:sz w:val="22"/>
                <w:szCs w:val="20"/>
                <w:lang w:eastAsia="zh-CN"/>
              </w:rPr>
              <w:t>具体目标做出贡献</w:t>
            </w:r>
          </w:p>
        </w:tc>
        <w:tc>
          <w:tcPr>
            <w:tcW w:w="3968" w:type="pct"/>
            <w:gridSpan w:val="2"/>
            <w:tcBorders>
              <w:top w:val="dotted" w:sz="4" w:space="0" w:color="0070C0"/>
              <w:left w:val="dotted" w:sz="4" w:space="0" w:color="0070C0"/>
              <w:bottom w:val="dotted" w:sz="4" w:space="0" w:color="0070C0"/>
              <w:right w:val="dotted" w:sz="4" w:space="0" w:color="0070C0"/>
            </w:tcBorders>
          </w:tcPr>
          <w:p w14:paraId="4E37EDF4" w14:textId="77777777" w:rsidR="001555FD" w:rsidRPr="008269AB" w:rsidRDefault="001555FD" w:rsidP="0080618C">
            <w:pPr>
              <w:tabs>
                <w:tab w:val="left" w:pos="10335"/>
              </w:tabs>
              <w:overflowPunct/>
              <w:autoSpaceDE/>
              <w:autoSpaceDN/>
              <w:adjustRightInd/>
              <w:spacing w:before="0"/>
              <w:textAlignment w:val="auto"/>
              <w:rPr>
                <w:rFonts w:eastAsiaTheme="minorEastAsia" w:cstheme="minorHAnsi"/>
                <w:sz w:val="22"/>
                <w:lang w:eastAsia="zh-CN"/>
              </w:rPr>
            </w:pPr>
            <w:r w:rsidRPr="008F3461">
              <w:rPr>
                <w:rFonts w:eastAsiaTheme="minorEastAsia" w:cstheme="minorHAnsi" w:hint="eastAsia"/>
                <w:sz w:val="22"/>
                <w:szCs w:val="20"/>
                <w:lang w:eastAsia="zh-CN"/>
              </w:rPr>
              <w:t>SDG 1</w:t>
            </w:r>
            <w:r w:rsidRPr="008F3461">
              <w:rPr>
                <w:rFonts w:eastAsiaTheme="minorEastAsia" w:cstheme="minorHAnsi" w:hint="eastAsia"/>
                <w:sz w:val="22"/>
                <w:szCs w:val="20"/>
                <w:lang w:eastAsia="zh-CN"/>
              </w:rPr>
              <w:t>、</w:t>
            </w:r>
            <w:r w:rsidRPr="008F3461">
              <w:rPr>
                <w:rFonts w:eastAsiaTheme="minorEastAsia" w:cstheme="minorHAnsi" w:hint="eastAsia"/>
                <w:sz w:val="22"/>
                <w:szCs w:val="20"/>
                <w:lang w:eastAsia="zh-CN"/>
              </w:rPr>
              <w:t>3</w:t>
            </w:r>
            <w:r w:rsidRPr="008F3461">
              <w:rPr>
                <w:rFonts w:eastAsiaTheme="minorEastAsia" w:cstheme="minorHAnsi" w:hint="eastAsia"/>
                <w:sz w:val="22"/>
                <w:szCs w:val="20"/>
                <w:lang w:eastAsia="zh-CN"/>
              </w:rPr>
              <w:t>、</w:t>
            </w:r>
            <w:r w:rsidRPr="008F3461">
              <w:rPr>
                <w:rFonts w:eastAsiaTheme="minorEastAsia" w:cstheme="minorHAnsi" w:hint="eastAsia"/>
                <w:sz w:val="22"/>
                <w:szCs w:val="20"/>
                <w:lang w:eastAsia="zh-CN"/>
              </w:rPr>
              <w:t>4</w:t>
            </w:r>
            <w:r w:rsidRPr="008F3461">
              <w:rPr>
                <w:rFonts w:eastAsiaTheme="minorEastAsia" w:cstheme="minorHAnsi" w:hint="eastAsia"/>
                <w:sz w:val="22"/>
                <w:szCs w:val="20"/>
                <w:lang w:eastAsia="zh-CN"/>
              </w:rPr>
              <w:t>、</w:t>
            </w:r>
            <w:r w:rsidRPr="008F3461">
              <w:rPr>
                <w:rFonts w:eastAsiaTheme="minorEastAsia" w:cstheme="minorHAnsi" w:hint="eastAsia"/>
                <w:sz w:val="22"/>
                <w:szCs w:val="20"/>
                <w:lang w:eastAsia="zh-CN"/>
              </w:rPr>
              <w:t>5</w:t>
            </w:r>
            <w:r w:rsidRPr="008F3461">
              <w:rPr>
                <w:rFonts w:eastAsiaTheme="minorEastAsia" w:cstheme="minorHAnsi" w:hint="eastAsia"/>
                <w:sz w:val="22"/>
                <w:szCs w:val="20"/>
                <w:lang w:eastAsia="zh-CN"/>
              </w:rPr>
              <w:t>、</w:t>
            </w:r>
            <w:r w:rsidRPr="008F3461">
              <w:rPr>
                <w:rFonts w:eastAsiaTheme="minorEastAsia" w:cstheme="minorHAnsi" w:hint="eastAsia"/>
                <w:sz w:val="22"/>
                <w:szCs w:val="20"/>
                <w:lang w:eastAsia="zh-CN"/>
              </w:rPr>
              <w:t>8</w:t>
            </w:r>
            <w:r w:rsidRPr="008F3461">
              <w:rPr>
                <w:rFonts w:eastAsiaTheme="minorEastAsia" w:cstheme="minorHAnsi" w:hint="eastAsia"/>
                <w:sz w:val="22"/>
                <w:szCs w:val="20"/>
                <w:lang w:eastAsia="zh-CN"/>
              </w:rPr>
              <w:t>、</w:t>
            </w:r>
            <w:r w:rsidRPr="008F3461">
              <w:rPr>
                <w:rFonts w:eastAsiaTheme="minorEastAsia" w:cstheme="minorHAnsi" w:hint="eastAsia"/>
                <w:sz w:val="22"/>
                <w:szCs w:val="20"/>
                <w:lang w:eastAsia="zh-CN"/>
              </w:rPr>
              <w:t>9</w:t>
            </w:r>
            <w:r w:rsidRPr="008F3461">
              <w:rPr>
                <w:rFonts w:eastAsiaTheme="minorEastAsia" w:cstheme="minorHAnsi" w:hint="eastAsia"/>
                <w:sz w:val="22"/>
                <w:szCs w:val="20"/>
                <w:lang w:eastAsia="zh-CN"/>
              </w:rPr>
              <w:t>、</w:t>
            </w:r>
            <w:r w:rsidRPr="008F3461">
              <w:rPr>
                <w:rFonts w:eastAsiaTheme="minorEastAsia" w:cstheme="minorHAnsi" w:hint="eastAsia"/>
                <w:sz w:val="22"/>
                <w:szCs w:val="20"/>
                <w:lang w:eastAsia="zh-CN"/>
              </w:rPr>
              <w:t>10</w:t>
            </w:r>
            <w:r w:rsidRPr="008F3461">
              <w:rPr>
                <w:rFonts w:eastAsiaTheme="minorEastAsia" w:cstheme="minorHAnsi" w:hint="eastAsia"/>
                <w:sz w:val="22"/>
                <w:szCs w:val="20"/>
                <w:lang w:eastAsia="zh-CN"/>
              </w:rPr>
              <w:t>、</w:t>
            </w:r>
            <w:r w:rsidRPr="008F3461">
              <w:rPr>
                <w:rFonts w:eastAsiaTheme="minorEastAsia" w:cstheme="minorHAnsi" w:hint="eastAsia"/>
                <w:sz w:val="22"/>
                <w:szCs w:val="20"/>
                <w:lang w:eastAsia="zh-CN"/>
              </w:rPr>
              <w:t>11</w:t>
            </w:r>
            <w:r w:rsidRPr="008F3461">
              <w:rPr>
                <w:rFonts w:eastAsiaTheme="minorEastAsia" w:cstheme="minorHAnsi" w:hint="eastAsia"/>
                <w:sz w:val="22"/>
                <w:szCs w:val="20"/>
                <w:lang w:eastAsia="zh-CN"/>
              </w:rPr>
              <w:t>、</w:t>
            </w:r>
            <w:r w:rsidRPr="008F3461">
              <w:rPr>
                <w:rFonts w:eastAsiaTheme="minorEastAsia" w:cstheme="minorHAnsi" w:hint="eastAsia"/>
                <w:sz w:val="22"/>
                <w:szCs w:val="20"/>
                <w:lang w:eastAsia="zh-CN"/>
              </w:rPr>
              <w:t>16</w:t>
            </w:r>
            <w:r w:rsidRPr="008F3461">
              <w:rPr>
                <w:rFonts w:eastAsiaTheme="minorEastAsia" w:cstheme="minorHAnsi" w:hint="eastAsia"/>
                <w:sz w:val="22"/>
                <w:szCs w:val="20"/>
                <w:lang w:eastAsia="zh-CN"/>
              </w:rPr>
              <w:t>、</w:t>
            </w:r>
            <w:r w:rsidRPr="008F3461">
              <w:rPr>
                <w:rFonts w:eastAsiaTheme="minorEastAsia" w:cstheme="minorHAnsi" w:hint="eastAsia"/>
                <w:sz w:val="22"/>
                <w:szCs w:val="20"/>
                <w:lang w:eastAsia="zh-CN"/>
              </w:rPr>
              <w:t>17</w:t>
            </w:r>
          </w:p>
        </w:tc>
      </w:tr>
      <w:tr w:rsidR="001555FD" w:rsidRPr="008269AB" w14:paraId="49D4897B" w14:textId="77777777" w:rsidTr="006E169C">
        <w:trPr>
          <w:trHeight w:val="300"/>
        </w:trPr>
        <w:tc>
          <w:tcPr>
            <w:tcW w:w="1032" w:type="pct"/>
            <w:tcBorders>
              <w:top w:val="dotted" w:sz="4" w:space="0" w:color="0070C0"/>
              <w:left w:val="dotted" w:sz="4" w:space="0" w:color="0070C0"/>
              <w:bottom w:val="dotted" w:sz="4" w:space="0" w:color="0070C0"/>
              <w:right w:val="dotted" w:sz="4" w:space="0" w:color="0070C0"/>
            </w:tcBorders>
          </w:tcPr>
          <w:p w14:paraId="59D32A4B" w14:textId="77777777" w:rsidR="001555FD" w:rsidRPr="008269AB" w:rsidRDefault="001555FD" w:rsidP="0080618C">
            <w:pPr>
              <w:overflowPunct/>
              <w:autoSpaceDE/>
              <w:autoSpaceDN/>
              <w:adjustRightInd/>
              <w:spacing w:before="0"/>
              <w:textAlignment w:val="auto"/>
              <w:rPr>
                <w:rFonts w:eastAsiaTheme="minorEastAsia" w:cstheme="minorBidi"/>
                <w:b/>
                <w:sz w:val="22"/>
                <w:lang w:eastAsia="zh-CN"/>
              </w:rPr>
            </w:pPr>
            <w:r w:rsidRPr="008269AB">
              <w:rPr>
                <w:rFonts w:eastAsiaTheme="minorEastAsia" w:cstheme="minorBidi"/>
                <w:b/>
                <w:sz w:val="22"/>
                <w:szCs w:val="20"/>
              </w:rPr>
              <w:t>WSIS</w:t>
            </w:r>
            <w:r>
              <w:rPr>
                <w:rFonts w:eastAsiaTheme="minorEastAsia" w:cstheme="minorBidi" w:hint="eastAsia"/>
                <w:b/>
                <w:sz w:val="22"/>
                <w:szCs w:val="20"/>
                <w:lang w:eastAsia="zh-CN"/>
              </w:rPr>
              <w:t>行动方面</w:t>
            </w:r>
          </w:p>
        </w:tc>
        <w:tc>
          <w:tcPr>
            <w:tcW w:w="3968" w:type="pct"/>
            <w:gridSpan w:val="2"/>
            <w:tcBorders>
              <w:top w:val="dotted" w:sz="4" w:space="0" w:color="0070C0"/>
              <w:left w:val="dotted" w:sz="4" w:space="0" w:color="0070C0"/>
              <w:bottom w:val="dotted" w:sz="4" w:space="0" w:color="0070C0"/>
              <w:right w:val="dotted" w:sz="4" w:space="0" w:color="0070C0"/>
            </w:tcBorders>
          </w:tcPr>
          <w:p w14:paraId="150A5E68" w14:textId="77777777" w:rsidR="001555FD" w:rsidRPr="008269AB" w:rsidRDefault="001555FD" w:rsidP="0080618C">
            <w:pPr>
              <w:overflowPunct/>
              <w:autoSpaceDE/>
              <w:autoSpaceDN/>
              <w:adjustRightInd/>
              <w:spacing w:before="0"/>
              <w:textAlignment w:val="auto"/>
              <w:rPr>
                <w:rFonts w:eastAsiaTheme="minorEastAsia" w:cstheme="minorHAnsi"/>
                <w:sz w:val="22"/>
                <w:lang w:eastAsia="zh-CN"/>
              </w:rPr>
            </w:pPr>
            <w:r w:rsidRPr="008F3461">
              <w:rPr>
                <w:rFonts w:eastAsiaTheme="minorEastAsia" w:cstheme="minorHAnsi" w:hint="eastAsia"/>
                <w:sz w:val="22"/>
                <w:szCs w:val="20"/>
                <w:lang w:eastAsia="zh-CN"/>
              </w:rPr>
              <w:t>C1</w:t>
            </w:r>
            <w:r w:rsidRPr="008F3461">
              <w:rPr>
                <w:rFonts w:eastAsiaTheme="minorEastAsia" w:cstheme="minorHAnsi" w:hint="eastAsia"/>
                <w:sz w:val="22"/>
                <w:szCs w:val="20"/>
                <w:lang w:eastAsia="zh-CN"/>
              </w:rPr>
              <w:t>、</w:t>
            </w:r>
            <w:r w:rsidRPr="008F3461">
              <w:rPr>
                <w:rFonts w:eastAsiaTheme="minorEastAsia" w:cstheme="minorHAnsi" w:hint="eastAsia"/>
                <w:sz w:val="22"/>
                <w:szCs w:val="20"/>
                <w:lang w:eastAsia="zh-CN"/>
              </w:rPr>
              <w:t>C2</w:t>
            </w:r>
            <w:r w:rsidRPr="008F3461">
              <w:rPr>
                <w:rFonts w:eastAsiaTheme="minorEastAsia" w:cstheme="minorHAnsi" w:hint="eastAsia"/>
                <w:sz w:val="22"/>
                <w:szCs w:val="20"/>
                <w:lang w:eastAsia="zh-CN"/>
              </w:rPr>
              <w:t>、</w:t>
            </w:r>
            <w:r w:rsidRPr="008F3461">
              <w:rPr>
                <w:rFonts w:eastAsiaTheme="minorEastAsia" w:cstheme="minorHAnsi" w:hint="eastAsia"/>
                <w:sz w:val="22"/>
                <w:szCs w:val="20"/>
                <w:lang w:eastAsia="zh-CN"/>
              </w:rPr>
              <w:t>C3</w:t>
            </w:r>
            <w:r w:rsidRPr="008F3461">
              <w:rPr>
                <w:rFonts w:eastAsiaTheme="minorEastAsia" w:cstheme="minorHAnsi" w:hint="eastAsia"/>
                <w:sz w:val="22"/>
                <w:szCs w:val="20"/>
                <w:lang w:eastAsia="zh-CN"/>
              </w:rPr>
              <w:t>、</w:t>
            </w:r>
            <w:r w:rsidRPr="008F3461">
              <w:rPr>
                <w:rFonts w:eastAsiaTheme="minorEastAsia" w:cstheme="minorHAnsi" w:hint="eastAsia"/>
                <w:sz w:val="22"/>
                <w:szCs w:val="20"/>
                <w:lang w:eastAsia="zh-CN"/>
              </w:rPr>
              <w:t>C4</w:t>
            </w:r>
            <w:r w:rsidRPr="008F3461">
              <w:rPr>
                <w:rFonts w:eastAsiaTheme="minorEastAsia" w:cstheme="minorHAnsi" w:hint="eastAsia"/>
                <w:sz w:val="22"/>
                <w:szCs w:val="20"/>
                <w:lang w:eastAsia="zh-CN"/>
              </w:rPr>
              <w:t>、</w:t>
            </w:r>
            <w:r w:rsidRPr="008F3461">
              <w:rPr>
                <w:rFonts w:eastAsiaTheme="minorEastAsia" w:cstheme="minorHAnsi" w:hint="eastAsia"/>
                <w:sz w:val="22"/>
                <w:szCs w:val="20"/>
                <w:lang w:eastAsia="zh-CN"/>
              </w:rPr>
              <w:t>C5</w:t>
            </w:r>
            <w:r w:rsidRPr="008F3461">
              <w:rPr>
                <w:rFonts w:eastAsiaTheme="minorEastAsia" w:cstheme="minorHAnsi" w:hint="eastAsia"/>
                <w:sz w:val="22"/>
                <w:szCs w:val="20"/>
                <w:lang w:eastAsia="zh-CN"/>
              </w:rPr>
              <w:t>、</w:t>
            </w:r>
            <w:r w:rsidRPr="008F3461">
              <w:rPr>
                <w:rFonts w:eastAsiaTheme="minorEastAsia" w:cstheme="minorHAnsi" w:hint="eastAsia"/>
                <w:sz w:val="22"/>
                <w:szCs w:val="20"/>
                <w:lang w:eastAsia="zh-CN"/>
              </w:rPr>
              <w:t>C6</w:t>
            </w:r>
            <w:r w:rsidRPr="008F3461">
              <w:rPr>
                <w:rFonts w:eastAsiaTheme="minorEastAsia" w:cstheme="minorHAnsi" w:hint="eastAsia"/>
                <w:sz w:val="22"/>
                <w:szCs w:val="20"/>
                <w:lang w:eastAsia="zh-CN"/>
              </w:rPr>
              <w:t>、</w:t>
            </w:r>
            <w:r w:rsidRPr="008F3461">
              <w:rPr>
                <w:rFonts w:eastAsiaTheme="minorEastAsia" w:cstheme="minorHAnsi" w:hint="eastAsia"/>
                <w:sz w:val="22"/>
                <w:szCs w:val="20"/>
                <w:lang w:eastAsia="zh-CN"/>
              </w:rPr>
              <w:t>C7</w:t>
            </w:r>
            <w:r w:rsidRPr="008F3461">
              <w:rPr>
                <w:rFonts w:eastAsiaTheme="minorEastAsia" w:cstheme="minorHAnsi" w:hint="eastAsia"/>
                <w:sz w:val="22"/>
                <w:szCs w:val="20"/>
                <w:lang w:eastAsia="zh-CN"/>
              </w:rPr>
              <w:t>、</w:t>
            </w:r>
            <w:r w:rsidRPr="008F3461">
              <w:rPr>
                <w:rFonts w:eastAsiaTheme="minorEastAsia" w:cstheme="minorHAnsi" w:hint="eastAsia"/>
                <w:sz w:val="22"/>
                <w:szCs w:val="20"/>
                <w:lang w:eastAsia="zh-CN"/>
              </w:rPr>
              <w:t>C11</w:t>
            </w:r>
          </w:p>
        </w:tc>
      </w:tr>
      <w:tr w:rsidR="001555FD" w:rsidRPr="008269AB" w14:paraId="0BFA9EF0" w14:textId="77777777" w:rsidTr="006E169C">
        <w:trPr>
          <w:trHeight w:val="300"/>
        </w:trPr>
        <w:tc>
          <w:tcPr>
            <w:tcW w:w="1032" w:type="pct"/>
            <w:tcBorders>
              <w:top w:val="dotted" w:sz="4" w:space="0" w:color="0070C0"/>
              <w:left w:val="dotted" w:sz="4" w:space="0" w:color="0070C0"/>
              <w:bottom w:val="dotted" w:sz="4" w:space="0" w:color="0070C0"/>
              <w:right w:val="dotted" w:sz="4" w:space="0" w:color="0070C0"/>
            </w:tcBorders>
          </w:tcPr>
          <w:p w14:paraId="79AB1B62" w14:textId="0EB8C736" w:rsidR="001555FD" w:rsidRPr="008269AB" w:rsidRDefault="001555FD" w:rsidP="0080618C">
            <w:pPr>
              <w:overflowPunct/>
              <w:autoSpaceDE/>
              <w:autoSpaceDN/>
              <w:adjustRightInd/>
              <w:spacing w:before="0"/>
              <w:textAlignment w:val="auto"/>
              <w:rPr>
                <w:rFonts w:eastAsiaTheme="minorEastAsia" w:cstheme="minorBidi"/>
                <w:b/>
                <w:sz w:val="22"/>
              </w:rPr>
            </w:pPr>
            <w:r>
              <w:rPr>
                <w:rFonts w:eastAsiaTheme="minorEastAsia" w:cstheme="minorBidi" w:hint="eastAsia"/>
                <w:b/>
                <w:sz w:val="22"/>
                <w:szCs w:val="20"/>
                <w:lang w:eastAsia="zh-CN"/>
              </w:rPr>
              <w:t>决议</w:t>
            </w:r>
          </w:p>
        </w:tc>
        <w:tc>
          <w:tcPr>
            <w:tcW w:w="3968" w:type="pct"/>
            <w:gridSpan w:val="2"/>
            <w:tcBorders>
              <w:top w:val="dotted" w:sz="4" w:space="0" w:color="0070C0"/>
              <w:left w:val="dotted" w:sz="4" w:space="0" w:color="0070C0"/>
              <w:bottom w:val="dotted" w:sz="4" w:space="0" w:color="0070C0"/>
              <w:right w:val="dotted" w:sz="4" w:space="0" w:color="0070C0"/>
            </w:tcBorders>
          </w:tcPr>
          <w:p w14:paraId="3446676D" w14:textId="61BF109F" w:rsidR="001555FD" w:rsidRPr="008269AB" w:rsidRDefault="001555FD" w:rsidP="0080618C">
            <w:pPr>
              <w:overflowPunct/>
              <w:autoSpaceDE/>
              <w:autoSpaceDN/>
              <w:adjustRightInd/>
              <w:spacing w:before="0"/>
              <w:textAlignment w:val="auto"/>
              <w:rPr>
                <w:rFonts w:eastAsiaTheme="minorEastAsia" w:cstheme="minorBidi"/>
                <w:sz w:val="22"/>
                <w:lang w:eastAsia="zh-CN"/>
              </w:rPr>
            </w:pPr>
            <w:r>
              <w:rPr>
                <w:rFonts w:eastAsiaTheme="minorEastAsia" w:cstheme="minorBidi" w:hint="eastAsia"/>
                <w:sz w:val="22"/>
                <w:szCs w:val="20"/>
                <w:lang w:eastAsia="zh-CN"/>
              </w:rPr>
              <w:t>全权代表大会（</w:t>
            </w:r>
            <w:r>
              <w:rPr>
                <w:rFonts w:eastAsiaTheme="minorEastAsia" w:cstheme="minorBidi" w:hint="eastAsia"/>
                <w:sz w:val="22"/>
                <w:szCs w:val="20"/>
                <w:lang w:eastAsia="zh-CN"/>
              </w:rPr>
              <w:t>PP</w:t>
            </w:r>
            <w:r>
              <w:rPr>
                <w:rFonts w:eastAsiaTheme="minorEastAsia" w:cstheme="minorBidi" w:hint="eastAsia"/>
                <w:sz w:val="22"/>
                <w:szCs w:val="20"/>
                <w:lang w:eastAsia="zh-CN"/>
              </w:rPr>
              <w:t>）第</w:t>
            </w:r>
            <w:r w:rsidRPr="008269AB">
              <w:rPr>
                <w:rFonts w:eastAsiaTheme="minorEastAsia" w:cstheme="minorBidi"/>
                <w:sz w:val="22"/>
                <w:szCs w:val="20"/>
                <w:lang w:eastAsia="zh-CN"/>
              </w:rPr>
              <w:t>136</w:t>
            </w:r>
            <w:r>
              <w:rPr>
                <w:rFonts w:eastAsiaTheme="minorEastAsia" w:cstheme="minorBidi" w:hint="eastAsia"/>
                <w:sz w:val="22"/>
                <w:szCs w:val="20"/>
                <w:lang w:eastAsia="zh-CN"/>
              </w:rPr>
              <w:t>号决议；</w:t>
            </w:r>
            <w:r w:rsidRPr="008269AB">
              <w:rPr>
                <w:rFonts w:eastAsiaTheme="minorEastAsia" w:cstheme="minorBidi"/>
                <w:sz w:val="22"/>
                <w:szCs w:val="20"/>
                <w:lang w:eastAsia="zh-CN"/>
              </w:rPr>
              <w:t>WTDC</w:t>
            </w:r>
            <w:r>
              <w:rPr>
                <w:rFonts w:eastAsiaTheme="minorEastAsia" w:cstheme="minorBidi" w:hint="eastAsia"/>
                <w:sz w:val="22"/>
                <w:szCs w:val="20"/>
                <w:lang w:eastAsia="zh-CN"/>
              </w:rPr>
              <w:t>第</w:t>
            </w:r>
            <w:r w:rsidRPr="008269AB">
              <w:rPr>
                <w:rFonts w:eastAsiaTheme="minorEastAsia" w:cstheme="minorBidi"/>
                <w:sz w:val="22"/>
                <w:szCs w:val="20"/>
                <w:lang w:eastAsia="zh-CN"/>
              </w:rPr>
              <w:t>9</w:t>
            </w:r>
            <w:r>
              <w:rPr>
                <w:rFonts w:eastAsiaTheme="minorEastAsia" w:cstheme="minorBidi" w:hint="eastAsia"/>
                <w:sz w:val="22"/>
                <w:szCs w:val="20"/>
                <w:lang w:eastAsia="zh-CN"/>
              </w:rPr>
              <w:t>、</w:t>
            </w:r>
            <w:r w:rsidRPr="008269AB">
              <w:rPr>
                <w:rFonts w:eastAsiaTheme="minorEastAsia" w:cstheme="minorBidi"/>
                <w:sz w:val="22"/>
                <w:szCs w:val="20"/>
                <w:lang w:eastAsia="zh-CN"/>
              </w:rPr>
              <w:t>10</w:t>
            </w:r>
            <w:r>
              <w:rPr>
                <w:rFonts w:eastAsiaTheme="minorEastAsia" w:cstheme="minorBidi" w:hint="eastAsia"/>
                <w:sz w:val="22"/>
                <w:szCs w:val="20"/>
                <w:lang w:eastAsia="zh-CN"/>
              </w:rPr>
              <w:t>、</w:t>
            </w:r>
            <w:r w:rsidRPr="008269AB">
              <w:rPr>
                <w:rFonts w:eastAsiaTheme="minorEastAsia" w:cstheme="minorBidi"/>
                <w:sz w:val="22"/>
                <w:szCs w:val="20"/>
                <w:lang w:eastAsia="zh-CN"/>
              </w:rPr>
              <w:t>11</w:t>
            </w:r>
            <w:r>
              <w:rPr>
                <w:rFonts w:eastAsiaTheme="minorEastAsia" w:cstheme="minorBidi" w:hint="eastAsia"/>
                <w:sz w:val="22"/>
                <w:szCs w:val="20"/>
                <w:lang w:eastAsia="zh-CN"/>
              </w:rPr>
              <w:t>、</w:t>
            </w:r>
            <w:r w:rsidRPr="008269AB">
              <w:rPr>
                <w:rFonts w:eastAsiaTheme="minorEastAsia" w:cstheme="minorBidi"/>
                <w:sz w:val="22"/>
                <w:szCs w:val="20"/>
                <w:lang w:eastAsia="zh-CN"/>
              </w:rPr>
              <w:t>34</w:t>
            </w:r>
            <w:r>
              <w:rPr>
                <w:rFonts w:eastAsiaTheme="minorEastAsia" w:cstheme="minorBidi" w:hint="eastAsia"/>
                <w:sz w:val="22"/>
                <w:szCs w:val="20"/>
                <w:lang w:eastAsia="zh-CN"/>
              </w:rPr>
              <w:t>、</w:t>
            </w:r>
            <w:r w:rsidRPr="008269AB">
              <w:rPr>
                <w:rFonts w:eastAsiaTheme="minorEastAsia" w:cstheme="minorBidi"/>
                <w:sz w:val="22"/>
                <w:szCs w:val="20"/>
                <w:lang w:eastAsia="zh-CN"/>
              </w:rPr>
              <w:t>43</w:t>
            </w:r>
            <w:r>
              <w:rPr>
                <w:rFonts w:eastAsiaTheme="minorEastAsia" w:cstheme="minorBidi" w:hint="eastAsia"/>
                <w:sz w:val="22"/>
                <w:szCs w:val="20"/>
                <w:lang w:eastAsia="zh-CN"/>
              </w:rPr>
              <w:t>、</w:t>
            </w:r>
            <w:r w:rsidRPr="008269AB">
              <w:rPr>
                <w:rFonts w:eastAsiaTheme="minorEastAsia" w:cstheme="minorBidi"/>
                <w:sz w:val="22"/>
                <w:szCs w:val="20"/>
                <w:lang w:eastAsia="zh-CN"/>
              </w:rPr>
              <w:t>66</w:t>
            </w:r>
            <w:r>
              <w:rPr>
                <w:rFonts w:eastAsiaTheme="minorEastAsia" w:cstheme="minorBidi" w:hint="eastAsia"/>
                <w:sz w:val="22"/>
                <w:szCs w:val="20"/>
                <w:lang w:eastAsia="zh-CN"/>
              </w:rPr>
              <w:t>号决议；</w:t>
            </w:r>
            <w:r w:rsidRPr="008269AB">
              <w:rPr>
                <w:rFonts w:eastAsiaTheme="minorEastAsia" w:cstheme="minorBidi"/>
                <w:sz w:val="22"/>
                <w:szCs w:val="20"/>
                <w:lang w:eastAsia="zh-CN"/>
              </w:rPr>
              <w:t>WRC</w:t>
            </w:r>
            <w:r>
              <w:rPr>
                <w:rFonts w:eastAsiaTheme="minorEastAsia" w:cstheme="minorBidi" w:hint="eastAsia"/>
                <w:sz w:val="22"/>
                <w:szCs w:val="20"/>
                <w:lang w:eastAsia="zh-CN"/>
              </w:rPr>
              <w:t>第</w:t>
            </w:r>
            <w:r w:rsidRPr="008269AB">
              <w:rPr>
                <w:rFonts w:eastAsiaTheme="minorEastAsia" w:cstheme="minorBidi"/>
                <w:sz w:val="22"/>
                <w:szCs w:val="20"/>
                <w:lang w:eastAsia="zh-CN"/>
              </w:rPr>
              <w:t>646</w:t>
            </w:r>
            <w:r>
              <w:rPr>
                <w:rFonts w:eastAsiaTheme="minorEastAsia" w:cstheme="minorBidi" w:hint="eastAsia"/>
                <w:sz w:val="22"/>
                <w:szCs w:val="20"/>
                <w:lang w:eastAsia="zh-CN"/>
              </w:rPr>
              <w:t>、</w:t>
            </w:r>
            <w:r w:rsidRPr="008269AB">
              <w:rPr>
                <w:rFonts w:eastAsiaTheme="minorEastAsia" w:cstheme="minorBidi"/>
                <w:sz w:val="22"/>
                <w:szCs w:val="20"/>
                <w:lang w:eastAsia="zh-CN"/>
              </w:rPr>
              <w:t>647</w:t>
            </w:r>
            <w:r>
              <w:rPr>
                <w:rFonts w:eastAsiaTheme="minorEastAsia" w:cstheme="minorBidi" w:hint="eastAsia"/>
                <w:sz w:val="22"/>
                <w:szCs w:val="20"/>
                <w:lang w:eastAsia="zh-CN"/>
              </w:rPr>
              <w:t>号决议；</w:t>
            </w:r>
          </w:p>
        </w:tc>
      </w:tr>
      <w:tr w:rsidR="001555FD" w:rsidRPr="008269AB" w14:paraId="2AEC8BF5" w14:textId="77777777" w:rsidTr="006E169C">
        <w:trPr>
          <w:trHeight w:val="300"/>
        </w:trPr>
        <w:tc>
          <w:tcPr>
            <w:tcW w:w="1032" w:type="pct"/>
            <w:tcBorders>
              <w:top w:val="dotted" w:sz="4" w:space="0" w:color="0070C0"/>
              <w:left w:val="dotted" w:sz="4" w:space="0" w:color="0070C0"/>
              <w:bottom w:val="dotted" w:sz="4" w:space="0" w:color="0070C0"/>
              <w:right w:val="dotted" w:sz="4" w:space="0" w:color="0070C0"/>
            </w:tcBorders>
          </w:tcPr>
          <w:p w14:paraId="28B0049A" w14:textId="77777777" w:rsidR="001555FD" w:rsidRPr="008269AB" w:rsidRDefault="001555FD" w:rsidP="0080618C">
            <w:pPr>
              <w:rPr>
                <w:rFonts w:eastAsiaTheme="minorEastAsia" w:cstheme="minorBidi"/>
                <w:b/>
                <w:bCs/>
                <w:sz w:val="22"/>
              </w:rPr>
            </w:pPr>
            <w:r w:rsidRPr="008269AB">
              <w:rPr>
                <w:rFonts w:eastAsiaTheme="minorEastAsia" w:cstheme="minorBidi"/>
                <w:b/>
                <w:sz w:val="22"/>
                <w:szCs w:val="20"/>
              </w:rPr>
              <w:t>ITU-D</w:t>
            </w:r>
            <w:r>
              <w:rPr>
                <w:rFonts w:eastAsiaTheme="minorEastAsia" w:cstheme="minorBidi" w:hint="eastAsia"/>
                <w:b/>
                <w:sz w:val="22"/>
                <w:szCs w:val="20"/>
                <w:lang w:eastAsia="zh-CN"/>
              </w:rPr>
              <w:t>研究组课题</w:t>
            </w:r>
          </w:p>
        </w:tc>
        <w:tc>
          <w:tcPr>
            <w:tcW w:w="3968" w:type="pct"/>
            <w:gridSpan w:val="2"/>
            <w:tcBorders>
              <w:top w:val="dotted" w:sz="4" w:space="0" w:color="0070C0"/>
              <w:left w:val="dotted" w:sz="4" w:space="0" w:color="0070C0"/>
              <w:bottom w:val="dotted" w:sz="4" w:space="0" w:color="0070C0"/>
              <w:right w:val="dotted" w:sz="4" w:space="0" w:color="0070C0"/>
            </w:tcBorders>
          </w:tcPr>
          <w:p w14:paraId="03AD5041" w14:textId="77777777" w:rsidR="001555FD" w:rsidRPr="008269AB" w:rsidRDefault="001555FD" w:rsidP="0080618C">
            <w:pPr>
              <w:spacing w:before="0"/>
              <w:rPr>
                <w:rFonts w:eastAsiaTheme="minorEastAsia" w:cstheme="minorBidi"/>
                <w:sz w:val="22"/>
                <w:lang w:eastAsia="zh-CN"/>
              </w:rPr>
            </w:pPr>
            <w:r w:rsidRPr="008F3461">
              <w:rPr>
                <w:rFonts w:eastAsiaTheme="minorEastAsia" w:cstheme="minorBidi" w:hint="eastAsia"/>
                <w:sz w:val="22"/>
                <w:lang w:eastAsia="zh-CN"/>
              </w:rPr>
              <w:t>关于</w:t>
            </w:r>
            <w:r>
              <w:rPr>
                <w:rFonts w:eastAsiaTheme="minorEastAsia" w:cstheme="minorBidi" w:hint="eastAsia"/>
                <w:sz w:val="22"/>
                <w:lang w:eastAsia="zh-CN"/>
              </w:rPr>
              <w:t>为</w:t>
            </w:r>
            <w:r w:rsidRPr="008F3461">
              <w:rPr>
                <w:rFonts w:eastAsiaTheme="minorEastAsia" w:cstheme="minorBidi" w:hint="eastAsia"/>
                <w:sz w:val="22"/>
                <w:lang w:eastAsia="zh-CN"/>
              </w:rPr>
              <w:t>有意义的连接</w:t>
            </w:r>
            <w:r>
              <w:rPr>
                <w:rFonts w:eastAsiaTheme="minorEastAsia" w:cstheme="minorBidi" w:hint="eastAsia"/>
                <w:sz w:val="22"/>
                <w:lang w:eastAsia="zh-CN"/>
              </w:rPr>
              <w:t>创造</w:t>
            </w:r>
            <w:r w:rsidRPr="008F3461">
              <w:rPr>
                <w:rFonts w:eastAsiaTheme="minorEastAsia" w:cstheme="minorBidi" w:hint="eastAsia"/>
                <w:sz w:val="22"/>
                <w:lang w:eastAsia="zh-CN"/>
              </w:rPr>
              <w:t>有利环境的第</w:t>
            </w:r>
            <w:r w:rsidRPr="008F3461">
              <w:rPr>
                <w:rFonts w:eastAsiaTheme="minorEastAsia" w:cstheme="minorBidi" w:hint="eastAsia"/>
                <w:sz w:val="22"/>
                <w:lang w:eastAsia="zh-CN"/>
              </w:rPr>
              <w:t>1</w:t>
            </w:r>
            <w:r w:rsidRPr="008F3461">
              <w:rPr>
                <w:rFonts w:eastAsiaTheme="minorEastAsia" w:cstheme="minorBidi" w:hint="eastAsia"/>
                <w:sz w:val="22"/>
                <w:lang w:eastAsia="zh-CN"/>
              </w:rPr>
              <w:t>研究组第</w:t>
            </w:r>
            <w:r w:rsidRPr="008F3461">
              <w:rPr>
                <w:rFonts w:eastAsiaTheme="minorEastAsia" w:cstheme="minorBidi" w:hint="eastAsia"/>
                <w:sz w:val="22"/>
                <w:lang w:eastAsia="zh-CN"/>
              </w:rPr>
              <w:t>1/1</w:t>
            </w:r>
            <w:r w:rsidRPr="008F3461">
              <w:rPr>
                <w:rFonts w:eastAsiaTheme="minorEastAsia" w:cstheme="minorBidi" w:hint="eastAsia"/>
                <w:sz w:val="22"/>
                <w:lang w:eastAsia="zh-CN"/>
              </w:rPr>
              <w:t>号课题（宽带）、第</w:t>
            </w:r>
            <w:r w:rsidRPr="008F3461">
              <w:rPr>
                <w:rFonts w:eastAsiaTheme="minorEastAsia" w:cstheme="minorBidi" w:hint="eastAsia"/>
                <w:sz w:val="22"/>
                <w:lang w:eastAsia="zh-CN"/>
              </w:rPr>
              <w:t>2/1</w:t>
            </w:r>
            <w:r w:rsidRPr="008F3461">
              <w:rPr>
                <w:rFonts w:eastAsiaTheme="minorEastAsia" w:cstheme="minorBidi" w:hint="eastAsia"/>
                <w:sz w:val="22"/>
                <w:lang w:eastAsia="zh-CN"/>
              </w:rPr>
              <w:t>号课题（广播）、第</w:t>
            </w:r>
            <w:r w:rsidRPr="008F3461">
              <w:rPr>
                <w:rFonts w:eastAsiaTheme="minorEastAsia" w:cstheme="minorBidi" w:hint="eastAsia"/>
                <w:sz w:val="22"/>
                <w:lang w:eastAsia="zh-CN"/>
              </w:rPr>
              <w:t>3/1</w:t>
            </w:r>
            <w:r w:rsidRPr="008F3461">
              <w:rPr>
                <w:rFonts w:eastAsiaTheme="minorEastAsia" w:cstheme="minorBidi" w:hint="eastAsia"/>
                <w:sz w:val="22"/>
                <w:lang w:eastAsia="zh-CN"/>
              </w:rPr>
              <w:t>号课题（</w:t>
            </w:r>
            <w:r>
              <w:rPr>
                <w:rFonts w:eastAsiaTheme="minorEastAsia" w:cstheme="minorBidi" w:hint="eastAsia"/>
                <w:sz w:val="22"/>
                <w:lang w:eastAsia="zh-CN"/>
              </w:rPr>
              <w:t>减少</w:t>
            </w:r>
            <w:r w:rsidRPr="008F3461">
              <w:rPr>
                <w:rFonts w:eastAsiaTheme="minorEastAsia" w:cstheme="minorBidi" w:hint="eastAsia"/>
                <w:sz w:val="22"/>
                <w:lang w:eastAsia="zh-CN"/>
              </w:rPr>
              <w:t>灾害风险）、第</w:t>
            </w:r>
            <w:r w:rsidRPr="008F3461">
              <w:rPr>
                <w:rFonts w:eastAsiaTheme="minorEastAsia" w:cstheme="minorBidi" w:hint="eastAsia"/>
                <w:sz w:val="22"/>
                <w:lang w:eastAsia="zh-CN"/>
              </w:rPr>
              <w:t>5/1</w:t>
            </w:r>
            <w:r w:rsidRPr="008F3461">
              <w:rPr>
                <w:rFonts w:eastAsiaTheme="minorEastAsia" w:cstheme="minorBidi" w:hint="eastAsia"/>
                <w:sz w:val="22"/>
                <w:lang w:eastAsia="zh-CN"/>
              </w:rPr>
              <w:t>号课题（农村</w:t>
            </w:r>
            <w:r>
              <w:rPr>
                <w:rFonts w:eastAsiaTheme="minorEastAsia" w:cstheme="minorBidi" w:hint="eastAsia"/>
                <w:sz w:val="22"/>
                <w:lang w:eastAsia="zh-CN"/>
              </w:rPr>
              <w:t>电</w:t>
            </w:r>
            <w:r w:rsidRPr="008F3461">
              <w:rPr>
                <w:rFonts w:eastAsiaTheme="minorEastAsia" w:cstheme="minorBidi" w:hint="eastAsia"/>
                <w:sz w:val="22"/>
                <w:lang w:eastAsia="zh-CN"/>
              </w:rPr>
              <w:t>信）</w:t>
            </w:r>
            <w:r>
              <w:rPr>
                <w:rFonts w:eastAsiaTheme="minorEastAsia" w:cstheme="minorBidi" w:hint="eastAsia"/>
                <w:sz w:val="22"/>
                <w:lang w:eastAsia="zh-CN"/>
              </w:rPr>
              <w:t>，</w:t>
            </w:r>
            <w:r w:rsidRPr="008F3461">
              <w:rPr>
                <w:rFonts w:eastAsiaTheme="minorEastAsia" w:cstheme="minorBidi" w:hint="eastAsia"/>
                <w:sz w:val="22"/>
                <w:lang w:eastAsia="zh-CN"/>
              </w:rPr>
              <w:t>以及关于数字化转型的第</w:t>
            </w:r>
            <w:r w:rsidRPr="008F3461">
              <w:rPr>
                <w:rFonts w:eastAsiaTheme="minorEastAsia" w:cstheme="minorBidi" w:hint="eastAsia"/>
                <w:sz w:val="22"/>
                <w:lang w:eastAsia="zh-CN"/>
              </w:rPr>
              <w:t>2</w:t>
            </w:r>
            <w:r w:rsidRPr="008F3461">
              <w:rPr>
                <w:rFonts w:eastAsiaTheme="minorEastAsia" w:cstheme="minorBidi" w:hint="eastAsia"/>
                <w:sz w:val="22"/>
                <w:lang w:eastAsia="zh-CN"/>
              </w:rPr>
              <w:t>研究组第</w:t>
            </w:r>
            <w:r w:rsidRPr="008F3461">
              <w:rPr>
                <w:rFonts w:eastAsiaTheme="minorEastAsia" w:cstheme="minorBidi" w:hint="eastAsia"/>
                <w:sz w:val="22"/>
                <w:lang w:eastAsia="zh-CN"/>
              </w:rPr>
              <w:t>4/2</w:t>
            </w:r>
            <w:r w:rsidRPr="008F3461">
              <w:rPr>
                <w:rFonts w:eastAsiaTheme="minorEastAsia" w:cstheme="minorBidi" w:hint="eastAsia"/>
                <w:sz w:val="22"/>
                <w:lang w:eastAsia="zh-CN"/>
              </w:rPr>
              <w:t>号课题（一致性和互作性）、第</w:t>
            </w:r>
            <w:r w:rsidRPr="008F3461">
              <w:rPr>
                <w:rFonts w:eastAsiaTheme="minorEastAsia" w:cstheme="minorBidi" w:hint="eastAsia"/>
                <w:sz w:val="22"/>
                <w:lang w:eastAsia="zh-CN"/>
              </w:rPr>
              <w:t>7/2</w:t>
            </w:r>
            <w:r w:rsidRPr="008F3461">
              <w:rPr>
                <w:rFonts w:eastAsiaTheme="minorEastAsia" w:cstheme="minorBidi" w:hint="eastAsia"/>
                <w:sz w:val="22"/>
                <w:lang w:eastAsia="zh-CN"/>
              </w:rPr>
              <w:t>号课题（</w:t>
            </w:r>
            <w:r>
              <w:rPr>
                <w:rFonts w:eastAsiaTheme="minorEastAsia" w:cstheme="minorBidi" w:hint="eastAsia"/>
                <w:sz w:val="22"/>
                <w:lang w:eastAsia="zh-CN"/>
              </w:rPr>
              <w:t>电磁场</w:t>
            </w:r>
            <w:r w:rsidRPr="008F3461">
              <w:rPr>
                <w:rFonts w:eastAsiaTheme="minorEastAsia" w:cstheme="minorBidi" w:hint="eastAsia"/>
                <w:sz w:val="22"/>
                <w:lang w:eastAsia="zh-CN"/>
              </w:rPr>
              <w:t>）。</w:t>
            </w:r>
          </w:p>
        </w:tc>
      </w:tr>
    </w:tbl>
    <w:p w14:paraId="4FC1EE46" w14:textId="77777777" w:rsidR="001555FD" w:rsidRPr="00DE4C09" w:rsidRDefault="001555FD" w:rsidP="001555FD">
      <w:pPr>
        <w:rPr>
          <w:lang w:eastAsia="zh-CN"/>
        </w:rPr>
      </w:pPr>
    </w:p>
    <w:tbl>
      <w:tblPr>
        <w:tblStyle w:val="TableGrid3"/>
        <w:tblW w:w="4790" w:type="pct"/>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2877"/>
        <w:gridCol w:w="9317"/>
        <w:gridCol w:w="2544"/>
      </w:tblGrid>
      <w:tr w:rsidR="001555FD" w:rsidRPr="008F3461" w14:paraId="6AD3EFFA" w14:textId="77777777" w:rsidTr="00643F58">
        <w:tc>
          <w:tcPr>
            <w:tcW w:w="5000" w:type="pct"/>
            <w:gridSpan w:val="3"/>
            <w:tcBorders>
              <w:bottom w:val="dotted" w:sz="4" w:space="0" w:color="0070C0"/>
            </w:tcBorders>
            <w:shd w:val="clear" w:color="auto" w:fill="365F91" w:themeFill="accent1" w:themeFillShade="BF"/>
          </w:tcPr>
          <w:p w14:paraId="5DDEDD14" w14:textId="77777777" w:rsidR="001555FD" w:rsidRPr="00D7148C" w:rsidRDefault="001555FD" w:rsidP="0080618C">
            <w:pPr>
              <w:pStyle w:val="Heading2"/>
              <w:jc w:val="center"/>
              <w:rPr>
                <w:rFonts w:ascii="STKaiti" w:eastAsia="STKaiti" w:hAnsi="STKaiti"/>
                <w:color w:val="FFFFFF" w:themeColor="background1"/>
                <w:sz w:val="22"/>
                <w:lang w:eastAsia="zh-CN"/>
              </w:rPr>
            </w:pPr>
            <w:bookmarkStart w:id="12" w:name="_Toc212755187"/>
            <w:r w:rsidRPr="00D7148C">
              <w:rPr>
                <w:rFonts w:ascii="Calibri" w:eastAsia="STKaiti" w:hAnsi="Calibri" w:cs="Calibri"/>
                <w:color w:val="FFFFFF" w:themeColor="background1"/>
                <w:lang w:eastAsia="zh-CN"/>
              </w:rPr>
              <w:lastRenderedPageBreak/>
              <w:t>ITU-D</w:t>
            </w:r>
            <w:r w:rsidRPr="00667009">
              <w:rPr>
                <w:rFonts w:ascii="SimSun" w:eastAsia="SimSun" w:hAnsi="SimSun" w:cs="Microsoft YaHei" w:hint="eastAsia"/>
                <w:color w:val="FFFFFF" w:themeColor="background1"/>
                <w:lang w:eastAsia="zh-CN"/>
              </w:rPr>
              <w:t>重点工作</w:t>
            </w:r>
            <w:r w:rsidRPr="00D7148C">
              <w:rPr>
                <w:rFonts w:ascii="Calibri" w:eastAsia="STKaiti" w:hAnsi="Calibri" w:cs="Calibri"/>
                <w:color w:val="FFFFFF" w:themeColor="background1"/>
                <w:lang w:eastAsia="zh-CN"/>
              </w:rPr>
              <w:t>2</w:t>
            </w:r>
            <w:r w:rsidRPr="00667009">
              <w:rPr>
                <w:rFonts w:ascii="SimSun" w:eastAsia="SimSun" w:hAnsi="SimSun" w:cs="Microsoft YaHei" w:hint="eastAsia"/>
                <w:color w:val="FFFFFF" w:themeColor="background1"/>
                <w:lang w:eastAsia="zh-CN"/>
              </w:rPr>
              <w:t>：数字化转型</w:t>
            </w:r>
            <w:bookmarkEnd w:id="12"/>
            <w:r w:rsidRPr="00D7148C">
              <w:rPr>
                <w:rFonts w:ascii="STKaiti" w:eastAsia="STKaiti" w:hAnsi="STKaiti"/>
                <w:color w:val="FFFFFF" w:themeColor="background1"/>
                <w:lang w:eastAsia="zh-CN"/>
              </w:rPr>
              <w:t xml:space="preserve"> </w:t>
            </w:r>
          </w:p>
          <w:p w14:paraId="49D42673" w14:textId="77777777" w:rsidR="001555FD" w:rsidRPr="008F3461" w:rsidRDefault="001555FD" w:rsidP="0080618C">
            <w:pPr>
              <w:keepNext/>
              <w:jc w:val="center"/>
              <w:rPr>
                <w:rFonts w:eastAsiaTheme="minorEastAsia" w:cstheme="minorHAnsi"/>
                <w:b/>
                <w:bCs/>
                <w:i/>
                <w:iCs/>
                <w:color w:val="FFFFFF" w:themeColor="background1"/>
                <w:sz w:val="22"/>
                <w:lang w:eastAsia="zh-CN"/>
              </w:rPr>
            </w:pPr>
            <w:r>
              <w:rPr>
                <w:rFonts w:ascii="STKaiti" w:eastAsia="STKaiti" w:hAnsi="STKaiti" w:cstheme="minorHAnsi" w:hint="eastAsia"/>
                <w:b/>
                <w:bCs/>
                <w:color w:val="FFFFFF" w:themeColor="background1"/>
                <w:sz w:val="22"/>
                <w:lang w:eastAsia="zh-CN"/>
              </w:rPr>
              <w:t>在</w:t>
            </w:r>
            <w:r w:rsidRPr="00286E0F">
              <w:rPr>
                <w:rFonts w:eastAsia="STKaiti" w:cstheme="minorHAnsi"/>
                <w:b/>
                <w:bCs/>
                <w:color w:val="FFFFFF" w:themeColor="background1"/>
                <w:sz w:val="22"/>
                <w:lang w:eastAsia="zh-CN"/>
              </w:rPr>
              <w:t>ICT</w:t>
            </w:r>
            <w:r w:rsidRPr="00286E0F">
              <w:rPr>
                <w:rFonts w:ascii="STKaiti" w:eastAsia="STKaiti" w:hAnsi="STKaiti" w:cstheme="minorHAnsi" w:hint="eastAsia"/>
                <w:b/>
                <w:bCs/>
                <w:color w:val="FFFFFF" w:themeColor="background1"/>
                <w:sz w:val="22"/>
                <w:lang w:eastAsia="zh-CN"/>
              </w:rPr>
              <w:t>生态系统中</w:t>
            </w:r>
            <w:r>
              <w:rPr>
                <w:rFonts w:ascii="STKaiti" w:eastAsia="STKaiti" w:hAnsi="STKaiti" w:cstheme="minorHAnsi" w:hint="eastAsia"/>
                <w:b/>
                <w:bCs/>
                <w:color w:val="FFFFFF" w:themeColor="background1"/>
                <w:sz w:val="22"/>
                <w:lang w:eastAsia="zh-CN"/>
              </w:rPr>
              <w:t>，</w:t>
            </w:r>
            <w:r w:rsidRPr="00286E0F">
              <w:rPr>
                <w:rFonts w:ascii="STKaiti" w:eastAsia="STKaiti" w:hAnsi="STKaiti" w:cstheme="minorHAnsi" w:hint="eastAsia"/>
                <w:b/>
                <w:bCs/>
                <w:color w:val="FFFFFF" w:themeColor="background1"/>
                <w:sz w:val="22"/>
                <w:lang w:eastAsia="zh-CN"/>
              </w:rPr>
              <w:t>通过</w:t>
            </w:r>
            <w:r w:rsidRPr="00286E0F">
              <w:rPr>
                <w:rFonts w:eastAsia="STKaiti" w:cstheme="minorHAnsi"/>
                <w:b/>
                <w:bCs/>
                <w:color w:val="FFFFFF" w:themeColor="background1"/>
                <w:sz w:val="22"/>
                <w:lang w:eastAsia="zh-CN"/>
              </w:rPr>
              <w:t>ICT</w:t>
            </w:r>
            <w:r w:rsidRPr="00286E0F">
              <w:rPr>
                <w:rFonts w:ascii="STKaiti" w:eastAsia="STKaiti" w:hAnsi="STKaiti" w:cstheme="minorHAnsi" w:hint="eastAsia"/>
                <w:b/>
                <w:bCs/>
                <w:color w:val="FFFFFF" w:themeColor="background1"/>
                <w:sz w:val="22"/>
                <w:lang w:eastAsia="zh-CN"/>
              </w:rPr>
              <w:t>创业精神和</w:t>
            </w:r>
            <w:r w:rsidRPr="00286E0F">
              <w:rPr>
                <w:rFonts w:eastAsia="STKaiti" w:cstheme="minorHAnsi"/>
                <w:b/>
                <w:bCs/>
                <w:color w:val="FFFFFF" w:themeColor="background1"/>
                <w:sz w:val="22"/>
                <w:lang w:eastAsia="zh-CN"/>
              </w:rPr>
              <w:t>ICT</w:t>
            </w:r>
            <w:r w:rsidRPr="00286E0F">
              <w:rPr>
                <w:rFonts w:ascii="STKaiti" w:eastAsia="STKaiti" w:hAnsi="STKaiti" w:cstheme="minorHAnsi" w:hint="eastAsia"/>
                <w:b/>
                <w:bCs/>
                <w:color w:val="FFFFFF" w:themeColor="background1"/>
                <w:sz w:val="22"/>
                <w:lang w:eastAsia="zh-CN"/>
              </w:rPr>
              <w:t>创新</w:t>
            </w:r>
            <w:r>
              <w:rPr>
                <w:rFonts w:ascii="STKaiti" w:eastAsia="STKaiti" w:hAnsi="STKaiti" w:cstheme="minorHAnsi" w:hint="eastAsia"/>
                <w:b/>
                <w:bCs/>
                <w:color w:val="FFFFFF" w:themeColor="background1"/>
                <w:sz w:val="22"/>
                <w:lang w:eastAsia="zh-CN"/>
              </w:rPr>
              <w:t>能力提高，</w:t>
            </w:r>
            <w:r w:rsidRPr="00286E0F">
              <w:rPr>
                <w:rFonts w:ascii="STKaiti" w:eastAsia="STKaiti" w:hAnsi="STKaiti" w:cstheme="minorHAnsi" w:hint="eastAsia"/>
                <w:b/>
                <w:bCs/>
                <w:color w:val="FFFFFF" w:themeColor="background1"/>
                <w:sz w:val="22"/>
                <w:lang w:eastAsia="zh-CN"/>
              </w:rPr>
              <w:t>加</w:t>
            </w:r>
            <w:r>
              <w:rPr>
                <w:rFonts w:ascii="STKaiti" w:eastAsia="STKaiti" w:hAnsi="STKaiti" w:cstheme="minorHAnsi" w:hint="eastAsia"/>
                <w:b/>
                <w:bCs/>
                <w:color w:val="FFFFFF" w:themeColor="background1"/>
                <w:sz w:val="22"/>
                <w:lang w:eastAsia="zh-CN"/>
              </w:rPr>
              <w:t>快</w:t>
            </w:r>
            <w:r w:rsidRPr="00286E0F">
              <w:rPr>
                <w:rFonts w:ascii="STKaiti" w:eastAsia="STKaiti" w:hAnsi="STKaiti" w:cstheme="minorHAnsi" w:hint="eastAsia"/>
                <w:b/>
                <w:bCs/>
                <w:color w:val="FFFFFF" w:themeColor="background1"/>
                <w:sz w:val="22"/>
                <w:lang w:eastAsia="zh-CN"/>
              </w:rPr>
              <w:t>数字化转型</w:t>
            </w:r>
          </w:p>
        </w:tc>
      </w:tr>
      <w:tr w:rsidR="001555FD" w:rsidRPr="008F3461" w14:paraId="1990AF04" w14:textId="77777777" w:rsidTr="00643F58">
        <w:tc>
          <w:tcPr>
            <w:tcW w:w="5000" w:type="pct"/>
            <w:gridSpan w:val="3"/>
            <w:shd w:val="clear" w:color="auto" w:fill="E5DFEC" w:themeFill="accent4" w:themeFillTint="33"/>
          </w:tcPr>
          <w:p w14:paraId="5FAA40BB" w14:textId="77777777" w:rsidR="001555FD" w:rsidRPr="008F3461" w:rsidRDefault="001555FD" w:rsidP="0080618C">
            <w:pPr>
              <w:pStyle w:val="Heading3"/>
              <w:rPr>
                <w:rFonts w:eastAsiaTheme="minorEastAsia"/>
                <w:color w:val="0070C0"/>
                <w:lang w:eastAsia="zh-CN"/>
              </w:rPr>
            </w:pPr>
            <w:bookmarkStart w:id="13" w:name="_Toc212755188"/>
            <w:r w:rsidRPr="00856989">
              <w:rPr>
                <w:rFonts w:eastAsiaTheme="minorEastAsia" w:hint="eastAsia"/>
                <w:color w:val="0070C0"/>
                <w:lang w:eastAsia="zh-CN"/>
              </w:rPr>
              <w:t>数字创新生态系统</w:t>
            </w:r>
            <w:bookmarkEnd w:id="13"/>
          </w:p>
          <w:p w14:paraId="218229F7" w14:textId="7E63CEC0" w:rsidR="001555FD" w:rsidRPr="00856989" w:rsidRDefault="001555FD" w:rsidP="0080618C">
            <w:pPr>
              <w:keepNext/>
              <w:rPr>
                <w:rFonts w:ascii="STKaiti" w:eastAsia="STKaiti" w:hAnsi="STKaiti" w:cstheme="minorHAnsi"/>
                <w:iCs/>
                <w:szCs w:val="24"/>
                <w:lang w:eastAsia="zh-CN"/>
              </w:rPr>
            </w:pPr>
            <w:r w:rsidRPr="00856989">
              <w:rPr>
                <w:rFonts w:ascii="STKaiti" w:eastAsia="STKaiti" w:hAnsi="STKaiti" w:cstheme="minorHAnsi" w:hint="eastAsia"/>
                <w:b/>
                <w:bCs/>
                <w:iCs/>
                <w:szCs w:val="24"/>
                <w:lang w:eastAsia="zh-CN"/>
              </w:rPr>
              <w:t>成果：</w:t>
            </w:r>
            <w:r w:rsidRPr="00856989">
              <w:rPr>
                <w:rFonts w:ascii="STKaiti" w:eastAsia="STKaiti" w:hAnsi="STKaiti" w:cstheme="minorHAnsi" w:hint="eastAsia"/>
                <w:iCs/>
                <w:szCs w:val="24"/>
                <w:lang w:eastAsia="zh-CN"/>
              </w:rPr>
              <w:t>国际电联成员的以下能力得到加强：将电信/</w:t>
            </w:r>
            <w:r w:rsidRPr="00B72C39">
              <w:rPr>
                <w:rFonts w:ascii="Calibri" w:eastAsia="STKaiti" w:hAnsi="Calibri" w:cs="Calibri"/>
                <w:iCs/>
                <w:szCs w:val="24"/>
                <w:lang w:eastAsia="zh-CN"/>
              </w:rPr>
              <w:t>ICT</w:t>
            </w:r>
            <w:r w:rsidRPr="00856989">
              <w:rPr>
                <w:rFonts w:ascii="STKaiti" w:eastAsia="STKaiti" w:hAnsi="STKaiti" w:cstheme="minorHAnsi" w:hint="eastAsia"/>
                <w:iCs/>
                <w:szCs w:val="24"/>
                <w:lang w:eastAsia="zh-CN"/>
              </w:rPr>
              <w:t>创新和数字化纳入国家发展议程，并制定促进创新举措的战略，包括通过公共、私营和公共</w:t>
            </w:r>
            <w:r w:rsidR="009A3631" w:rsidRPr="00493E85">
              <w:rPr>
                <w:rFonts w:ascii="Calibri" w:eastAsia="STKaiti" w:hAnsi="Calibri" w:cs="Calibri"/>
                <w:iCs/>
                <w:szCs w:val="24"/>
                <w:lang w:eastAsia="zh-CN"/>
              </w:rPr>
              <w:t xml:space="preserve"> – </w:t>
            </w:r>
            <w:r w:rsidRPr="00856989">
              <w:rPr>
                <w:rFonts w:ascii="STKaiti" w:eastAsia="STKaiti" w:hAnsi="STKaiti" w:cstheme="minorHAnsi" w:hint="eastAsia"/>
                <w:iCs/>
                <w:szCs w:val="24"/>
                <w:lang w:eastAsia="zh-CN"/>
              </w:rPr>
              <w:t>私营伙伴关系进行相关工作。提高国际电联成员在电信/</w:t>
            </w:r>
            <w:r w:rsidRPr="00856989">
              <w:rPr>
                <w:rFonts w:eastAsia="STKaiti" w:cstheme="minorHAnsi"/>
                <w:iCs/>
                <w:szCs w:val="24"/>
                <w:lang w:eastAsia="zh-CN"/>
              </w:rPr>
              <w:t>ICT</w:t>
            </w:r>
            <w:r w:rsidRPr="00856989">
              <w:rPr>
                <w:rFonts w:ascii="STKaiti" w:eastAsia="STKaiti" w:hAnsi="STKaiti" w:cstheme="minorHAnsi" w:hint="eastAsia"/>
                <w:iCs/>
                <w:szCs w:val="24"/>
                <w:lang w:eastAsia="zh-CN"/>
              </w:rPr>
              <w:t>方面的人员和机构能力，以促进数字化转型</w:t>
            </w:r>
          </w:p>
        </w:tc>
      </w:tr>
      <w:tr w:rsidR="001555FD" w:rsidRPr="008F3461" w14:paraId="478B5388" w14:textId="77777777" w:rsidTr="00643F58">
        <w:tc>
          <w:tcPr>
            <w:tcW w:w="4137" w:type="pct"/>
            <w:gridSpan w:val="2"/>
          </w:tcPr>
          <w:p w14:paraId="5E96EE77" w14:textId="77777777" w:rsidR="001555FD" w:rsidRPr="008F3461" w:rsidRDefault="001555FD" w:rsidP="0080618C">
            <w:pPr>
              <w:keepNext/>
              <w:overflowPunct/>
              <w:autoSpaceDE/>
              <w:autoSpaceDN/>
              <w:adjustRightInd/>
              <w:spacing w:before="0"/>
              <w:jc w:val="center"/>
              <w:textAlignment w:val="auto"/>
              <w:rPr>
                <w:rFonts w:eastAsiaTheme="minorEastAsia" w:cstheme="minorHAnsi"/>
                <w:b/>
                <w:bCs/>
                <w:color w:val="0070C0"/>
                <w:szCs w:val="24"/>
              </w:rPr>
            </w:pPr>
            <w:r>
              <w:rPr>
                <w:rFonts w:eastAsiaTheme="minorEastAsia" w:cstheme="minorHAnsi" w:hint="eastAsia"/>
                <w:b/>
                <w:bCs/>
                <w:color w:val="0070C0"/>
                <w:szCs w:val="24"/>
                <w:lang w:eastAsia="zh-CN"/>
              </w:rPr>
              <w:t>输出成果</w:t>
            </w:r>
          </w:p>
        </w:tc>
        <w:tc>
          <w:tcPr>
            <w:tcW w:w="863" w:type="pct"/>
          </w:tcPr>
          <w:p w14:paraId="5F47260B" w14:textId="77777777" w:rsidR="001555FD" w:rsidRPr="008F3461" w:rsidRDefault="001555FD" w:rsidP="0080618C">
            <w:pPr>
              <w:keepNext/>
              <w:overflowPunct/>
              <w:autoSpaceDE/>
              <w:autoSpaceDN/>
              <w:adjustRightInd/>
              <w:spacing w:before="0"/>
              <w:jc w:val="center"/>
              <w:textAlignment w:val="auto"/>
              <w:rPr>
                <w:rFonts w:eastAsiaTheme="minorEastAsia" w:cstheme="minorHAnsi"/>
                <w:b/>
                <w:bCs/>
                <w:color w:val="0070C0"/>
                <w:sz w:val="22"/>
              </w:rPr>
            </w:pPr>
            <w:r>
              <w:rPr>
                <w:rFonts w:eastAsiaTheme="minorEastAsia" w:cstheme="minorHAnsi" w:hint="eastAsia"/>
                <w:b/>
                <w:bCs/>
                <w:color w:val="0070C0"/>
                <w:sz w:val="22"/>
                <w:lang w:eastAsia="zh-CN"/>
              </w:rPr>
              <w:t>亮点</w:t>
            </w:r>
          </w:p>
        </w:tc>
      </w:tr>
      <w:tr w:rsidR="001555FD" w:rsidRPr="008F3461" w14:paraId="59A5F4B5" w14:textId="77777777" w:rsidTr="00643F58">
        <w:trPr>
          <w:trHeight w:val="1027"/>
        </w:trPr>
        <w:tc>
          <w:tcPr>
            <w:tcW w:w="4137" w:type="pct"/>
            <w:gridSpan w:val="2"/>
            <w:vMerge w:val="restart"/>
          </w:tcPr>
          <w:p w14:paraId="47105296" w14:textId="51A0F6C9" w:rsidR="001555FD" w:rsidRPr="008F3461" w:rsidRDefault="001555FD" w:rsidP="00D35398">
            <w:pPr>
              <w:spacing w:line="276" w:lineRule="auto"/>
              <w:ind w:firstLineChars="200" w:firstLine="440"/>
              <w:rPr>
                <w:rFonts w:eastAsiaTheme="minorEastAsia" w:cs="Calibri"/>
                <w:sz w:val="22"/>
                <w:lang w:val="en-US" w:eastAsia="zh-CN"/>
              </w:rPr>
            </w:pPr>
            <w:r w:rsidRPr="00C978E1">
              <w:rPr>
                <w:rFonts w:eastAsiaTheme="minorEastAsia" w:cs="Calibri" w:hint="eastAsia"/>
                <w:sz w:val="22"/>
                <w:lang w:val="en-US" w:eastAsia="zh-CN"/>
              </w:rPr>
              <w:t>根据</w:t>
            </w:r>
            <w:r w:rsidRPr="00A607FD">
              <w:rPr>
                <w:rFonts w:asciiTheme="minorEastAsia" w:eastAsiaTheme="minorEastAsia" w:hAnsiTheme="minorEastAsia" w:cs="Calibri" w:hint="eastAsia"/>
                <w:sz w:val="22"/>
                <w:lang w:val="en-US" w:eastAsia="zh-CN"/>
              </w:rPr>
              <w:t>关于</w:t>
            </w:r>
            <w:r w:rsidRPr="00A607FD">
              <w:rPr>
                <w:rFonts w:ascii="STKaiti" w:eastAsia="STKaiti" w:hAnsi="STKaiti" w:cs="Calibri" w:hint="eastAsia"/>
                <w:sz w:val="22"/>
                <w:lang w:val="en-US" w:eastAsia="zh-CN"/>
              </w:rPr>
              <w:t>数字化转型促进可持续发展</w:t>
            </w:r>
            <w:r w:rsidRPr="00C978E1">
              <w:rPr>
                <w:rFonts w:eastAsiaTheme="minorEastAsia" w:cs="Calibri" w:hint="eastAsia"/>
                <w:sz w:val="22"/>
                <w:lang w:val="en-US" w:eastAsia="zh-CN"/>
              </w:rPr>
              <w:t>的</w:t>
            </w:r>
            <w:hyperlink r:id="rId55" w:history="1">
              <w:r w:rsidRPr="00A607FD">
                <w:rPr>
                  <w:rStyle w:val="Hyperlink"/>
                  <w:rFonts w:eastAsiaTheme="minorEastAsia" w:cs="Calibri" w:hint="eastAsia"/>
                  <w:sz w:val="22"/>
                  <w:lang w:val="en-US" w:eastAsia="zh-CN"/>
                </w:rPr>
                <w:t>WTDC-22</w:t>
              </w:r>
              <w:r w:rsidRPr="00A607FD">
                <w:rPr>
                  <w:rStyle w:val="Hyperlink"/>
                  <w:rFonts w:eastAsiaTheme="minorEastAsia" w:cs="Calibri" w:hint="eastAsia"/>
                  <w:sz w:val="22"/>
                  <w:lang w:val="en-US" w:eastAsia="zh-CN"/>
                </w:rPr>
                <w:t>第</w:t>
              </w:r>
              <w:r w:rsidRPr="00A607FD">
                <w:rPr>
                  <w:rStyle w:val="Hyperlink"/>
                  <w:rFonts w:eastAsiaTheme="minorEastAsia" w:cs="Calibri" w:hint="eastAsia"/>
                  <w:sz w:val="22"/>
                  <w:lang w:val="en-US" w:eastAsia="zh-CN"/>
                </w:rPr>
                <w:t>89</w:t>
              </w:r>
              <w:r w:rsidRPr="00A607FD">
                <w:rPr>
                  <w:rStyle w:val="Hyperlink"/>
                  <w:rFonts w:eastAsiaTheme="minorEastAsia" w:cs="Calibri" w:hint="eastAsia"/>
                  <w:sz w:val="22"/>
                  <w:lang w:val="en-US" w:eastAsia="zh-CN"/>
                </w:rPr>
                <w:t>号决议（</w:t>
              </w:r>
              <w:r w:rsidRPr="00A607FD">
                <w:rPr>
                  <w:rStyle w:val="Hyperlink"/>
                  <w:rFonts w:eastAsiaTheme="minorEastAsia" w:cs="Calibri" w:hint="eastAsia"/>
                  <w:sz w:val="22"/>
                  <w:lang w:val="en-US" w:eastAsia="zh-CN"/>
                </w:rPr>
                <w:t>2022</w:t>
              </w:r>
              <w:r w:rsidRPr="00A607FD">
                <w:rPr>
                  <w:rStyle w:val="Hyperlink"/>
                  <w:rFonts w:eastAsiaTheme="minorEastAsia" w:cs="Calibri" w:hint="eastAsia"/>
                  <w:sz w:val="22"/>
                  <w:lang w:val="en-US" w:eastAsia="zh-CN"/>
                </w:rPr>
                <w:t>年，基加利，修订版）</w:t>
              </w:r>
            </w:hyperlink>
            <w:r w:rsidRPr="00C978E1">
              <w:rPr>
                <w:rFonts w:eastAsiaTheme="minorEastAsia" w:cs="Calibri" w:hint="eastAsia"/>
                <w:sz w:val="22"/>
                <w:lang w:val="en-US" w:eastAsia="zh-CN"/>
              </w:rPr>
              <w:t>和关于</w:t>
            </w:r>
            <w:r w:rsidRPr="00A607FD">
              <w:rPr>
                <w:rFonts w:ascii="STKaiti" w:eastAsia="STKaiti" w:hAnsi="STKaiti" w:cs="Calibri" w:hint="eastAsia"/>
                <w:sz w:val="22"/>
                <w:lang w:val="en-US" w:eastAsia="zh-CN"/>
              </w:rPr>
              <w:t>促进以电信/</w:t>
            </w:r>
            <w:r w:rsidRPr="005C1708">
              <w:rPr>
                <w:rFonts w:ascii="Calibri" w:eastAsia="STKaiti" w:hAnsi="Calibri" w:cs="Calibri"/>
                <w:sz w:val="22"/>
                <w:lang w:val="en-US" w:eastAsia="zh-CN"/>
              </w:rPr>
              <w:t>ICT</w:t>
            </w:r>
            <w:r w:rsidRPr="00A607FD">
              <w:rPr>
                <w:rFonts w:ascii="STKaiti" w:eastAsia="STKaiti" w:hAnsi="STKaiti" w:cs="Calibri" w:hint="eastAsia"/>
                <w:sz w:val="22"/>
                <w:lang w:val="en-US" w:eastAsia="zh-CN"/>
              </w:rPr>
              <w:t>为中心的创业和数字创新生态系统，推动实现可持续数字发展</w:t>
            </w:r>
            <w:r w:rsidRPr="00C978E1">
              <w:rPr>
                <w:rFonts w:eastAsiaTheme="minorEastAsia" w:cs="Calibri" w:hint="eastAsia"/>
                <w:sz w:val="22"/>
                <w:lang w:val="en-US" w:eastAsia="zh-CN"/>
              </w:rPr>
              <w:t>的</w:t>
            </w:r>
            <w:hyperlink r:id="rId56" w:history="1">
              <w:r w:rsidRPr="00A607FD">
                <w:rPr>
                  <w:rStyle w:val="Hyperlink"/>
                  <w:rFonts w:eastAsiaTheme="minorEastAsia" w:cs="Calibri" w:hint="eastAsia"/>
                  <w:sz w:val="22"/>
                  <w:lang w:val="en-US" w:eastAsia="zh-CN"/>
                </w:rPr>
                <w:t>WTDC-22</w:t>
              </w:r>
              <w:r w:rsidRPr="00A607FD">
                <w:rPr>
                  <w:rStyle w:val="Hyperlink"/>
                  <w:rFonts w:eastAsiaTheme="minorEastAsia" w:cs="Calibri" w:hint="eastAsia"/>
                  <w:sz w:val="22"/>
                  <w:lang w:val="en-US" w:eastAsia="zh-CN"/>
                </w:rPr>
                <w:t>第</w:t>
              </w:r>
              <w:r w:rsidRPr="00A607FD">
                <w:rPr>
                  <w:rStyle w:val="Hyperlink"/>
                  <w:rFonts w:eastAsiaTheme="minorEastAsia" w:cs="Calibri" w:hint="eastAsia"/>
                  <w:sz w:val="22"/>
                  <w:lang w:val="en-US" w:eastAsia="zh-CN"/>
                </w:rPr>
                <w:t>90</w:t>
              </w:r>
              <w:r w:rsidRPr="00A607FD">
                <w:rPr>
                  <w:rStyle w:val="Hyperlink"/>
                  <w:rFonts w:eastAsiaTheme="minorEastAsia" w:cs="Calibri" w:hint="eastAsia"/>
                  <w:sz w:val="22"/>
                  <w:lang w:val="en-US" w:eastAsia="zh-CN"/>
                </w:rPr>
                <w:t>号决议（</w:t>
              </w:r>
              <w:r w:rsidRPr="00A607FD">
                <w:rPr>
                  <w:rStyle w:val="Hyperlink"/>
                  <w:rFonts w:eastAsiaTheme="minorEastAsia" w:cs="Calibri" w:hint="eastAsia"/>
                  <w:sz w:val="22"/>
                  <w:lang w:val="en-US" w:eastAsia="zh-CN"/>
                </w:rPr>
                <w:t>2022</w:t>
              </w:r>
              <w:r w:rsidRPr="00A607FD">
                <w:rPr>
                  <w:rStyle w:val="Hyperlink"/>
                  <w:rFonts w:eastAsiaTheme="minorEastAsia" w:cs="Calibri" w:hint="eastAsia"/>
                  <w:sz w:val="22"/>
                  <w:lang w:val="en-US" w:eastAsia="zh-CN"/>
                </w:rPr>
                <w:t>年，基加利，修订版）</w:t>
              </w:r>
            </w:hyperlink>
            <w:r w:rsidRPr="00C978E1">
              <w:rPr>
                <w:rFonts w:eastAsiaTheme="minorEastAsia" w:cs="Calibri" w:hint="eastAsia"/>
                <w:sz w:val="22"/>
                <w:lang w:val="en-US" w:eastAsia="zh-CN"/>
              </w:rPr>
              <w:t>，</w:t>
            </w:r>
            <w:r>
              <w:rPr>
                <w:rFonts w:eastAsiaTheme="minorEastAsia" w:cs="Calibri" w:hint="eastAsia"/>
                <w:sz w:val="22"/>
                <w:lang w:val="en-US" w:eastAsia="zh-CN"/>
              </w:rPr>
              <w:t>BDT</w:t>
            </w:r>
            <w:r w:rsidRPr="00C978E1">
              <w:rPr>
                <w:rFonts w:eastAsiaTheme="minorEastAsia" w:cs="Calibri" w:hint="eastAsia"/>
                <w:sz w:val="22"/>
                <w:lang w:val="en-US" w:eastAsia="zh-CN"/>
              </w:rPr>
              <w:t>继续推进一系列举措，支持成员国加强国家创新生态系统</w:t>
            </w:r>
            <w:r>
              <w:rPr>
                <w:rFonts w:eastAsiaTheme="minorEastAsia" w:cs="Calibri" w:hint="eastAsia"/>
                <w:sz w:val="22"/>
                <w:lang w:val="en-US" w:eastAsia="zh-CN"/>
              </w:rPr>
              <w:t>建设和</w:t>
            </w:r>
            <w:r w:rsidRPr="00C978E1">
              <w:rPr>
                <w:rFonts w:eastAsiaTheme="minorEastAsia" w:cs="Calibri" w:hint="eastAsia"/>
                <w:sz w:val="22"/>
                <w:lang w:val="en-US" w:eastAsia="zh-CN"/>
              </w:rPr>
              <w:t>加</w:t>
            </w:r>
            <w:r>
              <w:rPr>
                <w:rFonts w:eastAsiaTheme="minorEastAsia" w:cs="Calibri" w:hint="eastAsia"/>
                <w:sz w:val="22"/>
                <w:lang w:val="en-US" w:eastAsia="zh-CN"/>
              </w:rPr>
              <w:t>快</w:t>
            </w:r>
            <w:r w:rsidRPr="00C978E1">
              <w:rPr>
                <w:rFonts w:eastAsiaTheme="minorEastAsia" w:cs="Calibri" w:hint="eastAsia"/>
                <w:sz w:val="22"/>
                <w:lang w:val="en-US" w:eastAsia="zh-CN"/>
              </w:rPr>
              <w:t>数字化转型。它综合了</w:t>
            </w:r>
            <w:r>
              <w:rPr>
                <w:rFonts w:eastAsiaTheme="minorEastAsia" w:cs="Calibri" w:hint="eastAsia"/>
                <w:sz w:val="22"/>
                <w:lang w:val="en-US" w:eastAsia="zh-CN"/>
              </w:rPr>
              <w:t>ITU-D</w:t>
            </w:r>
            <w:r w:rsidRPr="00C978E1">
              <w:rPr>
                <w:rFonts w:eastAsiaTheme="minorEastAsia" w:cs="Calibri" w:hint="eastAsia"/>
                <w:sz w:val="22"/>
                <w:lang w:val="en-US" w:eastAsia="zh-CN"/>
              </w:rPr>
              <w:t>关于数字化转型的两项重点工作成果。</w:t>
            </w:r>
          </w:p>
          <w:p w14:paraId="3ABEC031" w14:textId="77777777" w:rsidR="001555FD" w:rsidRPr="008F3461" w:rsidRDefault="001555FD" w:rsidP="00D35398">
            <w:pPr>
              <w:spacing w:line="276" w:lineRule="auto"/>
              <w:ind w:firstLineChars="200" w:firstLine="440"/>
              <w:rPr>
                <w:rFonts w:eastAsiaTheme="minorEastAsia" w:cs="Calibri"/>
                <w:sz w:val="22"/>
                <w:lang w:eastAsia="zh-CN"/>
              </w:rPr>
            </w:pPr>
            <w:r>
              <w:rPr>
                <w:rFonts w:eastAsiaTheme="minorEastAsia" w:cs="Calibri" w:hint="eastAsia"/>
                <w:sz w:val="22"/>
                <w:lang w:eastAsia="zh-CN"/>
              </w:rPr>
              <w:t>采取多管齐下的方式形成影响，包括：持续</w:t>
            </w:r>
            <w:r w:rsidRPr="00C978E1">
              <w:rPr>
                <w:rFonts w:eastAsiaTheme="minorEastAsia" w:cs="Calibri" w:hint="eastAsia"/>
                <w:sz w:val="22"/>
                <w:lang w:eastAsia="zh-CN"/>
              </w:rPr>
              <w:t>为制定战略和路线图提供技术援助，</w:t>
            </w:r>
            <w:r>
              <w:rPr>
                <w:rFonts w:eastAsiaTheme="minorEastAsia" w:cs="Calibri" w:hint="eastAsia"/>
                <w:sz w:val="22"/>
                <w:lang w:eastAsia="zh-CN"/>
              </w:rPr>
              <w:t>利用</w:t>
            </w:r>
            <w:r w:rsidRPr="00C978E1">
              <w:rPr>
                <w:rFonts w:eastAsiaTheme="minorEastAsia" w:cs="Calibri" w:hint="eastAsia"/>
                <w:sz w:val="22"/>
                <w:lang w:eastAsia="zh-CN"/>
              </w:rPr>
              <w:t>国际电联学院课程以及全球和区域讲习班开展人员能力建设，通过国际电联加速中心加强机构建设，以及为各国提供驾驭不断变化的数字环境能力</w:t>
            </w:r>
            <w:r>
              <w:rPr>
                <w:rFonts w:eastAsiaTheme="minorEastAsia" w:cs="Calibri" w:hint="eastAsia"/>
                <w:sz w:val="22"/>
                <w:lang w:eastAsia="zh-CN"/>
              </w:rPr>
              <w:t>的</w:t>
            </w:r>
            <w:r w:rsidRPr="00C978E1">
              <w:rPr>
                <w:rFonts w:eastAsiaTheme="minorEastAsia" w:cs="Calibri" w:hint="eastAsia"/>
                <w:sz w:val="22"/>
                <w:lang w:eastAsia="zh-CN"/>
              </w:rPr>
              <w:t>研究和前瞻举措。</w:t>
            </w:r>
            <w:r>
              <w:rPr>
                <w:rFonts w:eastAsiaTheme="minorEastAsia" w:cs="Calibri" w:hint="eastAsia"/>
                <w:sz w:val="22"/>
                <w:lang w:eastAsia="zh-CN"/>
              </w:rPr>
              <w:t>采取的办法</w:t>
            </w:r>
            <w:r w:rsidRPr="00C978E1">
              <w:rPr>
                <w:rFonts w:eastAsiaTheme="minorEastAsia" w:cs="Calibri" w:hint="eastAsia"/>
                <w:sz w:val="22"/>
                <w:lang w:eastAsia="zh-CN"/>
              </w:rPr>
              <w:t>还包括通过数字化转型实验室以及知识共享平台</w:t>
            </w:r>
            <w:r>
              <w:rPr>
                <w:rFonts w:eastAsiaTheme="minorEastAsia" w:cs="Calibri" w:hint="eastAsia"/>
                <w:sz w:val="22"/>
                <w:lang w:eastAsia="zh-CN"/>
              </w:rPr>
              <w:t>制定</w:t>
            </w:r>
            <w:r w:rsidRPr="00C978E1">
              <w:rPr>
                <w:rFonts w:eastAsiaTheme="minorEastAsia" w:cs="Calibri" w:hint="eastAsia"/>
                <w:sz w:val="22"/>
                <w:lang w:eastAsia="zh-CN"/>
              </w:rPr>
              <w:t>创新和政策框架，</w:t>
            </w:r>
            <w:r>
              <w:rPr>
                <w:rFonts w:eastAsiaTheme="minorEastAsia" w:cs="Calibri" w:hint="eastAsia"/>
                <w:sz w:val="22"/>
                <w:lang w:eastAsia="zh-CN"/>
              </w:rPr>
              <w:t>以</w:t>
            </w:r>
            <w:r w:rsidRPr="00C978E1">
              <w:rPr>
                <w:rFonts w:eastAsiaTheme="minorEastAsia" w:cs="Calibri" w:hint="eastAsia"/>
                <w:sz w:val="22"/>
                <w:lang w:eastAsia="zh-CN"/>
              </w:rPr>
              <w:t>交流最佳做法并推动数字经济发展。</w:t>
            </w:r>
          </w:p>
          <w:p w14:paraId="224C0903" w14:textId="77777777" w:rsidR="001555FD" w:rsidRPr="008F3461" w:rsidRDefault="001555FD" w:rsidP="00D35398">
            <w:pPr>
              <w:spacing w:line="276" w:lineRule="auto"/>
              <w:ind w:firstLineChars="200" w:firstLine="440"/>
              <w:rPr>
                <w:rFonts w:eastAsiaTheme="minorEastAsia" w:cs="Calibri"/>
                <w:sz w:val="22"/>
                <w:lang w:eastAsia="zh-CN"/>
              </w:rPr>
            </w:pPr>
            <w:r w:rsidRPr="00C978E1">
              <w:rPr>
                <w:rFonts w:eastAsiaTheme="minorEastAsia" w:cs="Calibri" w:hint="eastAsia"/>
                <w:sz w:val="22"/>
                <w:lang w:eastAsia="zh-CN"/>
              </w:rPr>
              <w:t>通过利益攸关多方参与和伙伴关系开展活动，创建可持续模式，塑造具有复原力的数字生态系统。在国际电联所有区域</w:t>
            </w:r>
            <w:r>
              <w:rPr>
                <w:rFonts w:eastAsiaTheme="minorEastAsia" w:cs="Calibri" w:hint="eastAsia"/>
                <w:sz w:val="22"/>
                <w:lang w:eastAsia="zh-CN"/>
              </w:rPr>
              <w:t>落实</w:t>
            </w:r>
            <w:r w:rsidRPr="00C978E1">
              <w:rPr>
                <w:rFonts w:eastAsiaTheme="minorEastAsia" w:cs="Calibri" w:hint="eastAsia"/>
                <w:sz w:val="22"/>
                <w:lang w:eastAsia="zh-CN"/>
              </w:rPr>
              <w:t>相关工作，特别注意将国家支持与国家优先事项和区域性举措</w:t>
            </w:r>
            <w:r>
              <w:rPr>
                <w:rFonts w:eastAsiaTheme="minorEastAsia" w:cs="Calibri" w:hint="eastAsia"/>
                <w:sz w:val="22"/>
                <w:lang w:eastAsia="zh-CN"/>
              </w:rPr>
              <w:t>保持</w:t>
            </w:r>
            <w:r w:rsidRPr="00C978E1">
              <w:rPr>
                <w:rFonts w:eastAsiaTheme="minorEastAsia" w:cs="Calibri" w:hint="eastAsia"/>
                <w:sz w:val="22"/>
                <w:lang w:eastAsia="zh-CN"/>
              </w:rPr>
              <w:t>协调一致。</w:t>
            </w:r>
          </w:p>
          <w:p w14:paraId="2F09F01E" w14:textId="6278F2D3" w:rsidR="001555FD" w:rsidRPr="008F3461" w:rsidRDefault="001555FD" w:rsidP="00D35398">
            <w:pPr>
              <w:spacing w:line="276" w:lineRule="auto"/>
              <w:ind w:firstLineChars="200" w:firstLine="440"/>
              <w:rPr>
                <w:rFonts w:eastAsiaTheme="minorEastAsia" w:cs="Calibri"/>
                <w:sz w:val="22"/>
                <w:lang w:eastAsia="zh-CN"/>
              </w:rPr>
            </w:pPr>
            <w:r w:rsidRPr="00C978E1">
              <w:rPr>
                <w:rFonts w:eastAsiaTheme="minorEastAsia" w:cs="Calibri" w:hint="eastAsia"/>
                <w:sz w:val="22"/>
                <w:lang w:eastAsia="zh-CN"/>
              </w:rPr>
              <w:t>2023</w:t>
            </w:r>
            <w:r w:rsidRPr="00C978E1">
              <w:rPr>
                <w:rFonts w:eastAsiaTheme="minorEastAsia" w:cs="Calibri" w:hint="eastAsia"/>
                <w:sz w:val="22"/>
                <w:lang w:eastAsia="zh-CN"/>
              </w:rPr>
              <w:t>年</w:t>
            </w:r>
            <w:r w:rsidRPr="00C978E1">
              <w:rPr>
                <w:rFonts w:eastAsiaTheme="minorEastAsia" w:cs="Calibri" w:hint="eastAsia"/>
                <w:sz w:val="22"/>
                <w:lang w:eastAsia="zh-CN"/>
              </w:rPr>
              <w:t>1</w:t>
            </w:r>
            <w:r w:rsidRPr="00C978E1">
              <w:rPr>
                <w:rFonts w:eastAsiaTheme="minorEastAsia" w:cs="Calibri" w:hint="eastAsia"/>
                <w:sz w:val="22"/>
                <w:lang w:eastAsia="zh-CN"/>
              </w:rPr>
              <w:t>月启动的</w:t>
            </w:r>
            <w:hyperlink r:id="rId57" w:anchor="/zh" w:history="1">
              <w:r w:rsidRPr="00A607FD">
                <w:rPr>
                  <w:rStyle w:val="Hyperlink"/>
                  <w:rFonts w:eastAsiaTheme="minorEastAsia" w:cs="Calibri" w:hint="eastAsia"/>
                  <w:sz w:val="22"/>
                  <w:lang w:eastAsia="zh-CN"/>
                </w:rPr>
                <w:t>数字化发展创新和创业联盟</w:t>
              </w:r>
            </w:hyperlink>
            <w:r w:rsidRPr="00C978E1">
              <w:rPr>
                <w:rFonts w:eastAsiaTheme="minorEastAsia" w:cs="Calibri" w:hint="eastAsia"/>
                <w:sz w:val="22"/>
                <w:lang w:eastAsia="zh-CN"/>
              </w:rPr>
              <w:t>旗舰举措，成为</w:t>
            </w:r>
            <w:r>
              <w:rPr>
                <w:rFonts w:eastAsiaTheme="minorEastAsia" w:cs="Calibri" w:hint="eastAsia"/>
                <w:sz w:val="22"/>
                <w:lang w:eastAsia="zh-CN"/>
              </w:rPr>
              <w:t>BDT</w:t>
            </w:r>
            <w:r>
              <w:rPr>
                <w:rFonts w:eastAsiaTheme="minorEastAsia" w:cs="Calibri" w:hint="eastAsia"/>
                <w:sz w:val="22"/>
                <w:lang w:eastAsia="zh-CN"/>
              </w:rPr>
              <w:t>工作</w:t>
            </w:r>
            <w:r w:rsidRPr="00C978E1">
              <w:rPr>
                <w:rFonts w:eastAsiaTheme="minorEastAsia" w:cs="Calibri" w:hint="eastAsia"/>
                <w:sz w:val="22"/>
                <w:lang w:eastAsia="zh-CN"/>
              </w:rPr>
              <w:t>的基石。该联盟旨在加强国家创新生态系统，促进私营部门和学术界的参与，并为国际电联成员提供新的工具和国有能力。截至</w:t>
            </w:r>
            <w:r w:rsidRPr="00C978E1">
              <w:rPr>
                <w:rFonts w:eastAsiaTheme="minorEastAsia" w:cs="Calibri" w:hint="eastAsia"/>
                <w:sz w:val="22"/>
                <w:lang w:eastAsia="zh-CN"/>
              </w:rPr>
              <w:t>2023</w:t>
            </w:r>
            <w:r w:rsidRPr="00C978E1">
              <w:rPr>
                <w:rFonts w:eastAsiaTheme="minorEastAsia" w:cs="Calibri" w:hint="eastAsia"/>
                <w:sz w:val="22"/>
                <w:lang w:eastAsia="zh-CN"/>
              </w:rPr>
              <w:t>年</w:t>
            </w:r>
            <w:r w:rsidRPr="00C978E1">
              <w:rPr>
                <w:rFonts w:eastAsiaTheme="minorEastAsia" w:cs="Calibri" w:hint="eastAsia"/>
                <w:sz w:val="22"/>
                <w:lang w:eastAsia="zh-CN"/>
              </w:rPr>
              <w:t>4</w:t>
            </w:r>
            <w:r w:rsidRPr="00C978E1">
              <w:rPr>
                <w:rFonts w:eastAsiaTheme="minorEastAsia" w:cs="Calibri" w:hint="eastAsia"/>
                <w:sz w:val="22"/>
                <w:lang w:eastAsia="zh-CN"/>
              </w:rPr>
              <w:t>月，已收到</w:t>
            </w:r>
            <w:r w:rsidRPr="00C978E1">
              <w:rPr>
                <w:rFonts w:eastAsiaTheme="minorEastAsia" w:cs="Calibri" w:hint="eastAsia"/>
                <w:sz w:val="22"/>
                <w:lang w:eastAsia="zh-CN"/>
              </w:rPr>
              <w:t>54</w:t>
            </w:r>
            <w:r w:rsidRPr="00C978E1">
              <w:rPr>
                <w:rFonts w:eastAsiaTheme="minorEastAsia" w:cs="Calibri" w:hint="eastAsia"/>
                <w:sz w:val="22"/>
                <w:lang w:eastAsia="zh-CN"/>
              </w:rPr>
              <w:t>个有兴趣</w:t>
            </w:r>
            <w:r>
              <w:rPr>
                <w:rFonts w:eastAsiaTheme="minorEastAsia" w:cs="Calibri" w:hint="eastAsia"/>
                <w:sz w:val="22"/>
                <w:lang w:eastAsia="zh-CN"/>
              </w:rPr>
              <w:t>在该国设立</w:t>
            </w:r>
            <w:hyperlink r:id="rId58" w:anchor="/zh" w:history="1">
              <w:r w:rsidRPr="00A607FD">
                <w:rPr>
                  <w:rStyle w:val="Hyperlink"/>
                  <w:rFonts w:eastAsiaTheme="minorEastAsia" w:cs="Calibri" w:hint="eastAsia"/>
                  <w:sz w:val="22"/>
                  <w:lang w:eastAsia="zh-CN"/>
                </w:rPr>
                <w:t>国际电联加速中心</w:t>
              </w:r>
            </w:hyperlink>
            <w:r w:rsidRPr="00C978E1">
              <w:rPr>
                <w:rFonts w:eastAsiaTheme="minorEastAsia" w:cs="Calibri" w:hint="eastAsia"/>
                <w:sz w:val="22"/>
                <w:lang w:eastAsia="zh-CN"/>
              </w:rPr>
              <w:t>的国家的</w:t>
            </w:r>
            <w:r>
              <w:rPr>
                <w:rFonts w:eastAsiaTheme="minorEastAsia" w:cs="Calibri" w:hint="eastAsia"/>
                <w:sz w:val="22"/>
                <w:lang w:eastAsia="zh-CN"/>
              </w:rPr>
              <w:t>愈</w:t>
            </w:r>
            <w:r w:rsidRPr="00C978E1">
              <w:rPr>
                <w:rFonts w:eastAsiaTheme="minorEastAsia" w:cs="Calibri" w:hint="eastAsia"/>
                <w:sz w:val="22"/>
                <w:lang w:eastAsia="zh-CN"/>
              </w:rPr>
              <w:t>73</w:t>
            </w:r>
            <w:r w:rsidRPr="00C978E1">
              <w:rPr>
                <w:rFonts w:eastAsiaTheme="minorEastAsia" w:cs="Calibri" w:hint="eastAsia"/>
                <w:sz w:val="22"/>
                <w:lang w:eastAsia="zh-CN"/>
              </w:rPr>
              <w:t>份</w:t>
            </w:r>
            <w:r>
              <w:rPr>
                <w:rFonts w:eastAsiaTheme="minorEastAsia" w:cs="Calibri" w:hint="eastAsia"/>
                <w:sz w:val="22"/>
                <w:lang w:eastAsia="zh-CN"/>
              </w:rPr>
              <w:t>申请</w:t>
            </w:r>
            <w:r w:rsidRPr="00C978E1">
              <w:rPr>
                <w:rFonts w:eastAsiaTheme="minorEastAsia" w:cs="Calibri" w:hint="eastAsia"/>
                <w:sz w:val="22"/>
                <w:lang w:eastAsia="zh-CN"/>
              </w:rPr>
              <w:t>。此外，</w:t>
            </w:r>
            <w:r>
              <w:rPr>
                <w:rFonts w:eastAsiaTheme="minorEastAsia" w:cs="Calibri" w:hint="eastAsia"/>
                <w:sz w:val="22"/>
                <w:lang w:eastAsia="zh-CN"/>
              </w:rPr>
              <w:t>BDT</w:t>
            </w:r>
            <w:r w:rsidRPr="00C978E1">
              <w:rPr>
                <w:rFonts w:eastAsiaTheme="minorEastAsia" w:cs="Calibri" w:hint="eastAsia"/>
                <w:sz w:val="22"/>
                <w:lang w:eastAsia="zh-CN"/>
              </w:rPr>
              <w:t>在印度新德里设立了国际电联地区办事处和</w:t>
            </w:r>
            <w:hyperlink r:id="rId59" w:history="1">
              <w:r w:rsidRPr="00A607FD">
                <w:rPr>
                  <w:rStyle w:val="Hyperlink"/>
                  <w:rFonts w:eastAsiaTheme="minorEastAsia" w:cs="Calibri" w:hint="eastAsia"/>
                  <w:sz w:val="22"/>
                  <w:lang w:eastAsia="zh-CN"/>
                </w:rPr>
                <w:t>创新中心</w:t>
              </w:r>
            </w:hyperlink>
            <w:r w:rsidRPr="00C978E1">
              <w:rPr>
                <w:rFonts w:eastAsiaTheme="minorEastAsia" w:cs="Calibri" w:hint="eastAsia"/>
                <w:sz w:val="22"/>
                <w:lang w:eastAsia="zh-CN"/>
              </w:rPr>
              <w:t>，为数字创新以及初创企业和中小企业的发展提供了合作中心。</w:t>
            </w:r>
          </w:p>
          <w:p w14:paraId="574D1A4C" w14:textId="77777777" w:rsidR="001555FD" w:rsidRPr="00C978E1" w:rsidRDefault="001555FD" w:rsidP="00D35398">
            <w:pPr>
              <w:spacing w:line="276" w:lineRule="auto"/>
              <w:ind w:firstLineChars="200" w:firstLine="440"/>
              <w:rPr>
                <w:rFonts w:eastAsiaTheme="minorEastAsia" w:cs="Calibri"/>
                <w:sz w:val="22"/>
                <w:lang w:eastAsia="zh-CN"/>
              </w:rPr>
            </w:pPr>
            <w:r w:rsidRPr="00C978E1">
              <w:rPr>
                <w:rFonts w:eastAsiaTheme="minorEastAsia" w:cs="Calibri" w:hint="eastAsia"/>
                <w:sz w:val="22"/>
                <w:lang w:eastAsia="zh-CN"/>
              </w:rPr>
              <w:t>作为一项全球性举措，该联盟通过三</w:t>
            </w:r>
            <w:r>
              <w:rPr>
                <w:rFonts w:eastAsiaTheme="minorEastAsia" w:cs="Calibri" w:hint="eastAsia"/>
                <w:sz w:val="22"/>
                <w:lang w:eastAsia="zh-CN"/>
              </w:rPr>
              <w:t>大支柱开展</w:t>
            </w:r>
            <w:r w:rsidRPr="00C978E1">
              <w:rPr>
                <w:rFonts w:eastAsiaTheme="minorEastAsia" w:cs="Calibri" w:hint="eastAsia"/>
                <w:sz w:val="22"/>
                <w:lang w:eastAsia="zh-CN"/>
              </w:rPr>
              <w:t>运作：数字创新委员会、数字化转型实验室和国际电联加速中心网络。</w:t>
            </w:r>
          </w:p>
          <w:p w14:paraId="6D19B964" w14:textId="77777777" w:rsidR="001555FD" w:rsidRPr="008F3461" w:rsidRDefault="001555FD" w:rsidP="00D35398">
            <w:pPr>
              <w:spacing w:line="276" w:lineRule="auto"/>
              <w:ind w:firstLineChars="200" w:firstLine="440"/>
              <w:rPr>
                <w:rFonts w:eastAsiaTheme="minorEastAsia" w:cs="Calibri"/>
                <w:sz w:val="22"/>
                <w:lang w:eastAsia="zh-CN"/>
              </w:rPr>
            </w:pPr>
            <w:r w:rsidRPr="00C978E1">
              <w:rPr>
                <w:rFonts w:eastAsiaTheme="minorEastAsia" w:cs="Calibri" w:hint="eastAsia"/>
                <w:sz w:val="22"/>
                <w:lang w:eastAsia="zh-CN"/>
              </w:rPr>
              <w:t>2023</w:t>
            </w:r>
            <w:r w:rsidRPr="00C978E1">
              <w:rPr>
                <w:rFonts w:eastAsiaTheme="minorEastAsia" w:cs="Calibri" w:hint="eastAsia"/>
                <w:sz w:val="22"/>
                <w:lang w:eastAsia="zh-CN"/>
              </w:rPr>
              <w:t>年，</w:t>
            </w:r>
            <w:hyperlink r:id="rId60" w:history="1">
              <w:r w:rsidRPr="00A607FD">
                <w:rPr>
                  <w:rStyle w:val="Hyperlink"/>
                  <w:rFonts w:eastAsiaTheme="minorEastAsia" w:cs="Calibri" w:hint="eastAsia"/>
                  <w:sz w:val="22"/>
                  <w:lang w:eastAsia="zh-CN"/>
                </w:rPr>
                <w:t>数字化转型实验室</w:t>
              </w:r>
            </w:hyperlink>
            <w:r>
              <w:rPr>
                <w:rFonts w:eastAsiaTheme="minorEastAsia" w:cs="Calibri" w:hint="eastAsia"/>
                <w:sz w:val="22"/>
                <w:lang w:eastAsia="zh-CN"/>
              </w:rPr>
              <w:t>以</w:t>
            </w:r>
            <w:r w:rsidRPr="00C978E1">
              <w:rPr>
                <w:rFonts w:eastAsiaTheme="minorEastAsia" w:cs="Calibri" w:hint="eastAsia"/>
                <w:sz w:val="22"/>
                <w:lang w:eastAsia="zh-CN"/>
              </w:rPr>
              <w:t>一</w:t>
            </w:r>
            <w:r>
              <w:rPr>
                <w:rFonts w:eastAsiaTheme="minorEastAsia" w:cs="Calibri" w:hint="eastAsia"/>
                <w:sz w:val="22"/>
                <w:lang w:eastAsia="zh-CN"/>
              </w:rPr>
              <w:t>座</w:t>
            </w:r>
            <w:r w:rsidRPr="00C978E1">
              <w:rPr>
                <w:rFonts w:eastAsiaTheme="minorEastAsia" w:cs="Calibri" w:hint="eastAsia"/>
                <w:sz w:val="22"/>
                <w:lang w:eastAsia="zh-CN"/>
              </w:rPr>
              <w:t>虚拟设施</w:t>
            </w:r>
            <w:r>
              <w:rPr>
                <w:rFonts w:eastAsiaTheme="minorEastAsia" w:cs="Calibri" w:hint="eastAsia"/>
                <w:sz w:val="22"/>
                <w:lang w:eastAsia="zh-CN"/>
              </w:rPr>
              <w:t>的形式创立</w:t>
            </w:r>
            <w:r w:rsidRPr="00C978E1">
              <w:rPr>
                <w:rFonts w:eastAsiaTheme="minorEastAsia" w:cs="Calibri" w:hint="eastAsia"/>
                <w:sz w:val="22"/>
                <w:lang w:eastAsia="zh-CN"/>
              </w:rPr>
              <w:t>，这是一个目标</w:t>
            </w:r>
            <w:r>
              <w:rPr>
                <w:rFonts w:eastAsiaTheme="minorEastAsia" w:cs="Calibri" w:hint="eastAsia"/>
                <w:sz w:val="22"/>
                <w:lang w:eastAsia="zh-CN"/>
              </w:rPr>
              <w:t>驱动型</w:t>
            </w:r>
            <w:r w:rsidRPr="00C978E1">
              <w:rPr>
                <w:rFonts w:eastAsiaTheme="minorEastAsia" w:cs="Calibri" w:hint="eastAsia"/>
                <w:sz w:val="22"/>
                <w:lang w:eastAsia="zh-CN"/>
              </w:rPr>
              <w:t>研究和实施实验室，</w:t>
            </w:r>
            <w:r>
              <w:rPr>
                <w:rFonts w:eastAsiaTheme="minorEastAsia" w:cs="Calibri" w:hint="eastAsia"/>
                <w:sz w:val="22"/>
                <w:lang w:eastAsia="zh-CN"/>
              </w:rPr>
              <w:t>与专门</w:t>
            </w:r>
            <w:r w:rsidRPr="00C978E1">
              <w:rPr>
                <w:rFonts w:eastAsiaTheme="minorEastAsia" w:cs="Calibri" w:hint="eastAsia"/>
                <w:sz w:val="22"/>
                <w:lang w:eastAsia="zh-CN"/>
              </w:rPr>
              <w:t>从事新</w:t>
            </w:r>
            <w:r>
              <w:rPr>
                <w:rFonts w:eastAsiaTheme="minorEastAsia" w:cs="Calibri" w:hint="eastAsia"/>
                <w:sz w:val="22"/>
                <w:lang w:eastAsia="zh-CN"/>
              </w:rPr>
              <w:t>型</w:t>
            </w:r>
            <w:r w:rsidRPr="00C978E1">
              <w:rPr>
                <w:rFonts w:eastAsiaTheme="minorEastAsia" w:cs="Calibri" w:hint="eastAsia"/>
                <w:sz w:val="22"/>
                <w:lang w:eastAsia="zh-CN"/>
              </w:rPr>
              <w:t>知识工具、产品和服务的应用研究、共同创造和管理</w:t>
            </w:r>
            <w:r>
              <w:rPr>
                <w:rFonts w:eastAsiaTheme="minorEastAsia" w:cs="Calibri" w:hint="eastAsia"/>
                <w:sz w:val="22"/>
                <w:lang w:eastAsia="zh-CN"/>
              </w:rPr>
              <w:t>的智库类似</w:t>
            </w:r>
            <w:r w:rsidRPr="00C978E1">
              <w:rPr>
                <w:rFonts w:eastAsiaTheme="minorEastAsia" w:cs="Calibri" w:hint="eastAsia"/>
                <w:sz w:val="22"/>
                <w:lang w:eastAsia="zh-CN"/>
              </w:rPr>
              <w:t>。</w:t>
            </w:r>
            <w:r>
              <w:rPr>
                <w:rFonts w:eastAsiaTheme="minorEastAsia" w:cs="Calibri" w:hint="eastAsia"/>
                <w:sz w:val="22"/>
                <w:lang w:eastAsia="zh-CN"/>
              </w:rPr>
              <w:t>BDT</w:t>
            </w:r>
            <w:r w:rsidRPr="00C978E1">
              <w:rPr>
                <w:rFonts w:eastAsiaTheme="minorEastAsia" w:cs="Calibri" w:hint="eastAsia"/>
                <w:sz w:val="22"/>
                <w:lang w:eastAsia="zh-CN"/>
              </w:rPr>
              <w:t>通过该实验室</w:t>
            </w:r>
            <w:r>
              <w:rPr>
                <w:rFonts w:eastAsiaTheme="minorEastAsia" w:cs="Calibri" w:hint="eastAsia"/>
                <w:sz w:val="22"/>
                <w:lang w:eastAsia="zh-CN"/>
              </w:rPr>
              <w:t>推出</w:t>
            </w:r>
            <w:r w:rsidRPr="00C978E1">
              <w:rPr>
                <w:rFonts w:eastAsiaTheme="minorEastAsia" w:cs="Calibri" w:hint="eastAsia"/>
                <w:sz w:val="22"/>
                <w:lang w:eastAsia="zh-CN"/>
              </w:rPr>
              <w:t>了一套创新手册</w:t>
            </w:r>
            <w:r>
              <w:rPr>
                <w:rFonts w:eastAsiaTheme="minorEastAsia" w:cs="Calibri" w:hint="eastAsia"/>
                <w:sz w:val="22"/>
                <w:lang w:eastAsia="zh-CN"/>
              </w:rPr>
              <w:t>，共有</w:t>
            </w:r>
            <w:r w:rsidRPr="00C978E1">
              <w:rPr>
                <w:rFonts w:eastAsiaTheme="minorEastAsia" w:cs="Calibri" w:hint="eastAsia"/>
                <w:sz w:val="22"/>
                <w:lang w:eastAsia="zh-CN"/>
              </w:rPr>
              <w:t>八本</w:t>
            </w:r>
            <w:r>
              <w:rPr>
                <w:rFonts w:eastAsiaTheme="minorEastAsia" w:cs="Calibri" w:hint="eastAsia"/>
                <w:sz w:val="22"/>
                <w:lang w:eastAsia="zh-CN"/>
              </w:rPr>
              <w:t>，</w:t>
            </w:r>
            <w:r w:rsidRPr="00C978E1">
              <w:rPr>
                <w:rFonts w:eastAsiaTheme="minorEastAsia" w:cs="Calibri" w:hint="eastAsia"/>
                <w:sz w:val="22"/>
                <w:lang w:eastAsia="zh-CN"/>
              </w:rPr>
              <w:t>涵盖</w:t>
            </w:r>
            <w:r>
              <w:rPr>
                <w:rFonts w:eastAsiaTheme="minorEastAsia" w:cs="Calibri" w:hint="eastAsia"/>
                <w:sz w:val="22"/>
                <w:lang w:eastAsia="zh-CN"/>
              </w:rPr>
              <w:t>了</w:t>
            </w:r>
            <w:r w:rsidRPr="00C978E1">
              <w:rPr>
                <w:rFonts w:eastAsiaTheme="minorEastAsia" w:cs="Calibri" w:hint="eastAsia"/>
                <w:sz w:val="22"/>
                <w:lang w:eastAsia="zh-CN"/>
              </w:rPr>
              <w:t>战略前瞻、政策实验、中小企业增长、生态系统举措</w:t>
            </w:r>
            <w:r>
              <w:rPr>
                <w:rFonts w:eastAsiaTheme="minorEastAsia" w:cs="Calibri" w:hint="eastAsia"/>
                <w:sz w:val="22"/>
                <w:lang w:eastAsia="zh-CN"/>
              </w:rPr>
              <w:t>制定</w:t>
            </w:r>
            <w:r w:rsidRPr="00C978E1">
              <w:rPr>
                <w:rFonts w:eastAsiaTheme="minorEastAsia" w:cs="Calibri" w:hint="eastAsia"/>
                <w:sz w:val="22"/>
                <w:lang w:eastAsia="zh-CN"/>
              </w:rPr>
              <w:t>和开放技术创新</w:t>
            </w:r>
            <w:r>
              <w:rPr>
                <w:rFonts w:eastAsiaTheme="minorEastAsia" w:cs="Calibri" w:hint="eastAsia"/>
                <w:sz w:val="22"/>
                <w:lang w:eastAsia="zh-CN"/>
              </w:rPr>
              <w:t>等领域</w:t>
            </w:r>
            <w:r w:rsidRPr="00C978E1">
              <w:rPr>
                <w:rFonts w:eastAsiaTheme="minorEastAsia" w:cs="Calibri" w:hint="eastAsia"/>
                <w:sz w:val="22"/>
                <w:lang w:eastAsia="zh-CN"/>
              </w:rPr>
              <w:t>，</w:t>
            </w:r>
            <w:r>
              <w:rPr>
                <w:rFonts w:eastAsiaTheme="minorEastAsia" w:cs="Calibri" w:hint="eastAsia"/>
                <w:sz w:val="22"/>
                <w:lang w:eastAsia="zh-CN"/>
              </w:rPr>
              <w:t>均</w:t>
            </w:r>
            <w:r w:rsidRPr="00C978E1">
              <w:rPr>
                <w:rFonts w:eastAsiaTheme="minorEastAsia" w:cs="Calibri" w:hint="eastAsia"/>
                <w:sz w:val="22"/>
                <w:lang w:eastAsia="zh-CN"/>
              </w:rPr>
              <w:t>与联盟的核心目标</w:t>
            </w:r>
            <w:r>
              <w:rPr>
                <w:rFonts w:eastAsiaTheme="minorEastAsia" w:cs="Calibri" w:hint="eastAsia"/>
                <w:sz w:val="22"/>
                <w:lang w:eastAsia="zh-CN"/>
              </w:rPr>
              <w:t>保持</w:t>
            </w:r>
            <w:r w:rsidRPr="00C978E1">
              <w:rPr>
                <w:rFonts w:eastAsiaTheme="minorEastAsia" w:cs="Calibri" w:hint="eastAsia"/>
                <w:sz w:val="22"/>
                <w:lang w:eastAsia="zh-CN"/>
              </w:rPr>
              <w:t>一致，</w:t>
            </w:r>
            <w:r>
              <w:rPr>
                <w:rFonts w:eastAsiaTheme="minorEastAsia" w:cs="Calibri" w:hint="eastAsia"/>
                <w:sz w:val="22"/>
                <w:lang w:eastAsia="zh-CN"/>
              </w:rPr>
              <w:t>还推出了</w:t>
            </w:r>
            <w:r w:rsidRPr="00C978E1">
              <w:rPr>
                <w:rFonts w:eastAsiaTheme="minorEastAsia" w:cs="Calibri" w:hint="eastAsia"/>
                <w:sz w:val="22"/>
                <w:lang w:eastAsia="zh-CN"/>
              </w:rPr>
              <w:t>关</w:t>
            </w:r>
            <w:r w:rsidRPr="00C978E1">
              <w:rPr>
                <w:rFonts w:eastAsiaTheme="minorEastAsia" w:cs="Calibri" w:hint="eastAsia"/>
                <w:sz w:val="22"/>
                <w:lang w:eastAsia="zh-CN"/>
              </w:rPr>
              <w:lastRenderedPageBreak/>
              <w:t>于战略沟通、资源</w:t>
            </w:r>
            <w:r>
              <w:rPr>
                <w:rFonts w:eastAsiaTheme="minorEastAsia" w:cs="Calibri" w:hint="eastAsia"/>
                <w:sz w:val="22"/>
                <w:lang w:eastAsia="zh-CN"/>
              </w:rPr>
              <w:t>筹措</w:t>
            </w:r>
            <w:r w:rsidRPr="00C978E1">
              <w:rPr>
                <w:rFonts w:eastAsiaTheme="minorEastAsia" w:cs="Calibri" w:hint="eastAsia"/>
                <w:sz w:val="22"/>
                <w:lang w:eastAsia="zh-CN"/>
              </w:rPr>
              <w:t>、伙伴关系和联合</w:t>
            </w:r>
            <w:r>
              <w:rPr>
                <w:rFonts w:eastAsiaTheme="minorEastAsia" w:cs="Calibri" w:hint="eastAsia"/>
                <w:sz w:val="22"/>
                <w:lang w:eastAsia="zh-CN"/>
              </w:rPr>
              <w:t>计划</w:t>
            </w:r>
            <w:r w:rsidRPr="00C978E1">
              <w:rPr>
                <w:rFonts w:eastAsiaTheme="minorEastAsia" w:cs="Calibri" w:hint="eastAsia"/>
                <w:sz w:val="22"/>
                <w:lang w:eastAsia="zh-CN"/>
              </w:rPr>
              <w:t>制定的跨领域手册。</w:t>
            </w:r>
            <w:r>
              <w:rPr>
                <w:rFonts w:eastAsiaTheme="minorEastAsia" w:cs="Calibri" w:hint="eastAsia"/>
                <w:sz w:val="22"/>
                <w:lang w:eastAsia="zh-CN"/>
              </w:rPr>
              <w:t>BDT</w:t>
            </w:r>
            <w:r w:rsidRPr="00C978E1">
              <w:rPr>
                <w:rFonts w:eastAsiaTheme="minorEastAsia" w:cs="Calibri" w:hint="eastAsia"/>
                <w:sz w:val="22"/>
                <w:lang w:eastAsia="zh-CN"/>
              </w:rPr>
              <w:t>正在通过全球活动和国际电联学院课程推</w:t>
            </w:r>
            <w:r>
              <w:rPr>
                <w:rFonts w:eastAsiaTheme="minorEastAsia" w:cs="Calibri" w:hint="eastAsia"/>
                <w:sz w:val="22"/>
                <w:lang w:eastAsia="zh-CN"/>
              </w:rPr>
              <w:t>广</w:t>
            </w:r>
            <w:r w:rsidRPr="00C978E1">
              <w:rPr>
                <w:rFonts w:eastAsiaTheme="minorEastAsia" w:cs="Calibri" w:hint="eastAsia"/>
                <w:sz w:val="22"/>
                <w:lang w:eastAsia="zh-CN"/>
              </w:rPr>
              <w:t>这</w:t>
            </w:r>
            <w:r>
              <w:rPr>
                <w:rFonts w:eastAsiaTheme="minorEastAsia" w:cs="Calibri" w:hint="eastAsia"/>
                <w:sz w:val="22"/>
                <w:lang w:eastAsia="zh-CN"/>
              </w:rPr>
              <w:t>类</w:t>
            </w:r>
            <w:r w:rsidRPr="00C978E1">
              <w:rPr>
                <w:rFonts w:eastAsiaTheme="minorEastAsia" w:cs="Calibri" w:hint="eastAsia"/>
                <w:sz w:val="22"/>
                <w:lang w:eastAsia="zh-CN"/>
              </w:rPr>
              <w:t>能力建设工具。</w:t>
            </w:r>
          </w:p>
          <w:p w14:paraId="46E01E28" w14:textId="3AF86E73" w:rsidR="001555FD" w:rsidRPr="008F3461" w:rsidRDefault="001555FD" w:rsidP="00D35398">
            <w:pPr>
              <w:spacing w:line="276" w:lineRule="auto"/>
              <w:ind w:firstLineChars="200" w:firstLine="440"/>
              <w:rPr>
                <w:rFonts w:eastAsiaTheme="minorEastAsia" w:cs="Calibri"/>
                <w:sz w:val="22"/>
                <w:lang w:val="en-US" w:eastAsia="zh-CN"/>
              </w:rPr>
            </w:pPr>
            <w:r w:rsidRPr="00C978E1">
              <w:rPr>
                <w:rFonts w:eastAsiaTheme="minorEastAsia" w:cs="Calibri" w:hint="eastAsia"/>
                <w:sz w:val="22"/>
                <w:lang w:val="en-US" w:eastAsia="zh-CN"/>
              </w:rPr>
              <w:t>2023</w:t>
            </w:r>
            <w:r w:rsidRPr="00C978E1">
              <w:rPr>
                <w:rFonts w:eastAsiaTheme="minorEastAsia" w:cs="Calibri" w:hint="eastAsia"/>
                <w:sz w:val="22"/>
                <w:lang w:val="en-US" w:eastAsia="zh-CN"/>
              </w:rPr>
              <w:t>年，</w:t>
            </w:r>
            <w:hyperlink r:id="rId61" w:anchor="/zh" w:history="1">
              <w:r w:rsidRPr="009B3BC3">
                <w:rPr>
                  <w:rStyle w:val="Hyperlink"/>
                  <w:rFonts w:eastAsiaTheme="minorEastAsia" w:cs="Calibri" w:hint="eastAsia"/>
                  <w:sz w:val="22"/>
                  <w:lang w:val="en-US" w:eastAsia="zh-CN"/>
                </w:rPr>
                <w:t>数字创新委员会</w:t>
              </w:r>
            </w:hyperlink>
            <w:r w:rsidRPr="00C978E1">
              <w:rPr>
                <w:rFonts w:eastAsiaTheme="minorEastAsia" w:cs="Calibri" w:hint="eastAsia"/>
                <w:sz w:val="22"/>
                <w:lang w:val="en-US" w:eastAsia="zh-CN"/>
              </w:rPr>
              <w:t>成立</w:t>
            </w:r>
            <w:r>
              <w:rPr>
                <w:rFonts w:eastAsiaTheme="minorEastAsia" w:cs="Calibri" w:hint="eastAsia"/>
                <w:sz w:val="22"/>
                <w:lang w:val="en-US" w:eastAsia="zh-CN"/>
              </w:rPr>
              <w:t>，</w:t>
            </w:r>
            <w:r w:rsidRPr="00C978E1">
              <w:rPr>
                <w:rFonts w:eastAsiaTheme="minorEastAsia" w:cs="Calibri" w:hint="eastAsia"/>
                <w:sz w:val="22"/>
                <w:lang w:val="en-US" w:eastAsia="zh-CN"/>
              </w:rPr>
              <w:t>包括</w:t>
            </w:r>
            <w:r w:rsidRPr="00C978E1">
              <w:rPr>
                <w:rFonts w:eastAsiaTheme="minorEastAsia" w:cs="Calibri" w:hint="eastAsia"/>
                <w:sz w:val="22"/>
                <w:lang w:val="en-US" w:eastAsia="zh-CN"/>
              </w:rPr>
              <w:t>30</w:t>
            </w:r>
            <w:r w:rsidRPr="00C978E1">
              <w:rPr>
                <w:rFonts w:eastAsiaTheme="minorEastAsia" w:cs="Calibri" w:hint="eastAsia"/>
                <w:sz w:val="22"/>
                <w:lang w:val="en-US" w:eastAsia="zh-CN"/>
              </w:rPr>
              <w:t>多名高级别成员</w:t>
            </w:r>
            <w:r>
              <w:rPr>
                <w:rFonts w:eastAsiaTheme="minorEastAsia" w:cs="Calibri" w:hint="eastAsia"/>
                <w:sz w:val="22"/>
                <w:lang w:val="en-US" w:eastAsia="zh-CN"/>
              </w:rPr>
              <w:t>，由</w:t>
            </w:r>
            <w:r w:rsidRPr="00C978E1">
              <w:rPr>
                <w:rFonts w:eastAsiaTheme="minorEastAsia" w:cs="Calibri" w:hint="eastAsia"/>
                <w:sz w:val="22"/>
                <w:lang w:val="en-US" w:eastAsia="zh-CN"/>
              </w:rPr>
              <w:t>来自联合国机构、政府和私营部门</w:t>
            </w:r>
            <w:r>
              <w:rPr>
                <w:rFonts w:eastAsiaTheme="minorEastAsia" w:cs="Calibri" w:hint="eastAsia"/>
                <w:sz w:val="22"/>
                <w:lang w:val="en-US" w:eastAsia="zh-CN"/>
              </w:rPr>
              <w:t>的政策制定</w:t>
            </w:r>
            <w:r w:rsidRPr="00C978E1">
              <w:rPr>
                <w:rFonts w:eastAsiaTheme="minorEastAsia" w:cs="Calibri" w:hint="eastAsia"/>
                <w:sz w:val="22"/>
                <w:lang w:val="en-US" w:eastAsia="zh-CN"/>
              </w:rPr>
              <w:t>者、其他利益攸关方和合作伙伴</w:t>
            </w:r>
            <w:r>
              <w:rPr>
                <w:rFonts w:eastAsiaTheme="minorEastAsia" w:cs="Calibri" w:hint="eastAsia"/>
                <w:sz w:val="22"/>
                <w:lang w:val="en-US" w:eastAsia="zh-CN"/>
              </w:rPr>
              <w:t>组成</w:t>
            </w:r>
            <w:r w:rsidRPr="00C978E1">
              <w:rPr>
                <w:rFonts w:eastAsiaTheme="minorEastAsia" w:cs="Calibri" w:hint="eastAsia"/>
                <w:sz w:val="22"/>
                <w:lang w:val="en-US" w:eastAsia="zh-CN"/>
              </w:rPr>
              <w:t>。</w:t>
            </w:r>
            <w:r>
              <w:rPr>
                <w:rFonts w:eastAsiaTheme="minorEastAsia" w:cs="Calibri" w:hint="eastAsia"/>
                <w:sz w:val="22"/>
                <w:lang w:val="en-US" w:eastAsia="zh-CN"/>
              </w:rPr>
              <w:t>他们</w:t>
            </w:r>
            <w:r w:rsidRPr="00C978E1">
              <w:rPr>
                <w:rFonts w:eastAsiaTheme="minorEastAsia" w:cs="Calibri" w:hint="eastAsia"/>
                <w:sz w:val="22"/>
                <w:lang w:val="en-US" w:eastAsia="zh-CN"/>
              </w:rPr>
              <w:t>提供战略指导、专业知识和宣传，</w:t>
            </w:r>
            <w:r>
              <w:rPr>
                <w:rFonts w:eastAsiaTheme="minorEastAsia" w:cs="Calibri" w:hint="eastAsia"/>
                <w:sz w:val="22"/>
                <w:lang w:val="en-US" w:eastAsia="zh-CN"/>
              </w:rPr>
              <w:t>助力委员会</w:t>
            </w:r>
            <w:r w:rsidRPr="00C978E1">
              <w:rPr>
                <w:rFonts w:eastAsiaTheme="minorEastAsia" w:cs="Calibri" w:hint="eastAsia"/>
                <w:sz w:val="22"/>
                <w:lang w:val="en-US" w:eastAsia="zh-CN"/>
              </w:rPr>
              <w:t>实现</w:t>
            </w:r>
            <w:r>
              <w:rPr>
                <w:rFonts w:eastAsiaTheme="minorEastAsia" w:cs="Calibri" w:hint="eastAsia"/>
                <w:sz w:val="22"/>
                <w:lang w:val="en-US" w:eastAsia="zh-CN"/>
              </w:rPr>
              <w:t>自己的使命：</w:t>
            </w:r>
            <w:r w:rsidRPr="00C978E1">
              <w:rPr>
                <w:rFonts w:eastAsiaTheme="minorEastAsia" w:cs="Calibri" w:hint="eastAsia"/>
                <w:sz w:val="22"/>
                <w:lang w:val="en-US" w:eastAsia="zh-CN"/>
              </w:rPr>
              <w:t>建设关键的本地推动因素</w:t>
            </w:r>
            <w:r>
              <w:rPr>
                <w:rFonts w:eastAsiaTheme="minorEastAsia" w:cs="Calibri" w:hint="eastAsia"/>
                <w:sz w:val="22"/>
                <w:lang w:val="en-US" w:eastAsia="zh-CN"/>
              </w:rPr>
              <w:t>，在</w:t>
            </w:r>
            <w:r w:rsidRPr="00C978E1">
              <w:rPr>
                <w:rFonts w:eastAsiaTheme="minorEastAsia" w:cs="Calibri" w:hint="eastAsia"/>
                <w:sz w:val="22"/>
                <w:lang w:val="en-US" w:eastAsia="zh-CN"/>
              </w:rPr>
              <w:t>数字化发展中</w:t>
            </w:r>
            <w:r>
              <w:rPr>
                <w:rFonts w:eastAsiaTheme="minorEastAsia" w:cs="Calibri" w:hint="eastAsia"/>
                <w:sz w:val="22"/>
                <w:lang w:val="en-US" w:eastAsia="zh-CN"/>
              </w:rPr>
              <w:t>促进</w:t>
            </w:r>
            <w:r w:rsidRPr="00C978E1">
              <w:rPr>
                <w:rFonts w:eastAsiaTheme="minorEastAsia" w:cs="Calibri" w:hint="eastAsia"/>
                <w:sz w:val="22"/>
                <w:lang w:val="en-US" w:eastAsia="zh-CN"/>
              </w:rPr>
              <w:t>创新和创业精神</w:t>
            </w:r>
            <w:r>
              <w:rPr>
                <w:rFonts w:eastAsiaTheme="minorEastAsia" w:cs="Calibri" w:hint="eastAsia"/>
                <w:sz w:val="22"/>
                <w:lang w:val="en-US" w:eastAsia="zh-CN"/>
              </w:rPr>
              <w:t>，以及</w:t>
            </w:r>
            <w:r w:rsidRPr="00C978E1">
              <w:rPr>
                <w:rFonts w:eastAsiaTheme="minorEastAsia" w:cs="Calibri" w:hint="eastAsia"/>
                <w:sz w:val="22"/>
                <w:lang w:val="en-US" w:eastAsia="zh-CN"/>
              </w:rPr>
              <w:t>为所有人创造一个更加包容和公平的数字未来。自</w:t>
            </w:r>
            <w:r w:rsidRPr="00C978E1">
              <w:rPr>
                <w:rFonts w:eastAsiaTheme="minorEastAsia" w:cs="Calibri" w:hint="eastAsia"/>
                <w:sz w:val="22"/>
                <w:lang w:val="en-US" w:eastAsia="zh-CN"/>
              </w:rPr>
              <w:t>2023</w:t>
            </w:r>
            <w:r w:rsidRPr="00C978E1">
              <w:rPr>
                <w:rFonts w:eastAsiaTheme="minorEastAsia" w:cs="Calibri" w:hint="eastAsia"/>
                <w:sz w:val="22"/>
                <w:lang w:val="en-US" w:eastAsia="zh-CN"/>
              </w:rPr>
              <w:t>年以来，委员会</w:t>
            </w:r>
            <w:r>
              <w:rPr>
                <w:rFonts w:eastAsiaTheme="minorEastAsia" w:cs="Calibri" w:hint="eastAsia"/>
                <w:sz w:val="22"/>
                <w:lang w:val="en-US" w:eastAsia="zh-CN"/>
              </w:rPr>
              <w:t>召开</w:t>
            </w:r>
            <w:r w:rsidRPr="00C978E1">
              <w:rPr>
                <w:rFonts w:eastAsiaTheme="minorEastAsia" w:cs="Calibri" w:hint="eastAsia"/>
                <w:sz w:val="22"/>
                <w:lang w:val="en-US" w:eastAsia="zh-CN"/>
              </w:rPr>
              <w:t>了三次会议，</w:t>
            </w:r>
            <w:r>
              <w:rPr>
                <w:rFonts w:eastAsiaTheme="minorEastAsia" w:cs="Calibri" w:hint="eastAsia"/>
                <w:sz w:val="22"/>
                <w:lang w:val="en-US" w:eastAsia="zh-CN"/>
              </w:rPr>
              <w:t>并在会上</w:t>
            </w:r>
            <w:r w:rsidRPr="00C978E1">
              <w:rPr>
                <w:rFonts w:eastAsiaTheme="minorEastAsia" w:cs="Calibri" w:hint="eastAsia"/>
                <w:sz w:val="22"/>
                <w:lang w:val="en-US" w:eastAsia="zh-CN"/>
              </w:rPr>
              <w:t>制定</w:t>
            </w:r>
            <w:r>
              <w:rPr>
                <w:rFonts w:eastAsiaTheme="minorEastAsia" w:cs="Calibri" w:hint="eastAsia"/>
                <w:sz w:val="22"/>
                <w:lang w:val="en-US" w:eastAsia="zh-CN"/>
              </w:rPr>
              <w:t>和</w:t>
            </w:r>
            <w:r w:rsidRPr="00C978E1">
              <w:rPr>
                <w:rFonts w:eastAsiaTheme="minorEastAsia" w:cs="Calibri" w:hint="eastAsia"/>
                <w:sz w:val="22"/>
                <w:lang w:val="en-US" w:eastAsia="zh-CN"/>
              </w:rPr>
              <w:t>批准了联盟目前正在实施的</w:t>
            </w:r>
            <w:r>
              <w:rPr>
                <w:rFonts w:eastAsiaTheme="minorEastAsia" w:cs="Calibri" w:hint="eastAsia"/>
                <w:sz w:val="22"/>
                <w:lang w:val="en-US" w:eastAsia="zh-CN"/>
              </w:rPr>
              <w:t>若干</w:t>
            </w:r>
            <w:r w:rsidRPr="00C978E1">
              <w:rPr>
                <w:rFonts w:eastAsiaTheme="minorEastAsia" w:cs="Calibri" w:hint="eastAsia"/>
                <w:sz w:val="22"/>
                <w:lang w:val="en-US" w:eastAsia="zh-CN"/>
              </w:rPr>
              <w:t>项成果。</w:t>
            </w:r>
            <w:r w:rsidRPr="00C978E1">
              <w:rPr>
                <w:rFonts w:eastAsiaTheme="minorEastAsia" w:cs="Calibri" w:hint="eastAsia"/>
                <w:sz w:val="22"/>
                <w:lang w:val="en-US" w:eastAsia="zh-CN"/>
              </w:rPr>
              <w:t>2025</w:t>
            </w:r>
            <w:r w:rsidRPr="00C978E1">
              <w:rPr>
                <w:rFonts w:eastAsiaTheme="minorEastAsia" w:cs="Calibri" w:hint="eastAsia"/>
                <w:sz w:val="22"/>
                <w:lang w:val="en-US" w:eastAsia="zh-CN"/>
              </w:rPr>
              <w:t>年，委员会</w:t>
            </w:r>
            <w:r>
              <w:rPr>
                <w:rFonts w:eastAsiaTheme="minorEastAsia" w:cs="Calibri" w:hint="eastAsia"/>
                <w:sz w:val="22"/>
                <w:lang w:val="en-US" w:eastAsia="zh-CN"/>
              </w:rPr>
              <w:t>设立</w:t>
            </w:r>
            <w:r w:rsidRPr="00C978E1">
              <w:rPr>
                <w:rFonts w:eastAsiaTheme="minorEastAsia" w:cs="Calibri" w:hint="eastAsia"/>
                <w:sz w:val="22"/>
                <w:lang w:val="en-US" w:eastAsia="zh-CN"/>
              </w:rPr>
              <w:t>了</w:t>
            </w:r>
            <w:hyperlink r:id="rId62" w:anchor="/zh" w:history="1">
              <w:r w:rsidRPr="009B3BC3">
                <w:rPr>
                  <w:rStyle w:val="Hyperlink"/>
                  <w:rFonts w:eastAsiaTheme="minorEastAsia" w:cs="Calibri" w:hint="eastAsia"/>
                  <w:sz w:val="22"/>
                  <w:lang w:val="en-US" w:eastAsia="zh-CN"/>
                </w:rPr>
                <w:t>专家网络</w:t>
              </w:r>
            </w:hyperlink>
            <w:r w:rsidRPr="00C978E1">
              <w:rPr>
                <w:rFonts w:eastAsiaTheme="minorEastAsia" w:cs="Calibri" w:hint="eastAsia"/>
                <w:sz w:val="22"/>
                <w:lang w:val="en-US" w:eastAsia="zh-CN"/>
              </w:rPr>
              <w:t>来支持</w:t>
            </w:r>
            <w:r>
              <w:rPr>
                <w:rFonts w:eastAsiaTheme="minorEastAsia" w:cs="Calibri" w:hint="eastAsia"/>
                <w:sz w:val="22"/>
                <w:lang w:val="en-US" w:eastAsia="zh-CN"/>
              </w:rPr>
              <w:t>自己的</w:t>
            </w:r>
            <w:r w:rsidRPr="00C978E1">
              <w:rPr>
                <w:rFonts w:eastAsiaTheme="minorEastAsia" w:cs="Calibri" w:hint="eastAsia"/>
                <w:sz w:val="22"/>
                <w:lang w:val="en-US" w:eastAsia="zh-CN"/>
              </w:rPr>
              <w:t>工作，该网络汇集了来自</w:t>
            </w:r>
            <w:r w:rsidRPr="00C978E1">
              <w:rPr>
                <w:rFonts w:eastAsiaTheme="minorEastAsia" w:cs="Calibri" w:hint="eastAsia"/>
                <w:sz w:val="22"/>
                <w:lang w:val="en-US" w:eastAsia="zh-CN"/>
              </w:rPr>
              <w:t>30</w:t>
            </w:r>
            <w:r w:rsidRPr="00C978E1">
              <w:rPr>
                <w:rFonts w:eastAsiaTheme="minorEastAsia" w:cs="Calibri" w:hint="eastAsia"/>
                <w:sz w:val="22"/>
                <w:lang w:val="en-US" w:eastAsia="zh-CN"/>
              </w:rPr>
              <w:t>个国家的</w:t>
            </w:r>
            <w:r w:rsidRPr="00C978E1">
              <w:rPr>
                <w:rFonts w:eastAsiaTheme="minorEastAsia" w:cs="Calibri" w:hint="eastAsia"/>
                <w:sz w:val="22"/>
                <w:lang w:val="en-US" w:eastAsia="zh-CN"/>
              </w:rPr>
              <w:t>70</w:t>
            </w:r>
            <w:r w:rsidRPr="00C978E1">
              <w:rPr>
                <w:rFonts w:eastAsiaTheme="minorEastAsia" w:cs="Calibri" w:hint="eastAsia"/>
                <w:sz w:val="22"/>
                <w:lang w:val="en-US" w:eastAsia="zh-CN"/>
              </w:rPr>
              <w:t>名专家，提供技术</w:t>
            </w:r>
            <w:r>
              <w:rPr>
                <w:rFonts w:eastAsiaTheme="minorEastAsia" w:cs="Calibri" w:hint="eastAsia"/>
                <w:sz w:val="22"/>
                <w:lang w:val="en-US" w:eastAsia="zh-CN"/>
              </w:rPr>
              <w:t>洞察和</w:t>
            </w:r>
            <w:r w:rsidRPr="00C978E1">
              <w:rPr>
                <w:rFonts w:eastAsiaTheme="minorEastAsia" w:cs="Calibri" w:hint="eastAsia"/>
                <w:sz w:val="22"/>
                <w:lang w:val="en-US" w:eastAsia="zh-CN"/>
              </w:rPr>
              <w:t>促进同行互学。</w:t>
            </w:r>
          </w:p>
          <w:p w14:paraId="3BA82E1B" w14:textId="5B09C681" w:rsidR="001555FD" w:rsidRPr="008F3461" w:rsidRDefault="001555FD" w:rsidP="00D35398">
            <w:pPr>
              <w:spacing w:line="276" w:lineRule="auto"/>
              <w:ind w:firstLineChars="200" w:firstLine="440"/>
              <w:rPr>
                <w:rFonts w:eastAsiaTheme="minorEastAsia" w:cs="Calibri"/>
                <w:sz w:val="22"/>
                <w:lang w:val="en-US" w:eastAsia="zh-CN"/>
              </w:rPr>
            </w:pPr>
            <w:r w:rsidRPr="00237619">
              <w:rPr>
                <w:rFonts w:eastAsiaTheme="minorEastAsia" w:cs="Calibri" w:hint="eastAsia"/>
                <w:sz w:val="22"/>
                <w:lang w:eastAsia="zh-CN"/>
              </w:rPr>
              <w:t>2023</w:t>
            </w:r>
            <w:r w:rsidRPr="00237619">
              <w:rPr>
                <w:rFonts w:eastAsiaTheme="minorEastAsia" w:cs="Calibri" w:hint="eastAsia"/>
                <w:sz w:val="22"/>
                <w:lang w:eastAsia="zh-CN"/>
              </w:rPr>
              <w:t>年，</w:t>
            </w:r>
            <w:r w:rsidRPr="00C978E1">
              <w:rPr>
                <w:rFonts w:eastAsiaTheme="minorEastAsia" w:cs="Calibri" w:hint="eastAsia"/>
                <w:sz w:val="22"/>
                <w:lang w:eastAsia="zh-CN"/>
              </w:rPr>
              <w:t>在全球范围内选择了</w:t>
            </w:r>
            <w:r w:rsidRPr="00A53579">
              <w:rPr>
                <w:rFonts w:eastAsiaTheme="minorEastAsia" w:cs="Calibri" w:hint="eastAsia"/>
                <w:sz w:val="22"/>
                <w:lang w:eastAsia="zh-CN"/>
              </w:rPr>
              <w:t>十七家国际电联加速中心</w:t>
            </w:r>
            <w:r w:rsidRPr="00C978E1">
              <w:rPr>
                <w:rFonts w:eastAsiaTheme="minorEastAsia" w:cs="Calibri" w:hint="eastAsia"/>
                <w:sz w:val="22"/>
                <w:lang w:eastAsia="zh-CN"/>
              </w:rPr>
              <w:t>，覆盖所有区域，作为政府、私营部门</w:t>
            </w:r>
            <w:r>
              <w:rPr>
                <w:rFonts w:eastAsiaTheme="minorEastAsia" w:cs="Calibri" w:hint="eastAsia"/>
                <w:sz w:val="22"/>
                <w:lang w:eastAsia="zh-CN"/>
              </w:rPr>
              <w:t>主体</w:t>
            </w:r>
            <w:r w:rsidRPr="00C978E1">
              <w:rPr>
                <w:rFonts w:eastAsiaTheme="minorEastAsia" w:cs="Calibri" w:hint="eastAsia"/>
                <w:sz w:val="22"/>
                <w:lang w:eastAsia="zh-CN"/>
              </w:rPr>
              <w:t>和学术界合作加快数字创新从研究到实践</w:t>
            </w:r>
            <w:r>
              <w:rPr>
                <w:rFonts w:eastAsiaTheme="minorEastAsia" w:cs="Calibri" w:hint="eastAsia"/>
                <w:sz w:val="22"/>
                <w:lang w:eastAsia="zh-CN"/>
              </w:rPr>
              <w:t>应用</w:t>
            </w:r>
            <w:r w:rsidRPr="00C978E1">
              <w:rPr>
                <w:rFonts w:eastAsiaTheme="minorEastAsia" w:cs="Calibri" w:hint="eastAsia"/>
                <w:sz w:val="22"/>
                <w:lang w:eastAsia="zh-CN"/>
              </w:rPr>
              <w:t>的枢纽，促进社会经济发展。坦桑尼亚、津巴布韦、肯尼亚、中国、多米尼加共和国、南非、巴基斯坦、马拉维和加蓬等成员国已经</w:t>
            </w:r>
            <w:r>
              <w:rPr>
                <w:rFonts w:eastAsiaTheme="minorEastAsia" w:cs="Calibri" w:hint="eastAsia"/>
                <w:sz w:val="22"/>
                <w:lang w:eastAsia="zh-CN"/>
              </w:rPr>
              <w:t>最终完成</w:t>
            </w:r>
            <w:r w:rsidRPr="00C978E1">
              <w:rPr>
                <w:rFonts w:eastAsiaTheme="minorEastAsia" w:cs="Calibri" w:hint="eastAsia"/>
                <w:sz w:val="22"/>
                <w:lang w:eastAsia="zh-CN"/>
              </w:rPr>
              <w:t>了</w:t>
            </w:r>
            <w:r>
              <w:rPr>
                <w:rFonts w:eastAsiaTheme="minorEastAsia" w:cs="Calibri" w:hint="eastAsia"/>
                <w:sz w:val="22"/>
                <w:lang w:eastAsia="zh-CN"/>
              </w:rPr>
              <w:t>加速中心的</w:t>
            </w:r>
            <w:r w:rsidRPr="00C978E1">
              <w:rPr>
                <w:rFonts w:eastAsiaTheme="minorEastAsia" w:cs="Calibri" w:hint="eastAsia"/>
                <w:sz w:val="22"/>
                <w:lang w:eastAsia="zh-CN"/>
              </w:rPr>
              <w:t>设计</w:t>
            </w:r>
            <w:r>
              <w:rPr>
                <w:rFonts w:eastAsiaTheme="minorEastAsia" w:cs="Calibri" w:hint="eastAsia"/>
                <w:sz w:val="22"/>
                <w:lang w:eastAsia="zh-CN"/>
              </w:rPr>
              <w:t>，</w:t>
            </w:r>
            <w:r w:rsidRPr="00C978E1">
              <w:rPr>
                <w:rFonts w:eastAsiaTheme="minorEastAsia" w:cs="Calibri" w:hint="eastAsia"/>
                <w:sz w:val="22"/>
                <w:lang w:eastAsia="zh-CN"/>
              </w:rPr>
              <w:t>或处于实施阶段，</w:t>
            </w:r>
            <w:r>
              <w:rPr>
                <w:rFonts w:eastAsiaTheme="minorEastAsia" w:cs="Calibri" w:hint="eastAsia"/>
                <w:sz w:val="22"/>
                <w:lang w:eastAsia="zh-CN"/>
              </w:rPr>
              <w:t>BDT</w:t>
            </w:r>
            <w:r w:rsidRPr="00C978E1">
              <w:rPr>
                <w:rFonts w:eastAsiaTheme="minorEastAsia" w:cs="Calibri" w:hint="eastAsia"/>
                <w:sz w:val="22"/>
                <w:lang w:eastAsia="zh-CN"/>
              </w:rPr>
              <w:t>为扩大其规模提供了必要的机构支持。</w:t>
            </w:r>
            <w:r>
              <w:rPr>
                <w:rFonts w:eastAsiaTheme="minorEastAsia" w:cs="Calibri" w:hint="eastAsia"/>
                <w:sz w:val="22"/>
                <w:lang w:eastAsia="zh-CN"/>
              </w:rPr>
              <w:t>BDT</w:t>
            </w:r>
            <w:r>
              <w:rPr>
                <w:rFonts w:eastAsiaTheme="minorEastAsia" w:cs="Calibri" w:hint="eastAsia"/>
                <w:sz w:val="22"/>
                <w:lang w:eastAsia="zh-CN"/>
              </w:rPr>
              <w:t>将</w:t>
            </w:r>
            <w:r w:rsidRPr="00C978E1">
              <w:rPr>
                <w:rFonts w:eastAsiaTheme="minorEastAsia" w:cs="Calibri" w:hint="eastAsia"/>
                <w:sz w:val="22"/>
                <w:lang w:eastAsia="zh-CN"/>
              </w:rPr>
              <w:t>继续支持有兴趣加入或表示有兴趣加入该举措的国家，</w:t>
            </w:r>
            <w:r>
              <w:rPr>
                <w:rFonts w:eastAsiaTheme="minorEastAsia" w:cs="Calibri" w:hint="eastAsia"/>
                <w:sz w:val="22"/>
                <w:lang w:eastAsia="zh-CN"/>
              </w:rPr>
              <w:t>目前有</w:t>
            </w:r>
            <w:r w:rsidRPr="00C978E1">
              <w:rPr>
                <w:rFonts w:eastAsiaTheme="minorEastAsia" w:cs="Calibri" w:hint="eastAsia"/>
                <w:sz w:val="22"/>
                <w:lang w:eastAsia="zh-CN"/>
              </w:rPr>
              <w:t>一个中心正在</w:t>
            </w:r>
            <w:r>
              <w:rPr>
                <w:rFonts w:eastAsiaTheme="minorEastAsia" w:cs="Calibri" w:hint="eastAsia"/>
                <w:sz w:val="22"/>
                <w:lang w:eastAsia="zh-CN"/>
              </w:rPr>
              <w:t>开发</w:t>
            </w:r>
            <w:r w:rsidRPr="00C978E1">
              <w:rPr>
                <w:rFonts w:eastAsiaTheme="minorEastAsia" w:cs="Calibri" w:hint="eastAsia"/>
                <w:sz w:val="22"/>
                <w:lang w:eastAsia="zh-CN"/>
              </w:rPr>
              <w:t>过程中。</w:t>
            </w:r>
          </w:p>
          <w:p w14:paraId="44EFE4FC" w14:textId="5270A21F" w:rsidR="001555FD" w:rsidRPr="008F3461" w:rsidRDefault="001555FD" w:rsidP="00D35398">
            <w:pPr>
              <w:spacing w:line="276" w:lineRule="auto"/>
              <w:ind w:firstLineChars="200" w:firstLine="440"/>
              <w:rPr>
                <w:rFonts w:eastAsiaTheme="minorEastAsia" w:cs="Calibri"/>
                <w:sz w:val="22"/>
                <w:lang w:val="en-US" w:eastAsia="zh-CN"/>
              </w:rPr>
            </w:pPr>
            <w:r w:rsidRPr="00C978E1">
              <w:rPr>
                <w:rFonts w:eastAsiaTheme="minorEastAsia" w:cs="Calibri" w:hint="eastAsia"/>
                <w:sz w:val="22"/>
                <w:lang w:val="en-US" w:eastAsia="zh-CN"/>
              </w:rPr>
              <w:t>通过</w:t>
            </w:r>
            <w:hyperlink r:id="rId63" w:history="1">
              <w:r w:rsidRPr="009402C0">
                <w:rPr>
                  <w:rStyle w:val="Hyperlink"/>
                  <w:rFonts w:eastAsiaTheme="minorEastAsia" w:cs="Calibri" w:hint="eastAsia"/>
                  <w:sz w:val="22"/>
                  <w:lang w:val="en-US" w:eastAsia="zh-CN"/>
                </w:rPr>
                <w:t>全球创新论坛</w:t>
              </w:r>
            </w:hyperlink>
            <w:r w:rsidRPr="00C978E1">
              <w:rPr>
                <w:rFonts w:eastAsiaTheme="minorEastAsia" w:cs="Calibri" w:hint="eastAsia"/>
                <w:sz w:val="22"/>
                <w:lang w:val="en-US" w:eastAsia="zh-CN"/>
              </w:rPr>
              <w:t>等高级别活动进一步推进</w:t>
            </w:r>
            <w:r>
              <w:rPr>
                <w:rFonts w:eastAsiaTheme="minorEastAsia" w:cs="Calibri" w:hint="eastAsia"/>
                <w:sz w:val="22"/>
                <w:lang w:val="en-US" w:eastAsia="zh-CN"/>
              </w:rPr>
              <w:t>了</w:t>
            </w:r>
            <w:r w:rsidRPr="00C978E1">
              <w:rPr>
                <w:rFonts w:eastAsiaTheme="minorEastAsia" w:cs="Calibri" w:hint="eastAsia"/>
                <w:sz w:val="22"/>
                <w:lang w:val="en-US" w:eastAsia="zh-CN"/>
              </w:rPr>
              <w:t>知识共享。在</w:t>
            </w:r>
            <w:r w:rsidRPr="009402C0">
              <w:rPr>
                <w:rFonts w:eastAsiaTheme="minorEastAsia" w:cs="Calibri" w:hint="eastAsia"/>
                <w:b/>
                <w:bCs/>
                <w:sz w:val="22"/>
                <w:lang w:val="en-US" w:eastAsia="zh-CN"/>
              </w:rPr>
              <w:t>马耳他</w:t>
            </w:r>
            <w:r w:rsidRPr="00C978E1">
              <w:rPr>
                <w:rFonts w:eastAsiaTheme="minorEastAsia" w:cs="Calibri" w:hint="eastAsia"/>
                <w:sz w:val="22"/>
                <w:lang w:val="en-US" w:eastAsia="zh-CN"/>
              </w:rPr>
              <w:t>举</w:t>
            </w:r>
            <w:r>
              <w:rPr>
                <w:rFonts w:eastAsiaTheme="minorEastAsia" w:cs="Calibri" w:hint="eastAsia"/>
                <w:sz w:val="22"/>
                <w:lang w:val="en-US" w:eastAsia="zh-CN"/>
              </w:rPr>
              <w:t>办</w:t>
            </w:r>
            <w:r w:rsidRPr="00C978E1">
              <w:rPr>
                <w:rFonts w:eastAsiaTheme="minorEastAsia" w:cs="Calibri" w:hint="eastAsia"/>
                <w:sz w:val="22"/>
                <w:lang w:val="en-US" w:eastAsia="zh-CN"/>
              </w:rPr>
              <w:t>的全球创新论坛（</w:t>
            </w:r>
            <w:hyperlink r:id="rId64" w:anchor="/zh" w:history="1">
              <w:r w:rsidRPr="008F3461">
                <w:rPr>
                  <w:rStyle w:val="Hyperlink"/>
                  <w:rFonts w:eastAsiaTheme="minorEastAsia" w:cs="Calibri"/>
                  <w:sz w:val="22"/>
                  <w:lang w:val="en-US" w:eastAsia="zh-CN"/>
                </w:rPr>
                <w:t>GIF 2024</w:t>
              </w:r>
            </w:hyperlink>
            <w:r w:rsidRPr="00C978E1">
              <w:rPr>
                <w:rFonts w:eastAsiaTheme="minorEastAsia" w:cs="Calibri" w:hint="eastAsia"/>
                <w:sz w:val="22"/>
                <w:lang w:val="en-US" w:eastAsia="zh-CN"/>
              </w:rPr>
              <w:t>）提供了一个全球对话平台</w:t>
            </w:r>
            <w:r>
              <w:rPr>
                <w:rFonts w:eastAsiaTheme="minorEastAsia" w:cs="Calibri" w:hint="eastAsia"/>
                <w:sz w:val="22"/>
                <w:lang w:val="en-US" w:eastAsia="zh-CN"/>
              </w:rPr>
              <w:t>，</w:t>
            </w:r>
            <w:r w:rsidRPr="00C978E1">
              <w:rPr>
                <w:rFonts w:eastAsiaTheme="minorEastAsia" w:cs="Calibri" w:hint="eastAsia"/>
                <w:sz w:val="22"/>
                <w:lang w:val="en-US" w:eastAsia="zh-CN"/>
              </w:rPr>
              <w:t>主题为“</w:t>
            </w:r>
            <w:r w:rsidRPr="009402C0">
              <w:rPr>
                <w:rFonts w:ascii="STKaiti" w:eastAsia="STKaiti" w:hAnsi="STKaiti" w:cs="Calibri" w:hint="eastAsia"/>
                <w:sz w:val="22"/>
                <w:lang w:val="en-US" w:eastAsia="zh-CN"/>
              </w:rPr>
              <w:t>塑造我们的数字未来，让全民享受繁荣与福祉</w:t>
            </w:r>
            <w:r w:rsidRPr="00C978E1">
              <w:rPr>
                <w:rFonts w:eastAsiaTheme="minorEastAsia" w:cs="Calibri" w:hint="eastAsia"/>
                <w:sz w:val="22"/>
                <w:lang w:val="en-US" w:eastAsia="zh-CN"/>
              </w:rPr>
              <w:t>”。马耳他总统宣布论坛开幕，各国政府、行业领袖和学术界人士齐聚一堂。其主要输出成果</w:t>
            </w:r>
            <w:hyperlink r:id="rId65" w:history="1">
              <w:r w:rsidRPr="009402C0">
                <w:rPr>
                  <w:rStyle w:val="Hyperlink"/>
                  <w:rFonts w:eastAsiaTheme="minorEastAsia" w:cs="Calibri" w:hint="eastAsia"/>
                  <w:sz w:val="22"/>
                  <w:lang w:val="en-US" w:eastAsia="zh-CN"/>
                </w:rPr>
                <w:t>《马耳他创新形势报告》</w:t>
              </w:r>
            </w:hyperlink>
            <w:r>
              <w:rPr>
                <w:rFonts w:eastAsiaTheme="minorEastAsia" w:cs="Calibri" w:hint="eastAsia"/>
                <w:sz w:val="22"/>
                <w:lang w:val="en-US" w:eastAsia="zh-CN"/>
              </w:rPr>
              <w:t>介绍</w:t>
            </w:r>
            <w:r w:rsidRPr="00C978E1">
              <w:rPr>
                <w:rFonts w:eastAsiaTheme="minorEastAsia" w:cs="Calibri" w:hint="eastAsia"/>
                <w:sz w:val="22"/>
                <w:lang w:val="en-US" w:eastAsia="zh-CN"/>
              </w:rPr>
              <w:t>了最佳做法，并</w:t>
            </w:r>
            <w:r>
              <w:rPr>
                <w:rFonts w:eastAsiaTheme="minorEastAsia" w:cs="Calibri" w:hint="eastAsia"/>
                <w:sz w:val="22"/>
                <w:lang w:val="en-US" w:eastAsia="zh-CN"/>
              </w:rPr>
              <w:t>把</w:t>
            </w:r>
            <w:r w:rsidRPr="00C978E1">
              <w:rPr>
                <w:rFonts w:eastAsiaTheme="minorEastAsia" w:cs="Calibri" w:hint="eastAsia"/>
                <w:sz w:val="22"/>
                <w:lang w:val="en-US" w:eastAsia="zh-CN"/>
              </w:rPr>
              <w:t>该国定位为将利益攸关多方</w:t>
            </w:r>
            <w:r>
              <w:rPr>
                <w:rFonts w:eastAsiaTheme="minorEastAsia" w:cs="Calibri" w:hint="eastAsia"/>
                <w:sz w:val="22"/>
                <w:lang w:val="en-US" w:eastAsia="zh-CN"/>
              </w:rPr>
              <w:t>纳入统一</w:t>
            </w:r>
            <w:r w:rsidRPr="00C978E1">
              <w:rPr>
                <w:rFonts w:eastAsiaTheme="minorEastAsia" w:cs="Calibri" w:hint="eastAsia"/>
                <w:sz w:val="22"/>
                <w:lang w:val="en-US" w:eastAsia="zh-CN"/>
              </w:rPr>
              <w:t>创新战略</w:t>
            </w:r>
            <w:r>
              <w:rPr>
                <w:rFonts w:eastAsiaTheme="minorEastAsia" w:cs="Calibri" w:hint="eastAsia"/>
                <w:sz w:val="22"/>
                <w:lang w:val="en-US" w:eastAsia="zh-CN"/>
              </w:rPr>
              <w:t>的</w:t>
            </w:r>
            <w:r w:rsidRPr="00C978E1">
              <w:rPr>
                <w:rFonts w:eastAsiaTheme="minorEastAsia" w:cs="Calibri" w:hint="eastAsia"/>
                <w:sz w:val="22"/>
                <w:lang w:val="en-US" w:eastAsia="zh-CN"/>
              </w:rPr>
              <w:t>典范。在</w:t>
            </w:r>
            <w:r w:rsidRPr="009402C0">
              <w:rPr>
                <w:rFonts w:eastAsiaTheme="minorEastAsia" w:cs="Calibri" w:hint="eastAsia"/>
                <w:b/>
                <w:bCs/>
                <w:sz w:val="22"/>
                <w:lang w:val="en-US" w:eastAsia="zh-CN"/>
              </w:rPr>
              <w:t>印度</w:t>
            </w:r>
            <w:r w:rsidRPr="00C978E1">
              <w:rPr>
                <w:rFonts w:eastAsiaTheme="minorEastAsia" w:cs="Calibri" w:hint="eastAsia"/>
                <w:sz w:val="22"/>
                <w:lang w:val="en-US" w:eastAsia="zh-CN"/>
              </w:rPr>
              <w:t>举办的“创新与创业</w:t>
            </w:r>
            <w:r>
              <w:rPr>
                <w:rFonts w:eastAsiaTheme="minorEastAsia" w:cs="Calibri" w:hint="eastAsia"/>
                <w:sz w:val="22"/>
                <w:lang w:val="en-US" w:eastAsia="zh-CN"/>
              </w:rPr>
              <w:t>推动实现</w:t>
            </w:r>
            <w:r w:rsidRPr="00C978E1">
              <w:rPr>
                <w:rFonts w:eastAsiaTheme="minorEastAsia" w:cs="Calibri" w:hint="eastAsia"/>
                <w:sz w:val="22"/>
                <w:lang w:val="en-US" w:eastAsia="zh-CN"/>
              </w:rPr>
              <w:t>可持续发展目标”活动和“亚太区域创新论坛”也促进了类似的知识共享，区域利益攸关方在</w:t>
            </w:r>
            <w:r>
              <w:rPr>
                <w:rFonts w:eastAsiaTheme="minorEastAsia" w:cs="Calibri" w:hint="eastAsia"/>
                <w:sz w:val="22"/>
                <w:lang w:val="en-US" w:eastAsia="zh-CN"/>
              </w:rPr>
              <w:t>这些活动</w:t>
            </w:r>
            <w:r w:rsidRPr="00C978E1">
              <w:rPr>
                <w:rFonts w:eastAsiaTheme="minorEastAsia" w:cs="Calibri" w:hint="eastAsia"/>
                <w:sz w:val="22"/>
                <w:lang w:val="en-US" w:eastAsia="zh-CN"/>
              </w:rPr>
              <w:t>上交流了经验教训并加强了合作。</w:t>
            </w:r>
          </w:p>
          <w:p w14:paraId="594F3F8E" w14:textId="77777777" w:rsidR="001555FD" w:rsidRPr="008F3461" w:rsidRDefault="001555FD" w:rsidP="00D35398">
            <w:pPr>
              <w:spacing w:line="276" w:lineRule="auto"/>
              <w:ind w:firstLineChars="200" w:firstLine="440"/>
              <w:rPr>
                <w:rFonts w:eastAsiaTheme="minorEastAsia"/>
                <w:sz w:val="22"/>
                <w:lang w:eastAsia="zh-CN"/>
              </w:rPr>
            </w:pPr>
            <w:r w:rsidRPr="009402C0">
              <w:rPr>
                <w:rFonts w:asciiTheme="minorEastAsia" w:eastAsiaTheme="minorEastAsia" w:hAnsiTheme="minorEastAsia" w:cs="Microsoft YaHei" w:hint="eastAsia"/>
                <w:sz w:val="22"/>
                <w:szCs w:val="21"/>
                <w:lang w:eastAsia="zh-CN"/>
              </w:rPr>
              <w:t>得益于</w:t>
            </w:r>
            <w:r>
              <w:rPr>
                <w:rFonts w:eastAsiaTheme="minorEastAsia" w:cs="Calibri" w:hint="eastAsia"/>
                <w:sz w:val="22"/>
                <w:lang w:val="en-US" w:eastAsia="zh-CN"/>
              </w:rPr>
              <w:t>与</w:t>
            </w:r>
            <w:r w:rsidRPr="00C978E1">
              <w:rPr>
                <w:rFonts w:eastAsiaTheme="minorEastAsia" w:cs="Calibri" w:hint="eastAsia"/>
                <w:sz w:val="22"/>
                <w:lang w:val="en-US" w:eastAsia="zh-CN"/>
              </w:rPr>
              <w:t>阿拉伯联合酋长国电信和数字政府管理局（</w:t>
            </w:r>
            <w:r w:rsidRPr="00C978E1">
              <w:rPr>
                <w:rFonts w:eastAsiaTheme="minorEastAsia" w:cs="Calibri" w:hint="eastAsia"/>
                <w:sz w:val="22"/>
                <w:lang w:val="en-US" w:eastAsia="zh-CN"/>
              </w:rPr>
              <w:t>TDRA</w:t>
            </w:r>
            <w:r w:rsidRPr="00C978E1">
              <w:rPr>
                <w:rFonts w:eastAsiaTheme="minorEastAsia" w:cs="Calibri" w:hint="eastAsia"/>
                <w:sz w:val="22"/>
                <w:lang w:val="en-US" w:eastAsia="zh-CN"/>
              </w:rPr>
              <w:t>）的合作，国际电联加速中心的成员通过</w:t>
            </w:r>
            <w:r w:rsidRPr="00C978E1">
              <w:rPr>
                <w:rFonts w:eastAsiaTheme="minorEastAsia" w:cs="Calibri" w:hint="eastAsia"/>
                <w:sz w:val="22"/>
                <w:lang w:val="en-US" w:eastAsia="zh-CN"/>
              </w:rPr>
              <w:t>2024</w:t>
            </w:r>
            <w:r w:rsidRPr="00C978E1">
              <w:rPr>
                <w:rFonts w:eastAsiaTheme="minorEastAsia" w:cs="Calibri" w:hint="eastAsia"/>
                <w:sz w:val="22"/>
                <w:lang w:val="en-US" w:eastAsia="zh-CN"/>
              </w:rPr>
              <w:t>年和</w:t>
            </w:r>
            <w:r w:rsidRPr="00C978E1">
              <w:rPr>
                <w:rFonts w:eastAsiaTheme="minorEastAsia" w:cs="Calibri" w:hint="eastAsia"/>
                <w:sz w:val="22"/>
                <w:lang w:val="en-US" w:eastAsia="zh-CN"/>
              </w:rPr>
              <w:t>2025</w:t>
            </w:r>
            <w:r w:rsidRPr="00C978E1">
              <w:rPr>
                <w:rFonts w:eastAsiaTheme="minorEastAsia" w:cs="Calibri" w:hint="eastAsia"/>
                <w:sz w:val="22"/>
                <w:lang w:val="en-US" w:eastAsia="zh-CN"/>
              </w:rPr>
              <w:t>年在阿拉伯联合酋长国迪拜举行的全球活动，</w:t>
            </w:r>
            <w:r>
              <w:rPr>
                <w:rFonts w:eastAsiaTheme="minorEastAsia" w:cs="Calibri" w:hint="eastAsia"/>
                <w:sz w:val="22"/>
                <w:lang w:val="en-US" w:eastAsia="zh-CN"/>
              </w:rPr>
              <w:t>在</w:t>
            </w:r>
            <w:r w:rsidRPr="00C978E1">
              <w:rPr>
                <w:rFonts w:eastAsiaTheme="minorEastAsia" w:cs="Calibri" w:hint="eastAsia"/>
                <w:sz w:val="22"/>
                <w:lang w:val="en-US" w:eastAsia="zh-CN"/>
              </w:rPr>
              <w:t>战略</w:t>
            </w:r>
            <w:r>
              <w:rPr>
                <w:rFonts w:eastAsiaTheme="minorEastAsia" w:cs="Calibri" w:hint="eastAsia"/>
                <w:sz w:val="22"/>
                <w:lang w:val="en-US" w:eastAsia="zh-CN"/>
              </w:rPr>
              <w:t>前瞻</w:t>
            </w:r>
            <w:r w:rsidRPr="00C978E1">
              <w:rPr>
                <w:rFonts w:eastAsiaTheme="minorEastAsia" w:cs="Calibri" w:hint="eastAsia"/>
                <w:sz w:val="22"/>
                <w:lang w:val="en-US" w:eastAsia="zh-CN"/>
              </w:rPr>
              <w:t>、政策实验和生态系统举措</w:t>
            </w:r>
            <w:r>
              <w:rPr>
                <w:rFonts w:eastAsiaTheme="minorEastAsia" w:cs="Calibri" w:hint="eastAsia"/>
                <w:sz w:val="22"/>
                <w:lang w:val="en-US" w:eastAsia="zh-CN"/>
              </w:rPr>
              <w:t>制定</w:t>
            </w:r>
            <w:r w:rsidRPr="00C978E1">
              <w:rPr>
                <w:rFonts w:eastAsiaTheme="minorEastAsia" w:cs="Calibri" w:hint="eastAsia"/>
                <w:sz w:val="22"/>
                <w:lang w:val="en-US" w:eastAsia="zh-CN"/>
              </w:rPr>
              <w:t>方面</w:t>
            </w:r>
            <w:r>
              <w:rPr>
                <w:rFonts w:eastAsiaTheme="minorEastAsia" w:cs="Calibri" w:hint="eastAsia"/>
                <w:sz w:val="22"/>
                <w:lang w:val="en-US" w:eastAsia="zh-CN"/>
              </w:rPr>
              <w:t>加强了</w:t>
            </w:r>
            <w:r w:rsidRPr="00C978E1">
              <w:rPr>
                <w:rFonts w:eastAsiaTheme="minorEastAsia" w:cs="Calibri" w:hint="eastAsia"/>
                <w:sz w:val="22"/>
                <w:lang w:val="en-US" w:eastAsia="zh-CN"/>
              </w:rPr>
              <w:t>能力建设。国际电联学院还推出了新的在线课程</w:t>
            </w:r>
            <w:r>
              <w:rPr>
                <w:rFonts w:eastAsiaTheme="minorEastAsia" w:cs="Calibri" w:hint="eastAsia"/>
                <w:sz w:val="22"/>
                <w:lang w:val="en-US" w:eastAsia="zh-CN"/>
              </w:rPr>
              <w:t xml:space="preserve"> </w:t>
            </w:r>
            <w:r w:rsidRPr="008F3461">
              <w:rPr>
                <w:rFonts w:eastAsiaTheme="minorEastAsia" w:cs="Calibri"/>
                <w:sz w:val="22"/>
                <w:lang w:val="en-US" w:eastAsia="zh-CN"/>
              </w:rPr>
              <w:t>—</w:t>
            </w:r>
            <w:r>
              <w:rPr>
                <w:rFonts w:eastAsiaTheme="minorEastAsia" w:cs="Calibri" w:hint="eastAsia"/>
                <w:sz w:val="22"/>
                <w:lang w:val="en-US" w:eastAsia="zh-CN"/>
              </w:rPr>
              <w:t xml:space="preserve"> </w:t>
            </w:r>
            <w:r w:rsidRPr="00C978E1">
              <w:rPr>
                <w:rFonts w:eastAsiaTheme="minorEastAsia" w:cs="Calibri" w:hint="eastAsia"/>
                <w:sz w:val="22"/>
                <w:lang w:val="en-US" w:eastAsia="zh-CN"/>
              </w:rPr>
              <w:t>战略</w:t>
            </w:r>
            <w:r>
              <w:rPr>
                <w:rFonts w:eastAsiaTheme="minorEastAsia" w:cs="Calibri" w:hint="eastAsia"/>
                <w:sz w:val="22"/>
                <w:lang w:val="en-US" w:eastAsia="zh-CN"/>
              </w:rPr>
              <w:t>前瞻</w:t>
            </w:r>
            <w:r w:rsidRPr="00C978E1">
              <w:rPr>
                <w:rFonts w:eastAsiaTheme="minorEastAsia" w:cs="Calibri" w:hint="eastAsia"/>
                <w:sz w:val="22"/>
                <w:lang w:val="en-US" w:eastAsia="zh-CN"/>
              </w:rPr>
              <w:t>101</w:t>
            </w:r>
            <w:r w:rsidRPr="00C978E1">
              <w:rPr>
                <w:rFonts w:eastAsiaTheme="minorEastAsia" w:cs="Calibri" w:hint="eastAsia"/>
                <w:sz w:val="22"/>
                <w:lang w:val="en-US" w:eastAsia="zh-CN"/>
              </w:rPr>
              <w:t>、战略</w:t>
            </w:r>
            <w:r>
              <w:rPr>
                <w:rFonts w:eastAsiaTheme="minorEastAsia" w:cs="Calibri" w:hint="eastAsia"/>
                <w:sz w:val="22"/>
                <w:lang w:val="en-US" w:eastAsia="zh-CN"/>
              </w:rPr>
              <w:t>前瞻</w:t>
            </w:r>
            <w:r w:rsidRPr="00C978E1">
              <w:rPr>
                <w:rFonts w:eastAsiaTheme="minorEastAsia" w:cs="Calibri" w:hint="eastAsia"/>
                <w:sz w:val="22"/>
                <w:lang w:val="en-US" w:eastAsia="zh-CN"/>
              </w:rPr>
              <w:t>201</w:t>
            </w:r>
            <w:r w:rsidRPr="00C978E1">
              <w:rPr>
                <w:rFonts w:eastAsiaTheme="minorEastAsia" w:cs="Calibri" w:hint="eastAsia"/>
                <w:sz w:val="22"/>
                <w:lang w:val="en-US" w:eastAsia="zh-CN"/>
              </w:rPr>
              <w:t>、生态系统举措</w:t>
            </w:r>
            <w:r>
              <w:rPr>
                <w:rFonts w:eastAsiaTheme="minorEastAsia" w:cs="Calibri" w:hint="eastAsia"/>
                <w:sz w:val="22"/>
                <w:lang w:val="en-US" w:eastAsia="zh-CN"/>
              </w:rPr>
              <w:t>制定</w:t>
            </w:r>
            <w:r w:rsidRPr="00C978E1">
              <w:rPr>
                <w:rFonts w:eastAsiaTheme="minorEastAsia" w:cs="Calibri" w:hint="eastAsia"/>
                <w:sz w:val="22"/>
                <w:lang w:val="en-US" w:eastAsia="zh-CN"/>
              </w:rPr>
              <w:t>201</w:t>
            </w:r>
            <w:r w:rsidRPr="00C978E1">
              <w:rPr>
                <w:rFonts w:eastAsiaTheme="minorEastAsia" w:cs="Calibri" w:hint="eastAsia"/>
                <w:sz w:val="22"/>
                <w:lang w:val="en-US" w:eastAsia="zh-CN"/>
              </w:rPr>
              <w:t>和生态系统</w:t>
            </w:r>
            <w:r w:rsidRPr="00C978E1">
              <w:rPr>
                <w:rFonts w:eastAsiaTheme="minorEastAsia" w:cs="Calibri" w:hint="eastAsia"/>
                <w:sz w:val="22"/>
                <w:lang w:val="en-US" w:eastAsia="zh-CN"/>
              </w:rPr>
              <w:t>101</w:t>
            </w:r>
            <w:r w:rsidRPr="00C978E1">
              <w:rPr>
                <w:rFonts w:eastAsiaTheme="minorEastAsia" w:cs="Calibri" w:hint="eastAsia"/>
                <w:sz w:val="22"/>
                <w:lang w:val="en-US" w:eastAsia="zh-CN"/>
              </w:rPr>
              <w:t>，</w:t>
            </w:r>
            <w:r>
              <w:rPr>
                <w:rFonts w:eastAsiaTheme="minorEastAsia" w:cs="Calibri" w:hint="eastAsia"/>
                <w:sz w:val="22"/>
                <w:lang w:val="en-US" w:eastAsia="zh-CN"/>
              </w:rPr>
              <w:t>激起</w:t>
            </w:r>
            <w:r w:rsidRPr="00C978E1">
              <w:rPr>
                <w:rFonts w:eastAsiaTheme="minorEastAsia" w:cs="Calibri" w:hint="eastAsia"/>
                <w:sz w:val="22"/>
                <w:lang w:val="en-US" w:eastAsia="zh-CN"/>
              </w:rPr>
              <w:t>了成员的浓厚兴趣。还通过</w:t>
            </w:r>
            <w:r w:rsidRPr="00C978E1">
              <w:rPr>
                <w:rFonts w:eastAsiaTheme="minorEastAsia" w:cs="Calibri" w:hint="eastAsia"/>
                <w:sz w:val="22"/>
                <w:lang w:val="en-US" w:eastAsia="zh-CN"/>
              </w:rPr>
              <w:t>GIF-24</w:t>
            </w:r>
            <w:r w:rsidRPr="00C978E1">
              <w:rPr>
                <w:rFonts w:eastAsiaTheme="minorEastAsia" w:cs="Calibri" w:hint="eastAsia"/>
                <w:sz w:val="22"/>
                <w:lang w:val="en-US" w:eastAsia="zh-CN"/>
              </w:rPr>
              <w:t>和</w:t>
            </w:r>
            <w:r>
              <w:rPr>
                <w:rFonts w:eastAsiaTheme="minorEastAsia" w:cs="Calibri" w:hint="eastAsia"/>
                <w:sz w:val="22"/>
                <w:lang w:val="en-US" w:eastAsia="zh-CN"/>
              </w:rPr>
              <w:t>2025</w:t>
            </w:r>
            <w:r>
              <w:rPr>
                <w:rFonts w:eastAsiaTheme="minorEastAsia" w:cs="Calibri" w:hint="eastAsia"/>
                <w:sz w:val="22"/>
                <w:lang w:val="en-US" w:eastAsia="zh-CN"/>
              </w:rPr>
              <w:t>年全球监管机构专题研讨会（</w:t>
            </w:r>
            <w:r w:rsidRPr="00C978E1">
              <w:rPr>
                <w:rFonts w:eastAsiaTheme="minorEastAsia" w:cs="Calibri" w:hint="eastAsia"/>
                <w:sz w:val="22"/>
                <w:lang w:val="en-US" w:eastAsia="zh-CN"/>
              </w:rPr>
              <w:t>GSR-25</w:t>
            </w:r>
            <w:r>
              <w:rPr>
                <w:rFonts w:eastAsiaTheme="minorEastAsia" w:cs="Calibri" w:hint="eastAsia"/>
                <w:sz w:val="22"/>
                <w:lang w:val="en-US" w:eastAsia="zh-CN"/>
              </w:rPr>
              <w:t>）</w:t>
            </w:r>
            <w:r w:rsidRPr="00C978E1">
              <w:rPr>
                <w:rFonts w:eastAsiaTheme="minorEastAsia" w:cs="Calibri" w:hint="eastAsia"/>
                <w:sz w:val="22"/>
                <w:lang w:val="en-US" w:eastAsia="zh-CN"/>
              </w:rPr>
              <w:t>的战略</w:t>
            </w:r>
            <w:r>
              <w:rPr>
                <w:rFonts w:eastAsiaTheme="minorEastAsia" w:cs="Calibri" w:hint="eastAsia"/>
                <w:sz w:val="22"/>
                <w:lang w:val="en-US" w:eastAsia="zh-CN"/>
              </w:rPr>
              <w:t>前瞻</w:t>
            </w:r>
            <w:r w:rsidRPr="00C978E1">
              <w:rPr>
                <w:rFonts w:eastAsiaTheme="minorEastAsia" w:cs="Calibri" w:hint="eastAsia"/>
                <w:sz w:val="22"/>
                <w:lang w:val="en-US" w:eastAsia="zh-CN"/>
              </w:rPr>
              <w:t>大师</w:t>
            </w:r>
            <w:r>
              <w:rPr>
                <w:rFonts w:eastAsiaTheme="minorEastAsia" w:cs="Calibri" w:hint="eastAsia"/>
                <w:sz w:val="22"/>
                <w:lang w:val="en-US" w:eastAsia="zh-CN"/>
              </w:rPr>
              <w:t>讲堂</w:t>
            </w:r>
            <w:r w:rsidRPr="00C978E1">
              <w:rPr>
                <w:rFonts w:eastAsiaTheme="minorEastAsia" w:cs="Calibri" w:hint="eastAsia"/>
                <w:sz w:val="22"/>
                <w:lang w:val="en-US" w:eastAsia="zh-CN"/>
              </w:rPr>
              <w:t>，</w:t>
            </w:r>
            <w:r>
              <w:rPr>
                <w:rFonts w:eastAsiaTheme="minorEastAsia" w:cs="Calibri" w:hint="eastAsia"/>
                <w:sz w:val="22"/>
                <w:lang w:val="en-US" w:eastAsia="zh-CN"/>
              </w:rPr>
              <w:t>向</w:t>
            </w:r>
            <w:r w:rsidRPr="00C978E1">
              <w:rPr>
                <w:rFonts w:eastAsiaTheme="minorEastAsia" w:cs="Calibri" w:hint="eastAsia"/>
                <w:sz w:val="22"/>
                <w:lang w:val="en-US" w:eastAsia="zh-CN"/>
              </w:rPr>
              <w:t>决策者和更广泛的成员群体提供能力建设会议。</w:t>
            </w:r>
          </w:p>
          <w:p w14:paraId="2BE4DB96" w14:textId="66F21AEA" w:rsidR="001555FD" w:rsidRPr="008F3461" w:rsidRDefault="001555FD" w:rsidP="00D35398">
            <w:pPr>
              <w:spacing w:line="276" w:lineRule="auto"/>
              <w:ind w:firstLineChars="200" w:firstLine="440"/>
              <w:rPr>
                <w:rFonts w:eastAsiaTheme="minorEastAsia"/>
                <w:sz w:val="22"/>
                <w:lang w:eastAsia="zh-CN"/>
              </w:rPr>
            </w:pPr>
            <w:r w:rsidRPr="00C978E1">
              <w:rPr>
                <w:rFonts w:eastAsiaTheme="minorEastAsia" w:cs="Calibri" w:hint="eastAsia"/>
                <w:sz w:val="22"/>
                <w:lang w:val="en-US" w:eastAsia="zh-CN"/>
              </w:rPr>
              <w:t>实施情况因区域而异，每个区域都根据国家和地方情况</w:t>
            </w:r>
            <w:r>
              <w:rPr>
                <w:rFonts w:eastAsiaTheme="minorEastAsia" w:cs="Calibri" w:hint="eastAsia"/>
                <w:sz w:val="22"/>
                <w:lang w:val="en-US" w:eastAsia="zh-CN"/>
              </w:rPr>
              <w:t>因地制宜地</w:t>
            </w:r>
            <w:r w:rsidRPr="00C978E1">
              <w:rPr>
                <w:rFonts w:eastAsiaTheme="minorEastAsia" w:cs="Calibri" w:hint="eastAsia"/>
                <w:sz w:val="22"/>
                <w:lang w:val="en-US" w:eastAsia="zh-CN"/>
              </w:rPr>
              <w:t>调整了联盟的全球框架。在区域层面</w:t>
            </w:r>
            <w:r>
              <w:rPr>
                <w:rFonts w:eastAsiaTheme="minorEastAsia" w:cs="Calibri" w:hint="eastAsia"/>
                <w:sz w:val="22"/>
                <w:lang w:val="en-US" w:eastAsia="zh-CN"/>
              </w:rPr>
              <w:t>，具有</w:t>
            </w:r>
            <w:r w:rsidRPr="00C978E1">
              <w:rPr>
                <w:rFonts w:eastAsiaTheme="minorEastAsia" w:cs="Calibri" w:hint="eastAsia"/>
                <w:sz w:val="22"/>
                <w:lang w:val="en-US" w:eastAsia="zh-CN"/>
              </w:rPr>
              <w:t>核心影响</w:t>
            </w:r>
            <w:r>
              <w:rPr>
                <w:rFonts w:eastAsiaTheme="minorEastAsia" w:cs="Calibri" w:hint="eastAsia"/>
                <w:sz w:val="22"/>
                <w:lang w:val="en-US" w:eastAsia="zh-CN"/>
              </w:rPr>
              <w:t>力的活动</w:t>
            </w:r>
            <w:r w:rsidRPr="00C978E1">
              <w:rPr>
                <w:rFonts w:eastAsiaTheme="minorEastAsia" w:cs="Calibri" w:hint="eastAsia"/>
                <w:sz w:val="22"/>
                <w:lang w:val="en-US" w:eastAsia="zh-CN"/>
              </w:rPr>
              <w:t>包括</w:t>
            </w:r>
            <w:r>
              <w:rPr>
                <w:rFonts w:eastAsiaTheme="minorEastAsia" w:cs="Calibri" w:hint="eastAsia"/>
                <w:sz w:val="22"/>
                <w:lang w:val="en-US" w:eastAsia="zh-CN"/>
              </w:rPr>
              <w:t>：</w:t>
            </w:r>
            <w:r w:rsidRPr="00C978E1">
              <w:rPr>
                <w:rFonts w:eastAsiaTheme="minorEastAsia" w:cs="Calibri" w:hint="eastAsia"/>
                <w:sz w:val="22"/>
                <w:lang w:val="en-US" w:eastAsia="zh-CN"/>
              </w:rPr>
              <w:t>为制定战略和路线图（通过</w:t>
            </w:r>
            <w:hyperlink r:id="rId66" w:history="1">
              <w:r>
                <w:rPr>
                  <w:rStyle w:val="Hyperlink"/>
                  <w:rFonts w:eastAsiaTheme="minorEastAsia" w:cs="Calibri" w:hint="eastAsia"/>
                  <w:sz w:val="22"/>
                  <w:lang w:val="en-US" w:eastAsia="zh-CN"/>
                </w:rPr>
                <w:t>《数字创新概况》</w:t>
              </w:r>
            </w:hyperlink>
            <w:r w:rsidRPr="00C978E1">
              <w:rPr>
                <w:rFonts w:eastAsiaTheme="minorEastAsia" w:cs="Calibri" w:hint="eastAsia"/>
                <w:sz w:val="22"/>
                <w:lang w:val="en-US" w:eastAsia="zh-CN"/>
              </w:rPr>
              <w:t>）提供技术援助</w:t>
            </w:r>
            <w:r>
              <w:rPr>
                <w:rFonts w:eastAsiaTheme="minorEastAsia" w:cs="Calibri" w:hint="eastAsia"/>
                <w:sz w:val="22"/>
                <w:lang w:val="en-US" w:eastAsia="zh-CN"/>
              </w:rPr>
              <w:t>，从而</w:t>
            </w:r>
            <w:r w:rsidRPr="00C978E1">
              <w:rPr>
                <w:rFonts w:eastAsiaTheme="minorEastAsia" w:cs="Calibri" w:hint="eastAsia"/>
                <w:sz w:val="22"/>
                <w:lang w:val="en-US" w:eastAsia="zh-CN"/>
              </w:rPr>
              <w:t>加强数字创新生态系统</w:t>
            </w:r>
            <w:r>
              <w:rPr>
                <w:rFonts w:eastAsiaTheme="minorEastAsia" w:cs="Calibri" w:hint="eastAsia"/>
                <w:sz w:val="22"/>
                <w:lang w:val="en-US" w:eastAsia="zh-CN"/>
              </w:rPr>
              <w:t>，以及</w:t>
            </w:r>
            <w:r w:rsidRPr="00C978E1">
              <w:rPr>
                <w:rFonts w:eastAsiaTheme="minorEastAsia" w:cs="Calibri" w:hint="eastAsia"/>
                <w:sz w:val="22"/>
                <w:lang w:val="en-US" w:eastAsia="zh-CN"/>
              </w:rPr>
              <w:t>推出具体项目</w:t>
            </w:r>
            <w:r>
              <w:rPr>
                <w:rFonts w:eastAsiaTheme="minorEastAsia" w:cs="Calibri" w:hint="eastAsia"/>
                <w:sz w:val="22"/>
                <w:lang w:val="en-US" w:eastAsia="zh-CN"/>
              </w:rPr>
              <w:t>和</w:t>
            </w:r>
            <w:r w:rsidRPr="00C978E1">
              <w:rPr>
                <w:rFonts w:eastAsiaTheme="minorEastAsia" w:cs="Calibri" w:hint="eastAsia"/>
                <w:sz w:val="22"/>
                <w:lang w:val="en-US" w:eastAsia="zh-CN"/>
              </w:rPr>
              <w:t>建立国际电联加速中心。</w:t>
            </w:r>
          </w:p>
          <w:p w14:paraId="04E03B69" w14:textId="77777777" w:rsidR="001555FD" w:rsidRPr="008F3461" w:rsidRDefault="001555FD" w:rsidP="00D35398">
            <w:pPr>
              <w:spacing w:line="276" w:lineRule="auto"/>
              <w:ind w:firstLineChars="200" w:firstLine="440"/>
              <w:rPr>
                <w:rFonts w:eastAsiaTheme="minorEastAsia" w:cs="Calibri"/>
                <w:sz w:val="22"/>
                <w:lang w:eastAsia="zh-CN"/>
              </w:rPr>
            </w:pPr>
            <w:r w:rsidRPr="00C978E1">
              <w:rPr>
                <w:rFonts w:eastAsiaTheme="minorEastAsia" w:cs="Calibri" w:hint="eastAsia"/>
                <w:sz w:val="22"/>
                <w:lang w:eastAsia="zh-CN"/>
              </w:rPr>
              <w:t>在</w:t>
            </w:r>
            <w:r w:rsidRPr="001B4995">
              <w:rPr>
                <w:rFonts w:eastAsiaTheme="minorEastAsia" w:cs="Calibri" w:hint="eastAsia"/>
                <w:b/>
                <w:bCs/>
                <w:sz w:val="22"/>
                <w:lang w:eastAsia="zh-CN"/>
              </w:rPr>
              <w:t>非洲</w:t>
            </w:r>
            <w:r w:rsidRPr="00C978E1">
              <w:rPr>
                <w:rFonts w:eastAsiaTheme="minorEastAsia" w:cs="Calibri" w:hint="eastAsia"/>
                <w:sz w:val="22"/>
                <w:lang w:eastAsia="zh-CN"/>
              </w:rPr>
              <w:t>，完成了</w:t>
            </w:r>
            <w:r w:rsidRPr="001B4995">
              <w:rPr>
                <w:rFonts w:eastAsiaTheme="minorEastAsia" w:cs="Calibri" w:hint="eastAsia"/>
                <w:b/>
                <w:bCs/>
                <w:sz w:val="22"/>
                <w:lang w:eastAsia="zh-CN"/>
              </w:rPr>
              <w:t>莫桑比克、赞比亚</w:t>
            </w:r>
            <w:r w:rsidRPr="00C978E1">
              <w:rPr>
                <w:rFonts w:eastAsiaTheme="minorEastAsia" w:cs="Calibri" w:hint="eastAsia"/>
                <w:sz w:val="22"/>
                <w:lang w:eastAsia="zh-CN"/>
              </w:rPr>
              <w:t>和</w:t>
            </w:r>
            <w:r w:rsidRPr="001B4995">
              <w:rPr>
                <w:rFonts w:eastAsiaTheme="minorEastAsia" w:cs="Calibri" w:hint="eastAsia"/>
                <w:b/>
                <w:bCs/>
                <w:sz w:val="22"/>
                <w:lang w:eastAsia="zh-CN"/>
              </w:rPr>
              <w:t>津巴布韦</w:t>
            </w:r>
            <w:r w:rsidRPr="00C978E1">
              <w:rPr>
                <w:rFonts w:eastAsiaTheme="minorEastAsia" w:cs="Calibri" w:hint="eastAsia"/>
                <w:sz w:val="22"/>
                <w:lang w:eastAsia="zh-CN"/>
              </w:rPr>
              <w:t>的</w:t>
            </w:r>
            <w:r>
              <w:rPr>
                <w:rFonts w:eastAsiaTheme="minorEastAsia" w:cs="Calibri" w:hint="eastAsia"/>
                <w:sz w:val="22"/>
                <w:lang w:eastAsia="zh-CN"/>
              </w:rPr>
              <w:t>《数字创新概况》</w:t>
            </w:r>
            <w:r w:rsidRPr="00C978E1">
              <w:rPr>
                <w:rFonts w:eastAsiaTheme="minorEastAsia" w:cs="Calibri" w:hint="eastAsia"/>
                <w:sz w:val="22"/>
                <w:lang w:eastAsia="zh-CN"/>
              </w:rPr>
              <w:t>。</w:t>
            </w:r>
            <w:r w:rsidRPr="00C978E1">
              <w:rPr>
                <w:rFonts w:eastAsiaTheme="minorEastAsia" w:cs="Calibri" w:hint="eastAsia"/>
                <w:sz w:val="22"/>
                <w:lang w:eastAsia="zh-CN"/>
              </w:rPr>
              <w:t>2025</w:t>
            </w:r>
            <w:r w:rsidRPr="00C978E1">
              <w:rPr>
                <w:rFonts w:eastAsiaTheme="minorEastAsia" w:cs="Calibri" w:hint="eastAsia"/>
                <w:sz w:val="22"/>
                <w:lang w:eastAsia="zh-CN"/>
              </w:rPr>
              <w:t>年</w:t>
            </w:r>
            <w:r w:rsidRPr="00C978E1">
              <w:rPr>
                <w:rFonts w:eastAsiaTheme="minorEastAsia" w:cs="Calibri" w:hint="eastAsia"/>
                <w:sz w:val="22"/>
                <w:lang w:eastAsia="zh-CN"/>
              </w:rPr>
              <w:t>3</w:t>
            </w:r>
            <w:r w:rsidRPr="00C978E1">
              <w:rPr>
                <w:rFonts w:eastAsiaTheme="minorEastAsia" w:cs="Calibri" w:hint="eastAsia"/>
                <w:sz w:val="22"/>
                <w:lang w:eastAsia="zh-CN"/>
              </w:rPr>
              <w:t>月，在</w:t>
            </w:r>
            <w:r w:rsidRPr="00C978E1">
              <w:rPr>
                <w:rFonts w:eastAsiaTheme="minorEastAsia" w:cs="Calibri" w:hint="eastAsia"/>
                <w:sz w:val="22"/>
                <w:lang w:eastAsia="zh-CN"/>
              </w:rPr>
              <w:t>VaMoz Digital</w:t>
            </w:r>
            <w:r w:rsidRPr="00C978E1">
              <w:rPr>
                <w:rFonts w:eastAsiaTheme="minorEastAsia" w:cs="Calibri" w:hint="eastAsia"/>
                <w:sz w:val="22"/>
                <w:lang w:eastAsia="zh-CN"/>
              </w:rPr>
              <w:t>！项目</w:t>
            </w:r>
            <w:r>
              <w:rPr>
                <w:rFonts w:eastAsiaTheme="minorEastAsia" w:cs="Calibri" w:hint="eastAsia"/>
                <w:sz w:val="22"/>
                <w:lang w:eastAsia="zh-CN"/>
              </w:rPr>
              <w:t>下举办的技术讲习班最终完成</w:t>
            </w:r>
            <w:r w:rsidRPr="00C978E1">
              <w:rPr>
                <w:rFonts w:eastAsiaTheme="minorEastAsia" w:cs="Calibri" w:hint="eastAsia"/>
                <w:sz w:val="22"/>
                <w:lang w:eastAsia="zh-CN"/>
              </w:rPr>
              <w:t>了</w:t>
            </w:r>
            <w:r w:rsidRPr="001B4995">
              <w:rPr>
                <w:rFonts w:eastAsiaTheme="minorEastAsia" w:cs="Calibri" w:hint="eastAsia"/>
                <w:b/>
                <w:bCs/>
                <w:sz w:val="22"/>
                <w:lang w:eastAsia="zh-CN"/>
              </w:rPr>
              <w:t>莫桑比克</w:t>
            </w:r>
            <w:r>
              <w:rPr>
                <w:rFonts w:eastAsiaTheme="minorEastAsia" w:cs="Calibri" w:hint="eastAsia"/>
                <w:sz w:val="22"/>
                <w:lang w:eastAsia="zh-CN"/>
              </w:rPr>
              <w:t>的《数字创新概况》</w:t>
            </w:r>
            <w:r w:rsidRPr="00C978E1">
              <w:rPr>
                <w:rFonts w:eastAsiaTheme="minorEastAsia" w:cs="Calibri" w:hint="eastAsia"/>
                <w:sz w:val="22"/>
                <w:lang w:eastAsia="zh-CN"/>
              </w:rPr>
              <w:t>。</w:t>
            </w:r>
          </w:p>
          <w:p w14:paraId="126221FF" w14:textId="77777777" w:rsidR="001555FD" w:rsidRPr="008F3461" w:rsidRDefault="001555FD" w:rsidP="00D35398">
            <w:pPr>
              <w:spacing w:line="276" w:lineRule="auto"/>
              <w:ind w:firstLineChars="200" w:firstLine="440"/>
              <w:rPr>
                <w:rFonts w:eastAsiaTheme="minorEastAsia" w:cs="Calibri"/>
                <w:sz w:val="22"/>
                <w:lang w:val="en-US" w:eastAsia="zh-CN"/>
              </w:rPr>
            </w:pPr>
            <w:r w:rsidRPr="00C978E1">
              <w:rPr>
                <w:rFonts w:eastAsiaTheme="minorEastAsia" w:cs="Calibri" w:hint="eastAsia"/>
                <w:sz w:val="22"/>
                <w:szCs w:val="20"/>
                <w:lang w:val="en-US" w:eastAsia="zh-CN"/>
              </w:rPr>
              <w:lastRenderedPageBreak/>
              <w:t>在</w:t>
            </w:r>
            <w:r w:rsidRPr="001B4995">
              <w:rPr>
                <w:rFonts w:eastAsiaTheme="minorEastAsia" w:cs="Calibri" w:hint="eastAsia"/>
                <w:b/>
                <w:bCs/>
                <w:sz w:val="22"/>
                <w:szCs w:val="20"/>
                <w:lang w:val="en-US" w:eastAsia="zh-CN"/>
              </w:rPr>
              <w:t>贝宁</w:t>
            </w:r>
            <w:r w:rsidRPr="00C978E1">
              <w:rPr>
                <w:rFonts w:eastAsiaTheme="minorEastAsia" w:cs="Calibri" w:hint="eastAsia"/>
                <w:sz w:val="22"/>
                <w:szCs w:val="20"/>
                <w:lang w:val="en-US" w:eastAsia="zh-CN"/>
              </w:rPr>
              <w:t>，</w:t>
            </w:r>
            <w:r>
              <w:rPr>
                <w:rFonts w:eastAsiaTheme="minorEastAsia" w:cs="Calibri" w:hint="eastAsia"/>
                <w:sz w:val="22"/>
                <w:szCs w:val="20"/>
                <w:lang w:val="en-US" w:eastAsia="zh-CN"/>
              </w:rPr>
              <w:t>BDT</w:t>
            </w:r>
            <w:r w:rsidRPr="00C978E1">
              <w:rPr>
                <w:rFonts w:eastAsiaTheme="minorEastAsia" w:cs="Calibri" w:hint="eastAsia"/>
                <w:sz w:val="22"/>
                <w:szCs w:val="20"/>
                <w:lang w:val="en-US" w:eastAsia="zh-CN"/>
              </w:rPr>
              <w:t>与联合国人口基金（</w:t>
            </w:r>
            <w:r w:rsidRPr="00C978E1">
              <w:rPr>
                <w:rFonts w:eastAsiaTheme="minorEastAsia" w:cs="Calibri" w:hint="eastAsia"/>
                <w:sz w:val="22"/>
                <w:szCs w:val="20"/>
                <w:lang w:val="en-US" w:eastAsia="zh-CN"/>
              </w:rPr>
              <w:t>UNFPA</w:t>
            </w:r>
            <w:r w:rsidRPr="00C978E1">
              <w:rPr>
                <w:rFonts w:eastAsiaTheme="minorEastAsia" w:cs="Calibri" w:hint="eastAsia"/>
                <w:sz w:val="22"/>
                <w:szCs w:val="20"/>
                <w:lang w:val="en-US" w:eastAsia="zh-CN"/>
              </w:rPr>
              <w:t>）合作，支持设计一份</w:t>
            </w:r>
            <w:r>
              <w:rPr>
                <w:rFonts w:eastAsiaTheme="minorEastAsia" w:cs="Calibri" w:hint="eastAsia"/>
                <w:sz w:val="22"/>
                <w:szCs w:val="20"/>
                <w:lang w:val="en-US" w:eastAsia="zh-CN"/>
              </w:rPr>
              <w:t>聚焦</w:t>
            </w:r>
            <w:r w:rsidRPr="00C978E1">
              <w:rPr>
                <w:rFonts w:eastAsiaTheme="minorEastAsia" w:cs="Calibri" w:hint="eastAsia"/>
                <w:sz w:val="22"/>
                <w:szCs w:val="20"/>
                <w:lang w:val="en-US" w:eastAsia="zh-CN"/>
              </w:rPr>
              <w:t>青年的创新路线图，其中包括性别问题。</w:t>
            </w:r>
            <w:r>
              <w:rPr>
                <w:rFonts w:eastAsiaTheme="minorEastAsia" w:cs="Calibri" w:hint="eastAsia"/>
                <w:sz w:val="22"/>
                <w:szCs w:val="20"/>
                <w:lang w:val="en-US" w:eastAsia="zh-CN"/>
              </w:rPr>
              <w:t>BDT</w:t>
            </w:r>
            <w:r w:rsidRPr="00C978E1">
              <w:rPr>
                <w:rFonts w:eastAsiaTheme="minorEastAsia" w:cs="Calibri" w:hint="eastAsia"/>
                <w:sz w:val="22"/>
                <w:szCs w:val="20"/>
                <w:lang w:val="en-US" w:eastAsia="zh-CN"/>
              </w:rPr>
              <w:t>还共同组织了非洲电信联盟创新挑战赛，展示青年创新者的人工智能解决方案。来自非洲法语</w:t>
            </w:r>
            <w:r>
              <w:rPr>
                <w:rFonts w:eastAsiaTheme="minorEastAsia" w:cs="Calibri" w:hint="eastAsia"/>
                <w:sz w:val="22"/>
                <w:szCs w:val="20"/>
                <w:lang w:val="en-US" w:eastAsia="zh-CN"/>
              </w:rPr>
              <w:t>区国家</w:t>
            </w:r>
            <w:r w:rsidRPr="00C978E1">
              <w:rPr>
                <w:rFonts w:eastAsiaTheme="minorEastAsia" w:cs="Calibri" w:hint="eastAsia"/>
                <w:sz w:val="22"/>
                <w:szCs w:val="20"/>
                <w:lang w:val="en-US" w:eastAsia="zh-CN"/>
              </w:rPr>
              <w:t>的</w:t>
            </w:r>
            <w:r w:rsidRPr="00C978E1">
              <w:rPr>
                <w:rFonts w:eastAsiaTheme="minorEastAsia" w:cs="Calibri" w:hint="eastAsia"/>
                <w:sz w:val="22"/>
                <w:szCs w:val="20"/>
                <w:lang w:val="en-US" w:eastAsia="zh-CN"/>
              </w:rPr>
              <w:t>50</w:t>
            </w:r>
            <w:r w:rsidRPr="00C978E1">
              <w:rPr>
                <w:rFonts w:eastAsiaTheme="minorEastAsia" w:cs="Calibri" w:hint="eastAsia"/>
                <w:sz w:val="22"/>
                <w:szCs w:val="20"/>
                <w:lang w:val="en-US" w:eastAsia="zh-CN"/>
              </w:rPr>
              <w:t>多名监管</w:t>
            </w:r>
            <w:r>
              <w:rPr>
                <w:rFonts w:eastAsiaTheme="minorEastAsia" w:cs="Calibri" w:hint="eastAsia"/>
                <w:sz w:val="22"/>
                <w:szCs w:val="20"/>
                <w:lang w:val="en-US" w:eastAsia="zh-CN"/>
              </w:rPr>
              <w:t>者</w:t>
            </w:r>
            <w:r w:rsidRPr="00C978E1">
              <w:rPr>
                <w:rFonts w:eastAsiaTheme="minorEastAsia" w:cs="Calibri" w:hint="eastAsia"/>
                <w:sz w:val="22"/>
                <w:szCs w:val="20"/>
                <w:lang w:val="en-US" w:eastAsia="zh-CN"/>
              </w:rPr>
              <w:t>和</w:t>
            </w:r>
            <w:r>
              <w:rPr>
                <w:rFonts w:eastAsiaTheme="minorEastAsia" w:cs="Calibri" w:hint="eastAsia"/>
                <w:sz w:val="22"/>
                <w:szCs w:val="20"/>
                <w:lang w:val="en-US" w:eastAsia="zh-CN"/>
              </w:rPr>
              <w:t>政策制定</w:t>
            </w:r>
            <w:r w:rsidRPr="00C978E1">
              <w:rPr>
                <w:rFonts w:eastAsiaTheme="minorEastAsia" w:cs="Calibri" w:hint="eastAsia"/>
                <w:sz w:val="22"/>
                <w:szCs w:val="20"/>
                <w:lang w:val="en-US" w:eastAsia="zh-CN"/>
              </w:rPr>
              <w:t>者参加了数据治理计划，</w:t>
            </w:r>
            <w:r w:rsidRPr="001B4995">
              <w:rPr>
                <w:rFonts w:eastAsiaTheme="minorEastAsia" w:cs="Calibri" w:hint="eastAsia"/>
                <w:b/>
                <w:bCs/>
                <w:sz w:val="22"/>
                <w:szCs w:val="20"/>
                <w:lang w:val="en-US" w:eastAsia="zh-CN"/>
              </w:rPr>
              <w:t>塞内加尔</w:t>
            </w:r>
            <w:r w:rsidRPr="00C978E1">
              <w:rPr>
                <w:rFonts w:eastAsiaTheme="minorEastAsia" w:cs="Calibri" w:hint="eastAsia"/>
                <w:sz w:val="22"/>
                <w:szCs w:val="20"/>
                <w:lang w:val="en-US" w:eastAsia="zh-CN"/>
              </w:rPr>
              <w:t>与国际电联、开发署、联合国项目事务</w:t>
            </w:r>
            <w:r>
              <w:rPr>
                <w:rFonts w:eastAsiaTheme="minorEastAsia" w:cs="Calibri" w:hint="eastAsia"/>
                <w:sz w:val="22"/>
                <w:szCs w:val="20"/>
                <w:lang w:val="en-US" w:eastAsia="zh-CN"/>
              </w:rPr>
              <w:t>署</w:t>
            </w:r>
            <w:r w:rsidRPr="00C978E1">
              <w:rPr>
                <w:rFonts w:eastAsiaTheme="minorEastAsia" w:cs="Calibri" w:hint="eastAsia"/>
                <w:sz w:val="22"/>
                <w:szCs w:val="20"/>
                <w:lang w:val="en-US" w:eastAsia="zh-CN"/>
              </w:rPr>
              <w:t>（</w:t>
            </w:r>
            <w:r w:rsidRPr="00C978E1">
              <w:rPr>
                <w:rFonts w:eastAsiaTheme="minorEastAsia" w:cs="Calibri" w:hint="eastAsia"/>
                <w:sz w:val="22"/>
                <w:szCs w:val="20"/>
                <w:lang w:val="en-US" w:eastAsia="zh-CN"/>
              </w:rPr>
              <w:t>UNOPS</w:t>
            </w:r>
            <w:r w:rsidRPr="00C978E1">
              <w:rPr>
                <w:rFonts w:eastAsiaTheme="minorEastAsia" w:cs="Calibri" w:hint="eastAsia"/>
                <w:sz w:val="22"/>
                <w:szCs w:val="20"/>
                <w:lang w:val="en-US" w:eastAsia="zh-CN"/>
              </w:rPr>
              <w:t>）和联合国妇女署共同启动了一个电子司法试点项目，通过数字化变</w:t>
            </w:r>
            <w:r>
              <w:rPr>
                <w:rFonts w:eastAsiaTheme="minorEastAsia" w:cs="Calibri" w:hint="eastAsia"/>
                <w:sz w:val="22"/>
                <w:szCs w:val="20"/>
                <w:lang w:val="en-US" w:eastAsia="zh-CN"/>
              </w:rPr>
              <w:t>革</w:t>
            </w:r>
            <w:r w:rsidRPr="00C978E1">
              <w:rPr>
                <w:rFonts w:eastAsiaTheme="minorEastAsia" w:cs="Calibri" w:hint="eastAsia"/>
                <w:sz w:val="22"/>
                <w:szCs w:val="20"/>
                <w:lang w:val="en-US" w:eastAsia="zh-CN"/>
              </w:rPr>
              <w:t>司法程序。</w:t>
            </w:r>
          </w:p>
          <w:p w14:paraId="0C8CAB83" w14:textId="77777777" w:rsidR="001555FD" w:rsidRPr="008F3461" w:rsidRDefault="001555FD" w:rsidP="00D35398">
            <w:pPr>
              <w:spacing w:line="276" w:lineRule="auto"/>
              <w:ind w:firstLineChars="200" w:firstLine="440"/>
              <w:rPr>
                <w:rFonts w:eastAsiaTheme="minorEastAsia" w:cs="Calibri"/>
                <w:sz w:val="22"/>
                <w:lang w:val="en-US" w:eastAsia="zh-CN"/>
              </w:rPr>
            </w:pPr>
            <w:r w:rsidRPr="00C978E1">
              <w:rPr>
                <w:rFonts w:eastAsiaTheme="minorEastAsia" w:cs="Calibri" w:hint="eastAsia"/>
                <w:sz w:val="22"/>
                <w:lang w:val="en-US" w:eastAsia="zh-CN"/>
              </w:rPr>
              <w:t>在</w:t>
            </w:r>
            <w:r w:rsidRPr="001B4995">
              <w:rPr>
                <w:rFonts w:eastAsiaTheme="minorEastAsia" w:cs="Calibri" w:hint="eastAsia"/>
                <w:b/>
                <w:bCs/>
                <w:sz w:val="22"/>
                <w:lang w:val="en-US" w:eastAsia="zh-CN"/>
              </w:rPr>
              <w:t>亚太区域</w:t>
            </w:r>
            <w:r w:rsidRPr="00C978E1">
              <w:rPr>
                <w:rFonts w:eastAsiaTheme="minorEastAsia" w:cs="Calibri" w:hint="eastAsia"/>
                <w:sz w:val="22"/>
                <w:lang w:val="en-US" w:eastAsia="zh-CN"/>
              </w:rPr>
              <w:t>，设在印度德里的</w:t>
            </w:r>
            <w:r w:rsidRPr="001B4995">
              <w:rPr>
                <w:rFonts w:eastAsiaTheme="minorEastAsia" w:cs="Calibri" w:hint="eastAsia"/>
                <w:b/>
                <w:bCs/>
                <w:sz w:val="22"/>
                <w:lang w:val="en-US" w:eastAsia="zh-CN"/>
              </w:rPr>
              <w:t>国际电联地区办事处和创新中心</w:t>
            </w:r>
            <w:r w:rsidRPr="00C978E1">
              <w:rPr>
                <w:rFonts w:eastAsiaTheme="minorEastAsia" w:cs="Calibri" w:hint="eastAsia"/>
                <w:sz w:val="22"/>
                <w:lang w:val="en-US" w:eastAsia="zh-CN"/>
              </w:rPr>
              <w:t>已成为数字创新和新兴技术的区域中心，并于</w:t>
            </w:r>
            <w:r w:rsidRPr="00C978E1">
              <w:rPr>
                <w:rFonts w:eastAsiaTheme="minorEastAsia" w:cs="Calibri" w:hint="eastAsia"/>
                <w:sz w:val="22"/>
                <w:lang w:val="en-US" w:eastAsia="zh-CN"/>
              </w:rPr>
              <w:t>2025</w:t>
            </w:r>
            <w:r w:rsidRPr="00C978E1">
              <w:rPr>
                <w:rFonts w:eastAsiaTheme="minorEastAsia" w:cs="Calibri" w:hint="eastAsia"/>
                <w:sz w:val="22"/>
                <w:lang w:val="en-US" w:eastAsia="zh-CN"/>
              </w:rPr>
              <w:t>年</w:t>
            </w:r>
            <w:r w:rsidRPr="00C978E1">
              <w:rPr>
                <w:rFonts w:eastAsiaTheme="minorEastAsia" w:cs="Calibri" w:hint="eastAsia"/>
                <w:sz w:val="22"/>
                <w:lang w:val="en-US" w:eastAsia="zh-CN"/>
              </w:rPr>
              <w:t>2</w:t>
            </w:r>
            <w:r w:rsidRPr="00C978E1">
              <w:rPr>
                <w:rFonts w:eastAsiaTheme="minorEastAsia" w:cs="Calibri" w:hint="eastAsia"/>
                <w:sz w:val="22"/>
                <w:lang w:val="en-US" w:eastAsia="zh-CN"/>
              </w:rPr>
              <w:t>月</w:t>
            </w:r>
            <w:r>
              <w:rPr>
                <w:rFonts w:eastAsiaTheme="minorEastAsia" w:cs="Calibri" w:hint="eastAsia"/>
                <w:sz w:val="22"/>
                <w:lang w:val="en-US" w:eastAsia="zh-CN"/>
              </w:rPr>
              <w:t>推出</w:t>
            </w:r>
            <w:r w:rsidRPr="00C978E1">
              <w:rPr>
                <w:rFonts w:eastAsiaTheme="minorEastAsia" w:cs="Calibri" w:hint="eastAsia"/>
                <w:sz w:val="22"/>
                <w:lang w:val="en-US" w:eastAsia="zh-CN"/>
              </w:rPr>
              <w:t>了一个新的“创新咖啡屋”平台，</w:t>
            </w:r>
            <w:r>
              <w:rPr>
                <w:rFonts w:eastAsiaTheme="minorEastAsia" w:cs="Calibri" w:hint="eastAsia"/>
                <w:sz w:val="22"/>
                <w:lang w:val="en-US" w:eastAsia="zh-CN"/>
              </w:rPr>
              <w:t>旨在</w:t>
            </w:r>
            <w:r w:rsidRPr="00C978E1">
              <w:rPr>
                <w:rFonts w:eastAsiaTheme="minorEastAsia" w:cs="Calibri" w:hint="eastAsia"/>
                <w:sz w:val="22"/>
                <w:lang w:val="en-US" w:eastAsia="zh-CN"/>
              </w:rPr>
              <w:t>将抽象的想法转化为可</w:t>
            </w:r>
            <w:r>
              <w:rPr>
                <w:rFonts w:eastAsiaTheme="minorEastAsia" w:cs="Calibri" w:hint="eastAsia"/>
                <w:sz w:val="22"/>
                <w:lang w:val="en-US" w:eastAsia="zh-CN"/>
              </w:rPr>
              <w:t>行动</w:t>
            </w:r>
            <w:r w:rsidRPr="00C978E1">
              <w:rPr>
                <w:rFonts w:eastAsiaTheme="minorEastAsia" w:cs="Calibri" w:hint="eastAsia"/>
                <w:sz w:val="22"/>
                <w:lang w:val="en-US" w:eastAsia="zh-CN"/>
              </w:rPr>
              <w:t>的成果，使</w:t>
            </w:r>
            <w:r>
              <w:rPr>
                <w:rFonts w:eastAsiaTheme="minorEastAsia" w:cs="Calibri" w:hint="eastAsia"/>
                <w:sz w:val="22"/>
                <w:lang w:val="en-US" w:eastAsia="zh-CN"/>
              </w:rPr>
              <w:t>人人</w:t>
            </w:r>
            <w:r w:rsidRPr="00C978E1">
              <w:rPr>
                <w:rFonts w:eastAsiaTheme="minorEastAsia" w:cs="Calibri" w:hint="eastAsia"/>
                <w:sz w:val="22"/>
                <w:lang w:val="en-US" w:eastAsia="zh-CN"/>
              </w:rPr>
              <w:t>都能</w:t>
            </w:r>
            <w:r>
              <w:rPr>
                <w:rFonts w:eastAsiaTheme="minorEastAsia" w:cs="Calibri" w:hint="eastAsia"/>
                <w:sz w:val="22"/>
                <w:lang w:val="en-US" w:eastAsia="zh-CN"/>
              </w:rPr>
              <w:t>无障碍获取</w:t>
            </w:r>
            <w:r w:rsidRPr="00C978E1">
              <w:rPr>
                <w:rFonts w:eastAsiaTheme="minorEastAsia" w:cs="Calibri" w:hint="eastAsia"/>
                <w:sz w:val="22"/>
                <w:lang w:val="en-US" w:eastAsia="zh-CN"/>
              </w:rPr>
              <w:t>“创新”。自</w:t>
            </w:r>
            <w:r w:rsidRPr="00C978E1">
              <w:rPr>
                <w:rFonts w:eastAsiaTheme="minorEastAsia" w:cs="Calibri" w:hint="eastAsia"/>
                <w:sz w:val="22"/>
                <w:lang w:val="en-US" w:eastAsia="zh-CN"/>
              </w:rPr>
              <w:t>2025</w:t>
            </w:r>
            <w:r w:rsidRPr="00C978E1">
              <w:rPr>
                <w:rFonts w:eastAsiaTheme="minorEastAsia" w:cs="Calibri" w:hint="eastAsia"/>
                <w:sz w:val="22"/>
                <w:lang w:val="en-US" w:eastAsia="zh-CN"/>
              </w:rPr>
              <w:t>年</w:t>
            </w:r>
            <w:r w:rsidRPr="00C978E1">
              <w:rPr>
                <w:rFonts w:eastAsiaTheme="minorEastAsia" w:cs="Calibri" w:hint="eastAsia"/>
                <w:sz w:val="22"/>
                <w:lang w:val="en-US" w:eastAsia="zh-CN"/>
              </w:rPr>
              <w:t>2</w:t>
            </w:r>
            <w:r w:rsidRPr="00C978E1">
              <w:rPr>
                <w:rFonts w:eastAsiaTheme="minorEastAsia" w:cs="Calibri" w:hint="eastAsia"/>
                <w:sz w:val="22"/>
                <w:lang w:val="en-US" w:eastAsia="zh-CN"/>
              </w:rPr>
              <w:t>月以来，共组织了八个创新咖啡屋，</w:t>
            </w:r>
            <w:r>
              <w:rPr>
                <w:rFonts w:eastAsiaTheme="minorEastAsia" w:cs="Calibri" w:hint="eastAsia"/>
                <w:sz w:val="22"/>
                <w:lang w:val="en-US" w:eastAsia="zh-CN"/>
              </w:rPr>
              <w:t>涉及的</w:t>
            </w:r>
            <w:r w:rsidRPr="00C978E1">
              <w:rPr>
                <w:rFonts w:eastAsiaTheme="minorEastAsia" w:cs="Calibri" w:hint="eastAsia"/>
                <w:sz w:val="22"/>
                <w:lang w:val="en-US" w:eastAsia="zh-CN"/>
              </w:rPr>
              <w:t>主题包括人工智能和物联网（</w:t>
            </w:r>
            <w:r w:rsidRPr="00C978E1">
              <w:rPr>
                <w:rFonts w:eastAsiaTheme="minorEastAsia" w:cs="Calibri" w:hint="eastAsia"/>
                <w:sz w:val="22"/>
                <w:lang w:val="en-US" w:eastAsia="zh-CN"/>
              </w:rPr>
              <w:t>IoT</w:t>
            </w:r>
            <w:r w:rsidRPr="00C978E1">
              <w:rPr>
                <w:rFonts w:eastAsiaTheme="minorEastAsia" w:cs="Calibri" w:hint="eastAsia"/>
                <w:sz w:val="22"/>
                <w:lang w:val="en-US" w:eastAsia="zh-CN"/>
              </w:rPr>
              <w:t>）、数字</w:t>
            </w:r>
            <w:r>
              <w:rPr>
                <w:rFonts w:eastAsiaTheme="minorEastAsia" w:cs="Calibri" w:hint="eastAsia"/>
                <w:sz w:val="22"/>
                <w:lang w:val="en-US" w:eastAsia="zh-CN"/>
              </w:rPr>
              <w:t>身份</w:t>
            </w:r>
            <w:r w:rsidRPr="00C978E1">
              <w:rPr>
                <w:rFonts w:eastAsiaTheme="minorEastAsia" w:cs="Calibri" w:hint="eastAsia"/>
                <w:sz w:val="22"/>
                <w:lang w:val="en-US" w:eastAsia="zh-CN"/>
              </w:rPr>
              <w:t>、通过创新解决方案支持智慧岛屿举措、电子废弃物、人工智能促进数字化转型、人工智能的未来</w:t>
            </w:r>
            <w:r>
              <w:rPr>
                <w:rFonts w:eastAsiaTheme="minorEastAsia" w:cs="Calibri" w:hint="eastAsia"/>
                <w:sz w:val="22"/>
                <w:lang w:val="en-US" w:eastAsia="zh-CN"/>
              </w:rPr>
              <w:t>，</w:t>
            </w:r>
            <w:r w:rsidRPr="00C978E1">
              <w:rPr>
                <w:rFonts w:eastAsiaTheme="minorEastAsia" w:cs="Calibri" w:hint="eastAsia"/>
                <w:sz w:val="22"/>
                <w:lang w:val="en-US" w:eastAsia="zh-CN"/>
              </w:rPr>
              <w:t>以及加强内陆发展中国家（</w:t>
            </w:r>
            <w:r w:rsidRPr="00C978E1">
              <w:rPr>
                <w:rFonts w:eastAsiaTheme="minorEastAsia" w:cs="Calibri" w:hint="eastAsia"/>
                <w:sz w:val="22"/>
                <w:lang w:val="en-US" w:eastAsia="zh-CN"/>
              </w:rPr>
              <w:t>LLDC</w:t>
            </w:r>
            <w:r w:rsidRPr="00C978E1">
              <w:rPr>
                <w:rFonts w:eastAsiaTheme="minorEastAsia" w:cs="Calibri" w:hint="eastAsia"/>
                <w:sz w:val="22"/>
                <w:lang w:val="en-US" w:eastAsia="zh-CN"/>
              </w:rPr>
              <w:t>）的连通性</w:t>
            </w:r>
            <w:r>
              <w:rPr>
                <w:rFonts w:eastAsiaTheme="minorEastAsia" w:cs="Calibri" w:hint="eastAsia"/>
                <w:sz w:val="22"/>
                <w:lang w:val="en-US" w:eastAsia="zh-CN"/>
              </w:rPr>
              <w:t>。</w:t>
            </w:r>
            <w:r w:rsidRPr="00C978E1">
              <w:rPr>
                <w:rFonts w:eastAsiaTheme="minorEastAsia" w:cs="Calibri" w:hint="eastAsia"/>
                <w:sz w:val="22"/>
                <w:lang w:val="en-US" w:eastAsia="zh-CN"/>
              </w:rPr>
              <w:t>迄今为止，</w:t>
            </w:r>
            <w:r>
              <w:rPr>
                <w:rFonts w:eastAsiaTheme="minorEastAsia" w:cs="Calibri" w:hint="eastAsia"/>
                <w:sz w:val="22"/>
                <w:lang w:val="en-US" w:eastAsia="zh-CN"/>
              </w:rPr>
              <w:t>已有</w:t>
            </w:r>
            <w:r w:rsidRPr="00C978E1">
              <w:rPr>
                <w:rFonts w:eastAsiaTheme="minorEastAsia" w:cs="Calibri" w:hint="eastAsia"/>
                <w:sz w:val="22"/>
                <w:lang w:val="en-US" w:eastAsia="zh-CN"/>
              </w:rPr>
              <w:t>来自亚太区域</w:t>
            </w:r>
            <w:r w:rsidRPr="00C978E1">
              <w:rPr>
                <w:rFonts w:eastAsiaTheme="minorEastAsia" w:cs="Calibri" w:hint="eastAsia"/>
                <w:sz w:val="22"/>
                <w:lang w:val="en-US" w:eastAsia="zh-CN"/>
              </w:rPr>
              <w:t>30</w:t>
            </w:r>
            <w:r w:rsidRPr="00C978E1">
              <w:rPr>
                <w:rFonts w:eastAsiaTheme="minorEastAsia" w:cs="Calibri" w:hint="eastAsia"/>
                <w:sz w:val="22"/>
                <w:lang w:val="en-US" w:eastAsia="zh-CN"/>
              </w:rPr>
              <w:t>多个成员国的</w:t>
            </w:r>
            <w:r w:rsidRPr="00C978E1">
              <w:rPr>
                <w:rFonts w:eastAsiaTheme="minorEastAsia" w:cs="Calibri" w:hint="eastAsia"/>
                <w:sz w:val="22"/>
                <w:lang w:val="en-US" w:eastAsia="zh-CN"/>
              </w:rPr>
              <w:t>300</w:t>
            </w:r>
            <w:r w:rsidRPr="00C978E1">
              <w:rPr>
                <w:rFonts w:eastAsiaTheme="minorEastAsia" w:cs="Calibri" w:hint="eastAsia"/>
                <w:sz w:val="22"/>
                <w:lang w:val="en-US" w:eastAsia="zh-CN"/>
              </w:rPr>
              <w:t>多名与会者参加了创新咖啡屋，</w:t>
            </w:r>
            <w:r>
              <w:rPr>
                <w:rFonts w:eastAsiaTheme="minorEastAsia" w:cs="Calibri" w:hint="eastAsia"/>
                <w:sz w:val="22"/>
                <w:lang w:val="en-US" w:eastAsia="zh-CN"/>
              </w:rPr>
              <w:t>凸显</w:t>
            </w:r>
            <w:r w:rsidRPr="00C978E1">
              <w:rPr>
                <w:rFonts w:eastAsiaTheme="minorEastAsia" w:cs="Calibri" w:hint="eastAsia"/>
                <w:sz w:val="22"/>
                <w:lang w:val="en-US" w:eastAsia="zh-CN"/>
              </w:rPr>
              <w:t>了国际电联的战略机遇，包括人工智能和数字身份知识共享举措的必要性</w:t>
            </w:r>
            <w:r>
              <w:rPr>
                <w:rFonts w:eastAsiaTheme="minorEastAsia" w:cs="Calibri" w:hint="eastAsia"/>
                <w:sz w:val="22"/>
                <w:lang w:val="en-US" w:eastAsia="zh-CN"/>
              </w:rPr>
              <w:t>，</w:t>
            </w:r>
            <w:r w:rsidRPr="00C978E1">
              <w:rPr>
                <w:rFonts w:eastAsiaTheme="minorEastAsia" w:cs="Calibri" w:hint="eastAsia"/>
                <w:sz w:val="22"/>
                <w:lang w:val="en-US" w:eastAsia="zh-CN"/>
              </w:rPr>
              <w:t>以及创新解决方案对“智慧岛屿”可持续发展的重要性。随着人工智能创新咖啡屋系列活动即将推出，创新中心已做好充分准备</w:t>
            </w:r>
            <w:r>
              <w:rPr>
                <w:rFonts w:eastAsiaTheme="minorEastAsia" w:cs="Calibri" w:hint="eastAsia"/>
                <w:sz w:val="22"/>
                <w:lang w:val="en-US" w:eastAsia="zh-CN"/>
              </w:rPr>
              <w:t>来</w:t>
            </w:r>
            <w:r w:rsidRPr="00C978E1">
              <w:rPr>
                <w:rFonts w:eastAsiaTheme="minorEastAsia" w:cs="Calibri" w:hint="eastAsia"/>
                <w:sz w:val="22"/>
                <w:lang w:val="en-US" w:eastAsia="zh-CN"/>
              </w:rPr>
              <w:t>满足全球成员国的需求。</w:t>
            </w:r>
            <w:r w:rsidRPr="00C978E1">
              <w:rPr>
                <w:rFonts w:eastAsiaTheme="minorEastAsia" w:cs="Calibri" w:hint="eastAsia"/>
                <w:sz w:val="22"/>
                <w:lang w:val="en-US" w:eastAsia="zh-CN"/>
              </w:rPr>
              <w:t>2025</w:t>
            </w:r>
            <w:r w:rsidRPr="00C978E1">
              <w:rPr>
                <w:rFonts w:eastAsiaTheme="minorEastAsia" w:cs="Calibri" w:hint="eastAsia"/>
                <w:sz w:val="22"/>
                <w:lang w:val="en-US" w:eastAsia="zh-CN"/>
              </w:rPr>
              <w:t>年</w:t>
            </w:r>
            <w:r w:rsidRPr="00C978E1">
              <w:rPr>
                <w:rFonts w:eastAsiaTheme="minorEastAsia" w:cs="Calibri" w:hint="eastAsia"/>
                <w:sz w:val="22"/>
                <w:lang w:val="en-US" w:eastAsia="zh-CN"/>
              </w:rPr>
              <w:t>4</w:t>
            </w:r>
            <w:r w:rsidRPr="00C978E1">
              <w:rPr>
                <w:rFonts w:eastAsiaTheme="minorEastAsia" w:cs="Calibri" w:hint="eastAsia"/>
                <w:sz w:val="22"/>
                <w:lang w:val="en-US" w:eastAsia="zh-CN"/>
              </w:rPr>
              <w:t>月</w:t>
            </w:r>
            <w:r w:rsidRPr="00C978E1">
              <w:rPr>
                <w:rFonts w:eastAsiaTheme="minorEastAsia" w:cs="Calibri" w:hint="eastAsia"/>
                <w:sz w:val="22"/>
                <w:lang w:val="en-US" w:eastAsia="zh-CN"/>
              </w:rPr>
              <w:t>27</w:t>
            </w:r>
            <w:r>
              <w:rPr>
                <w:rFonts w:eastAsiaTheme="minorEastAsia" w:cs="Calibri" w:hint="eastAsia"/>
                <w:sz w:val="22"/>
                <w:lang w:val="en-US" w:eastAsia="zh-CN"/>
              </w:rPr>
              <w:t>-</w:t>
            </w:r>
            <w:r w:rsidRPr="00C978E1">
              <w:rPr>
                <w:rFonts w:eastAsiaTheme="minorEastAsia" w:cs="Calibri" w:hint="eastAsia"/>
                <w:sz w:val="22"/>
                <w:lang w:val="en-US" w:eastAsia="zh-CN"/>
              </w:rPr>
              <w:t>29</w:t>
            </w:r>
            <w:r w:rsidRPr="00C978E1">
              <w:rPr>
                <w:rFonts w:eastAsiaTheme="minorEastAsia" w:cs="Calibri" w:hint="eastAsia"/>
                <w:sz w:val="22"/>
                <w:lang w:val="en-US" w:eastAsia="zh-CN"/>
              </w:rPr>
              <w:t>日</w:t>
            </w:r>
            <w:r>
              <w:rPr>
                <w:rFonts w:eastAsiaTheme="minorEastAsia" w:cs="Calibri" w:hint="eastAsia"/>
                <w:sz w:val="22"/>
                <w:lang w:val="en-US" w:eastAsia="zh-CN"/>
              </w:rPr>
              <w:t>，</w:t>
            </w:r>
            <w:hyperlink r:id="rId67" w:history="1">
              <w:r w:rsidRPr="001B4995">
                <w:rPr>
                  <w:rStyle w:val="Hyperlink"/>
                  <w:rFonts w:eastAsiaTheme="minorEastAsia" w:cs="Calibri" w:hint="eastAsia"/>
                  <w:sz w:val="22"/>
                  <w:lang w:val="en-US" w:eastAsia="zh-CN"/>
                </w:rPr>
                <w:t>亚太区域性举措加速器讲习班</w:t>
              </w:r>
            </w:hyperlink>
            <w:r>
              <w:rPr>
                <w:rFonts w:eastAsiaTheme="minorEastAsia" w:cs="Calibri" w:hint="eastAsia"/>
                <w:sz w:val="22"/>
                <w:lang w:val="en-US" w:eastAsia="zh-CN"/>
              </w:rPr>
              <w:t>与</w:t>
            </w:r>
            <w:r w:rsidRPr="00C978E1">
              <w:rPr>
                <w:rFonts w:eastAsiaTheme="minorEastAsia" w:cs="Calibri" w:hint="eastAsia"/>
                <w:sz w:val="22"/>
                <w:lang w:val="en-US" w:eastAsia="zh-CN"/>
              </w:rPr>
              <w:t>金砖国家</w:t>
            </w:r>
            <w:r>
              <w:rPr>
                <w:rFonts w:eastAsiaTheme="minorEastAsia" w:cs="Calibri" w:hint="eastAsia"/>
                <w:sz w:val="22"/>
                <w:lang w:val="en-US" w:eastAsia="zh-CN"/>
              </w:rPr>
              <w:t>活动同期</w:t>
            </w:r>
            <w:r w:rsidRPr="00C978E1">
              <w:rPr>
                <w:rFonts w:eastAsiaTheme="minorEastAsia" w:cs="Calibri" w:hint="eastAsia"/>
                <w:sz w:val="22"/>
                <w:lang w:val="en-US" w:eastAsia="zh-CN"/>
              </w:rPr>
              <w:t>在中国深圳举行。此次为期三天的讲习班由国际电联、中国信息通信研究院和金砖国家未来网络研究院中国分院联合举办。</w:t>
            </w:r>
          </w:p>
          <w:p w14:paraId="0BB8E661" w14:textId="4DE1BE47" w:rsidR="001555FD" w:rsidRPr="008F3461" w:rsidRDefault="001555FD" w:rsidP="00D35398">
            <w:pPr>
              <w:spacing w:line="276" w:lineRule="auto"/>
              <w:ind w:firstLineChars="200" w:firstLine="440"/>
              <w:rPr>
                <w:rFonts w:eastAsiaTheme="minorEastAsia" w:cs="Calibri"/>
                <w:sz w:val="22"/>
                <w:lang w:val="en-US" w:eastAsia="zh-CN"/>
              </w:rPr>
            </w:pPr>
            <w:r w:rsidRPr="00C978E1">
              <w:rPr>
                <w:rFonts w:eastAsiaTheme="minorEastAsia" w:hint="eastAsia"/>
                <w:sz w:val="22"/>
                <w:lang w:eastAsia="zh-CN"/>
              </w:rPr>
              <w:t>在</w:t>
            </w:r>
            <w:r w:rsidRPr="001B4995">
              <w:rPr>
                <w:rFonts w:eastAsiaTheme="minorEastAsia" w:hint="eastAsia"/>
                <w:b/>
                <w:bCs/>
                <w:sz w:val="22"/>
                <w:lang w:eastAsia="zh-CN"/>
              </w:rPr>
              <w:t>美洲区域</w:t>
            </w:r>
            <w:r w:rsidRPr="00C978E1">
              <w:rPr>
                <w:rFonts w:eastAsiaTheme="minorEastAsia" w:hint="eastAsia"/>
                <w:sz w:val="22"/>
                <w:lang w:eastAsia="zh-CN"/>
              </w:rPr>
              <w:t>，</w:t>
            </w:r>
            <w:r w:rsidRPr="001B4995">
              <w:rPr>
                <w:rFonts w:eastAsiaTheme="minorEastAsia" w:hint="eastAsia"/>
                <w:b/>
                <w:bCs/>
                <w:sz w:val="22"/>
                <w:lang w:eastAsia="zh-CN"/>
              </w:rPr>
              <w:t>多米尼加共和国</w:t>
            </w:r>
            <w:r w:rsidRPr="00C978E1">
              <w:rPr>
                <w:rFonts w:eastAsiaTheme="minorEastAsia" w:hint="eastAsia"/>
                <w:sz w:val="22"/>
                <w:lang w:eastAsia="zh-CN"/>
              </w:rPr>
              <w:t>推进了</w:t>
            </w:r>
            <w:r>
              <w:rPr>
                <w:rFonts w:eastAsiaTheme="minorEastAsia" w:hint="eastAsia"/>
                <w:sz w:val="22"/>
                <w:lang w:eastAsia="zh-CN"/>
              </w:rPr>
              <w:t>该国</w:t>
            </w:r>
            <w:r w:rsidRPr="00C978E1">
              <w:rPr>
                <w:rFonts w:eastAsiaTheme="minorEastAsia" w:hint="eastAsia"/>
                <w:sz w:val="22"/>
                <w:lang w:eastAsia="zh-CN"/>
              </w:rPr>
              <w:t>加速中心的设计</w:t>
            </w:r>
            <w:r>
              <w:rPr>
                <w:rFonts w:eastAsiaTheme="minorEastAsia" w:hint="eastAsia"/>
                <w:sz w:val="22"/>
                <w:lang w:eastAsia="zh-CN"/>
              </w:rPr>
              <w:t>工作</w:t>
            </w:r>
            <w:r w:rsidRPr="00C978E1">
              <w:rPr>
                <w:rFonts w:eastAsiaTheme="minorEastAsia" w:hint="eastAsia"/>
                <w:sz w:val="22"/>
                <w:lang w:eastAsia="zh-CN"/>
              </w:rPr>
              <w:t>，</w:t>
            </w:r>
            <w:r>
              <w:rPr>
                <w:rFonts w:eastAsiaTheme="minorEastAsia" w:hint="eastAsia"/>
                <w:sz w:val="22"/>
                <w:lang w:eastAsia="zh-CN"/>
              </w:rPr>
              <w:t>将加速中心</w:t>
            </w:r>
            <w:r w:rsidRPr="00C978E1">
              <w:rPr>
                <w:rFonts w:eastAsiaTheme="minorEastAsia" w:hint="eastAsia"/>
                <w:sz w:val="22"/>
                <w:lang w:eastAsia="zh-CN"/>
              </w:rPr>
              <w:t>作为国家创新之锚。</w:t>
            </w:r>
            <w:r w:rsidRPr="001B4995">
              <w:rPr>
                <w:rFonts w:eastAsiaTheme="minorEastAsia" w:hint="eastAsia"/>
                <w:b/>
                <w:bCs/>
                <w:sz w:val="22"/>
                <w:lang w:eastAsia="zh-CN"/>
              </w:rPr>
              <w:t>巴西、苏里南</w:t>
            </w:r>
            <w:r w:rsidRPr="00C978E1">
              <w:rPr>
                <w:rFonts w:eastAsiaTheme="minorEastAsia" w:hint="eastAsia"/>
                <w:sz w:val="22"/>
                <w:lang w:eastAsia="zh-CN"/>
              </w:rPr>
              <w:t>和</w:t>
            </w:r>
            <w:r w:rsidRPr="001B4995">
              <w:rPr>
                <w:rFonts w:eastAsiaTheme="minorEastAsia" w:hint="eastAsia"/>
                <w:b/>
                <w:bCs/>
                <w:sz w:val="22"/>
                <w:lang w:eastAsia="zh-CN"/>
              </w:rPr>
              <w:t>东加勒比国家组织（</w:t>
            </w:r>
            <w:r w:rsidRPr="001B4995">
              <w:rPr>
                <w:rFonts w:eastAsiaTheme="minorEastAsia" w:hint="eastAsia"/>
                <w:b/>
                <w:bCs/>
                <w:sz w:val="22"/>
                <w:lang w:eastAsia="zh-CN"/>
              </w:rPr>
              <w:t>OECS</w:t>
            </w:r>
            <w:r w:rsidRPr="001B4995">
              <w:rPr>
                <w:rFonts w:eastAsiaTheme="minorEastAsia" w:hint="eastAsia"/>
                <w:b/>
                <w:bCs/>
                <w:sz w:val="22"/>
                <w:lang w:eastAsia="zh-CN"/>
              </w:rPr>
              <w:t>）</w:t>
            </w:r>
            <w:r w:rsidRPr="00C978E1">
              <w:rPr>
                <w:rFonts w:eastAsiaTheme="minorEastAsia" w:hint="eastAsia"/>
                <w:sz w:val="22"/>
                <w:lang w:eastAsia="zh-CN"/>
              </w:rPr>
              <w:t>从培训计划和生态系统对照工作中受益匪浅，这些活动</w:t>
            </w:r>
            <w:r>
              <w:rPr>
                <w:rFonts w:eastAsiaTheme="minorEastAsia" w:hint="eastAsia"/>
                <w:sz w:val="22"/>
                <w:lang w:eastAsia="zh-CN"/>
              </w:rPr>
              <w:t>强化</w:t>
            </w:r>
            <w:r w:rsidRPr="00C978E1">
              <w:rPr>
                <w:rFonts w:eastAsiaTheme="minorEastAsia" w:hint="eastAsia"/>
                <w:sz w:val="22"/>
                <w:lang w:eastAsia="zh-CN"/>
              </w:rPr>
              <w:t>了政策制定者的知识，并提供了清晰的国家创新格局图景。</w:t>
            </w:r>
            <w:r w:rsidRPr="001B4995">
              <w:rPr>
                <w:rFonts w:eastAsiaTheme="minorEastAsia" w:hint="eastAsia"/>
                <w:b/>
                <w:bCs/>
                <w:sz w:val="22"/>
                <w:lang w:eastAsia="zh-CN"/>
              </w:rPr>
              <w:t>哥伦比亚</w:t>
            </w:r>
            <w:r w:rsidRPr="00C978E1">
              <w:rPr>
                <w:rFonts w:eastAsiaTheme="minorEastAsia" w:hint="eastAsia"/>
                <w:sz w:val="22"/>
                <w:lang w:eastAsia="zh-CN"/>
              </w:rPr>
              <w:t>更新了其国家创新框架，</w:t>
            </w:r>
            <w:r>
              <w:rPr>
                <w:rFonts w:eastAsiaTheme="minorEastAsia" w:hint="eastAsia"/>
                <w:sz w:val="22"/>
                <w:lang w:eastAsia="zh-CN"/>
              </w:rPr>
              <w:t>并将该框架</w:t>
            </w:r>
            <w:r w:rsidRPr="00C978E1">
              <w:rPr>
                <w:rFonts w:eastAsiaTheme="minorEastAsia" w:hint="eastAsia"/>
                <w:sz w:val="22"/>
                <w:lang w:eastAsia="zh-CN"/>
              </w:rPr>
              <w:t>与更广泛的经济多元化战略保持一致。</w:t>
            </w:r>
            <w:r>
              <w:rPr>
                <w:rFonts w:eastAsiaTheme="minorEastAsia" w:hint="eastAsia"/>
                <w:sz w:val="22"/>
                <w:lang w:eastAsia="zh-CN"/>
              </w:rPr>
              <w:t>在</w:t>
            </w:r>
            <w:r w:rsidRPr="00C978E1">
              <w:rPr>
                <w:rFonts w:eastAsiaTheme="minorEastAsia" w:hint="eastAsia"/>
                <w:sz w:val="22"/>
                <w:lang w:eastAsia="zh-CN"/>
              </w:rPr>
              <w:t>国际电联</w:t>
            </w:r>
            <w:r w:rsidR="00C21CC7">
              <w:rPr>
                <w:rFonts w:eastAsiaTheme="minorEastAsia"/>
                <w:sz w:val="22"/>
                <w:lang w:val="en-US" w:eastAsia="zh-CN"/>
              </w:rPr>
              <w:t xml:space="preserve"> </w:t>
            </w:r>
            <w:r w:rsidR="00C21CC7" w:rsidRPr="00C21CC7">
              <w:rPr>
                <w:sz w:val="22"/>
                <w:lang w:eastAsia="zh-CN"/>
              </w:rPr>
              <w:t>–</w:t>
            </w:r>
            <w:r w:rsidR="00C21CC7">
              <w:rPr>
                <w:rFonts w:eastAsiaTheme="minorEastAsia"/>
                <w:sz w:val="22"/>
                <w:lang w:eastAsia="zh-CN"/>
              </w:rPr>
              <w:t xml:space="preserve"> </w:t>
            </w:r>
            <w:r w:rsidRPr="00C978E1">
              <w:rPr>
                <w:rFonts w:eastAsiaTheme="minorEastAsia" w:hint="eastAsia"/>
                <w:sz w:val="22"/>
                <w:lang w:eastAsia="zh-CN"/>
              </w:rPr>
              <w:t>欧盟委员会</w:t>
            </w:r>
            <w:r w:rsidRPr="00C978E1">
              <w:rPr>
                <w:rFonts w:eastAsiaTheme="minorEastAsia" w:hint="eastAsia"/>
                <w:sz w:val="22"/>
                <w:lang w:eastAsia="zh-CN"/>
              </w:rPr>
              <w:t>TAIEX</w:t>
            </w:r>
            <w:r w:rsidRPr="00C978E1">
              <w:rPr>
                <w:rFonts w:eastAsiaTheme="minorEastAsia" w:hint="eastAsia"/>
                <w:sz w:val="22"/>
                <w:lang w:eastAsia="zh-CN"/>
              </w:rPr>
              <w:t>计划</w:t>
            </w:r>
            <w:r>
              <w:rPr>
                <w:rFonts w:eastAsiaTheme="minorEastAsia" w:hint="eastAsia"/>
                <w:sz w:val="22"/>
                <w:lang w:eastAsia="zh-CN"/>
              </w:rPr>
              <w:t>下</w:t>
            </w:r>
            <w:r w:rsidRPr="00C978E1">
              <w:rPr>
                <w:rFonts w:eastAsiaTheme="minorEastAsia" w:hint="eastAsia"/>
                <w:sz w:val="22"/>
                <w:lang w:eastAsia="zh-CN"/>
              </w:rPr>
              <w:t>举办的区域</w:t>
            </w:r>
            <w:r>
              <w:rPr>
                <w:rFonts w:eastAsiaTheme="minorEastAsia" w:hint="eastAsia"/>
                <w:sz w:val="22"/>
                <w:lang w:eastAsia="zh-CN"/>
              </w:rPr>
              <w:t>性</w:t>
            </w:r>
            <w:r w:rsidRPr="00C978E1">
              <w:rPr>
                <w:rFonts w:eastAsiaTheme="minorEastAsia" w:hint="eastAsia"/>
                <w:sz w:val="22"/>
                <w:lang w:eastAsia="zh-CN"/>
              </w:rPr>
              <w:t>讲习班深化了中小企业驱动的创新和</w:t>
            </w:r>
            <w:r w:rsidRPr="00C978E1">
              <w:rPr>
                <w:rFonts w:eastAsiaTheme="minorEastAsia" w:hint="eastAsia"/>
                <w:sz w:val="22"/>
                <w:lang w:eastAsia="zh-CN"/>
              </w:rPr>
              <w:t>5G</w:t>
            </w:r>
            <w:r w:rsidRPr="00C978E1">
              <w:rPr>
                <w:rFonts w:eastAsiaTheme="minorEastAsia" w:hint="eastAsia"/>
                <w:sz w:val="22"/>
                <w:lang w:eastAsia="zh-CN"/>
              </w:rPr>
              <w:t>准备方面的专业知识，</w:t>
            </w:r>
            <w:r>
              <w:rPr>
                <w:rFonts w:eastAsiaTheme="minorEastAsia" w:hint="eastAsia"/>
                <w:sz w:val="22"/>
                <w:lang w:eastAsia="zh-CN"/>
              </w:rPr>
              <w:t>展现了</w:t>
            </w:r>
            <w:r w:rsidRPr="00C978E1">
              <w:rPr>
                <w:rFonts w:eastAsiaTheme="minorEastAsia" w:hint="eastAsia"/>
                <w:sz w:val="22"/>
                <w:lang w:eastAsia="zh-CN"/>
              </w:rPr>
              <w:t>创新政策</w:t>
            </w:r>
            <w:r>
              <w:rPr>
                <w:rFonts w:eastAsiaTheme="minorEastAsia" w:hint="eastAsia"/>
                <w:sz w:val="22"/>
                <w:lang w:eastAsia="zh-CN"/>
              </w:rPr>
              <w:t>是如何</w:t>
            </w:r>
            <w:r w:rsidRPr="00C978E1">
              <w:rPr>
                <w:rFonts w:eastAsiaTheme="minorEastAsia" w:hint="eastAsia"/>
                <w:sz w:val="22"/>
                <w:lang w:eastAsia="zh-CN"/>
              </w:rPr>
              <w:t>与基础设施和市场</w:t>
            </w:r>
            <w:r>
              <w:rPr>
                <w:rFonts w:eastAsiaTheme="minorEastAsia" w:hint="eastAsia"/>
                <w:sz w:val="22"/>
                <w:lang w:eastAsia="zh-CN"/>
              </w:rPr>
              <w:t>就绪程度</w:t>
            </w:r>
            <w:r w:rsidRPr="00C978E1">
              <w:rPr>
                <w:rFonts w:eastAsiaTheme="minorEastAsia" w:hint="eastAsia"/>
                <w:sz w:val="22"/>
                <w:lang w:eastAsia="zh-CN"/>
              </w:rPr>
              <w:t>保持一致</w:t>
            </w:r>
            <w:r>
              <w:rPr>
                <w:rFonts w:eastAsiaTheme="minorEastAsia" w:hint="eastAsia"/>
                <w:sz w:val="22"/>
                <w:lang w:eastAsia="zh-CN"/>
              </w:rPr>
              <w:t>的</w:t>
            </w:r>
            <w:r w:rsidRPr="00C978E1">
              <w:rPr>
                <w:rFonts w:eastAsiaTheme="minorEastAsia" w:hint="eastAsia"/>
                <w:sz w:val="22"/>
                <w:lang w:eastAsia="zh-CN"/>
              </w:rPr>
              <w:t>。此外，为支持数字治理，</w:t>
            </w:r>
            <w:r>
              <w:rPr>
                <w:rFonts w:eastAsiaTheme="minorEastAsia" w:hint="eastAsia"/>
                <w:sz w:val="22"/>
                <w:lang w:eastAsia="zh-CN"/>
              </w:rPr>
              <w:t>BDT</w:t>
            </w:r>
            <w:r w:rsidRPr="00C978E1">
              <w:rPr>
                <w:rFonts w:eastAsiaTheme="minorEastAsia" w:hint="eastAsia"/>
                <w:sz w:val="22"/>
                <w:lang w:eastAsia="zh-CN"/>
              </w:rPr>
              <w:t>向</w:t>
            </w:r>
            <w:r w:rsidRPr="001B4995">
              <w:rPr>
                <w:rFonts w:eastAsiaTheme="minorEastAsia" w:hint="eastAsia"/>
                <w:b/>
                <w:bCs/>
                <w:sz w:val="22"/>
                <w:lang w:eastAsia="zh-CN"/>
              </w:rPr>
              <w:t>多米尼加共和国、圣基茨和尼维斯</w:t>
            </w:r>
            <w:r w:rsidRPr="00C978E1">
              <w:rPr>
                <w:rFonts w:eastAsiaTheme="minorEastAsia" w:hint="eastAsia"/>
                <w:sz w:val="22"/>
                <w:lang w:eastAsia="zh-CN"/>
              </w:rPr>
              <w:t>以及</w:t>
            </w:r>
            <w:r w:rsidRPr="001B4995">
              <w:rPr>
                <w:rFonts w:eastAsiaTheme="minorEastAsia" w:hint="eastAsia"/>
                <w:b/>
                <w:bCs/>
                <w:sz w:val="22"/>
                <w:lang w:eastAsia="zh-CN"/>
              </w:rPr>
              <w:t>特立尼达和多巴哥</w:t>
            </w:r>
            <w:r w:rsidRPr="00C978E1">
              <w:rPr>
                <w:rFonts w:eastAsiaTheme="minorEastAsia" w:hint="eastAsia"/>
                <w:sz w:val="22"/>
                <w:lang w:eastAsia="zh-CN"/>
              </w:rPr>
              <w:t>提供了技术援助。</w:t>
            </w:r>
            <w:r>
              <w:rPr>
                <w:rFonts w:eastAsiaTheme="minorEastAsia" w:hint="eastAsia"/>
                <w:sz w:val="22"/>
                <w:lang w:eastAsia="zh-CN"/>
              </w:rPr>
              <w:t>在</w:t>
            </w:r>
            <w:r w:rsidRPr="00C978E1">
              <w:rPr>
                <w:rFonts w:eastAsiaTheme="minorEastAsia" w:hint="eastAsia"/>
                <w:sz w:val="22"/>
                <w:lang w:eastAsia="zh-CN"/>
              </w:rPr>
              <w:t>这种支持</w:t>
            </w:r>
            <w:r>
              <w:rPr>
                <w:rFonts w:eastAsiaTheme="minorEastAsia" w:hint="eastAsia"/>
                <w:sz w:val="22"/>
                <w:lang w:eastAsia="zh-CN"/>
              </w:rPr>
              <w:t>的</w:t>
            </w:r>
            <w:r w:rsidRPr="00C978E1">
              <w:rPr>
                <w:rFonts w:eastAsiaTheme="minorEastAsia" w:hint="eastAsia"/>
                <w:sz w:val="22"/>
                <w:lang w:eastAsia="zh-CN"/>
              </w:rPr>
              <w:t>帮助</w:t>
            </w:r>
            <w:r>
              <w:rPr>
                <w:rFonts w:eastAsiaTheme="minorEastAsia" w:hint="eastAsia"/>
                <w:sz w:val="22"/>
                <w:lang w:eastAsia="zh-CN"/>
              </w:rPr>
              <w:t>下，</w:t>
            </w:r>
            <w:r w:rsidRPr="00C978E1">
              <w:rPr>
                <w:rFonts w:eastAsiaTheme="minorEastAsia" w:hint="eastAsia"/>
                <w:sz w:val="22"/>
                <w:lang w:eastAsia="zh-CN"/>
              </w:rPr>
              <w:t>他们为电子</w:t>
            </w:r>
            <w:r w:rsidRPr="00C978E1">
              <w:rPr>
                <w:rFonts w:eastAsiaTheme="minorEastAsia" w:hint="eastAsia"/>
                <w:sz w:val="22"/>
                <w:lang w:eastAsia="zh-CN"/>
              </w:rPr>
              <w:t>ID</w:t>
            </w:r>
            <w:r w:rsidRPr="00C978E1">
              <w:rPr>
                <w:rFonts w:eastAsiaTheme="minorEastAsia" w:hint="eastAsia"/>
                <w:sz w:val="22"/>
                <w:lang w:eastAsia="zh-CN"/>
              </w:rPr>
              <w:t>系统建立了一个</w:t>
            </w:r>
            <w:r>
              <w:rPr>
                <w:rFonts w:eastAsiaTheme="minorEastAsia" w:hint="eastAsia"/>
                <w:sz w:val="22"/>
                <w:lang w:eastAsia="zh-CN"/>
              </w:rPr>
              <w:t>统一</w:t>
            </w:r>
            <w:r w:rsidRPr="00C978E1">
              <w:rPr>
                <w:rFonts w:eastAsiaTheme="minorEastAsia" w:hint="eastAsia"/>
                <w:sz w:val="22"/>
                <w:lang w:eastAsia="zh-CN"/>
              </w:rPr>
              <w:t>的法律生态系统，这对于</w:t>
            </w:r>
            <w:r>
              <w:rPr>
                <w:rFonts w:eastAsiaTheme="minorEastAsia" w:hint="eastAsia"/>
                <w:sz w:val="22"/>
                <w:lang w:eastAsia="zh-CN"/>
              </w:rPr>
              <w:t>保障</w:t>
            </w:r>
            <w:r w:rsidRPr="00C978E1">
              <w:rPr>
                <w:rFonts w:eastAsiaTheme="minorEastAsia" w:hint="eastAsia"/>
                <w:sz w:val="22"/>
                <w:lang w:eastAsia="zh-CN"/>
              </w:rPr>
              <w:t>数字服务</w:t>
            </w:r>
            <w:r>
              <w:rPr>
                <w:rFonts w:eastAsiaTheme="minorEastAsia" w:hint="eastAsia"/>
                <w:sz w:val="22"/>
                <w:lang w:eastAsia="zh-CN"/>
              </w:rPr>
              <w:t>的安全性</w:t>
            </w:r>
            <w:r w:rsidRPr="00C978E1">
              <w:rPr>
                <w:rFonts w:eastAsiaTheme="minorEastAsia" w:hint="eastAsia"/>
                <w:sz w:val="22"/>
                <w:lang w:eastAsia="zh-CN"/>
              </w:rPr>
              <w:t>至关重要。</w:t>
            </w:r>
            <w:r>
              <w:rPr>
                <w:rFonts w:eastAsiaTheme="minorEastAsia" w:hint="eastAsia"/>
                <w:sz w:val="22"/>
                <w:lang w:eastAsia="zh-CN"/>
              </w:rPr>
              <w:t>在</w:t>
            </w:r>
            <w:r w:rsidRPr="001B4995">
              <w:rPr>
                <w:rFonts w:eastAsiaTheme="minorEastAsia" w:hint="eastAsia"/>
                <w:b/>
                <w:bCs/>
                <w:sz w:val="22"/>
                <w:lang w:eastAsia="zh-CN"/>
              </w:rPr>
              <w:t>海地</w:t>
            </w:r>
            <w:r w:rsidRPr="001B4995">
              <w:rPr>
                <w:rFonts w:eastAsiaTheme="minorEastAsia" w:hint="eastAsia"/>
                <w:sz w:val="22"/>
                <w:lang w:eastAsia="zh-CN"/>
              </w:rPr>
              <w:t>，</w:t>
            </w:r>
            <w:r>
              <w:rPr>
                <w:rFonts w:eastAsiaTheme="minorEastAsia" w:hint="eastAsia"/>
                <w:sz w:val="22"/>
                <w:lang w:eastAsia="zh-CN"/>
              </w:rPr>
              <w:t>BDT</w:t>
            </w:r>
            <w:r w:rsidRPr="00C978E1">
              <w:rPr>
                <w:rFonts w:eastAsiaTheme="minorEastAsia" w:hint="eastAsia"/>
                <w:sz w:val="22"/>
                <w:lang w:eastAsia="zh-CN"/>
              </w:rPr>
              <w:t>为主题为“包容性创新：经济和金融盈利能力的引擎”的国际</w:t>
            </w:r>
            <w:r>
              <w:rPr>
                <w:rFonts w:eastAsiaTheme="minorEastAsia" w:hint="eastAsia"/>
                <w:sz w:val="22"/>
                <w:lang w:eastAsia="zh-CN"/>
              </w:rPr>
              <w:t>妇女</w:t>
            </w:r>
            <w:r w:rsidRPr="00C978E1">
              <w:rPr>
                <w:rFonts w:eastAsiaTheme="minorEastAsia" w:hint="eastAsia"/>
                <w:sz w:val="22"/>
                <w:lang w:eastAsia="zh-CN"/>
              </w:rPr>
              <w:t>技术峰会做出了贡献。该峰会由海地妇女商会</w:t>
            </w:r>
            <w:r>
              <w:rPr>
                <w:rFonts w:eastAsiaTheme="minorEastAsia" w:hint="eastAsia"/>
                <w:sz w:val="22"/>
                <w:lang w:eastAsia="zh-CN"/>
              </w:rPr>
              <w:t>组织，得到了</w:t>
            </w:r>
            <w:r w:rsidRPr="00C978E1">
              <w:rPr>
                <w:rFonts w:eastAsiaTheme="minorEastAsia" w:hint="eastAsia"/>
                <w:sz w:val="22"/>
                <w:lang w:eastAsia="zh-CN"/>
              </w:rPr>
              <w:t>中央银行和海地主管部门（</w:t>
            </w:r>
            <w:r w:rsidRPr="00C978E1">
              <w:rPr>
                <w:rFonts w:eastAsiaTheme="minorEastAsia" w:hint="eastAsia"/>
                <w:sz w:val="22"/>
                <w:lang w:eastAsia="zh-CN"/>
              </w:rPr>
              <w:t>CONATEL</w:t>
            </w:r>
            <w:r w:rsidRPr="00C978E1">
              <w:rPr>
                <w:rFonts w:eastAsiaTheme="minorEastAsia" w:hint="eastAsia"/>
                <w:sz w:val="22"/>
                <w:lang w:eastAsia="zh-CN"/>
              </w:rPr>
              <w:t>）的支持。</w:t>
            </w:r>
          </w:p>
          <w:p w14:paraId="4D7CD0D6" w14:textId="77777777" w:rsidR="001555FD" w:rsidRPr="008F3461" w:rsidRDefault="001555FD" w:rsidP="00D35398">
            <w:pPr>
              <w:spacing w:line="276" w:lineRule="auto"/>
              <w:ind w:firstLineChars="200" w:firstLine="440"/>
              <w:rPr>
                <w:rFonts w:eastAsiaTheme="minorEastAsia" w:cs="Calibri"/>
                <w:sz w:val="22"/>
                <w:lang w:val="en-US" w:eastAsia="zh-CN"/>
              </w:rPr>
            </w:pPr>
            <w:r w:rsidRPr="00C978E1">
              <w:rPr>
                <w:rFonts w:eastAsiaTheme="minorEastAsia" w:cs="Calibri" w:hint="eastAsia"/>
                <w:sz w:val="22"/>
                <w:lang w:val="en-US" w:eastAsia="zh-CN"/>
              </w:rPr>
              <w:t>在</w:t>
            </w:r>
            <w:r w:rsidRPr="001B4995">
              <w:rPr>
                <w:rFonts w:eastAsiaTheme="minorEastAsia" w:cs="Calibri" w:hint="eastAsia"/>
                <w:b/>
                <w:bCs/>
                <w:sz w:val="22"/>
                <w:lang w:val="en-US" w:eastAsia="zh-CN"/>
              </w:rPr>
              <w:t>阿拉伯国家区域</w:t>
            </w:r>
            <w:r w:rsidRPr="00C978E1">
              <w:rPr>
                <w:rFonts w:eastAsiaTheme="minorEastAsia" w:cs="Calibri" w:hint="eastAsia"/>
                <w:sz w:val="22"/>
                <w:lang w:val="en-US" w:eastAsia="zh-CN"/>
              </w:rPr>
              <w:t>，</w:t>
            </w:r>
            <w:r w:rsidRPr="001B4995">
              <w:rPr>
                <w:rFonts w:eastAsiaTheme="minorEastAsia" w:cs="Calibri" w:hint="eastAsia"/>
                <w:b/>
                <w:bCs/>
                <w:sz w:val="22"/>
                <w:lang w:val="en-US" w:eastAsia="zh-CN"/>
              </w:rPr>
              <w:t>巴林</w:t>
            </w:r>
            <w:r>
              <w:rPr>
                <w:rFonts w:eastAsiaTheme="minorEastAsia" w:cs="Calibri" w:hint="eastAsia"/>
                <w:sz w:val="22"/>
                <w:lang w:val="en-US" w:eastAsia="zh-CN"/>
              </w:rPr>
              <w:t>最终完成</w:t>
            </w:r>
            <w:r w:rsidRPr="00C978E1">
              <w:rPr>
                <w:rFonts w:eastAsiaTheme="minorEastAsia" w:cs="Calibri" w:hint="eastAsia"/>
                <w:sz w:val="22"/>
                <w:lang w:val="en-US" w:eastAsia="zh-CN"/>
              </w:rPr>
              <w:t>了其</w:t>
            </w:r>
            <w:r>
              <w:rPr>
                <w:rFonts w:eastAsiaTheme="minorEastAsia" w:cs="Calibri" w:hint="eastAsia"/>
                <w:sz w:val="22"/>
                <w:lang w:val="en-US" w:eastAsia="zh-CN"/>
              </w:rPr>
              <w:t>《数字创新概况》</w:t>
            </w:r>
            <w:r w:rsidRPr="00C978E1">
              <w:rPr>
                <w:rFonts w:eastAsiaTheme="minorEastAsia" w:cs="Calibri" w:hint="eastAsia"/>
                <w:sz w:val="22"/>
                <w:lang w:val="en-US" w:eastAsia="zh-CN"/>
              </w:rPr>
              <w:t>，</w:t>
            </w:r>
            <w:r w:rsidRPr="001B4995">
              <w:rPr>
                <w:rFonts w:eastAsiaTheme="minorEastAsia" w:cs="Calibri" w:hint="eastAsia"/>
                <w:b/>
                <w:bCs/>
                <w:sz w:val="22"/>
                <w:lang w:val="en-US" w:eastAsia="zh-CN"/>
              </w:rPr>
              <w:t>卡塔尔</w:t>
            </w:r>
            <w:r w:rsidRPr="00C978E1">
              <w:rPr>
                <w:rFonts w:eastAsiaTheme="minorEastAsia" w:cs="Calibri" w:hint="eastAsia"/>
                <w:sz w:val="22"/>
                <w:lang w:val="en-US" w:eastAsia="zh-CN"/>
              </w:rPr>
              <w:t>和</w:t>
            </w:r>
            <w:r w:rsidRPr="001B4995">
              <w:rPr>
                <w:rFonts w:eastAsiaTheme="minorEastAsia" w:cs="Calibri" w:hint="eastAsia"/>
                <w:b/>
                <w:bCs/>
                <w:sz w:val="22"/>
                <w:lang w:val="en-US" w:eastAsia="zh-CN"/>
              </w:rPr>
              <w:t>约旦</w:t>
            </w:r>
            <w:r w:rsidRPr="00C978E1">
              <w:rPr>
                <w:rFonts w:eastAsiaTheme="minorEastAsia" w:cs="Calibri" w:hint="eastAsia"/>
                <w:sz w:val="22"/>
                <w:lang w:val="en-US" w:eastAsia="zh-CN"/>
              </w:rPr>
              <w:t>有望在</w:t>
            </w:r>
            <w:r w:rsidRPr="00C978E1">
              <w:rPr>
                <w:rFonts w:eastAsiaTheme="minorEastAsia" w:cs="Calibri" w:hint="eastAsia"/>
                <w:sz w:val="22"/>
                <w:lang w:val="en-US" w:eastAsia="zh-CN"/>
              </w:rPr>
              <w:t>2025</w:t>
            </w:r>
            <w:r w:rsidRPr="00C978E1">
              <w:rPr>
                <w:rFonts w:eastAsiaTheme="minorEastAsia" w:cs="Calibri" w:hint="eastAsia"/>
                <w:sz w:val="22"/>
                <w:lang w:val="en-US" w:eastAsia="zh-CN"/>
              </w:rPr>
              <w:t>年完成</w:t>
            </w:r>
            <w:r>
              <w:rPr>
                <w:rFonts w:eastAsiaTheme="minorEastAsia" w:cs="Calibri" w:hint="eastAsia"/>
                <w:sz w:val="22"/>
                <w:lang w:val="en-US" w:eastAsia="zh-CN"/>
              </w:rPr>
              <w:t>这项</w:t>
            </w:r>
            <w:r w:rsidRPr="00C978E1">
              <w:rPr>
                <w:rFonts w:eastAsiaTheme="minorEastAsia" w:cs="Calibri" w:hint="eastAsia"/>
                <w:sz w:val="22"/>
                <w:lang w:val="en-US" w:eastAsia="zh-CN"/>
              </w:rPr>
              <w:t>工作，</w:t>
            </w:r>
            <w:r w:rsidRPr="001B4995">
              <w:rPr>
                <w:rFonts w:eastAsiaTheme="minorEastAsia" w:cs="Calibri" w:hint="eastAsia"/>
                <w:b/>
                <w:bCs/>
                <w:sz w:val="22"/>
                <w:lang w:val="en-US" w:eastAsia="zh-CN"/>
              </w:rPr>
              <w:t>巴勒斯坦国</w:t>
            </w:r>
            <w:r w:rsidRPr="00C978E1">
              <w:rPr>
                <w:rFonts w:eastAsiaTheme="minorEastAsia" w:cs="Calibri" w:hint="eastAsia"/>
                <w:sz w:val="22"/>
                <w:lang w:val="en-US" w:eastAsia="zh-CN"/>
              </w:rPr>
              <w:t>和</w:t>
            </w:r>
            <w:r w:rsidRPr="001B4995">
              <w:rPr>
                <w:rFonts w:eastAsiaTheme="minorEastAsia" w:cs="Calibri" w:hint="eastAsia"/>
                <w:b/>
                <w:bCs/>
                <w:sz w:val="22"/>
                <w:lang w:val="en-US" w:eastAsia="zh-CN"/>
              </w:rPr>
              <w:t>突尼斯</w:t>
            </w:r>
            <w:r w:rsidRPr="00C978E1">
              <w:rPr>
                <w:rFonts w:eastAsiaTheme="minorEastAsia" w:cs="Calibri" w:hint="eastAsia"/>
                <w:sz w:val="22"/>
                <w:lang w:val="en-US" w:eastAsia="zh-CN"/>
              </w:rPr>
              <w:t>也开始了各自的进程。</w:t>
            </w:r>
            <w:r>
              <w:rPr>
                <w:rFonts w:eastAsiaTheme="minorEastAsia" w:cs="Calibri" w:hint="eastAsia"/>
                <w:sz w:val="22"/>
                <w:lang w:val="en-US" w:eastAsia="zh-CN"/>
              </w:rPr>
              <w:t>在</w:t>
            </w:r>
            <w:r w:rsidRPr="00C978E1">
              <w:rPr>
                <w:rFonts w:eastAsiaTheme="minorEastAsia" w:cs="Calibri" w:hint="eastAsia"/>
                <w:sz w:val="22"/>
                <w:lang w:val="en-US" w:eastAsia="zh-CN"/>
              </w:rPr>
              <w:t>iCodi</w:t>
            </w:r>
            <w:r w:rsidRPr="00C978E1">
              <w:rPr>
                <w:rFonts w:eastAsiaTheme="minorEastAsia" w:cs="Calibri" w:hint="eastAsia"/>
                <w:sz w:val="22"/>
                <w:lang w:val="en-US" w:eastAsia="zh-CN"/>
              </w:rPr>
              <w:t>举措</w:t>
            </w:r>
            <w:r>
              <w:rPr>
                <w:rFonts w:eastAsiaTheme="minorEastAsia" w:cs="Calibri" w:hint="eastAsia"/>
                <w:sz w:val="22"/>
                <w:lang w:val="en-US" w:eastAsia="zh-CN"/>
              </w:rPr>
              <w:t>下</w:t>
            </w:r>
            <w:r w:rsidRPr="00C978E1">
              <w:rPr>
                <w:rFonts w:eastAsiaTheme="minorEastAsia" w:cs="Calibri" w:hint="eastAsia"/>
                <w:sz w:val="22"/>
                <w:lang w:val="en-US" w:eastAsia="zh-CN"/>
              </w:rPr>
              <w:t>与</w:t>
            </w:r>
            <w:r w:rsidRPr="001B4995">
              <w:rPr>
                <w:rFonts w:eastAsiaTheme="minorEastAsia" w:cs="Calibri" w:hint="eastAsia"/>
                <w:b/>
                <w:bCs/>
                <w:sz w:val="22"/>
                <w:lang w:val="en-US" w:eastAsia="zh-CN"/>
              </w:rPr>
              <w:t>阿拉伯联合酋长国</w:t>
            </w:r>
            <w:r w:rsidRPr="001B4995">
              <w:rPr>
                <w:rFonts w:eastAsiaTheme="minorEastAsia" w:cs="Calibri" w:hint="eastAsia"/>
                <w:sz w:val="22"/>
                <w:lang w:val="en-US" w:eastAsia="zh-CN"/>
              </w:rPr>
              <w:t>电信和数字政府监管局</w:t>
            </w:r>
            <w:r>
              <w:rPr>
                <w:rFonts w:eastAsiaTheme="minorEastAsia" w:cs="Calibri" w:hint="eastAsia"/>
                <w:sz w:val="22"/>
                <w:lang w:val="en-US" w:eastAsia="zh-CN"/>
              </w:rPr>
              <w:t>（</w:t>
            </w:r>
            <w:r w:rsidRPr="00C978E1">
              <w:rPr>
                <w:rFonts w:eastAsiaTheme="minorEastAsia" w:cs="Calibri" w:hint="eastAsia"/>
                <w:sz w:val="22"/>
                <w:lang w:val="en-US" w:eastAsia="zh-CN"/>
              </w:rPr>
              <w:t>TDRA</w:t>
            </w:r>
            <w:r>
              <w:rPr>
                <w:rFonts w:eastAsiaTheme="minorEastAsia" w:cs="Calibri" w:hint="eastAsia"/>
                <w:sz w:val="22"/>
                <w:lang w:val="en-US" w:eastAsia="zh-CN"/>
              </w:rPr>
              <w:t>）</w:t>
            </w:r>
            <w:r w:rsidRPr="00C978E1">
              <w:rPr>
                <w:rFonts w:eastAsiaTheme="minorEastAsia" w:cs="Calibri" w:hint="eastAsia"/>
                <w:sz w:val="22"/>
                <w:lang w:val="en-US" w:eastAsia="zh-CN"/>
              </w:rPr>
              <w:t>建立</w:t>
            </w:r>
            <w:r>
              <w:rPr>
                <w:rFonts w:eastAsiaTheme="minorEastAsia" w:cs="Calibri" w:hint="eastAsia"/>
                <w:sz w:val="22"/>
                <w:lang w:val="en-US" w:eastAsia="zh-CN"/>
              </w:rPr>
              <w:t>了</w:t>
            </w:r>
            <w:r w:rsidRPr="00C978E1">
              <w:rPr>
                <w:rFonts w:eastAsiaTheme="minorEastAsia" w:cs="Calibri" w:hint="eastAsia"/>
                <w:sz w:val="22"/>
                <w:lang w:val="en-US" w:eastAsia="zh-CN"/>
              </w:rPr>
              <w:t>新</w:t>
            </w:r>
            <w:r>
              <w:rPr>
                <w:rFonts w:eastAsiaTheme="minorEastAsia" w:cs="Calibri" w:hint="eastAsia"/>
                <w:sz w:val="22"/>
                <w:lang w:val="en-US" w:eastAsia="zh-CN"/>
              </w:rPr>
              <w:t>的</w:t>
            </w:r>
            <w:r w:rsidRPr="00C978E1">
              <w:rPr>
                <w:rFonts w:eastAsiaTheme="minorEastAsia" w:cs="Calibri" w:hint="eastAsia"/>
                <w:sz w:val="22"/>
                <w:lang w:val="en-US" w:eastAsia="zh-CN"/>
              </w:rPr>
              <w:t>伙伴关系，将全球和区域</w:t>
            </w:r>
            <w:r>
              <w:rPr>
                <w:rFonts w:eastAsiaTheme="minorEastAsia" w:cs="Calibri" w:hint="eastAsia"/>
                <w:sz w:val="22"/>
                <w:lang w:val="en-US" w:eastAsia="zh-CN"/>
              </w:rPr>
              <w:t>性</w:t>
            </w:r>
            <w:r w:rsidRPr="00C978E1">
              <w:rPr>
                <w:rFonts w:eastAsiaTheme="minorEastAsia" w:cs="Calibri" w:hint="eastAsia"/>
                <w:sz w:val="22"/>
                <w:lang w:val="en-US" w:eastAsia="zh-CN"/>
              </w:rPr>
              <w:t>讲习班制度化为经常性对话机会。</w:t>
            </w:r>
          </w:p>
          <w:p w14:paraId="5102BF04" w14:textId="739381DB" w:rsidR="001555FD" w:rsidRPr="008F3461" w:rsidRDefault="001555FD" w:rsidP="00D35398">
            <w:pPr>
              <w:spacing w:line="276" w:lineRule="auto"/>
              <w:ind w:firstLineChars="200" w:firstLine="440"/>
              <w:rPr>
                <w:rFonts w:eastAsiaTheme="minorEastAsia"/>
                <w:sz w:val="22"/>
                <w:lang w:eastAsia="zh-CN"/>
              </w:rPr>
            </w:pPr>
            <w:r w:rsidRPr="00C978E1">
              <w:rPr>
                <w:rFonts w:eastAsiaTheme="minorEastAsia" w:cs="Calibri" w:hint="eastAsia"/>
                <w:sz w:val="22"/>
                <w:lang w:val="en-US" w:eastAsia="zh-CN"/>
              </w:rPr>
              <w:t>在</w:t>
            </w:r>
            <w:r w:rsidRPr="001B4995">
              <w:rPr>
                <w:rFonts w:eastAsiaTheme="minorEastAsia" w:cs="Calibri" w:hint="eastAsia"/>
                <w:b/>
                <w:bCs/>
                <w:sz w:val="22"/>
                <w:lang w:val="en-US" w:eastAsia="zh-CN"/>
              </w:rPr>
              <w:t>欧洲区域</w:t>
            </w:r>
            <w:r w:rsidRPr="00C978E1">
              <w:rPr>
                <w:rFonts w:eastAsiaTheme="minorEastAsia" w:cs="Calibri" w:hint="eastAsia"/>
                <w:sz w:val="22"/>
                <w:lang w:val="en-US" w:eastAsia="zh-CN"/>
              </w:rPr>
              <w:t>，</w:t>
            </w:r>
            <w:r w:rsidRPr="005150BB">
              <w:rPr>
                <w:rFonts w:eastAsiaTheme="minorEastAsia" w:cs="Calibri" w:hint="eastAsia"/>
                <w:b/>
                <w:bCs/>
                <w:sz w:val="22"/>
                <w:lang w:val="en-US" w:eastAsia="zh-CN"/>
              </w:rPr>
              <w:t>阿尔巴尼亚</w:t>
            </w:r>
            <w:r>
              <w:rPr>
                <w:rFonts w:eastAsiaTheme="minorEastAsia" w:cs="Calibri" w:hint="eastAsia"/>
                <w:sz w:val="22"/>
                <w:lang w:val="en-US" w:eastAsia="zh-CN"/>
              </w:rPr>
              <w:t>最终完成</w:t>
            </w:r>
            <w:r w:rsidRPr="00C978E1">
              <w:rPr>
                <w:rFonts w:eastAsiaTheme="minorEastAsia" w:cs="Calibri" w:hint="eastAsia"/>
                <w:sz w:val="22"/>
                <w:lang w:val="en-US" w:eastAsia="zh-CN"/>
              </w:rPr>
              <w:t>了</w:t>
            </w:r>
            <w:r>
              <w:rPr>
                <w:rFonts w:eastAsiaTheme="minorEastAsia" w:cs="Calibri" w:hint="eastAsia"/>
                <w:sz w:val="22"/>
                <w:lang w:val="en-US" w:eastAsia="zh-CN"/>
              </w:rPr>
              <w:t>该国的《数字创新概况》</w:t>
            </w:r>
            <w:r w:rsidRPr="00C978E1">
              <w:rPr>
                <w:rFonts w:eastAsiaTheme="minorEastAsia" w:cs="Calibri" w:hint="eastAsia"/>
                <w:sz w:val="22"/>
                <w:lang w:val="en-US" w:eastAsia="zh-CN"/>
              </w:rPr>
              <w:t>，将其与</w:t>
            </w:r>
            <w:r>
              <w:rPr>
                <w:rFonts w:eastAsiaTheme="minorEastAsia" w:cs="Calibri" w:hint="eastAsia"/>
                <w:sz w:val="22"/>
                <w:lang w:val="en-US" w:eastAsia="zh-CN"/>
              </w:rPr>
              <w:t>该国的</w:t>
            </w:r>
            <w:r w:rsidRPr="00C978E1">
              <w:rPr>
                <w:rFonts w:eastAsiaTheme="minorEastAsia" w:cs="Calibri" w:hint="eastAsia"/>
                <w:sz w:val="22"/>
                <w:lang w:val="en-US" w:eastAsia="zh-CN"/>
              </w:rPr>
              <w:t>智能专业化战略保持一致，并通过由副总理主持的部际委员会付诸实施。</w:t>
            </w:r>
            <w:r w:rsidRPr="005150BB">
              <w:rPr>
                <w:rFonts w:eastAsiaTheme="minorEastAsia" w:cs="Calibri" w:hint="eastAsia"/>
                <w:b/>
                <w:bCs/>
                <w:sz w:val="22"/>
                <w:lang w:val="en-US" w:eastAsia="zh-CN"/>
              </w:rPr>
              <w:t>黑山</w:t>
            </w:r>
            <w:r w:rsidRPr="00C978E1">
              <w:rPr>
                <w:rFonts w:eastAsiaTheme="minorEastAsia" w:cs="Calibri" w:hint="eastAsia"/>
                <w:sz w:val="22"/>
                <w:lang w:val="en-US" w:eastAsia="zh-CN"/>
              </w:rPr>
              <w:t>与联合国项目事务</w:t>
            </w:r>
            <w:r>
              <w:rPr>
                <w:rFonts w:eastAsiaTheme="minorEastAsia" w:cs="Calibri" w:hint="eastAsia"/>
                <w:sz w:val="22"/>
                <w:lang w:val="en-US" w:eastAsia="zh-CN"/>
              </w:rPr>
              <w:t>署</w:t>
            </w:r>
            <w:r w:rsidRPr="00C978E1">
              <w:rPr>
                <w:rFonts w:eastAsiaTheme="minorEastAsia" w:cs="Calibri" w:hint="eastAsia"/>
                <w:sz w:val="22"/>
                <w:lang w:val="en-US" w:eastAsia="zh-CN"/>
              </w:rPr>
              <w:t>合作推进其数字化转型举措，并于</w:t>
            </w:r>
            <w:r w:rsidRPr="00C978E1">
              <w:rPr>
                <w:rFonts w:eastAsiaTheme="minorEastAsia" w:cs="Calibri" w:hint="eastAsia"/>
                <w:sz w:val="22"/>
                <w:lang w:val="en-US" w:eastAsia="zh-CN"/>
              </w:rPr>
              <w:t>2025</w:t>
            </w:r>
            <w:r w:rsidRPr="00C978E1">
              <w:rPr>
                <w:rFonts w:eastAsiaTheme="minorEastAsia" w:cs="Calibri" w:hint="eastAsia"/>
                <w:sz w:val="22"/>
                <w:lang w:val="en-US" w:eastAsia="zh-CN"/>
              </w:rPr>
              <w:t>年举办了</w:t>
            </w:r>
            <w:hyperlink r:id="rId68" w:history="1">
              <w:r w:rsidRPr="005150BB">
                <w:rPr>
                  <w:rStyle w:val="Hyperlink"/>
                  <w:rFonts w:eastAsiaTheme="minorEastAsia" w:cs="Calibri" w:hint="eastAsia"/>
                  <w:sz w:val="22"/>
                  <w:lang w:val="en-US" w:eastAsia="zh-CN"/>
                </w:rPr>
                <w:t>区域性举措加速器</w:t>
              </w:r>
              <w:r w:rsidRPr="005150BB">
                <w:rPr>
                  <w:rStyle w:val="Hyperlink"/>
                  <w:rFonts w:eastAsiaTheme="minorEastAsia" w:cs="Calibri" w:hint="eastAsia"/>
                  <w:sz w:val="22"/>
                  <w:lang w:val="en-US" w:eastAsia="zh-CN"/>
                </w:rPr>
                <w:lastRenderedPageBreak/>
                <w:t>讲习班</w:t>
              </w:r>
            </w:hyperlink>
            <w:r w:rsidRPr="00C978E1">
              <w:rPr>
                <w:rFonts w:eastAsiaTheme="minorEastAsia" w:cs="Calibri" w:hint="eastAsia"/>
                <w:sz w:val="22"/>
                <w:lang w:val="en-US" w:eastAsia="zh-CN"/>
              </w:rPr>
              <w:t>，为西巴尔干国家</w:t>
            </w:r>
            <w:r>
              <w:rPr>
                <w:rFonts w:eastAsiaTheme="minorEastAsia" w:cs="Calibri" w:hint="eastAsia"/>
                <w:sz w:val="22"/>
                <w:lang w:val="en-US" w:eastAsia="zh-CN"/>
              </w:rPr>
              <w:t>制定</w:t>
            </w:r>
            <w:r w:rsidRPr="00C978E1">
              <w:rPr>
                <w:rFonts w:eastAsiaTheme="minorEastAsia" w:cs="Calibri" w:hint="eastAsia"/>
                <w:sz w:val="22"/>
                <w:lang w:val="en-US" w:eastAsia="zh-CN"/>
              </w:rPr>
              <w:t>了五个价值</w:t>
            </w:r>
            <w:r w:rsidRPr="00C978E1">
              <w:rPr>
                <w:rFonts w:eastAsiaTheme="minorEastAsia" w:cs="Calibri" w:hint="eastAsia"/>
                <w:sz w:val="22"/>
                <w:lang w:val="en-US" w:eastAsia="zh-CN"/>
              </w:rPr>
              <w:t>2</w:t>
            </w:r>
            <w:r w:rsidR="007822F3">
              <w:rPr>
                <w:rFonts w:eastAsiaTheme="minorEastAsia" w:cs="Calibri" w:hint="eastAsia"/>
                <w:sz w:val="22"/>
                <w:lang w:val="en-US" w:eastAsia="zh-CN"/>
              </w:rPr>
              <w:t xml:space="preserve"> </w:t>
            </w:r>
            <w:r w:rsidRPr="00C978E1">
              <w:rPr>
                <w:rFonts w:eastAsiaTheme="minorEastAsia" w:cs="Calibri" w:hint="eastAsia"/>
                <w:sz w:val="22"/>
                <w:lang w:val="en-US" w:eastAsia="zh-CN"/>
              </w:rPr>
              <w:t>000</w:t>
            </w:r>
            <w:r w:rsidRPr="00C978E1">
              <w:rPr>
                <w:rFonts w:eastAsiaTheme="minorEastAsia" w:cs="Calibri" w:hint="eastAsia"/>
                <w:sz w:val="22"/>
                <w:lang w:val="en-US" w:eastAsia="zh-CN"/>
              </w:rPr>
              <w:t>万美元的项目概念。</w:t>
            </w:r>
            <w:r w:rsidRPr="005150BB">
              <w:rPr>
                <w:rFonts w:eastAsiaTheme="minorEastAsia" w:cs="Calibri" w:hint="eastAsia"/>
                <w:b/>
                <w:bCs/>
                <w:sz w:val="22"/>
                <w:lang w:val="en-US" w:eastAsia="zh-CN"/>
              </w:rPr>
              <w:t>马耳他</w:t>
            </w:r>
            <w:r w:rsidRPr="00C978E1">
              <w:rPr>
                <w:rFonts w:eastAsiaTheme="minorEastAsia" w:cs="Calibri" w:hint="eastAsia"/>
                <w:sz w:val="22"/>
                <w:lang w:val="en-US" w:eastAsia="zh-CN"/>
              </w:rPr>
              <w:t>在</w:t>
            </w:r>
            <w:r w:rsidRPr="00C978E1">
              <w:rPr>
                <w:rFonts w:eastAsiaTheme="minorEastAsia" w:cs="Calibri" w:hint="eastAsia"/>
                <w:sz w:val="22"/>
                <w:lang w:val="en-US" w:eastAsia="zh-CN"/>
              </w:rPr>
              <w:t>2024</w:t>
            </w:r>
            <w:r w:rsidRPr="00C978E1">
              <w:rPr>
                <w:rFonts w:eastAsiaTheme="minorEastAsia" w:cs="Calibri" w:hint="eastAsia"/>
                <w:sz w:val="22"/>
                <w:lang w:val="en-US" w:eastAsia="zh-CN"/>
              </w:rPr>
              <w:t>年全球创新论坛上发布</w:t>
            </w:r>
            <w:r>
              <w:rPr>
                <w:rFonts w:eastAsiaTheme="minorEastAsia" w:cs="Calibri" w:hint="eastAsia"/>
                <w:sz w:val="22"/>
                <w:lang w:val="en-US" w:eastAsia="zh-CN"/>
              </w:rPr>
              <w:t>了</w:t>
            </w:r>
            <w:r w:rsidRPr="00C978E1">
              <w:rPr>
                <w:rFonts w:eastAsiaTheme="minorEastAsia" w:cs="Calibri" w:hint="eastAsia"/>
                <w:sz w:val="22"/>
                <w:lang w:val="en-US" w:eastAsia="zh-CN"/>
              </w:rPr>
              <w:t>《创新</w:t>
            </w:r>
            <w:r>
              <w:rPr>
                <w:rFonts w:eastAsiaTheme="minorEastAsia" w:cs="Calibri" w:hint="eastAsia"/>
                <w:sz w:val="22"/>
                <w:lang w:val="en-US" w:eastAsia="zh-CN"/>
              </w:rPr>
              <w:t>形势</w:t>
            </w:r>
            <w:r w:rsidRPr="00C978E1">
              <w:rPr>
                <w:rFonts w:eastAsiaTheme="minorEastAsia" w:cs="Calibri" w:hint="eastAsia"/>
                <w:sz w:val="22"/>
                <w:lang w:val="en-US" w:eastAsia="zh-CN"/>
              </w:rPr>
              <w:t>报告》</w:t>
            </w:r>
            <w:r>
              <w:rPr>
                <w:rFonts w:eastAsiaTheme="minorEastAsia" w:cs="Calibri" w:hint="eastAsia"/>
                <w:sz w:val="22"/>
                <w:lang w:val="en-US" w:eastAsia="zh-CN"/>
              </w:rPr>
              <w:t>，</w:t>
            </w:r>
            <w:r w:rsidRPr="00C978E1">
              <w:rPr>
                <w:rFonts w:eastAsiaTheme="minorEastAsia" w:cs="Calibri" w:hint="eastAsia"/>
                <w:sz w:val="22"/>
                <w:lang w:val="en-US" w:eastAsia="zh-CN"/>
              </w:rPr>
              <w:t>强化了其作为利益攸关方整合和前瞻性规划典范</w:t>
            </w:r>
            <w:r>
              <w:rPr>
                <w:rFonts w:eastAsiaTheme="minorEastAsia" w:cs="Calibri" w:hint="eastAsia"/>
                <w:sz w:val="22"/>
                <w:lang w:val="en-US" w:eastAsia="zh-CN"/>
              </w:rPr>
              <w:t>的地位</w:t>
            </w:r>
            <w:r w:rsidRPr="00C978E1">
              <w:rPr>
                <w:rFonts w:eastAsiaTheme="minorEastAsia" w:cs="Calibri" w:hint="eastAsia"/>
                <w:sz w:val="22"/>
                <w:lang w:val="en-US" w:eastAsia="zh-CN"/>
              </w:rPr>
              <w:t>，为其他成员国树立了</w:t>
            </w:r>
            <w:r>
              <w:rPr>
                <w:rFonts w:eastAsiaTheme="minorEastAsia" w:cs="Calibri" w:hint="eastAsia"/>
                <w:sz w:val="22"/>
                <w:lang w:val="en-US" w:eastAsia="zh-CN"/>
              </w:rPr>
              <w:t>榜样</w:t>
            </w:r>
            <w:r w:rsidRPr="00C978E1">
              <w:rPr>
                <w:rFonts w:eastAsiaTheme="minorEastAsia" w:cs="Calibri" w:hint="eastAsia"/>
                <w:sz w:val="22"/>
                <w:lang w:val="en-US" w:eastAsia="zh-CN"/>
              </w:rPr>
              <w:t>。</w:t>
            </w:r>
          </w:p>
          <w:p w14:paraId="13F24D7F" w14:textId="77777777" w:rsidR="001555FD" w:rsidRPr="008F3461" w:rsidRDefault="001555FD" w:rsidP="00D35398">
            <w:pPr>
              <w:spacing w:line="276" w:lineRule="auto"/>
              <w:ind w:firstLineChars="200" w:firstLine="440"/>
              <w:rPr>
                <w:rFonts w:eastAsiaTheme="minorEastAsia" w:cs="Calibri"/>
                <w:sz w:val="22"/>
                <w:lang w:val="en-US" w:eastAsia="zh-CN"/>
              </w:rPr>
            </w:pPr>
            <w:r w:rsidRPr="00C978E1">
              <w:rPr>
                <w:rFonts w:eastAsiaTheme="minorEastAsia" w:cs="Calibri" w:hint="eastAsia"/>
                <w:sz w:val="22"/>
                <w:lang w:val="en-US" w:eastAsia="zh-CN"/>
              </w:rPr>
              <w:t>在</w:t>
            </w:r>
            <w:r w:rsidRPr="001B4995">
              <w:rPr>
                <w:rFonts w:eastAsiaTheme="minorEastAsia" w:cs="Calibri" w:hint="eastAsia"/>
                <w:b/>
                <w:bCs/>
                <w:sz w:val="22"/>
                <w:lang w:val="en-US" w:eastAsia="zh-CN"/>
              </w:rPr>
              <w:t>独联体区域</w:t>
            </w:r>
            <w:r w:rsidRPr="00C978E1">
              <w:rPr>
                <w:rFonts w:eastAsiaTheme="minorEastAsia" w:cs="Calibri" w:hint="eastAsia"/>
                <w:sz w:val="22"/>
                <w:lang w:val="en-US" w:eastAsia="zh-CN"/>
              </w:rPr>
              <w:t>，</w:t>
            </w:r>
            <w:r w:rsidRPr="005150BB">
              <w:rPr>
                <w:rFonts w:eastAsiaTheme="minorEastAsia" w:cs="Calibri" w:hint="eastAsia"/>
                <w:b/>
                <w:bCs/>
                <w:sz w:val="22"/>
                <w:lang w:val="en-US" w:eastAsia="zh-CN"/>
              </w:rPr>
              <w:t>塔吉克斯坦</w:t>
            </w:r>
            <w:r w:rsidRPr="00C978E1">
              <w:rPr>
                <w:rFonts w:eastAsiaTheme="minorEastAsia" w:cs="Calibri" w:hint="eastAsia"/>
                <w:sz w:val="22"/>
                <w:lang w:val="en-US" w:eastAsia="zh-CN"/>
              </w:rPr>
              <w:t>举办了“</w:t>
            </w:r>
            <w:r>
              <w:rPr>
                <w:rFonts w:eastAsiaTheme="minorEastAsia" w:cs="Calibri" w:hint="eastAsia"/>
                <w:sz w:val="22"/>
                <w:lang w:val="en-US" w:eastAsia="zh-CN"/>
              </w:rPr>
              <w:t>创意马拉松</w:t>
            </w:r>
            <w:r w:rsidRPr="00C978E1">
              <w:rPr>
                <w:rFonts w:eastAsiaTheme="minorEastAsia" w:cs="Calibri" w:hint="eastAsia"/>
                <w:sz w:val="22"/>
                <w:lang w:val="en-US" w:eastAsia="zh-CN"/>
              </w:rPr>
              <w:t>”</w:t>
            </w:r>
            <w:r>
              <w:rPr>
                <w:rFonts w:eastAsiaTheme="minorEastAsia" w:cs="Calibri" w:hint="eastAsia"/>
                <w:sz w:val="22"/>
                <w:lang w:val="en-US" w:eastAsia="zh-CN"/>
              </w:rPr>
              <w:t>（</w:t>
            </w:r>
            <w:r w:rsidRPr="00C978E1">
              <w:rPr>
                <w:rFonts w:eastAsiaTheme="minorEastAsia" w:cs="Calibri" w:hint="eastAsia"/>
                <w:sz w:val="22"/>
                <w:lang w:val="en-US" w:eastAsia="zh-CN"/>
              </w:rPr>
              <w:t>ideathons</w:t>
            </w:r>
            <w:r>
              <w:rPr>
                <w:rFonts w:eastAsiaTheme="minorEastAsia" w:cs="Calibri" w:hint="eastAsia"/>
                <w:sz w:val="22"/>
                <w:lang w:val="en-US" w:eastAsia="zh-CN"/>
              </w:rPr>
              <w:t>）</w:t>
            </w:r>
            <w:r w:rsidRPr="00C978E1">
              <w:rPr>
                <w:rFonts w:eastAsiaTheme="minorEastAsia" w:cs="Calibri" w:hint="eastAsia"/>
                <w:sz w:val="22"/>
                <w:lang w:val="en-US" w:eastAsia="zh-CN"/>
              </w:rPr>
              <w:t>活动，向学生介绍创业</w:t>
            </w:r>
            <w:r>
              <w:rPr>
                <w:rFonts w:eastAsiaTheme="minorEastAsia" w:cs="Calibri" w:hint="eastAsia"/>
                <w:sz w:val="22"/>
                <w:lang w:val="en-US" w:eastAsia="zh-CN"/>
              </w:rPr>
              <w:t>过程</w:t>
            </w:r>
            <w:r w:rsidRPr="00C978E1">
              <w:rPr>
                <w:rFonts w:eastAsiaTheme="minorEastAsia" w:cs="Calibri" w:hint="eastAsia"/>
                <w:sz w:val="22"/>
                <w:lang w:val="en-US" w:eastAsia="zh-CN"/>
              </w:rPr>
              <w:t>和创业技能，</w:t>
            </w:r>
            <w:r w:rsidRPr="005150BB">
              <w:rPr>
                <w:rFonts w:eastAsiaTheme="minorEastAsia" w:cs="Calibri" w:hint="eastAsia"/>
                <w:b/>
                <w:bCs/>
                <w:sz w:val="22"/>
                <w:lang w:val="en-US" w:eastAsia="zh-CN"/>
              </w:rPr>
              <w:t>白俄罗斯</w:t>
            </w:r>
            <w:r w:rsidRPr="00C978E1">
              <w:rPr>
                <w:rFonts w:eastAsiaTheme="minorEastAsia" w:cs="Calibri" w:hint="eastAsia"/>
                <w:sz w:val="22"/>
                <w:lang w:val="en-US" w:eastAsia="zh-CN"/>
              </w:rPr>
              <w:t>组织了</w:t>
            </w:r>
            <w:r>
              <w:rPr>
                <w:rFonts w:eastAsiaTheme="minorEastAsia" w:cs="Calibri" w:hint="eastAsia"/>
                <w:sz w:val="22"/>
                <w:lang w:val="en-US" w:eastAsia="zh-CN"/>
              </w:rPr>
              <w:t>一场</w:t>
            </w:r>
            <w:r w:rsidRPr="00C978E1">
              <w:rPr>
                <w:rFonts w:eastAsiaTheme="minorEastAsia" w:cs="Calibri" w:hint="eastAsia"/>
                <w:sz w:val="22"/>
                <w:lang w:val="en-US" w:eastAsia="zh-CN"/>
              </w:rPr>
              <w:t>智慧城市编程马拉松，</w:t>
            </w:r>
            <w:r w:rsidRPr="00C978E1">
              <w:rPr>
                <w:rFonts w:eastAsiaTheme="minorEastAsia" w:cs="Calibri" w:hint="eastAsia"/>
                <w:sz w:val="22"/>
                <w:lang w:val="en-US" w:eastAsia="zh-CN"/>
              </w:rPr>
              <w:t>100</w:t>
            </w:r>
            <w:r w:rsidRPr="00C978E1">
              <w:rPr>
                <w:rFonts w:eastAsiaTheme="minorEastAsia" w:cs="Calibri" w:hint="eastAsia"/>
                <w:sz w:val="22"/>
                <w:lang w:val="en-US" w:eastAsia="zh-CN"/>
              </w:rPr>
              <w:t>多名大学参</w:t>
            </w:r>
            <w:r>
              <w:rPr>
                <w:rFonts w:eastAsiaTheme="minorEastAsia" w:cs="Calibri" w:hint="eastAsia"/>
                <w:sz w:val="22"/>
                <w:lang w:val="en-US" w:eastAsia="zh-CN"/>
              </w:rPr>
              <w:t>加</w:t>
            </w:r>
            <w:r w:rsidRPr="00C978E1">
              <w:rPr>
                <w:rFonts w:eastAsiaTheme="minorEastAsia" w:cs="Calibri" w:hint="eastAsia"/>
                <w:sz w:val="22"/>
                <w:lang w:val="en-US" w:eastAsia="zh-CN"/>
              </w:rPr>
              <w:t>者参与开发应对城市挑战的技术解决方案。</w:t>
            </w:r>
            <w:r w:rsidRPr="005150BB">
              <w:rPr>
                <w:rFonts w:eastAsiaTheme="minorEastAsia" w:cs="Calibri" w:hint="eastAsia"/>
                <w:b/>
                <w:bCs/>
                <w:sz w:val="22"/>
                <w:lang w:val="en-US" w:eastAsia="zh-CN"/>
              </w:rPr>
              <w:t>吉尔吉斯斯坦</w:t>
            </w:r>
            <w:r w:rsidRPr="00C978E1">
              <w:rPr>
                <w:rFonts w:eastAsiaTheme="minorEastAsia" w:cs="Calibri" w:hint="eastAsia"/>
                <w:sz w:val="22"/>
                <w:lang w:val="en-US" w:eastAsia="zh-CN"/>
              </w:rPr>
              <w:t>在</w:t>
            </w:r>
            <w:r w:rsidRPr="00C978E1">
              <w:rPr>
                <w:rFonts w:eastAsiaTheme="minorEastAsia" w:cs="Calibri" w:hint="eastAsia"/>
                <w:sz w:val="22"/>
                <w:lang w:val="en-US" w:eastAsia="zh-CN"/>
              </w:rPr>
              <w:t>2025</w:t>
            </w:r>
            <w:r w:rsidRPr="00C978E1">
              <w:rPr>
                <w:rFonts w:eastAsiaTheme="minorEastAsia" w:cs="Calibri" w:hint="eastAsia"/>
                <w:sz w:val="22"/>
                <w:lang w:val="en-US" w:eastAsia="zh-CN"/>
              </w:rPr>
              <w:t>年推进了一项国家创业生态系统战略，并辅之以加速器管理人员培训，加强创新基础设施。巴特肯</w:t>
            </w:r>
            <w:r w:rsidRPr="00C978E1">
              <w:rPr>
                <w:rFonts w:eastAsiaTheme="minorEastAsia" w:cs="Calibri" w:hint="eastAsia"/>
                <w:sz w:val="22"/>
                <w:lang w:val="en-US" w:eastAsia="zh-CN"/>
              </w:rPr>
              <w:t>4.0</w:t>
            </w:r>
            <w:r w:rsidRPr="00C978E1">
              <w:rPr>
                <w:rFonts w:eastAsiaTheme="minorEastAsia" w:cs="Calibri" w:hint="eastAsia"/>
                <w:sz w:val="22"/>
                <w:lang w:val="en-US" w:eastAsia="zh-CN"/>
              </w:rPr>
              <w:t>竞赛</w:t>
            </w:r>
            <w:r>
              <w:rPr>
                <w:rFonts w:eastAsiaTheme="minorEastAsia" w:cs="Calibri" w:hint="eastAsia"/>
                <w:sz w:val="22"/>
                <w:lang w:val="en-US" w:eastAsia="zh-CN"/>
              </w:rPr>
              <w:t>汇聚了</w:t>
            </w:r>
            <w:r w:rsidRPr="00C978E1">
              <w:rPr>
                <w:rFonts w:eastAsiaTheme="minorEastAsia" w:cs="Calibri" w:hint="eastAsia"/>
                <w:sz w:val="22"/>
                <w:lang w:val="en-US" w:eastAsia="zh-CN"/>
              </w:rPr>
              <w:t>市政当局、大学和企业家，共同设计满足当地需求的数字解决方案，展示如何</w:t>
            </w:r>
            <w:r>
              <w:rPr>
                <w:rFonts w:eastAsiaTheme="minorEastAsia" w:cs="Calibri" w:hint="eastAsia"/>
                <w:sz w:val="22"/>
                <w:lang w:val="en-US" w:eastAsia="zh-CN"/>
              </w:rPr>
              <w:t>将</w:t>
            </w:r>
            <w:r w:rsidRPr="00C978E1">
              <w:rPr>
                <w:rFonts w:eastAsiaTheme="minorEastAsia" w:cs="Calibri" w:hint="eastAsia"/>
                <w:sz w:val="22"/>
                <w:lang w:val="en-US" w:eastAsia="zh-CN"/>
              </w:rPr>
              <w:t>创新植根于社区优先事项。这些努力</w:t>
            </w:r>
            <w:r>
              <w:rPr>
                <w:rFonts w:eastAsiaTheme="minorEastAsia" w:cs="Calibri" w:hint="eastAsia"/>
                <w:sz w:val="22"/>
                <w:lang w:val="en-US" w:eastAsia="zh-CN"/>
              </w:rPr>
              <w:t>突出表明，</w:t>
            </w:r>
            <w:r w:rsidRPr="00C978E1">
              <w:rPr>
                <w:rFonts w:eastAsiaTheme="minorEastAsia" w:cs="Calibri" w:hint="eastAsia"/>
                <w:sz w:val="22"/>
                <w:lang w:val="en-US" w:eastAsia="zh-CN"/>
              </w:rPr>
              <w:t>该区域越来越认识到，</w:t>
            </w:r>
            <w:r>
              <w:rPr>
                <w:rFonts w:eastAsiaTheme="minorEastAsia" w:cs="Calibri" w:hint="eastAsia"/>
                <w:sz w:val="22"/>
                <w:lang w:val="en-US" w:eastAsia="zh-CN"/>
              </w:rPr>
              <w:t>只有</w:t>
            </w:r>
            <w:r w:rsidRPr="00C978E1">
              <w:rPr>
                <w:rFonts w:eastAsiaTheme="minorEastAsia" w:cs="Calibri" w:hint="eastAsia"/>
                <w:sz w:val="22"/>
                <w:lang w:val="en-US" w:eastAsia="zh-CN"/>
              </w:rPr>
              <w:t>当青年人才和当地利益攸关方成为创新的中心时，数字生态系统</w:t>
            </w:r>
            <w:r>
              <w:rPr>
                <w:rFonts w:eastAsiaTheme="minorEastAsia" w:cs="Calibri" w:hint="eastAsia"/>
                <w:sz w:val="22"/>
                <w:lang w:val="en-US" w:eastAsia="zh-CN"/>
              </w:rPr>
              <w:t>才</w:t>
            </w:r>
            <w:r w:rsidRPr="00C978E1">
              <w:rPr>
                <w:rFonts w:eastAsiaTheme="minorEastAsia" w:cs="Calibri" w:hint="eastAsia"/>
                <w:sz w:val="22"/>
                <w:lang w:val="en-US" w:eastAsia="zh-CN"/>
              </w:rPr>
              <w:t>会蓬勃发展。</w:t>
            </w:r>
          </w:p>
          <w:p w14:paraId="29DE0436" w14:textId="77777777" w:rsidR="001555FD" w:rsidRPr="008F3461" w:rsidRDefault="001555FD" w:rsidP="00D35398">
            <w:pPr>
              <w:spacing w:line="276" w:lineRule="auto"/>
              <w:ind w:firstLineChars="200" w:firstLine="440"/>
              <w:rPr>
                <w:rFonts w:eastAsiaTheme="minorEastAsia" w:cs="Calibri"/>
                <w:sz w:val="22"/>
                <w:lang w:eastAsia="zh-CN"/>
              </w:rPr>
            </w:pPr>
            <w:r w:rsidRPr="00C978E1">
              <w:rPr>
                <w:rFonts w:eastAsiaTheme="minorEastAsia" w:cs="Calibri" w:hint="eastAsia"/>
                <w:sz w:val="22"/>
                <w:lang w:eastAsia="zh-CN"/>
              </w:rPr>
              <w:t>在中国工信部的资助下，</w:t>
            </w:r>
            <w:r>
              <w:rPr>
                <w:rFonts w:eastAsiaTheme="minorEastAsia" w:cs="Calibri" w:hint="eastAsia"/>
                <w:sz w:val="22"/>
                <w:lang w:eastAsia="zh-CN"/>
              </w:rPr>
              <w:t>BDT</w:t>
            </w:r>
            <w:r>
              <w:rPr>
                <w:rFonts w:eastAsiaTheme="minorEastAsia" w:cs="Calibri" w:hint="eastAsia"/>
                <w:sz w:val="22"/>
                <w:lang w:eastAsia="zh-CN"/>
              </w:rPr>
              <w:t>还在</w:t>
            </w:r>
            <w:r w:rsidRPr="00C978E1">
              <w:rPr>
                <w:rFonts w:eastAsiaTheme="minorEastAsia" w:cs="Calibri" w:hint="eastAsia"/>
                <w:sz w:val="22"/>
                <w:lang w:eastAsia="zh-CN"/>
              </w:rPr>
              <w:t>继续测试</w:t>
            </w:r>
            <w:r w:rsidRPr="005150BB">
              <w:rPr>
                <w:rFonts w:eastAsiaTheme="minorEastAsia" w:cs="Calibri" w:hint="eastAsia"/>
                <w:b/>
                <w:bCs/>
                <w:sz w:val="22"/>
                <w:lang w:eastAsia="zh-CN"/>
              </w:rPr>
              <w:t>区域性举措加速框架</w:t>
            </w:r>
            <w:r w:rsidRPr="00C978E1">
              <w:rPr>
                <w:rFonts w:eastAsiaTheme="minorEastAsia" w:cs="Calibri" w:hint="eastAsia"/>
                <w:sz w:val="22"/>
                <w:lang w:eastAsia="zh-CN"/>
              </w:rPr>
              <w:t>，准备实施该框架</w:t>
            </w:r>
            <w:r>
              <w:rPr>
                <w:rFonts w:eastAsiaTheme="minorEastAsia" w:cs="Calibri" w:hint="eastAsia"/>
                <w:sz w:val="22"/>
                <w:lang w:eastAsia="zh-CN"/>
              </w:rPr>
              <w:t>，并</w:t>
            </w:r>
            <w:r w:rsidRPr="00C978E1">
              <w:rPr>
                <w:rFonts w:eastAsiaTheme="minorEastAsia" w:cs="Calibri" w:hint="eastAsia"/>
                <w:sz w:val="22"/>
                <w:lang w:eastAsia="zh-CN"/>
              </w:rPr>
              <w:t>将其纳入将在阿塞拜疆共和国巴库通过的新区域性举措，同时</w:t>
            </w:r>
            <w:r>
              <w:rPr>
                <w:rFonts w:eastAsiaTheme="minorEastAsia" w:cs="Calibri" w:hint="eastAsia"/>
                <w:sz w:val="22"/>
                <w:lang w:eastAsia="zh-CN"/>
              </w:rPr>
              <w:t>还在继续加快</w:t>
            </w:r>
            <w:r w:rsidRPr="00C978E1">
              <w:rPr>
                <w:rFonts w:eastAsiaTheme="minorEastAsia" w:cs="Calibri" w:hint="eastAsia"/>
                <w:sz w:val="22"/>
                <w:lang w:eastAsia="zh-CN"/>
              </w:rPr>
              <w:t>战略、路线图或创新咖啡屋活动的输出</w:t>
            </w:r>
            <w:r>
              <w:rPr>
                <w:rFonts w:eastAsiaTheme="minorEastAsia" w:cs="Calibri" w:hint="eastAsia"/>
                <w:sz w:val="22"/>
                <w:lang w:eastAsia="zh-CN"/>
              </w:rPr>
              <w:t>成果转化</w:t>
            </w:r>
            <w:r w:rsidRPr="00C978E1">
              <w:rPr>
                <w:rFonts w:eastAsiaTheme="minorEastAsia" w:cs="Calibri" w:hint="eastAsia"/>
                <w:sz w:val="22"/>
                <w:lang w:eastAsia="zh-CN"/>
              </w:rPr>
              <w:t>。这些为系统</w:t>
            </w:r>
            <w:r>
              <w:rPr>
                <w:rFonts w:eastAsiaTheme="minorEastAsia" w:cs="Calibri" w:hint="eastAsia"/>
                <w:sz w:val="22"/>
                <w:lang w:eastAsia="zh-CN"/>
              </w:rPr>
              <w:t>性地</w:t>
            </w:r>
            <w:r w:rsidRPr="00C978E1">
              <w:rPr>
                <w:rFonts w:eastAsiaTheme="minorEastAsia" w:cs="Calibri" w:hint="eastAsia"/>
                <w:sz w:val="22"/>
                <w:lang w:eastAsia="zh-CN"/>
              </w:rPr>
              <w:t>提供服务</w:t>
            </w:r>
            <w:r>
              <w:rPr>
                <w:rFonts w:eastAsiaTheme="minorEastAsia" w:cs="Calibri" w:hint="eastAsia"/>
                <w:sz w:val="22"/>
                <w:lang w:eastAsia="zh-CN"/>
              </w:rPr>
              <w:t>来</w:t>
            </w:r>
            <w:r w:rsidRPr="00C978E1">
              <w:rPr>
                <w:rFonts w:eastAsiaTheme="minorEastAsia" w:cs="Calibri" w:hint="eastAsia"/>
                <w:sz w:val="22"/>
                <w:lang w:eastAsia="zh-CN"/>
              </w:rPr>
              <w:t>支持国际电联成员国开辟了途径。</w:t>
            </w:r>
          </w:p>
          <w:p w14:paraId="4D473EE8" w14:textId="77777777" w:rsidR="001555FD" w:rsidRPr="008F3461" w:rsidRDefault="001555FD" w:rsidP="00D35398">
            <w:pPr>
              <w:spacing w:line="276" w:lineRule="auto"/>
              <w:ind w:firstLineChars="200" w:firstLine="440"/>
              <w:rPr>
                <w:rFonts w:eastAsiaTheme="minorEastAsia" w:cs="Calibri"/>
                <w:sz w:val="22"/>
                <w:lang w:val="en-US" w:eastAsia="zh-CN"/>
              </w:rPr>
            </w:pPr>
            <w:r w:rsidRPr="00C978E1">
              <w:rPr>
                <w:rFonts w:eastAsiaTheme="minorEastAsia" w:hint="eastAsia"/>
                <w:sz w:val="22"/>
                <w:lang w:eastAsia="zh-CN"/>
              </w:rPr>
              <w:t>总体而言，数字创新生态系统已</w:t>
            </w:r>
            <w:r>
              <w:rPr>
                <w:rFonts w:eastAsiaTheme="minorEastAsia" w:hint="eastAsia"/>
                <w:sz w:val="22"/>
                <w:lang w:eastAsia="zh-CN"/>
              </w:rPr>
              <w:t>步入</w:t>
            </w:r>
            <w:r w:rsidRPr="00C978E1">
              <w:rPr>
                <w:rFonts w:eastAsiaTheme="minorEastAsia" w:hint="eastAsia"/>
                <w:sz w:val="22"/>
                <w:lang w:eastAsia="zh-CN"/>
              </w:rPr>
              <w:t>结构化实施</w:t>
            </w:r>
            <w:r>
              <w:rPr>
                <w:rFonts w:eastAsiaTheme="minorEastAsia" w:hint="eastAsia"/>
                <w:sz w:val="22"/>
                <w:lang w:eastAsia="zh-CN"/>
              </w:rPr>
              <w:t>阶段</w:t>
            </w:r>
            <w:r w:rsidRPr="00C978E1">
              <w:rPr>
                <w:rFonts w:eastAsiaTheme="minorEastAsia" w:hint="eastAsia"/>
                <w:sz w:val="22"/>
                <w:lang w:eastAsia="zh-CN"/>
              </w:rPr>
              <w:t>，以</w:t>
            </w:r>
            <w:r w:rsidRPr="00C56D16">
              <w:rPr>
                <w:rFonts w:eastAsiaTheme="minorEastAsia" w:hint="eastAsia"/>
                <w:b/>
                <w:bCs/>
                <w:sz w:val="22"/>
                <w:lang w:eastAsia="zh-CN"/>
              </w:rPr>
              <w:t>数字化发展创新和创业联盟</w:t>
            </w:r>
            <w:r w:rsidRPr="00C978E1">
              <w:rPr>
                <w:rFonts w:eastAsiaTheme="minorEastAsia" w:hint="eastAsia"/>
                <w:sz w:val="22"/>
                <w:lang w:eastAsia="zh-CN"/>
              </w:rPr>
              <w:t>的</w:t>
            </w:r>
            <w:r>
              <w:rPr>
                <w:rFonts w:eastAsiaTheme="minorEastAsia" w:hint="eastAsia"/>
                <w:sz w:val="22"/>
                <w:lang w:eastAsia="zh-CN"/>
              </w:rPr>
              <w:t>支柱</w:t>
            </w:r>
            <w:r w:rsidRPr="00C978E1">
              <w:rPr>
                <w:rFonts w:eastAsiaTheme="minorEastAsia" w:hint="eastAsia"/>
                <w:sz w:val="22"/>
                <w:lang w:eastAsia="zh-CN"/>
              </w:rPr>
              <w:t>、知识平台和国家提供的技术援助为</w:t>
            </w:r>
            <w:r>
              <w:rPr>
                <w:rFonts w:eastAsiaTheme="minorEastAsia" w:hint="eastAsia"/>
                <w:sz w:val="22"/>
                <w:lang w:eastAsia="zh-CN"/>
              </w:rPr>
              <w:t>锚定基础</w:t>
            </w:r>
            <w:r w:rsidRPr="00C978E1">
              <w:rPr>
                <w:rFonts w:eastAsiaTheme="minorEastAsia" w:hint="eastAsia"/>
                <w:sz w:val="22"/>
                <w:lang w:eastAsia="zh-CN"/>
              </w:rPr>
              <w:t>。</w:t>
            </w:r>
          </w:p>
          <w:p w14:paraId="14484DC8" w14:textId="77777777" w:rsidR="001555FD" w:rsidRPr="008F3461" w:rsidRDefault="001555FD" w:rsidP="00D35398">
            <w:pPr>
              <w:spacing w:line="276" w:lineRule="auto"/>
              <w:ind w:firstLineChars="200" w:firstLine="440"/>
              <w:rPr>
                <w:rFonts w:eastAsiaTheme="minorEastAsia" w:cs="Calibri"/>
                <w:sz w:val="22"/>
                <w:lang w:val="en-US" w:eastAsia="zh-CN"/>
              </w:rPr>
            </w:pPr>
            <w:r w:rsidRPr="00C978E1">
              <w:rPr>
                <w:rFonts w:eastAsiaTheme="minorEastAsia" w:cs="Calibri" w:hint="eastAsia"/>
                <w:sz w:val="22"/>
                <w:szCs w:val="20"/>
                <w:lang w:val="en-US" w:eastAsia="zh-CN"/>
              </w:rPr>
              <w:t>这些努力共同凸显了几个</w:t>
            </w:r>
            <w:r>
              <w:rPr>
                <w:rFonts w:eastAsiaTheme="minorEastAsia" w:cs="Calibri" w:hint="eastAsia"/>
                <w:sz w:val="22"/>
                <w:szCs w:val="20"/>
                <w:lang w:val="en-US" w:eastAsia="zh-CN"/>
              </w:rPr>
              <w:t>主要</w:t>
            </w:r>
            <w:r w:rsidRPr="00C978E1">
              <w:rPr>
                <w:rFonts w:eastAsiaTheme="minorEastAsia" w:cs="Calibri" w:hint="eastAsia"/>
                <w:sz w:val="22"/>
                <w:szCs w:val="20"/>
                <w:lang w:val="en-US" w:eastAsia="zh-CN"/>
              </w:rPr>
              <w:t>趋势：</w:t>
            </w:r>
            <w:r>
              <w:rPr>
                <w:rFonts w:eastAsiaTheme="minorEastAsia" w:cs="Calibri" w:hint="eastAsia"/>
                <w:sz w:val="22"/>
                <w:szCs w:val="20"/>
                <w:lang w:val="en-US" w:eastAsia="zh-CN"/>
              </w:rPr>
              <w:t>向</w:t>
            </w:r>
            <w:r w:rsidRPr="00C978E1">
              <w:rPr>
                <w:rFonts w:eastAsiaTheme="minorEastAsia" w:cs="Calibri" w:hint="eastAsia"/>
                <w:sz w:val="22"/>
                <w:szCs w:val="20"/>
                <w:lang w:val="en-US" w:eastAsia="zh-CN"/>
              </w:rPr>
              <w:t>各国提供应对不断变化的环境的能力</w:t>
            </w:r>
            <w:r>
              <w:rPr>
                <w:rFonts w:eastAsiaTheme="minorEastAsia" w:cs="Calibri" w:hint="eastAsia"/>
                <w:sz w:val="22"/>
                <w:szCs w:val="20"/>
                <w:lang w:val="en-US" w:eastAsia="zh-CN"/>
              </w:rPr>
              <w:t>；</w:t>
            </w:r>
            <w:r w:rsidRPr="00C978E1">
              <w:rPr>
                <w:rFonts w:eastAsiaTheme="minorEastAsia" w:cs="Calibri" w:hint="eastAsia"/>
                <w:sz w:val="22"/>
                <w:szCs w:val="20"/>
                <w:lang w:val="en-US" w:eastAsia="zh-CN"/>
              </w:rPr>
              <w:t>探索</w:t>
            </w:r>
            <w:r>
              <w:rPr>
                <w:rFonts w:eastAsiaTheme="minorEastAsia" w:cs="Calibri" w:hint="eastAsia"/>
                <w:sz w:val="22"/>
                <w:szCs w:val="20"/>
                <w:lang w:val="en-US" w:eastAsia="zh-CN"/>
              </w:rPr>
              <w:t>实施</w:t>
            </w:r>
            <w:r w:rsidRPr="00C978E1">
              <w:rPr>
                <w:rFonts w:eastAsiaTheme="minorEastAsia" w:cs="Calibri" w:hint="eastAsia"/>
                <w:sz w:val="22"/>
                <w:szCs w:val="20"/>
                <w:lang w:val="en-US" w:eastAsia="zh-CN"/>
              </w:rPr>
              <w:t>政策实验和举措</w:t>
            </w:r>
            <w:r>
              <w:rPr>
                <w:rFonts w:eastAsiaTheme="minorEastAsia" w:cs="Calibri" w:hint="eastAsia"/>
                <w:sz w:val="22"/>
                <w:szCs w:val="20"/>
                <w:lang w:val="en-US" w:eastAsia="zh-CN"/>
              </w:rPr>
              <w:t>的空间；</w:t>
            </w:r>
            <w:r w:rsidRPr="00C978E1">
              <w:rPr>
                <w:rFonts w:eastAsiaTheme="minorEastAsia" w:cs="Calibri" w:hint="eastAsia"/>
                <w:sz w:val="22"/>
                <w:szCs w:val="20"/>
                <w:lang w:val="en-US" w:eastAsia="zh-CN"/>
              </w:rPr>
              <w:t>实现创新治理制度化</w:t>
            </w:r>
            <w:r>
              <w:rPr>
                <w:rFonts w:eastAsiaTheme="minorEastAsia" w:cs="Calibri" w:hint="eastAsia"/>
                <w:sz w:val="22"/>
                <w:szCs w:val="20"/>
                <w:lang w:val="en-US" w:eastAsia="zh-CN"/>
              </w:rPr>
              <w:t>；</w:t>
            </w:r>
            <w:r w:rsidRPr="00C978E1">
              <w:rPr>
                <w:rFonts w:eastAsiaTheme="minorEastAsia" w:cs="Calibri" w:hint="eastAsia"/>
                <w:sz w:val="22"/>
                <w:szCs w:val="20"/>
                <w:lang w:val="en-US" w:eastAsia="zh-CN"/>
              </w:rPr>
              <w:t>利用全球方法和知识加强地方主导的数字创新</w:t>
            </w:r>
            <w:r>
              <w:rPr>
                <w:rFonts w:eastAsiaTheme="minorEastAsia" w:cs="Calibri" w:hint="eastAsia"/>
                <w:sz w:val="22"/>
                <w:szCs w:val="20"/>
                <w:lang w:val="en-US" w:eastAsia="zh-CN"/>
              </w:rPr>
              <w:t>；</w:t>
            </w:r>
            <w:r w:rsidRPr="00C978E1">
              <w:rPr>
                <w:rFonts w:eastAsiaTheme="minorEastAsia" w:cs="Calibri" w:hint="eastAsia"/>
                <w:sz w:val="22"/>
                <w:szCs w:val="20"/>
                <w:lang w:val="en-US" w:eastAsia="zh-CN"/>
              </w:rPr>
              <w:t>扶持初创企业和中小企业（</w:t>
            </w:r>
            <w:r w:rsidRPr="00C978E1">
              <w:rPr>
                <w:rFonts w:eastAsiaTheme="minorEastAsia" w:cs="Calibri" w:hint="eastAsia"/>
                <w:sz w:val="22"/>
                <w:szCs w:val="20"/>
                <w:lang w:val="en-US" w:eastAsia="zh-CN"/>
              </w:rPr>
              <w:t>SME</w:t>
            </w:r>
            <w:r w:rsidRPr="00C978E1">
              <w:rPr>
                <w:rFonts w:eastAsiaTheme="minorEastAsia" w:cs="Calibri" w:hint="eastAsia"/>
                <w:sz w:val="22"/>
                <w:szCs w:val="20"/>
                <w:lang w:val="en-US" w:eastAsia="zh-CN"/>
              </w:rPr>
              <w:t>），</w:t>
            </w:r>
            <w:r>
              <w:rPr>
                <w:rFonts w:eastAsiaTheme="minorEastAsia" w:cs="Calibri" w:hint="eastAsia"/>
                <w:sz w:val="22"/>
                <w:szCs w:val="20"/>
                <w:lang w:val="en-US" w:eastAsia="zh-CN"/>
              </w:rPr>
              <w:t>以及赋能</w:t>
            </w:r>
            <w:r w:rsidRPr="00C978E1">
              <w:rPr>
                <w:rFonts w:eastAsiaTheme="minorEastAsia" w:cs="Calibri" w:hint="eastAsia"/>
                <w:sz w:val="22"/>
                <w:szCs w:val="20"/>
                <w:lang w:val="en-US" w:eastAsia="zh-CN"/>
              </w:rPr>
              <w:t>利益攸关方积极协作，为社会经济发展构建数字生态系统。</w:t>
            </w:r>
          </w:p>
          <w:p w14:paraId="24DCC2E4" w14:textId="55BF6B49" w:rsidR="001555FD" w:rsidRPr="008F3461" w:rsidRDefault="001555FD" w:rsidP="00D35398">
            <w:pPr>
              <w:spacing w:line="276" w:lineRule="auto"/>
              <w:ind w:firstLineChars="200" w:firstLine="440"/>
              <w:rPr>
                <w:rFonts w:eastAsiaTheme="minorEastAsia" w:cs="Calibri"/>
                <w:sz w:val="22"/>
                <w:lang w:val="en-US" w:eastAsia="zh-CN"/>
              </w:rPr>
            </w:pPr>
            <w:r w:rsidRPr="00C978E1">
              <w:rPr>
                <w:rFonts w:eastAsiaTheme="minorEastAsia" w:cs="Calibri" w:hint="eastAsia"/>
                <w:sz w:val="22"/>
                <w:szCs w:val="20"/>
                <w:lang w:val="en-US" w:eastAsia="zh-CN"/>
              </w:rPr>
              <w:t>作为</w:t>
            </w:r>
            <w:r>
              <w:rPr>
                <w:rFonts w:eastAsiaTheme="minorEastAsia" w:cs="Calibri" w:hint="eastAsia"/>
                <w:sz w:val="22"/>
                <w:szCs w:val="20"/>
                <w:lang w:val="en-US" w:eastAsia="zh-CN"/>
              </w:rPr>
              <w:t>推动建立</w:t>
            </w:r>
            <w:r w:rsidRPr="00C978E1">
              <w:rPr>
                <w:rFonts w:eastAsiaTheme="minorEastAsia" w:cs="Calibri" w:hint="eastAsia"/>
                <w:sz w:val="22"/>
                <w:szCs w:val="20"/>
                <w:lang w:val="en-US" w:eastAsia="zh-CN"/>
              </w:rPr>
              <w:t>包容性、有复原力和面向未来的创新生态系统的催化剂，</w:t>
            </w:r>
            <w:r>
              <w:rPr>
                <w:rFonts w:eastAsiaTheme="minorEastAsia" w:cs="Calibri" w:hint="eastAsia"/>
                <w:sz w:val="22"/>
                <w:szCs w:val="20"/>
                <w:lang w:val="en-US" w:eastAsia="zh-CN"/>
              </w:rPr>
              <w:t>BDT</w:t>
            </w:r>
            <w:r>
              <w:rPr>
                <w:rFonts w:eastAsiaTheme="minorEastAsia" w:cs="Calibri" w:hint="eastAsia"/>
                <w:sz w:val="22"/>
                <w:szCs w:val="20"/>
                <w:lang w:val="en-US" w:eastAsia="zh-CN"/>
              </w:rPr>
              <w:t>持续</w:t>
            </w:r>
            <w:r w:rsidRPr="00C978E1">
              <w:rPr>
                <w:rFonts w:eastAsiaTheme="minorEastAsia" w:cs="Calibri" w:hint="eastAsia"/>
                <w:sz w:val="22"/>
                <w:szCs w:val="20"/>
                <w:lang w:val="en-US" w:eastAsia="zh-CN"/>
              </w:rPr>
              <w:t>支持成员国，</w:t>
            </w:r>
            <w:r>
              <w:rPr>
                <w:rFonts w:eastAsiaTheme="minorEastAsia" w:cs="Calibri" w:hint="eastAsia"/>
                <w:sz w:val="22"/>
                <w:szCs w:val="20"/>
                <w:lang w:val="en-US" w:eastAsia="zh-CN"/>
              </w:rPr>
              <w:t>向它们</w:t>
            </w:r>
            <w:r w:rsidRPr="00C978E1">
              <w:rPr>
                <w:rFonts w:eastAsiaTheme="minorEastAsia" w:cs="Calibri" w:hint="eastAsia"/>
                <w:sz w:val="22"/>
                <w:szCs w:val="20"/>
                <w:lang w:val="en-US" w:eastAsia="zh-CN"/>
              </w:rPr>
              <w:t>提供工具和知识，</w:t>
            </w:r>
            <w:r>
              <w:rPr>
                <w:rFonts w:eastAsiaTheme="minorEastAsia" w:cs="Calibri" w:hint="eastAsia"/>
                <w:sz w:val="22"/>
                <w:szCs w:val="20"/>
                <w:lang w:val="en-US" w:eastAsia="zh-CN"/>
              </w:rPr>
              <w:t>以便成员国将自己的</w:t>
            </w:r>
            <w:r w:rsidRPr="00C978E1">
              <w:rPr>
                <w:rFonts w:eastAsiaTheme="minorEastAsia" w:cs="Calibri" w:hint="eastAsia"/>
                <w:sz w:val="22"/>
                <w:szCs w:val="20"/>
                <w:lang w:val="en-US" w:eastAsia="zh-CN"/>
              </w:rPr>
              <w:t>国家数字议程与可持续发展和</w:t>
            </w:r>
            <w:r>
              <w:rPr>
                <w:rFonts w:eastAsiaTheme="minorEastAsia" w:cs="Calibri" w:hint="eastAsia"/>
                <w:sz w:val="22"/>
                <w:szCs w:val="20"/>
                <w:lang w:val="en-US" w:eastAsia="zh-CN"/>
              </w:rPr>
              <w:t>不断</w:t>
            </w:r>
            <w:r w:rsidRPr="00C978E1">
              <w:rPr>
                <w:rFonts w:eastAsiaTheme="minorEastAsia" w:cs="Calibri" w:hint="eastAsia"/>
                <w:sz w:val="22"/>
                <w:szCs w:val="20"/>
                <w:lang w:val="en-US" w:eastAsia="zh-CN"/>
              </w:rPr>
              <w:t>发展的数字经济保持一致。</w:t>
            </w:r>
          </w:p>
        </w:tc>
        <w:tc>
          <w:tcPr>
            <w:tcW w:w="863" w:type="pct"/>
          </w:tcPr>
          <w:p w14:paraId="442D69C3" w14:textId="77777777" w:rsidR="001555FD" w:rsidRPr="008F3461" w:rsidRDefault="001555FD" w:rsidP="0080618C">
            <w:pPr>
              <w:overflowPunct/>
              <w:autoSpaceDE/>
              <w:autoSpaceDN/>
              <w:adjustRightInd/>
              <w:spacing w:after="120"/>
              <w:textAlignment w:val="auto"/>
              <w:rPr>
                <w:rFonts w:eastAsiaTheme="minorEastAsia"/>
                <w:b/>
                <w:bCs/>
                <w:sz w:val="22"/>
                <w:lang w:eastAsia="zh-CN"/>
              </w:rPr>
            </w:pPr>
            <w:r>
              <w:rPr>
                <w:rFonts w:eastAsiaTheme="minorEastAsia" w:hint="eastAsia"/>
                <w:b/>
                <w:bCs/>
                <w:color w:val="0070C0"/>
                <w:sz w:val="22"/>
                <w:lang w:eastAsia="zh-CN"/>
              </w:rPr>
              <w:lastRenderedPageBreak/>
              <w:t>《数字创新概况》</w:t>
            </w:r>
          </w:p>
          <w:p w14:paraId="1D3F3BE1" w14:textId="77777777" w:rsidR="001555FD" w:rsidRPr="008F3461" w:rsidRDefault="001555FD" w:rsidP="0080618C">
            <w:pPr>
              <w:overflowPunct/>
              <w:autoSpaceDE/>
              <w:autoSpaceDN/>
              <w:adjustRightInd/>
              <w:spacing w:after="120"/>
              <w:textAlignment w:val="auto"/>
              <w:rPr>
                <w:rFonts w:eastAsiaTheme="minorEastAsia" w:cs="Calibri"/>
                <w:bCs/>
                <w:color w:val="1F497D" w:themeColor="text2"/>
                <w:sz w:val="22"/>
                <w:lang w:val="en-US" w:eastAsia="zh-CN"/>
              </w:rPr>
            </w:pPr>
            <w:r w:rsidRPr="00A607FD">
              <w:rPr>
                <w:rFonts w:eastAsiaTheme="minorEastAsia" w:cs="Calibri" w:hint="eastAsia"/>
                <w:bCs/>
                <w:color w:val="1F497D" w:themeColor="text2"/>
                <w:sz w:val="22"/>
                <w:lang w:eastAsia="zh-CN"/>
              </w:rPr>
              <w:t>制定战略、政策、路线图和</w:t>
            </w:r>
            <w:r>
              <w:rPr>
                <w:rFonts w:eastAsiaTheme="minorEastAsia" w:cs="Calibri" w:hint="eastAsia"/>
                <w:bCs/>
                <w:color w:val="1F497D" w:themeColor="text2"/>
                <w:sz w:val="22"/>
                <w:lang w:eastAsia="zh-CN"/>
              </w:rPr>
              <w:t>《数字创新概况》</w:t>
            </w:r>
            <w:r w:rsidRPr="00A607FD">
              <w:rPr>
                <w:rFonts w:eastAsiaTheme="minorEastAsia" w:cs="Calibri" w:hint="eastAsia"/>
                <w:bCs/>
                <w:color w:val="1F497D" w:themeColor="text2"/>
                <w:sz w:val="22"/>
                <w:lang w:eastAsia="zh-CN"/>
              </w:rPr>
              <w:t>：</w:t>
            </w:r>
          </w:p>
          <w:p w14:paraId="1DE8D8A5" w14:textId="77777777" w:rsidR="001555FD" w:rsidRPr="008F3461" w:rsidRDefault="001555FD" w:rsidP="003E6E63">
            <w:pPr>
              <w:pStyle w:val="ListParagraph"/>
              <w:numPr>
                <w:ilvl w:val="0"/>
                <w:numId w:val="14"/>
              </w:numPr>
              <w:tabs>
                <w:tab w:val="clear" w:pos="1134"/>
              </w:tabs>
              <w:overflowPunct/>
              <w:autoSpaceDE/>
              <w:autoSpaceDN/>
              <w:adjustRightInd/>
              <w:spacing w:after="120"/>
              <w:ind w:left="283" w:hanging="284"/>
              <w:textAlignment w:val="auto"/>
              <w:rPr>
                <w:rFonts w:eastAsiaTheme="minorEastAsia" w:cs="Calibri"/>
                <w:color w:val="1F497D" w:themeColor="text2"/>
                <w:szCs w:val="24"/>
                <w:lang w:val="en-US" w:eastAsia="zh-CN"/>
              </w:rPr>
            </w:pPr>
            <w:r w:rsidRPr="00A607FD">
              <w:rPr>
                <w:rFonts w:eastAsiaTheme="minorEastAsia" w:cs="Calibri" w:hint="eastAsia"/>
                <w:b/>
                <w:bCs/>
                <w:color w:val="000000" w:themeColor="text1"/>
                <w:sz w:val="22"/>
                <w:lang w:eastAsia="zh-CN"/>
              </w:rPr>
              <w:t>非洲：</w:t>
            </w:r>
            <w:r w:rsidRPr="00A607FD">
              <w:rPr>
                <w:rFonts w:eastAsiaTheme="minorEastAsia" w:cs="Calibri" w:hint="eastAsia"/>
                <w:color w:val="1F497D" w:themeColor="text2"/>
                <w:sz w:val="22"/>
                <w:lang w:eastAsia="zh-CN"/>
              </w:rPr>
              <w:t>莫桑比克、赞比亚、津巴布韦</w:t>
            </w:r>
          </w:p>
          <w:p w14:paraId="08CBE45F" w14:textId="77777777" w:rsidR="001555FD" w:rsidRPr="008F3461" w:rsidRDefault="001555FD" w:rsidP="003E6E63">
            <w:pPr>
              <w:pStyle w:val="ListParagraph"/>
              <w:numPr>
                <w:ilvl w:val="0"/>
                <w:numId w:val="14"/>
              </w:numPr>
              <w:overflowPunct/>
              <w:autoSpaceDE/>
              <w:autoSpaceDN/>
              <w:adjustRightInd/>
              <w:spacing w:after="120"/>
              <w:ind w:left="283" w:hanging="284"/>
              <w:textAlignment w:val="auto"/>
              <w:rPr>
                <w:rFonts w:eastAsiaTheme="minorEastAsia" w:cs="Calibri"/>
                <w:color w:val="1F497D" w:themeColor="text2"/>
                <w:sz w:val="22"/>
                <w:lang w:val="sv-SE" w:eastAsia="zh-CN"/>
              </w:rPr>
            </w:pPr>
            <w:r w:rsidRPr="00A607FD">
              <w:rPr>
                <w:rFonts w:eastAsiaTheme="minorEastAsia" w:cs="Calibri" w:hint="eastAsia"/>
                <w:b/>
                <w:bCs/>
                <w:color w:val="000000" w:themeColor="text1"/>
                <w:sz w:val="22"/>
                <w:lang w:val="sv-SE" w:eastAsia="zh-CN"/>
              </w:rPr>
              <w:t>阿拉伯国家：</w:t>
            </w:r>
            <w:r w:rsidRPr="00A607FD">
              <w:rPr>
                <w:rFonts w:eastAsiaTheme="minorEastAsia" w:cs="Calibri" w:hint="eastAsia"/>
                <w:color w:val="1F497D" w:themeColor="text2"/>
                <w:sz w:val="22"/>
                <w:lang w:val="sv-SE" w:eastAsia="zh-CN"/>
              </w:rPr>
              <w:t>巴林、约旦、阿曼、巴勒斯坦国、卡塔尔</w:t>
            </w:r>
          </w:p>
          <w:p w14:paraId="1104CD5B" w14:textId="77777777" w:rsidR="001555FD" w:rsidRPr="008F3461" w:rsidRDefault="001555FD" w:rsidP="003E6E63">
            <w:pPr>
              <w:pStyle w:val="ListParagraph"/>
              <w:numPr>
                <w:ilvl w:val="0"/>
                <w:numId w:val="14"/>
              </w:numPr>
              <w:tabs>
                <w:tab w:val="clear" w:pos="1134"/>
              </w:tabs>
              <w:overflowPunct/>
              <w:autoSpaceDE/>
              <w:autoSpaceDN/>
              <w:adjustRightInd/>
              <w:spacing w:after="120"/>
              <w:ind w:left="283" w:hanging="284"/>
              <w:textAlignment w:val="auto"/>
              <w:rPr>
                <w:rFonts w:eastAsiaTheme="minorEastAsia" w:cs="Calibri"/>
                <w:color w:val="1F497D" w:themeColor="text2"/>
                <w:sz w:val="22"/>
                <w:lang w:val="pt-BR" w:eastAsia="zh-CN"/>
              </w:rPr>
            </w:pPr>
            <w:r w:rsidRPr="00A607FD">
              <w:rPr>
                <w:rFonts w:eastAsiaTheme="minorEastAsia" w:cs="Calibri" w:hint="eastAsia"/>
                <w:b/>
                <w:bCs/>
                <w:color w:val="000000" w:themeColor="text1"/>
                <w:sz w:val="22"/>
                <w:lang w:val="sv-SE" w:eastAsia="zh-CN"/>
              </w:rPr>
              <w:t>欧洲：</w:t>
            </w:r>
            <w:r w:rsidRPr="00A607FD">
              <w:rPr>
                <w:rFonts w:eastAsiaTheme="minorEastAsia" w:cs="Calibri" w:hint="eastAsia"/>
                <w:color w:val="1F497D" w:themeColor="text2"/>
                <w:sz w:val="22"/>
                <w:lang w:val="sv-SE" w:eastAsia="zh-CN"/>
              </w:rPr>
              <w:t>阿尔巴尼亚、格鲁吉亚、北马其顿、塞尔维亚</w:t>
            </w:r>
          </w:p>
          <w:p w14:paraId="0046E26C" w14:textId="77777777" w:rsidR="001555FD" w:rsidRPr="008F3461" w:rsidRDefault="001555FD" w:rsidP="003E6E63">
            <w:pPr>
              <w:pStyle w:val="ListParagraph"/>
              <w:numPr>
                <w:ilvl w:val="0"/>
                <w:numId w:val="14"/>
              </w:numPr>
              <w:overflowPunct/>
              <w:autoSpaceDE/>
              <w:autoSpaceDN/>
              <w:adjustRightInd/>
              <w:spacing w:after="120"/>
              <w:ind w:left="283" w:hanging="283"/>
              <w:textAlignment w:val="auto"/>
              <w:rPr>
                <w:rFonts w:eastAsiaTheme="minorEastAsia" w:cs="Calibri"/>
                <w:color w:val="1F497D" w:themeColor="text2"/>
                <w:sz w:val="22"/>
                <w:lang w:val="pt-BR" w:eastAsia="zh-CN"/>
              </w:rPr>
            </w:pPr>
            <w:r>
              <w:rPr>
                <w:rFonts w:eastAsiaTheme="minorEastAsia" w:cs="Calibri" w:hint="eastAsia"/>
                <w:b/>
                <w:bCs/>
                <w:sz w:val="22"/>
                <w:lang w:val="sv-SE" w:eastAsia="zh-CN"/>
              </w:rPr>
              <w:t>亚洲：</w:t>
            </w:r>
            <w:r w:rsidRPr="00A607FD">
              <w:rPr>
                <w:rFonts w:eastAsiaTheme="minorEastAsia" w:cs="Calibri" w:hint="eastAsia"/>
                <w:color w:val="1F497D" w:themeColor="text2"/>
                <w:sz w:val="22"/>
                <w:lang w:val="pt-BR" w:eastAsia="zh-CN"/>
              </w:rPr>
              <w:t>文莱达鲁萨兰国</w:t>
            </w:r>
          </w:p>
          <w:p w14:paraId="662CE0E3" w14:textId="09CBB0D5" w:rsidR="001555FD" w:rsidRPr="008F3461" w:rsidRDefault="001555FD" w:rsidP="00A9107F">
            <w:pPr>
              <w:spacing w:before="240" w:after="120"/>
              <w:rPr>
                <w:rFonts w:eastAsiaTheme="minorEastAsia" w:cs="Calibri"/>
                <w:color w:val="1F497D" w:themeColor="text2"/>
                <w:sz w:val="22"/>
                <w:lang w:val="sv-SE" w:eastAsia="zh-CN"/>
              </w:rPr>
            </w:pPr>
            <w:r w:rsidRPr="00A607FD">
              <w:rPr>
                <w:rFonts w:eastAsiaTheme="minorEastAsia" w:cs="Calibri" w:hint="eastAsia"/>
                <w:b/>
                <w:color w:val="1F497D" w:themeColor="text2"/>
                <w:sz w:val="22"/>
                <w:lang w:eastAsia="zh-CN"/>
              </w:rPr>
              <w:t>参与</w:t>
            </w:r>
            <w:r w:rsidRPr="00A607FD">
              <w:rPr>
                <w:rFonts w:eastAsiaTheme="minorEastAsia" w:cs="Calibri" w:hint="eastAsia"/>
                <w:b/>
                <w:color w:val="1F497D" w:themeColor="text2"/>
                <w:sz w:val="22"/>
                <w:lang w:eastAsia="zh-CN"/>
              </w:rPr>
              <w:t>/</w:t>
            </w:r>
            <w:r w:rsidRPr="00A607FD">
              <w:rPr>
                <w:rFonts w:eastAsiaTheme="minorEastAsia" w:cs="Calibri" w:hint="eastAsia"/>
                <w:b/>
                <w:color w:val="1F497D" w:themeColor="text2"/>
                <w:sz w:val="22"/>
                <w:lang w:eastAsia="zh-CN"/>
              </w:rPr>
              <w:t>受援助的</w:t>
            </w:r>
            <w:r w:rsidRPr="008F3461">
              <w:rPr>
                <w:rFonts w:eastAsiaTheme="minorEastAsia" w:cs="Calibri"/>
                <w:b/>
                <w:color w:val="1F497D" w:themeColor="text2"/>
                <w:sz w:val="22"/>
                <w:lang w:eastAsia="zh-CN"/>
              </w:rPr>
              <w:t>LDC</w:t>
            </w:r>
            <w:r>
              <w:rPr>
                <w:rFonts w:eastAsiaTheme="minorEastAsia" w:cs="Calibri" w:hint="eastAsia"/>
                <w:b/>
                <w:color w:val="1F497D" w:themeColor="text2"/>
                <w:sz w:val="22"/>
                <w:lang w:eastAsia="zh-CN"/>
              </w:rPr>
              <w:t>、</w:t>
            </w:r>
            <w:r w:rsidRPr="008F3461">
              <w:rPr>
                <w:rFonts w:eastAsiaTheme="minorEastAsia" w:cs="Calibri"/>
                <w:b/>
                <w:color w:val="1F497D" w:themeColor="text2"/>
                <w:sz w:val="22"/>
                <w:lang w:eastAsia="zh-CN"/>
              </w:rPr>
              <w:t>LLDC</w:t>
            </w:r>
            <w:r>
              <w:rPr>
                <w:rFonts w:eastAsiaTheme="minorEastAsia" w:cs="Calibri" w:hint="eastAsia"/>
                <w:b/>
                <w:color w:val="1F497D" w:themeColor="text2"/>
                <w:sz w:val="22"/>
                <w:lang w:eastAsia="zh-CN"/>
              </w:rPr>
              <w:t>和</w:t>
            </w:r>
            <w:r w:rsidRPr="008F3461">
              <w:rPr>
                <w:rFonts w:eastAsiaTheme="minorEastAsia" w:cs="Calibri"/>
                <w:b/>
                <w:color w:val="1F497D" w:themeColor="text2"/>
                <w:sz w:val="22"/>
                <w:lang w:eastAsia="zh-CN"/>
              </w:rPr>
              <w:t xml:space="preserve">SIDS – </w:t>
            </w:r>
            <w:r>
              <w:rPr>
                <w:rFonts w:eastAsiaTheme="minorEastAsia" w:cs="Calibri" w:hint="eastAsia"/>
                <w:b/>
                <w:color w:val="1F497D" w:themeColor="text2"/>
                <w:sz w:val="22"/>
                <w:lang w:eastAsia="zh-CN"/>
              </w:rPr>
              <w:t>数字化转型：</w:t>
            </w:r>
          </w:p>
          <w:p w14:paraId="62BC52C2" w14:textId="77777777" w:rsidR="001555FD" w:rsidRPr="008F3461" w:rsidRDefault="001555FD" w:rsidP="003E6E63">
            <w:pPr>
              <w:pStyle w:val="ListParagraph"/>
              <w:numPr>
                <w:ilvl w:val="0"/>
                <w:numId w:val="13"/>
              </w:numPr>
              <w:spacing w:after="120"/>
              <w:ind w:left="283" w:hanging="295"/>
              <w:rPr>
                <w:rFonts w:eastAsiaTheme="minorEastAsia" w:cs="Calibri"/>
                <w:color w:val="1F497D" w:themeColor="text2"/>
                <w:sz w:val="22"/>
                <w:lang w:val="sv-SE"/>
              </w:rPr>
            </w:pPr>
            <w:r w:rsidRPr="00A607FD">
              <w:rPr>
                <w:rFonts w:eastAsiaTheme="minorEastAsia" w:cs="Calibri" w:hint="eastAsia"/>
                <w:color w:val="1F497D" w:themeColor="text2"/>
                <w:sz w:val="22"/>
                <w:lang w:val="en-US"/>
              </w:rPr>
              <w:t>支持</w:t>
            </w:r>
            <w:r>
              <w:rPr>
                <w:rFonts w:eastAsiaTheme="minorEastAsia" w:cs="Calibri" w:hint="eastAsia"/>
                <w:color w:val="1F497D" w:themeColor="text2"/>
                <w:sz w:val="22"/>
                <w:lang w:val="en-US" w:eastAsia="zh-CN"/>
              </w:rPr>
              <w:t>了</w:t>
            </w:r>
            <w:r w:rsidRPr="00A607FD">
              <w:rPr>
                <w:rFonts w:eastAsiaTheme="minorEastAsia" w:cs="Calibri" w:hint="eastAsia"/>
                <w:color w:val="1F497D" w:themeColor="text2"/>
                <w:sz w:val="22"/>
                <w:lang w:val="en-US"/>
              </w:rPr>
              <w:t>39</w:t>
            </w:r>
            <w:r w:rsidRPr="00A607FD">
              <w:rPr>
                <w:rFonts w:eastAsiaTheme="minorEastAsia" w:cs="Calibri" w:hint="eastAsia"/>
                <w:color w:val="1F497D" w:themeColor="text2"/>
                <w:sz w:val="22"/>
                <w:lang w:val="en-US"/>
              </w:rPr>
              <w:t>个</w:t>
            </w:r>
            <w:r w:rsidRPr="00A607FD">
              <w:rPr>
                <w:rFonts w:eastAsiaTheme="minorEastAsia" w:cs="Calibri" w:hint="eastAsia"/>
                <w:color w:val="1F497D" w:themeColor="text2"/>
                <w:sz w:val="22"/>
                <w:lang w:val="en-US"/>
              </w:rPr>
              <w:t>LDC</w:t>
            </w:r>
            <w:r w:rsidRPr="00A607FD">
              <w:rPr>
                <w:rFonts w:eastAsiaTheme="minorEastAsia" w:cs="Calibri" w:hint="eastAsia"/>
                <w:color w:val="1F497D" w:themeColor="text2"/>
                <w:sz w:val="22"/>
                <w:lang w:val="en-US"/>
              </w:rPr>
              <w:t>、</w:t>
            </w:r>
            <w:r w:rsidRPr="00A607FD">
              <w:rPr>
                <w:rFonts w:eastAsiaTheme="minorEastAsia" w:cs="Calibri" w:hint="eastAsia"/>
                <w:color w:val="1F497D" w:themeColor="text2"/>
                <w:sz w:val="22"/>
                <w:lang w:val="en-US"/>
              </w:rPr>
              <w:t>LLDC</w:t>
            </w:r>
            <w:r w:rsidRPr="00A607FD">
              <w:rPr>
                <w:rFonts w:eastAsiaTheme="minorEastAsia" w:cs="Calibri" w:hint="eastAsia"/>
                <w:color w:val="1F497D" w:themeColor="text2"/>
                <w:sz w:val="22"/>
                <w:lang w:val="en-US"/>
              </w:rPr>
              <w:t>和</w:t>
            </w:r>
            <w:r w:rsidRPr="00A607FD">
              <w:rPr>
                <w:rFonts w:eastAsiaTheme="minorEastAsia" w:cs="Calibri" w:hint="eastAsia"/>
                <w:color w:val="1F497D" w:themeColor="text2"/>
                <w:sz w:val="22"/>
                <w:lang w:val="en-US"/>
              </w:rPr>
              <w:t>SIDS</w:t>
            </w:r>
            <w:r w:rsidRPr="00A607FD">
              <w:rPr>
                <w:rFonts w:eastAsiaTheme="minorEastAsia" w:cs="Calibri" w:hint="eastAsia"/>
                <w:color w:val="1F497D" w:themeColor="text2"/>
                <w:sz w:val="22"/>
                <w:lang w:val="en-US"/>
              </w:rPr>
              <w:t>。</w:t>
            </w:r>
          </w:p>
          <w:p w14:paraId="6DBFC4B3" w14:textId="2D5D5885" w:rsidR="001555FD" w:rsidRPr="008F3461" w:rsidRDefault="001555FD" w:rsidP="003E6E63">
            <w:pPr>
              <w:pStyle w:val="ListParagraph"/>
              <w:numPr>
                <w:ilvl w:val="0"/>
                <w:numId w:val="13"/>
              </w:numPr>
              <w:spacing w:after="120"/>
              <w:ind w:left="283" w:hanging="295"/>
              <w:rPr>
                <w:rFonts w:eastAsiaTheme="minorEastAsia" w:cs="Calibri"/>
                <w:color w:val="1F497D" w:themeColor="text2"/>
                <w:sz w:val="22"/>
                <w:lang w:val="sv-SE"/>
              </w:rPr>
            </w:pPr>
            <w:r w:rsidRPr="00A607FD">
              <w:rPr>
                <w:rFonts w:eastAsiaTheme="minorEastAsia" w:cs="Calibri" w:hint="eastAsia"/>
                <w:color w:val="1F497D" w:themeColor="text2"/>
                <w:sz w:val="22"/>
                <w:lang w:val="en-US"/>
              </w:rPr>
              <w:t>17</w:t>
            </w:r>
            <w:r>
              <w:rPr>
                <w:rFonts w:eastAsiaTheme="minorEastAsia" w:cs="Calibri" w:hint="eastAsia"/>
                <w:color w:val="1F497D" w:themeColor="text2"/>
                <w:sz w:val="22"/>
                <w:lang w:val="en-US" w:eastAsia="zh-CN"/>
              </w:rPr>
              <w:t>个获得</w:t>
            </w:r>
            <w:r w:rsidRPr="00A607FD">
              <w:rPr>
                <w:rFonts w:eastAsiaTheme="minorEastAsia" w:cs="Calibri" w:hint="eastAsia"/>
                <w:color w:val="1F497D" w:themeColor="text2"/>
                <w:sz w:val="22"/>
                <w:lang w:val="en-US"/>
              </w:rPr>
              <w:t>了技术</w:t>
            </w:r>
            <w:r w:rsidR="00892C1A">
              <w:rPr>
                <w:rFonts w:eastAsiaTheme="minorEastAsia" w:cs="Calibri"/>
                <w:color w:val="1F497D" w:themeColor="text2"/>
                <w:sz w:val="22"/>
                <w:lang w:val="en-US" w:eastAsia="zh-CN"/>
              </w:rPr>
              <w:br/>
            </w:r>
            <w:r w:rsidRPr="00A607FD">
              <w:rPr>
                <w:rFonts w:eastAsiaTheme="minorEastAsia" w:cs="Calibri" w:hint="eastAsia"/>
                <w:color w:val="1F497D" w:themeColor="text2"/>
                <w:sz w:val="22"/>
                <w:lang w:val="en-US"/>
              </w:rPr>
              <w:t>援助。</w:t>
            </w:r>
          </w:p>
          <w:p w14:paraId="70E9FA44" w14:textId="664B9EAA" w:rsidR="001555FD" w:rsidRPr="008F3461" w:rsidRDefault="001555FD" w:rsidP="003E6E63">
            <w:pPr>
              <w:pStyle w:val="ListParagraph"/>
              <w:numPr>
                <w:ilvl w:val="0"/>
                <w:numId w:val="13"/>
              </w:numPr>
              <w:spacing w:after="120"/>
              <w:ind w:left="283" w:hanging="295"/>
              <w:rPr>
                <w:rFonts w:eastAsiaTheme="minorEastAsia" w:cs="Calibri"/>
                <w:color w:val="1F497D" w:themeColor="text2"/>
                <w:sz w:val="22"/>
                <w:lang w:val="en-US" w:eastAsia="zh-CN"/>
              </w:rPr>
            </w:pPr>
            <w:r w:rsidRPr="008F3461">
              <w:rPr>
                <w:rFonts w:eastAsiaTheme="minorEastAsia" w:cs="Calibri"/>
                <w:color w:val="1F497D" w:themeColor="text2"/>
                <w:sz w:val="22"/>
                <w:lang w:val="en-US" w:eastAsia="zh-CN"/>
              </w:rPr>
              <w:lastRenderedPageBreak/>
              <w:t>22</w:t>
            </w:r>
            <w:r>
              <w:rPr>
                <w:rFonts w:eastAsiaTheme="minorEastAsia" w:cs="Calibri" w:hint="eastAsia"/>
                <w:color w:val="1F497D" w:themeColor="text2"/>
                <w:sz w:val="22"/>
                <w:lang w:val="en-US" w:eastAsia="zh-CN"/>
              </w:rPr>
              <w:t>个</w:t>
            </w:r>
            <w:r w:rsidRPr="00A607FD">
              <w:rPr>
                <w:rFonts w:eastAsiaTheme="minorEastAsia" w:cs="Calibri" w:hint="eastAsia"/>
                <w:color w:val="1F497D" w:themeColor="text2"/>
                <w:sz w:val="22"/>
                <w:lang w:val="en-US" w:eastAsia="zh-CN"/>
              </w:rPr>
              <w:t>制定了政策框架并开发了知识产品</w:t>
            </w:r>
          </w:p>
          <w:p w14:paraId="4B5FF9EE" w14:textId="77777777" w:rsidR="001555FD" w:rsidRPr="008F3461" w:rsidRDefault="001555FD" w:rsidP="007F75CF">
            <w:pPr>
              <w:spacing w:before="240" w:after="120"/>
              <w:rPr>
                <w:rFonts w:eastAsiaTheme="minorEastAsia" w:cs="Calibri"/>
                <w:color w:val="0070C0"/>
                <w:sz w:val="22"/>
                <w:lang w:val="en-US" w:eastAsia="zh-CN"/>
              </w:rPr>
            </w:pPr>
            <w:r w:rsidRPr="007D4066">
              <w:rPr>
                <w:rFonts w:eastAsiaTheme="minorEastAsia" w:cs="Calibri" w:hint="eastAsia"/>
                <w:b/>
                <w:bCs/>
                <w:color w:val="0070C0"/>
                <w:sz w:val="22"/>
                <w:lang w:eastAsia="zh-CN"/>
              </w:rPr>
              <w:t>全球创新论坛和创新能力发</w:t>
            </w:r>
            <w:r>
              <w:rPr>
                <w:rFonts w:eastAsiaTheme="minorEastAsia" w:cs="Calibri" w:hint="eastAsia"/>
                <w:b/>
                <w:bCs/>
                <w:color w:val="0070C0"/>
                <w:sz w:val="22"/>
                <w:lang w:eastAsia="zh-CN"/>
              </w:rPr>
              <w:t>展</w:t>
            </w:r>
            <w:r w:rsidRPr="007D4066">
              <w:rPr>
                <w:rFonts w:eastAsiaTheme="minorEastAsia" w:cs="Calibri" w:hint="eastAsia"/>
                <w:b/>
                <w:bCs/>
                <w:color w:val="0070C0"/>
                <w:sz w:val="22"/>
                <w:lang w:eastAsia="zh-CN"/>
              </w:rPr>
              <w:t>活动：</w:t>
            </w:r>
          </w:p>
          <w:p w14:paraId="3C03F854" w14:textId="77777777" w:rsidR="001555FD" w:rsidRPr="008F3461" w:rsidRDefault="001555FD" w:rsidP="00CA7378">
            <w:pPr>
              <w:pStyle w:val="ListParagraph"/>
              <w:numPr>
                <w:ilvl w:val="0"/>
                <w:numId w:val="115"/>
              </w:numPr>
              <w:spacing w:after="120"/>
              <w:ind w:left="283" w:hanging="283"/>
              <w:rPr>
                <w:rFonts w:eastAsiaTheme="minorEastAsia" w:cs="Calibri"/>
                <w:color w:val="1F497D" w:themeColor="text2"/>
                <w:sz w:val="22"/>
                <w:lang w:val="pt-BR"/>
              </w:rPr>
            </w:pPr>
            <w:r w:rsidRPr="007D4066">
              <w:rPr>
                <w:rFonts w:eastAsiaTheme="minorEastAsia" w:cs="Calibri" w:hint="eastAsia"/>
                <w:b/>
                <w:bCs/>
                <w:color w:val="000000" w:themeColor="text1"/>
                <w:sz w:val="22"/>
                <w:lang w:val="es-GT"/>
              </w:rPr>
              <w:t>欧洲：</w:t>
            </w:r>
            <w:r w:rsidRPr="007D4066">
              <w:rPr>
                <w:rFonts w:eastAsiaTheme="minorEastAsia" w:cs="Calibri" w:hint="eastAsia"/>
                <w:color w:val="1F497D" w:themeColor="text2"/>
                <w:sz w:val="22"/>
                <w:lang w:val="es-GT"/>
              </w:rPr>
              <w:t>马耳他</w:t>
            </w:r>
          </w:p>
          <w:p w14:paraId="7F5A7252" w14:textId="77777777" w:rsidR="001555FD" w:rsidRPr="008F3461" w:rsidRDefault="001555FD" w:rsidP="00CA7378">
            <w:pPr>
              <w:pStyle w:val="ListParagraph"/>
              <w:numPr>
                <w:ilvl w:val="0"/>
                <w:numId w:val="115"/>
              </w:numPr>
              <w:spacing w:after="120"/>
              <w:ind w:left="283" w:hanging="283"/>
              <w:rPr>
                <w:rFonts w:eastAsiaTheme="minorEastAsia" w:cs="Calibri"/>
                <w:color w:val="1F497D" w:themeColor="text2"/>
                <w:sz w:val="22"/>
                <w:lang w:val="pt-BR"/>
              </w:rPr>
            </w:pPr>
            <w:r w:rsidRPr="007D4066">
              <w:rPr>
                <w:rFonts w:eastAsiaTheme="minorEastAsia" w:cs="Calibri" w:hint="eastAsia"/>
                <w:b/>
                <w:bCs/>
                <w:color w:val="000000" w:themeColor="text1"/>
                <w:sz w:val="22"/>
                <w:lang w:val="es-GT"/>
              </w:rPr>
              <w:t>亚太：</w:t>
            </w:r>
            <w:r w:rsidRPr="007D4066">
              <w:rPr>
                <w:rFonts w:eastAsiaTheme="minorEastAsia" w:cs="Calibri" w:hint="eastAsia"/>
                <w:color w:val="1F497D" w:themeColor="text2"/>
                <w:sz w:val="22"/>
                <w:lang w:val="es-GT"/>
              </w:rPr>
              <w:t>斐济</w:t>
            </w:r>
          </w:p>
          <w:p w14:paraId="4BE0C2C0" w14:textId="77777777" w:rsidR="001555FD" w:rsidRPr="008F3461" w:rsidRDefault="001555FD" w:rsidP="00CA7378">
            <w:pPr>
              <w:pStyle w:val="ListParagraph"/>
              <w:numPr>
                <w:ilvl w:val="0"/>
                <w:numId w:val="115"/>
              </w:numPr>
              <w:spacing w:after="120"/>
              <w:ind w:left="283" w:hanging="283"/>
              <w:rPr>
                <w:rFonts w:eastAsiaTheme="minorEastAsia" w:cs="Calibri"/>
                <w:color w:val="1F497D" w:themeColor="text2"/>
                <w:sz w:val="22"/>
                <w:lang w:val="sv-SE" w:eastAsia="zh-CN"/>
              </w:rPr>
            </w:pPr>
            <w:r w:rsidRPr="007D4066">
              <w:rPr>
                <w:rFonts w:eastAsiaTheme="minorEastAsia" w:cs="Calibri" w:hint="eastAsia"/>
                <w:b/>
                <w:bCs/>
                <w:color w:val="000000" w:themeColor="text1"/>
                <w:sz w:val="22"/>
                <w:lang w:val="es-GT" w:eastAsia="zh-CN"/>
              </w:rPr>
              <w:t>阿拉伯国家：</w:t>
            </w:r>
            <w:r w:rsidRPr="007D4066">
              <w:rPr>
                <w:rFonts w:eastAsiaTheme="minorEastAsia" w:cs="Calibri" w:hint="eastAsia"/>
                <w:color w:val="1F497D" w:themeColor="text2"/>
                <w:sz w:val="22"/>
                <w:lang w:val="es-GT" w:eastAsia="zh-CN"/>
              </w:rPr>
              <w:t>阿拉伯联合酋长国</w:t>
            </w:r>
          </w:p>
          <w:p w14:paraId="6AD5E1C3" w14:textId="77777777" w:rsidR="001555FD" w:rsidRPr="008F3461" w:rsidRDefault="001555FD" w:rsidP="00E71685">
            <w:pPr>
              <w:spacing w:before="240" w:after="120"/>
              <w:rPr>
                <w:rFonts w:eastAsiaTheme="minorEastAsia" w:cstheme="minorHAnsi"/>
                <w:b/>
                <w:color w:val="0070C0"/>
                <w:sz w:val="22"/>
              </w:rPr>
            </w:pPr>
            <w:r w:rsidRPr="007D4066">
              <w:rPr>
                <w:rFonts w:eastAsiaTheme="minorEastAsia" w:cstheme="minorHAnsi" w:hint="eastAsia"/>
                <w:b/>
                <w:color w:val="0070C0"/>
                <w:sz w:val="22"/>
              </w:rPr>
              <w:t>国际电联学院课程：</w:t>
            </w:r>
          </w:p>
          <w:p w14:paraId="2A42E782" w14:textId="77777777" w:rsidR="001555FD" w:rsidRPr="008F3461" w:rsidRDefault="001555FD" w:rsidP="00960B68">
            <w:pPr>
              <w:pStyle w:val="ListParagraph"/>
              <w:numPr>
                <w:ilvl w:val="0"/>
                <w:numId w:val="115"/>
              </w:numPr>
              <w:spacing w:after="120"/>
              <w:ind w:left="283" w:hanging="283"/>
              <w:rPr>
                <w:rFonts w:eastAsiaTheme="minorEastAsia" w:cs="Calibri"/>
                <w:color w:val="1F497D" w:themeColor="text2"/>
                <w:sz w:val="22"/>
                <w:lang w:val="sv-SE" w:eastAsia="zh-CN"/>
              </w:rPr>
            </w:pPr>
            <w:r w:rsidRPr="008F3461">
              <w:rPr>
                <w:rFonts w:eastAsiaTheme="minorEastAsia" w:cs="Calibri"/>
                <w:b/>
                <w:sz w:val="22"/>
                <w:lang w:eastAsia="zh-CN"/>
              </w:rPr>
              <w:t>4</w:t>
            </w:r>
            <w:r>
              <w:rPr>
                <w:rFonts w:eastAsiaTheme="minorEastAsia" w:cs="Calibri" w:hint="eastAsia"/>
                <w:b/>
                <w:sz w:val="22"/>
                <w:lang w:eastAsia="zh-CN"/>
              </w:rPr>
              <w:t>门课程：</w:t>
            </w:r>
            <w:r w:rsidRPr="007D4066">
              <w:rPr>
                <w:rFonts w:eastAsiaTheme="minorEastAsia" w:cs="Calibri" w:hint="eastAsia"/>
                <w:color w:val="1F497D" w:themeColor="text2"/>
                <w:sz w:val="22"/>
                <w:lang w:eastAsia="zh-CN"/>
              </w:rPr>
              <w:t>生态系统</w:t>
            </w:r>
            <w:r w:rsidRPr="007D4066">
              <w:rPr>
                <w:rFonts w:eastAsiaTheme="minorEastAsia" w:cs="Calibri" w:hint="eastAsia"/>
                <w:color w:val="1F497D" w:themeColor="text2"/>
                <w:sz w:val="22"/>
                <w:lang w:eastAsia="zh-CN"/>
              </w:rPr>
              <w:t>101</w:t>
            </w:r>
            <w:r w:rsidRPr="007D4066">
              <w:rPr>
                <w:rFonts w:eastAsiaTheme="minorEastAsia" w:cs="Calibri" w:hint="eastAsia"/>
                <w:color w:val="1F497D" w:themeColor="text2"/>
                <w:sz w:val="22"/>
                <w:lang w:eastAsia="zh-CN"/>
              </w:rPr>
              <w:t>、生态系统</w:t>
            </w:r>
            <w:r>
              <w:rPr>
                <w:rFonts w:eastAsiaTheme="minorEastAsia" w:cs="Calibri" w:hint="eastAsia"/>
                <w:color w:val="1F497D" w:themeColor="text2"/>
                <w:sz w:val="22"/>
                <w:lang w:eastAsia="zh-CN"/>
              </w:rPr>
              <w:t>举措制定</w:t>
            </w:r>
            <w:r w:rsidRPr="007D4066">
              <w:rPr>
                <w:rFonts w:eastAsiaTheme="minorEastAsia" w:cs="Calibri" w:hint="eastAsia"/>
                <w:color w:val="1F497D" w:themeColor="text2"/>
                <w:sz w:val="22"/>
                <w:lang w:eastAsia="zh-CN"/>
              </w:rPr>
              <w:t>201</w:t>
            </w:r>
            <w:r w:rsidRPr="007D4066">
              <w:rPr>
                <w:rFonts w:eastAsiaTheme="minorEastAsia" w:cs="Calibri" w:hint="eastAsia"/>
                <w:color w:val="1F497D" w:themeColor="text2"/>
                <w:sz w:val="22"/>
                <w:lang w:eastAsia="zh-CN"/>
              </w:rPr>
              <w:t>、战略</w:t>
            </w:r>
            <w:r>
              <w:rPr>
                <w:rFonts w:eastAsiaTheme="minorEastAsia" w:cs="Calibri" w:hint="eastAsia"/>
                <w:color w:val="1F497D" w:themeColor="text2"/>
                <w:sz w:val="22"/>
                <w:lang w:eastAsia="zh-CN"/>
              </w:rPr>
              <w:t>前瞻</w:t>
            </w:r>
            <w:r w:rsidRPr="007D4066">
              <w:rPr>
                <w:rFonts w:eastAsiaTheme="minorEastAsia" w:cs="Calibri" w:hint="eastAsia"/>
                <w:color w:val="1F497D" w:themeColor="text2"/>
                <w:sz w:val="22"/>
                <w:lang w:eastAsia="zh-CN"/>
              </w:rPr>
              <w:t>101</w:t>
            </w:r>
            <w:r w:rsidRPr="007D4066">
              <w:rPr>
                <w:rFonts w:eastAsiaTheme="minorEastAsia" w:cs="Calibri" w:hint="eastAsia"/>
                <w:color w:val="1F497D" w:themeColor="text2"/>
                <w:sz w:val="22"/>
                <w:lang w:eastAsia="zh-CN"/>
              </w:rPr>
              <w:t>和</w:t>
            </w:r>
            <w:r w:rsidRPr="007D4066">
              <w:rPr>
                <w:rFonts w:eastAsiaTheme="minorEastAsia" w:cs="Calibri" w:hint="eastAsia"/>
                <w:color w:val="1F497D" w:themeColor="text2"/>
                <w:sz w:val="22"/>
                <w:lang w:eastAsia="zh-CN"/>
              </w:rPr>
              <w:t>201</w:t>
            </w:r>
          </w:p>
          <w:p w14:paraId="2BE97B98" w14:textId="77777777" w:rsidR="001555FD" w:rsidRPr="008F3461" w:rsidRDefault="001555FD" w:rsidP="00E71685">
            <w:pPr>
              <w:spacing w:before="240" w:after="120"/>
              <w:rPr>
                <w:rFonts w:eastAsiaTheme="minorEastAsia" w:cstheme="minorHAnsi"/>
                <w:b/>
                <w:color w:val="0070C0"/>
                <w:sz w:val="22"/>
              </w:rPr>
            </w:pPr>
            <w:r w:rsidRPr="007D4066">
              <w:rPr>
                <w:rFonts w:eastAsiaTheme="minorEastAsia" w:cstheme="minorHAnsi" w:hint="eastAsia"/>
                <w:b/>
                <w:color w:val="0070C0"/>
                <w:sz w:val="22"/>
              </w:rPr>
              <w:t>国际电联加速中心：</w:t>
            </w:r>
          </w:p>
          <w:p w14:paraId="3737445F" w14:textId="77777777" w:rsidR="001555FD" w:rsidRPr="008F3461" w:rsidRDefault="001555FD" w:rsidP="00813C76">
            <w:pPr>
              <w:pStyle w:val="ListParagraph"/>
              <w:numPr>
                <w:ilvl w:val="0"/>
                <w:numId w:val="114"/>
              </w:numPr>
              <w:spacing w:after="120"/>
              <w:ind w:left="283" w:hanging="283"/>
              <w:rPr>
                <w:rFonts w:eastAsiaTheme="minorEastAsia"/>
                <w:color w:val="1F497D" w:themeColor="text2"/>
                <w:sz w:val="22"/>
                <w:lang w:eastAsia="zh-CN"/>
              </w:rPr>
            </w:pPr>
            <w:r w:rsidRPr="007D4066">
              <w:rPr>
                <w:rFonts w:eastAsiaTheme="minorEastAsia" w:hint="eastAsia"/>
                <w:color w:val="1F497D" w:themeColor="text2"/>
                <w:sz w:val="22"/>
                <w:lang w:eastAsia="zh-CN"/>
              </w:rPr>
              <w:t>17</w:t>
            </w:r>
            <w:r w:rsidRPr="007D4066">
              <w:rPr>
                <w:rFonts w:eastAsiaTheme="minorEastAsia" w:hint="eastAsia"/>
                <w:color w:val="1F497D" w:themeColor="text2"/>
                <w:sz w:val="22"/>
                <w:lang w:eastAsia="zh-CN"/>
              </w:rPr>
              <w:t>个正在</w:t>
            </w:r>
            <w:r>
              <w:rPr>
                <w:rFonts w:eastAsiaTheme="minorEastAsia" w:hint="eastAsia"/>
                <w:color w:val="1F497D" w:themeColor="text2"/>
                <w:sz w:val="22"/>
                <w:lang w:eastAsia="zh-CN"/>
              </w:rPr>
              <w:t>建设</w:t>
            </w:r>
            <w:r w:rsidRPr="007D4066">
              <w:rPr>
                <w:rFonts w:eastAsiaTheme="minorEastAsia" w:hint="eastAsia"/>
                <w:color w:val="1F497D" w:themeColor="text2"/>
                <w:sz w:val="22"/>
                <w:lang w:eastAsia="zh-CN"/>
              </w:rPr>
              <w:t>的国际电联加速中心网络</w:t>
            </w:r>
          </w:p>
          <w:p w14:paraId="5E46B54B" w14:textId="77777777" w:rsidR="001555FD" w:rsidRPr="008F3461" w:rsidRDefault="001555FD" w:rsidP="00813C76">
            <w:pPr>
              <w:pStyle w:val="ListParagraph"/>
              <w:numPr>
                <w:ilvl w:val="0"/>
                <w:numId w:val="114"/>
              </w:numPr>
              <w:spacing w:after="120"/>
              <w:ind w:left="283" w:hanging="283"/>
              <w:rPr>
                <w:rFonts w:eastAsiaTheme="minorEastAsia" w:cstheme="minorHAnsi"/>
                <w:b/>
                <w:color w:val="0070C0"/>
                <w:sz w:val="22"/>
              </w:rPr>
            </w:pPr>
            <w:r w:rsidRPr="008F3461">
              <w:rPr>
                <w:rFonts w:eastAsiaTheme="minorEastAsia" w:cstheme="minorHAnsi"/>
                <w:color w:val="1F497D" w:themeColor="text2"/>
                <w:sz w:val="22"/>
              </w:rPr>
              <w:t>8</w:t>
            </w:r>
            <w:r>
              <w:rPr>
                <w:rFonts w:eastAsiaTheme="minorEastAsia" w:cstheme="minorHAnsi" w:hint="eastAsia"/>
                <w:color w:val="1F497D" w:themeColor="text2"/>
                <w:sz w:val="22"/>
                <w:lang w:eastAsia="zh-CN"/>
              </w:rPr>
              <w:t>本创新手册</w:t>
            </w:r>
          </w:p>
        </w:tc>
      </w:tr>
      <w:tr w:rsidR="001555FD" w:rsidRPr="008F3461" w14:paraId="353D517D" w14:textId="77777777" w:rsidTr="00643F58">
        <w:trPr>
          <w:trHeight w:val="300"/>
        </w:trPr>
        <w:tc>
          <w:tcPr>
            <w:tcW w:w="4137" w:type="pct"/>
            <w:gridSpan w:val="2"/>
            <w:vMerge/>
          </w:tcPr>
          <w:p w14:paraId="4EA9A443" w14:textId="77777777" w:rsidR="001555FD" w:rsidRPr="008F3461" w:rsidRDefault="001555FD" w:rsidP="0080618C">
            <w:pPr>
              <w:rPr>
                <w:rFonts w:eastAsiaTheme="minorEastAsia" w:cstheme="minorHAnsi"/>
                <w:szCs w:val="24"/>
              </w:rPr>
            </w:pPr>
          </w:p>
        </w:tc>
        <w:tc>
          <w:tcPr>
            <w:tcW w:w="863" w:type="pct"/>
            <w:tcBorders>
              <w:bottom w:val="dotted" w:sz="4" w:space="0" w:color="0070C0"/>
            </w:tcBorders>
          </w:tcPr>
          <w:p w14:paraId="5D0F7661" w14:textId="77777777" w:rsidR="001555FD" w:rsidRPr="008F3461" w:rsidRDefault="001555FD" w:rsidP="0080618C">
            <w:pPr>
              <w:overflowPunct/>
              <w:autoSpaceDE/>
              <w:autoSpaceDN/>
              <w:adjustRightInd/>
              <w:spacing w:after="120"/>
              <w:textAlignment w:val="auto"/>
              <w:rPr>
                <w:rFonts w:eastAsiaTheme="minorEastAsia" w:cstheme="minorHAnsi"/>
                <w:sz w:val="22"/>
                <w:lang w:val="nb-NO"/>
              </w:rPr>
            </w:pPr>
          </w:p>
        </w:tc>
      </w:tr>
      <w:tr w:rsidR="001555FD" w:rsidRPr="008F3461" w14:paraId="20FBBD66" w14:textId="77777777" w:rsidTr="00643F58">
        <w:tc>
          <w:tcPr>
            <w:tcW w:w="5000" w:type="pct"/>
            <w:gridSpan w:val="3"/>
            <w:shd w:val="clear" w:color="auto" w:fill="E5DFEC" w:themeFill="accent4" w:themeFillTint="33"/>
          </w:tcPr>
          <w:p w14:paraId="0C6BF19E" w14:textId="77777777" w:rsidR="001555FD" w:rsidRPr="008F3461" w:rsidRDefault="001555FD" w:rsidP="0080618C">
            <w:pPr>
              <w:pStyle w:val="Heading3"/>
              <w:rPr>
                <w:rFonts w:eastAsiaTheme="minorEastAsia"/>
                <w:color w:val="0070C0"/>
              </w:rPr>
            </w:pPr>
            <w:bookmarkStart w:id="14" w:name="_Toc212755189"/>
            <w:r>
              <w:rPr>
                <w:rFonts w:eastAsiaTheme="minorEastAsia" w:hint="eastAsia"/>
                <w:color w:val="0070C0"/>
                <w:lang w:eastAsia="zh-CN"/>
              </w:rPr>
              <w:lastRenderedPageBreak/>
              <w:t>数字服务和应用</w:t>
            </w:r>
            <w:bookmarkEnd w:id="14"/>
          </w:p>
          <w:p w14:paraId="2420FFA2" w14:textId="77777777" w:rsidR="001555FD" w:rsidRPr="008F3461" w:rsidRDefault="001555FD" w:rsidP="0080618C">
            <w:pPr>
              <w:keepNext/>
              <w:rPr>
                <w:rFonts w:eastAsiaTheme="minorEastAsia"/>
                <w:i/>
                <w:iCs/>
                <w:color w:val="000000" w:themeColor="text1"/>
                <w:szCs w:val="24"/>
                <w:lang w:eastAsia="zh-CN"/>
              </w:rPr>
            </w:pPr>
            <w:r w:rsidRPr="00C978E1">
              <w:rPr>
                <w:rFonts w:eastAsia="STKaiti" w:cstheme="minorHAnsi"/>
                <w:b/>
                <w:bCs/>
                <w:color w:val="000000" w:themeColor="text1"/>
                <w:szCs w:val="24"/>
                <w:lang w:eastAsia="zh-CN"/>
              </w:rPr>
              <w:t>成果：</w:t>
            </w:r>
            <w:r w:rsidRPr="00C978E1">
              <w:rPr>
                <w:rFonts w:eastAsia="STKaiti" w:cstheme="minorHAnsi"/>
                <w:color w:val="000000" w:themeColor="text1"/>
                <w:szCs w:val="24"/>
                <w:lang w:eastAsia="zh-CN"/>
              </w:rPr>
              <w:t>国际电联成员通过利用和使用新的和新兴电信</w:t>
            </w:r>
            <w:r w:rsidRPr="00C978E1">
              <w:rPr>
                <w:rFonts w:eastAsia="STKaiti" w:cstheme="minorHAnsi"/>
                <w:color w:val="000000" w:themeColor="text1"/>
                <w:szCs w:val="24"/>
                <w:lang w:eastAsia="zh-CN"/>
              </w:rPr>
              <w:t>/ICT</w:t>
            </w:r>
            <w:r w:rsidRPr="00C978E1">
              <w:rPr>
                <w:rFonts w:eastAsia="STKaiti" w:cstheme="minorHAnsi"/>
                <w:color w:val="000000" w:themeColor="text1"/>
                <w:szCs w:val="24"/>
                <w:lang w:eastAsia="zh-CN"/>
              </w:rPr>
              <w:t>和服务加快数字化转型和推进可持续经济和社会发展的能力得到提高。</w:t>
            </w:r>
          </w:p>
        </w:tc>
      </w:tr>
      <w:tr w:rsidR="00667009" w:rsidRPr="008F3461" w14:paraId="19AEC448" w14:textId="77777777" w:rsidTr="008956C1">
        <w:tc>
          <w:tcPr>
            <w:tcW w:w="4137" w:type="pct"/>
            <w:gridSpan w:val="2"/>
            <w:vMerge w:val="restart"/>
            <w:tcBorders>
              <w:top w:val="dotted" w:sz="4" w:space="0" w:color="0070C0"/>
              <w:left w:val="dotted" w:sz="4" w:space="0" w:color="0070C0"/>
              <w:right w:val="dotted" w:sz="4" w:space="0" w:color="0070C0"/>
            </w:tcBorders>
          </w:tcPr>
          <w:p w14:paraId="091B2EF1" w14:textId="77777777" w:rsidR="00667009" w:rsidRPr="008F3461" w:rsidRDefault="00667009" w:rsidP="00D35398">
            <w:pPr>
              <w:spacing w:line="276" w:lineRule="auto"/>
              <w:ind w:firstLineChars="200" w:firstLine="440"/>
              <w:rPr>
                <w:rFonts w:eastAsiaTheme="minorEastAsia" w:cs="Calibri"/>
                <w:sz w:val="22"/>
                <w:lang w:val="en-US" w:eastAsia="zh-CN"/>
              </w:rPr>
            </w:pPr>
            <w:r w:rsidRPr="00C978E1">
              <w:rPr>
                <w:rFonts w:eastAsiaTheme="minorEastAsia" w:cs="Calibri" w:hint="eastAsia"/>
                <w:sz w:val="22"/>
                <w:lang w:val="en-US" w:eastAsia="zh-CN"/>
              </w:rPr>
              <w:t>2023</w:t>
            </w:r>
            <w:r w:rsidRPr="00C978E1">
              <w:rPr>
                <w:rFonts w:eastAsiaTheme="minorEastAsia" w:cs="Calibri" w:hint="eastAsia"/>
                <w:sz w:val="22"/>
                <w:lang w:val="en-US" w:eastAsia="zh-CN"/>
              </w:rPr>
              <w:t>年至</w:t>
            </w:r>
            <w:r w:rsidRPr="00C978E1">
              <w:rPr>
                <w:rFonts w:eastAsiaTheme="minorEastAsia" w:cs="Calibri" w:hint="eastAsia"/>
                <w:sz w:val="22"/>
                <w:lang w:val="en-US" w:eastAsia="zh-CN"/>
              </w:rPr>
              <w:t>2025</w:t>
            </w:r>
            <w:r w:rsidRPr="00C978E1">
              <w:rPr>
                <w:rFonts w:eastAsiaTheme="minorEastAsia" w:cs="Calibri" w:hint="eastAsia"/>
                <w:sz w:val="22"/>
                <w:lang w:val="en-US" w:eastAsia="zh-CN"/>
              </w:rPr>
              <w:t>年，</w:t>
            </w:r>
            <w:r>
              <w:rPr>
                <w:rFonts w:eastAsiaTheme="minorEastAsia" w:cs="Calibri" w:hint="eastAsia"/>
                <w:sz w:val="22"/>
                <w:lang w:val="en-US" w:eastAsia="zh-CN"/>
              </w:rPr>
              <w:t>BDT</w:t>
            </w:r>
            <w:r w:rsidRPr="00C978E1">
              <w:rPr>
                <w:rFonts w:eastAsiaTheme="minorEastAsia" w:cs="Calibri" w:hint="eastAsia"/>
                <w:sz w:val="22"/>
                <w:lang w:val="en-US" w:eastAsia="zh-CN"/>
              </w:rPr>
              <w:t>加强了对成员国的支持，以加快将数字服务和应用纳入其国家</w:t>
            </w:r>
            <w:r w:rsidRPr="00C978E1">
              <w:rPr>
                <w:rFonts w:eastAsiaTheme="minorEastAsia" w:cs="Calibri" w:hint="eastAsia"/>
                <w:sz w:val="22"/>
                <w:lang w:val="en-US" w:eastAsia="zh-CN"/>
              </w:rPr>
              <w:t>ICT</w:t>
            </w:r>
            <w:r w:rsidRPr="00C978E1">
              <w:rPr>
                <w:rFonts w:eastAsiaTheme="minorEastAsia" w:cs="Calibri" w:hint="eastAsia"/>
                <w:sz w:val="22"/>
                <w:lang w:val="en-US" w:eastAsia="zh-CN"/>
              </w:rPr>
              <w:t>发展目标。这项工作表明，数字化转型需要基础设施以及服务和应用</w:t>
            </w:r>
            <w:r>
              <w:rPr>
                <w:rFonts w:eastAsiaTheme="minorEastAsia" w:cs="Calibri" w:hint="eastAsia"/>
                <w:sz w:val="22"/>
                <w:lang w:val="en-US" w:eastAsia="zh-CN"/>
              </w:rPr>
              <w:t>来</w:t>
            </w:r>
            <w:r w:rsidRPr="00C978E1">
              <w:rPr>
                <w:rFonts w:eastAsiaTheme="minorEastAsia" w:cs="Calibri" w:hint="eastAsia"/>
                <w:sz w:val="22"/>
                <w:lang w:val="en-US" w:eastAsia="zh-CN"/>
              </w:rPr>
              <w:t>连接政府、公民和社区。通过</w:t>
            </w:r>
            <w:r>
              <w:rPr>
                <w:rFonts w:eastAsiaTheme="minorEastAsia" w:cs="Calibri" w:hint="eastAsia"/>
                <w:sz w:val="22"/>
                <w:lang w:val="en-US" w:eastAsia="zh-CN"/>
              </w:rPr>
              <w:t>全政府政务服务平台（</w:t>
            </w:r>
            <w:hyperlink r:id="rId69">
              <w:r w:rsidRPr="008F3461">
                <w:rPr>
                  <w:rStyle w:val="Hyperlink"/>
                  <w:rFonts w:eastAsiaTheme="minorEastAsia" w:cs="Calibri"/>
                  <w:sz w:val="22"/>
                  <w:lang w:val="en-US" w:eastAsia="zh-CN"/>
                </w:rPr>
                <w:t>GovStack</w:t>
              </w:r>
            </w:hyperlink>
            <w:r>
              <w:rPr>
                <w:rFonts w:eastAsiaTheme="minorEastAsia" w:cs="Calibri" w:hint="eastAsia"/>
                <w:sz w:val="22"/>
                <w:lang w:val="en-US" w:eastAsia="zh-CN"/>
              </w:rPr>
              <w:t>）</w:t>
            </w:r>
            <w:r w:rsidRPr="00C978E1">
              <w:rPr>
                <w:rFonts w:eastAsiaTheme="minorEastAsia" w:cs="Calibri" w:hint="eastAsia"/>
                <w:sz w:val="22"/>
                <w:lang w:val="en-US" w:eastAsia="zh-CN"/>
              </w:rPr>
              <w:t>、智慧村庄和智慧岛屿举措、</w:t>
            </w:r>
            <w:r>
              <w:rPr>
                <w:rFonts w:eastAsiaTheme="minorEastAsia" w:cs="Calibri" w:hint="eastAsia"/>
                <w:sz w:val="22"/>
                <w:lang w:val="en-US" w:eastAsia="zh-CN"/>
              </w:rPr>
              <w:t>扩大</w:t>
            </w:r>
            <w:r w:rsidRPr="00C978E1">
              <w:rPr>
                <w:rFonts w:eastAsiaTheme="minorEastAsia" w:cs="Calibri" w:hint="eastAsia"/>
                <w:sz w:val="22"/>
                <w:lang w:val="en-US" w:eastAsia="zh-CN"/>
              </w:rPr>
              <w:t>开源生态系统以及数字卫生和农业解决方案等框架，</w:t>
            </w:r>
            <w:r>
              <w:rPr>
                <w:rFonts w:eastAsiaTheme="minorEastAsia" w:cs="Calibri" w:hint="eastAsia"/>
                <w:sz w:val="22"/>
                <w:lang w:val="en-US" w:eastAsia="zh-CN"/>
              </w:rPr>
              <w:t>BDT</w:t>
            </w:r>
            <w:r>
              <w:rPr>
                <w:rFonts w:eastAsiaTheme="minorEastAsia" w:cs="Calibri" w:hint="eastAsia"/>
                <w:sz w:val="22"/>
                <w:lang w:val="en-US" w:eastAsia="zh-CN"/>
              </w:rPr>
              <w:t>聚焦</w:t>
            </w:r>
            <w:r w:rsidRPr="00C978E1">
              <w:rPr>
                <w:rFonts w:eastAsiaTheme="minorEastAsia" w:cs="Calibri" w:hint="eastAsia"/>
                <w:sz w:val="22"/>
                <w:lang w:val="en-US" w:eastAsia="zh-CN"/>
              </w:rPr>
              <w:t>数字服务</w:t>
            </w:r>
            <w:r>
              <w:rPr>
                <w:rFonts w:eastAsiaTheme="minorEastAsia" w:cs="Calibri" w:hint="eastAsia"/>
                <w:sz w:val="22"/>
                <w:lang w:val="en-US" w:eastAsia="zh-CN"/>
              </w:rPr>
              <w:t>，将数字服务</w:t>
            </w:r>
            <w:r w:rsidRPr="00C978E1">
              <w:rPr>
                <w:rFonts w:eastAsiaTheme="minorEastAsia" w:cs="Calibri" w:hint="eastAsia"/>
                <w:sz w:val="22"/>
                <w:lang w:val="en-US" w:eastAsia="zh-CN"/>
              </w:rPr>
              <w:t>作为</w:t>
            </w:r>
            <w:r>
              <w:rPr>
                <w:rFonts w:eastAsiaTheme="minorEastAsia" w:cs="Calibri" w:hint="eastAsia"/>
                <w:sz w:val="22"/>
                <w:lang w:val="en-US" w:eastAsia="zh-CN"/>
              </w:rPr>
              <w:t>实现</w:t>
            </w:r>
            <w:r w:rsidRPr="00C978E1">
              <w:rPr>
                <w:rFonts w:eastAsiaTheme="minorEastAsia" w:cs="Calibri" w:hint="eastAsia"/>
                <w:sz w:val="22"/>
                <w:lang w:val="en-US" w:eastAsia="zh-CN"/>
              </w:rPr>
              <w:t>包容性增长、</w:t>
            </w:r>
            <w:r>
              <w:rPr>
                <w:rFonts w:eastAsiaTheme="minorEastAsia" w:cs="Calibri" w:hint="eastAsia"/>
                <w:sz w:val="22"/>
                <w:lang w:val="en-US" w:eastAsia="zh-CN"/>
              </w:rPr>
              <w:t>提高</w:t>
            </w:r>
            <w:r w:rsidRPr="00C978E1">
              <w:rPr>
                <w:rFonts w:eastAsiaTheme="minorEastAsia" w:cs="Calibri" w:hint="eastAsia"/>
                <w:sz w:val="22"/>
                <w:lang w:val="en-US" w:eastAsia="zh-CN"/>
              </w:rPr>
              <w:t>社会复原力和</w:t>
            </w:r>
            <w:r>
              <w:rPr>
                <w:rFonts w:eastAsiaTheme="minorEastAsia" w:cs="Calibri" w:hint="eastAsia"/>
                <w:sz w:val="22"/>
                <w:lang w:val="en-US" w:eastAsia="zh-CN"/>
              </w:rPr>
              <w:t>获得</w:t>
            </w:r>
            <w:r w:rsidRPr="00C978E1">
              <w:rPr>
                <w:rFonts w:eastAsiaTheme="minorEastAsia" w:cs="Calibri" w:hint="eastAsia"/>
                <w:sz w:val="22"/>
                <w:lang w:val="en-US" w:eastAsia="zh-CN"/>
              </w:rPr>
              <w:t>经济机会的</w:t>
            </w:r>
            <w:r>
              <w:rPr>
                <w:rFonts w:eastAsiaTheme="minorEastAsia" w:cs="Calibri" w:hint="eastAsia"/>
                <w:sz w:val="22"/>
                <w:lang w:val="en-US" w:eastAsia="zh-CN"/>
              </w:rPr>
              <w:t>重要</w:t>
            </w:r>
            <w:r w:rsidRPr="00C978E1">
              <w:rPr>
                <w:rFonts w:eastAsiaTheme="minorEastAsia" w:cs="Calibri" w:hint="eastAsia"/>
                <w:sz w:val="22"/>
                <w:lang w:val="en-US" w:eastAsia="zh-CN"/>
              </w:rPr>
              <w:t>推动</w:t>
            </w:r>
            <w:r>
              <w:rPr>
                <w:rFonts w:eastAsiaTheme="minorEastAsia" w:cs="Calibri" w:hint="eastAsia"/>
                <w:sz w:val="22"/>
                <w:lang w:val="en-US" w:eastAsia="zh-CN"/>
              </w:rPr>
              <w:t>因素</w:t>
            </w:r>
            <w:r w:rsidRPr="00C978E1">
              <w:rPr>
                <w:rFonts w:eastAsiaTheme="minorEastAsia" w:cs="Calibri" w:hint="eastAsia"/>
                <w:sz w:val="22"/>
                <w:lang w:val="en-US" w:eastAsia="zh-CN"/>
              </w:rPr>
              <w:t>。扩大这些举措的规模可确保其具有互</w:t>
            </w:r>
            <w:r>
              <w:rPr>
                <w:rFonts w:eastAsiaTheme="minorEastAsia" w:cs="Calibri" w:hint="eastAsia"/>
                <w:sz w:val="22"/>
                <w:lang w:val="en-US" w:eastAsia="zh-CN"/>
              </w:rPr>
              <w:t>操</w:t>
            </w:r>
            <w:r w:rsidRPr="00C978E1">
              <w:rPr>
                <w:rFonts w:eastAsiaTheme="minorEastAsia" w:cs="Calibri" w:hint="eastAsia"/>
                <w:sz w:val="22"/>
                <w:lang w:val="en-US" w:eastAsia="zh-CN"/>
              </w:rPr>
              <w:t>作性、包容性并可适应不同国情。</w:t>
            </w:r>
            <w:r>
              <w:rPr>
                <w:rFonts w:eastAsiaTheme="minorEastAsia" w:cs="Calibri" w:hint="eastAsia"/>
                <w:sz w:val="22"/>
                <w:lang w:val="en-US" w:eastAsia="zh-CN"/>
              </w:rPr>
              <w:t>BDT</w:t>
            </w:r>
            <w:r w:rsidRPr="00C978E1">
              <w:rPr>
                <w:rFonts w:eastAsiaTheme="minorEastAsia" w:cs="Calibri" w:hint="eastAsia"/>
                <w:sz w:val="22"/>
                <w:lang w:val="en-US" w:eastAsia="zh-CN"/>
              </w:rPr>
              <w:t>的工作</w:t>
            </w:r>
            <w:r>
              <w:rPr>
                <w:rFonts w:eastAsiaTheme="minorEastAsia" w:cs="Calibri" w:hint="eastAsia"/>
                <w:sz w:val="22"/>
                <w:lang w:val="en-US" w:eastAsia="zh-CN"/>
              </w:rPr>
              <w:t>具有</w:t>
            </w:r>
            <w:r w:rsidRPr="00C978E1">
              <w:rPr>
                <w:rFonts w:eastAsiaTheme="minorEastAsia" w:cs="Calibri" w:hint="eastAsia"/>
                <w:sz w:val="22"/>
                <w:lang w:val="en-US" w:eastAsia="zh-CN"/>
              </w:rPr>
              <w:t>广泛的区域参与、国家层面试点和协作平台</w:t>
            </w:r>
            <w:r>
              <w:rPr>
                <w:rFonts w:eastAsiaTheme="minorEastAsia" w:cs="Calibri" w:hint="eastAsia"/>
                <w:sz w:val="22"/>
                <w:lang w:val="en-US" w:eastAsia="zh-CN"/>
              </w:rPr>
              <w:t>等特征</w:t>
            </w:r>
            <w:r w:rsidRPr="00C978E1">
              <w:rPr>
                <w:rFonts w:eastAsiaTheme="minorEastAsia" w:cs="Calibri" w:hint="eastAsia"/>
                <w:sz w:val="22"/>
                <w:lang w:val="en-US" w:eastAsia="zh-CN"/>
              </w:rPr>
              <w:t>，通过这些</w:t>
            </w:r>
            <w:r>
              <w:rPr>
                <w:rFonts w:eastAsiaTheme="minorEastAsia" w:cs="Calibri" w:hint="eastAsia"/>
                <w:sz w:val="22"/>
                <w:lang w:val="en-US" w:eastAsia="zh-CN"/>
              </w:rPr>
              <w:t>工作将</w:t>
            </w:r>
            <w:r w:rsidRPr="00C978E1">
              <w:rPr>
                <w:rFonts w:eastAsiaTheme="minorEastAsia" w:cs="Calibri" w:hint="eastAsia"/>
                <w:sz w:val="22"/>
                <w:lang w:val="en-US" w:eastAsia="zh-CN"/>
              </w:rPr>
              <w:t>创新转化为各区域各国可衡量的效益。</w:t>
            </w:r>
          </w:p>
          <w:p w14:paraId="72E492B6" w14:textId="77777777" w:rsidR="00667009" w:rsidRPr="008F3461" w:rsidRDefault="00667009" w:rsidP="00D35398">
            <w:pPr>
              <w:spacing w:line="276" w:lineRule="auto"/>
              <w:ind w:firstLineChars="200" w:firstLine="440"/>
              <w:rPr>
                <w:rFonts w:eastAsiaTheme="minorEastAsia" w:cs="Calibri"/>
                <w:sz w:val="22"/>
                <w:lang w:val="en-US" w:eastAsia="zh-CN"/>
              </w:rPr>
            </w:pPr>
            <w:r w:rsidRPr="00C978E1">
              <w:rPr>
                <w:rFonts w:eastAsiaTheme="minorEastAsia" w:cs="Calibri" w:hint="eastAsia"/>
                <w:sz w:val="22"/>
                <w:lang w:val="en-US" w:eastAsia="zh-CN"/>
              </w:rPr>
              <w:t>作为数字政府服务的变革性框架，</w:t>
            </w:r>
            <w:r w:rsidRPr="00C978E1">
              <w:rPr>
                <w:rFonts w:eastAsiaTheme="minorEastAsia" w:cs="Calibri" w:hint="eastAsia"/>
                <w:sz w:val="22"/>
                <w:lang w:val="en-US" w:eastAsia="zh-CN"/>
              </w:rPr>
              <w:t>GovStack</w:t>
            </w:r>
            <w:r w:rsidRPr="00C978E1">
              <w:rPr>
                <w:rFonts w:eastAsiaTheme="minorEastAsia" w:cs="Calibri" w:hint="eastAsia"/>
                <w:sz w:val="22"/>
                <w:lang w:val="en-US" w:eastAsia="zh-CN"/>
              </w:rPr>
              <w:t>的扩展为全球层面的进步奠定了坚实基础。发布了</w:t>
            </w:r>
            <w:r w:rsidRPr="00C978E1">
              <w:rPr>
                <w:rFonts w:eastAsiaTheme="minorEastAsia" w:cs="Calibri" w:hint="eastAsia"/>
                <w:sz w:val="22"/>
                <w:lang w:val="en-US" w:eastAsia="zh-CN"/>
              </w:rPr>
              <w:t>15</w:t>
            </w:r>
            <w:r w:rsidRPr="00C978E1">
              <w:rPr>
                <w:rFonts w:eastAsiaTheme="minorEastAsia" w:cs="Calibri" w:hint="eastAsia"/>
                <w:sz w:val="22"/>
                <w:lang w:val="en-US" w:eastAsia="zh-CN"/>
              </w:rPr>
              <w:t>项数字政府构建模块规范，包括</w:t>
            </w:r>
            <w:r w:rsidRPr="009F5ED4">
              <w:rPr>
                <w:rFonts w:eastAsiaTheme="minorEastAsia" w:cs="Calibri" w:hint="eastAsia"/>
                <w:b/>
                <w:bCs/>
                <w:sz w:val="22"/>
                <w:lang w:val="en-US" w:eastAsia="zh-CN"/>
              </w:rPr>
              <w:t>身份、支付、交换、同意、注册管理、电子签名、</w:t>
            </w:r>
            <w:r w:rsidRPr="009F5ED4">
              <w:rPr>
                <w:rFonts w:eastAsiaTheme="minorEastAsia" w:cs="Calibri" w:hint="eastAsia"/>
                <w:b/>
                <w:bCs/>
                <w:sz w:val="22"/>
                <w:lang w:val="en-US" w:eastAsia="zh-CN"/>
              </w:rPr>
              <w:t>GIS</w:t>
            </w:r>
            <w:r w:rsidRPr="00C978E1">
              <w:rPr>
                <w:rFonts w:eastAsiaTheme="minorEastAsia" w:cs="Calibri" w:hint="eastAsia"/>
                <w:sz w:val="22"/>
                <w:lang w:val="en-US" w:eastAsia="zh-CN"/>
              </w:rPr>
              <w:t>和</w:t>
            </w:r>
            <w:r w:rsidRPr="009F5ED4">
              <w:rPr>
                <w:rFonts w:eastAsiaTheme="minorEastAsia" w:cs="Calibri" w:hint="eastAsia"/>
                <w:b/>
                <w:bCs/>
                <w:sz w:val="22"/>
                <w:lang w:val="en-US" w:eastAsia="zh-CN"/>
              </w:rPr>
              <w:t>电子市场</w:t>
            </w:r>
            <w:r w:rsidRPr="00C978E1">
              <w:rPr>
                <w:rFonts w:eastAsiaTheme="minorEastAsia" w:cs="Calibri" w:hint="eastAsia"/>
                <w:sz w:val="22"/>
                <w:lang w:val="en-US" w:eastAsia="zh-CN"/>
              </w:rPr>
              <w:t>，为成员国提供了开放、可重复使用的资源。</w:t>
            </w:r>
            <w:r w:rsidRPr="009F5ED4">
              <w:rPr>
                <w:rFonts w:eastAsiaTheme="minorEastAsia" w:cs="Calibri" w:hint="eastAsia"/>
                <w:b/>
                <w:bCs/>
                <w:sz w:val="22"/>
                <w:lang w:val="en-US" w:eastAsia="zh-CN"/>
              </w:rPr>
              <w:t>沙</w:t>
            </w:r>
            <w:r w:rsidRPr="009F5ED4">
              <w:rPr>
                <w:rFonts w:eastAsiaTheme="minorEastAsia" w:cs="Calibri" w:hint="eastAsia"/>
                <w:b/>
                <w:bCs/>
                <w:sz w:val="22"/>
                <w:lang w:val="en-US" w:eastAsia="zh-CN"/>
              </w:rPr>
              <w:lastRenderedPageBreak/>
              <w:t>箱文档</w:t>
            </w:r>
            <w:r w:rsidRPr="00C978E1">
              <w:rPr>
                <w:rFonts w:eastAsiaTheme="minorEastAsia" w:cs="Calibri" w:hint="eastAsia"/>
                <w:sz w:val="22"/>
                <w:lang w:val="en-US" w:eastAsia="zh-CN"/>
              </w:rPr>
              <w:t>使开发人员、建筑师和服务设计人员能够复制环境</w:t>
            </w:r>
            <w:r>
              <w:rPr>
                <w:rFonts w:eastAsiaTheme="minorEastAsia" w:cs="Calibri" w:hint="eastAsia"/>
                <w:sz w:val="22"/>
                <w:lang w:val="en-US" w:eastAsia="zh-CN"/>
              </w:rPr>
              <w:t>和</w:t>
            </w:r>
            <w:r w:rsidRPr="00C978E1">
              <w:rPr>
                <w:rFonts w:eastAsiaTheme="minorEastAsia" w:cs="Calibri" w:hint="eastAsia"/>
                <w:sz w:val="22"/>
                <w:lang w:val="en-US" w:eastAsia="zh-CN"/>
              </w:rPr>
              <w:t>测试解决方案，而</w:t>
            </w:r>
            <w:r w:rsidRPr="009F5ED4">
              <w:rPr>
                <w:rFonts w:eastAsiaTheme="minorEastAsia" w:cs="Calibri" w:hint="eastAsia"/>
                <w:b/>
                <w:bCs/>
                <w:sz w:val="22"/>
                <w:lang w:val="en-US" w:eastAsia="zh-CN"/>
              </w:rPr>
              <w:t>可持续</w:t>
            </w:r>
            <w:r w:rsidRPr="009F5ED4">
              <w:rPr>
                <w:rFonts w:eastAsiaTheme="minorEastAsia" w:cs="Calibri" w:hint="eastAsia"/>
                <w:b/>
                <w:bCs/>
                <w:sz w:val="22"/>
                <w:lang w:val="en-US" w:eastAsia="zh-CN"/>
              </w:rPr>
              <w:t>ICT</w:t>
            </w:r>
            <w:r w:rsidRPr="009F5ED4">
              <w:rPr>
                <w:rFonts w:eastAsiaTheme="minorEastAsia" w:cs="Calibri" w:hint="eastAsia"/>
                <w:b/>
                <w:bCs/>
                <w:sz w:val="22"/>
                <w:lang w:val="en-US" w:eastAsia="zh-CN"/>
              </w:rPr>
              <w:t>采购</w:t>
            </w:r>
            <w:r w:rsidRPr="00C978E1">
              <w:rPr>
                <w:rFonts w:eastAsiaTheme="minorEastAsia" w:cs="Calibri" w:hint="eastAsia"/>
                <w:sz w:val="22"/>
                <w:lang w:val="en-US" w:eastAsia="zh-CN"/>
              </w:rPr>
              <w:t>和</w:t>
            </w:r>
            <w:r w:rsidRPr="009F5ED4">
              <w:rPr>
                <w:rFonts w:eastAsiaTheme="minorEastAsia" w:cs="Calibri" w:hint="eastAsia"/>
                <w:b/>
                <w:bCs/>
                <w:sz w:val="22"/>
                <w:lang w:val="en-US" w:eastAsia="zh-CN"/>
              </w:rPr>
              <w:t>绿色数据中心导则</w:t>
            </w:r>
            <w:r w:rsidRPr="00C978E1">
              <w:rPr>
                <w:rFonts w:eastAsiaTheme="minorEastAsia" w:cs="Calibri" w:hint="eastAsia"/>
                <w:sz w:val="22"/>
                <w:lang w:val="en-US" w:eastAsia="zh-CN"/>
              </w:rPr>
              <w:t>则将环境维度融入数字政府</w:t>
            </w:r>
            <w:r>
              <w:rPr>
                <w:rFonts w:eastAsiaTheme="minorEastAsia" w:cs="Calibri" w:hint="eastAsia"/>
                <w:sz w:val="22"/>
                <w:lang w:val="en-US" w:eastAsia="zh-CN"/>
              </w:rPr>
              <w:t>的</w:t>
            </w:r>
            <w:r w:rsidRPr="00C978E1">
              <w:rPr>
                <w:rFonts w:eastAsiaTheme="minorEastAsia" w:cs="Calibri" w:hint="eastAsia"/>
                <w:sz w:val="22"/>
                <w:lang w:val="en-US" w:eastAsia="zh-CN"/>
              </w:rPr>
              <w:t>设计。</w:t>
            </w:r>
          </w:p>
          <w:p w14:paraId="45DD550A" w14:textId="77777777" w:rsidR="00667009" w:rsidRPr="008F3461" w:rsidRDefault="00667009" w:rsidP="00D35398">
            <w:pPr>
              <w:spacing w:line="276" w:lineRule="auto"/>
              <w:ind w:firstLineChars="200" w:firstLine="440"/>
              <w:rPr>
                <w:rFonts w:eastAsiaTheme="minorEastAsia" w:cs="Calibri"/>
                <w:sz w:val="22"/>
                <w:lang w:val="en-US" w:eastAsia="zh-CN"/>
              </w:rPr>
            </w:pPr>
            <w:r w:rsidRPr="00C978E1">
              <w:rPr>
                <w:rFonts w:eastAsiaTheme="minorEastAsia" w:cs="Calibri" w:hint="eastAsia"/>
                <w:sz w:val="22"/>
                <w:szCs w:val="20"/>
                <w:lang w:val="en-US" w:eastAsia="zh-CN"/>
              </w:rPr>
              <w:t>为了</w:t>
            </w:r>
            <w:r>
              <w:rPr>
                <w:rFonts w:eastAsiaTheme="minorEastAsia" w:cs="Calibri" w:hint="eastAsia"/>
                <w:sz w:val="22"/>
                <w:szCs w:val="20"/>
                <w:lang w:val="en-US" w:eastAsia="zh-CN"/>
              </w:rPr>
              <w:t>提高</w:t>
            </w:r>
            <w:r w:rsidRPr="00C978E1">
              <w:rPr>
                <w:rFonts w:eastAsiaTheme="minorEastAsia" w:cs="Calibri" w:hint="eastAsia"/>
                <w:sz w:val="22"/>
                <w:szCs w:val="20"/>
                <w:lang w:val="en-US" w:eastAsia="zh-CN"/>
              </w:rPr>
              <w:t>包容性，</w:t>
            </w:r>
            <w:r w:rsidRPr="00C978E1">
              <w:rPr>
                <w:rFonts w:eastAsiaTheme="minorEastAsia" w:cs="Calibri" w:hint="eastAsia"/>
                <w:sz w:val="22"/>
                <w:szCs w:val="20"/>
                <w:lang w:val="en-US" w:eastAsia="zh-CN"/>
              </w:rPr>
              <w:t>2024</w:t>
            </w:r>
            <w:r w:rsidRPr="00C978E1">
              <w:rPr>
                <w:rFonts w:eastAsiaTheme="minorEastAsia" w:cs="Calibri" w:hint="eastAsia"/>
                <w:sz w:val="22"/>
                <w:szCs w:val="20"/>
                <w:lang w:val="en-US" w:eastAsia="zh-CN"/>
              </w:rPr>
              <w:t>年和</w:t>
            </w:r>
            <w:r w:rsidRPr="00C978E1">
              <w:rPr>
                <w:rFonts w:eastAsiaTheme="minorEastAsia" w:cs="Calibri" w:hint="eastAsia"/>
                <w:sz w:val="22"/>
                <w:szCs w:val="20"/>
                <w:lang w:val="en-US" w:eastAsia="zh-CN"/>
              </w:rPr>
              <w:t>2025</w:t>
            </w:r>
            <w:r w:rsidRPr="00C978E1">
              <w:rPr>
                <w:rFonts w:eastAsiaTheme="minorEastAsia" w:cs="Calibri" w:hint="eastAsia"/>
                <w:sz w:val="22"/>
                <w:szCs w:val="20"/>
                <w:lang w:val="en-US" w:eastAsia="zh-CN"/>
              </w:rPr>
              <w:t>年组织了</w:t>
            </w:r>
            <w:r w:rsidRPr="008F3461">
              <w:rPr>
                <w:rFonts w:eastAsiaTheme="minorEastAsia"/>
                <w:lang w:eastAsia="zh-CN"/>
              </w:rPr>
              <w:t>GovStack</w:t>
            </w:r>
            <w:r w:rsidRPr="00C978E1">
              <w:rPr>
                <w:rFonts w:eastAsiaTheme="minorEastAsia" w:cs="Calibri" w:hint="eastAsia"/>
                <w:sz w:val="22"/>
                <w:szCs w:val="20"/>
                <w:lang w:val="en-US" w:eastAsia="zh-CN"/>
              </w:rPr>
              <w:t>“</w:t>
            </w:r>
            <w:r w:rsidRPr="009F5ED4">
              <w:rPr>
                <w:rFonts w:eastAsiaTheme="minorEastAsia" w:cs="Calibri" w:hint="eastAsia"/>
                <w:sz w:val="22"/>
                <w:szCs w:val="20"/>
                <w:lang w:val="en-US" w:eastAsia="zh-CN"/>
              </w:rPr>
              <w:t>妇女政府技术</w:t>
            </w:r>
            <w:r w:rsidRPr="00C978E1">
              <w:rPr>
                <w:rFonts w:eastAsiaTheme="minorEastAsia" w:cs="Calibri" w:hint="eastAsia"/>
                <w:sz w:val="22"/>
                <w:szCs w:val="20"/>
                <w:lang w:val="en-US" w:eastAsia="zh-CN"/>
              </w:rPr>
              <w:t>挑战赛”。此外，还开发了一个</w:t>
            </w:r>
            <w:r w:rsidRPr="009F5ED4">
              <w:rPr>
                <w:rFonts w:eastAsiaTheme="minorEastAsia" w:cs="Calibri" w:hint="eastAsia"/>
                <w:b/>
                <w:bCs/>
                <w:sz w:val="22"/>
                <w:szCs w:val="20"/>
                <w:lang w:val="en-US" w:eastAsia="zh-CN"/>
              </w:rPr>
              <w:t>数字政府沙箱</w:t>
            </w:r>
            <w:r w:rsidRPr="00C978E1">
              <w:rPr>
                <w:rFonts w:eastAsiaTheme="minorEastAsia" w:cs="Calibri" w:hint="eastAsia"/>
                <w:sz w:val="22"/>
                <w:szCs w:val="20"/>
                <w:lang w:val="en-US" w:eastAsia="zh-CN"/>
              </w:rPr>
              <w:t>，使用可重复使用的软件组件</w:t>
            </w:r>
            <w:r>
              <w:rPr>
                <w:rFonts w:eastAsiaTheme="minorEastAsia" w:cs="Calibri" w:hint="eastAsia"/>
                <w:sz w:val="22"/>
                <w:szCs w:val="20"/>
                <w:lang w:val="en-US" w:eastAsia="zh-CN"/>
              </w:rPr>
              <w:t>（</w:t>
            </w:r>
            <w:r w:rsidRPr="00C978E1">
              <w:rPr>
                <w:rFonts w:eastAsiaTheme="minorEastAsia" w:cs="Calibri" w:hint="eastAsia"/>
                <w:sz w:val="22"/>
                <w:szCs w:val="20"/>
                <w:lang w:val="en-US" w:eastAsia="zh-CN"/>
              </w:rPr>
              <w:t>身份、支付、同意和信息交换软件组件</w:t>
            </w:r>
            <w:r>
              <w:rPr>
                <w:rFonts w:eastAsiaTheme="minorEastAsia" w:cs="Calibri" w:hint="eastAsia"/>
                <w:sz w:val="22"/>
                <w:szCs w:val="20"/>
                <w:lang w:val="en-US" w:eastAsia="zh-CN"/>
              </w:rPr>
              <w:t>）</w:t>
            </w:r>
            <w:r w:rsidRPr="00C978E1">
              <w:rPr>
                <w:rFonts w:eastAsiaTheme="minorEastAsia" w:cs="Calibri" w:hint="eastAsia"/>
                <w:sz w:val="22"/>
                <w:szCs w:val="20"/>
                <w:lang w:val="en-US" w:eastAsia="zh-CN"/>
              </w:rPr>
              <w:t>测试可互</w:t>
            </w:r>
            <w:r>
              <w:rPr>
                <w:rFonts w:eastAsiaTheme="minorEastAsia" w:cs="Calibri" w:hint="eastAsia"/>
                <w:sz w:val="22"/>
                <w:szCs w:val="20"/>
                <w:lang w:val="en-US" w:eastAsia="zh-CN"/>
              </w:rPr>
              <w:t>操</w:t>
            </w:r>
            <w:r w:rsidRPr="00C978E1">
              <w:rPr>
                <w:rFonts w:eastAsiaTheme="minorEastAsia" w:cs="Calibri" w:hint="eastAsia"/>
                <w:sz w:val="22"/>
                <w:szCs w:val="20"/>
                <w:lang w:val="en-US" w:eastAsia="zh-CN"/>
              </w:rPr>
              <w:t>作</w:t>
            </w:r>
            <w:r>
              <w:rPr>
                <w:rFonts w:eastAsiaTheme="minorEastAsia" w:cs="Calibri" w:hint="eastAsia"/>
                <w:sz w:val="22"/>
                <w:szCs w:val="20"/>
                <w:lang w:val="en-US" w:eastAsia="zh-CN"/>
              </w:rPr>
              <w:t>的</w:t>
            </w:r>
            <w:r w:rsidRPr="00C978E1">
              <w:rPr>
                <w:rFonts w:eastAsiaTheme="minorEastAsia" w:cs="Calibri" w:hint="eastAsia"/>
                <w:sz w:val="22"/>
                <w:szCs w:val="20"/>
                <w:lang w:val="en-US" w:eastAsia="zh-CN"/>
              </w:rPr>
              <w:t>服务。</w:t>
            </w:r>
          </w:p>
          <w:p w14:paraId="57144350" w14:textId="77777777" w:rsidR="00667009" w:rsidRPr="008F3461" w:rsidRDefault="00667009" w:rsidP="00D35398">
            <w:pPr>
              <w:spacing w:line="276" w:lineRule="auto"/>
              <w:ind w:firstLineChars="200" w:firstLine="480"/>
              <w:rPr>
                <w:rFonts w:eastAsiaTheme="minorEastAsia" w:cs="Calibri"/>
                <w:sz w:val="22"/>
                <w:lang w:val="en-US" w:eastAsia="zh-CN"/>
              </w:rPr>
            </w:pPr>
            <w:r>
              <w:rPr>
                <w:rFonts w:hint="eastAsia"/>
                <w:lang w:eastAsia="zh-CN"/>
              </w:rPr>
              <w:t>BDT</w:t>
            </w:r>
            <w:r w:rsidRPr="00C978E1">
              <w:rPr>
                <w:rFonts w:eastAsiaTheme="minorEastAsia" w:cs="Calibri" w:hint="eastAsia"/>
                <w:sz w:val="22"/>
                <w:lang w:val="en-US" w:eastAsia="zh-CN"/>
              </w:rPr>
              <w:t>还推</w:t>
            </w:r>
            <w:r>
              <w:rPr>
                <w:rFonts w:eastAsiaTheme="minorEastAsia" w:cs="Calibri" w:hint="eastAsia"/>
                <w:sz w:val="22"/>
                <w:lang w:val="en-US" w:eastAsia="zh-CN"/>
              </w:rPr>
              <w:t>进建设</w:t>
            </w:r>
            <w:r w:rsidRPr="009F5ED4">
              <w:rPr>
                <w:rFonts w:eastAsiaTheme="minorEastAsia" w:cs="Calibri" w:hint="eastAsia"/>
                <w:b/>
                <w:bCs/>
                <w:sz w:val="22"/>
                <w:lang w:val="en-US" w:eastAsia="zh-CN"/>
              </w:rPr>
              <w:t>公共服务的开源生态系统</w:t>
            </w:r>
            <w:r w:rsidRPr="00C978E1">
              <w:rPr>
                <w:rFonts w:eastAsiaTheme="minorEastAsia" w:cs="Calibri" w:hint="eastAsia"/>
                <w:sz w:val="22"/>
                <w:lang w:val="en-US" w:eastAsia="zh-CN"/>
              </w:rPr>
              <w:t>。与联合国开发计划署共同开发并由欧盟资助的开源生态系统</w:t>
            </w:r>
            <w:r>
              <w:rPr>
                <w:rFonts w:eastAsiaTheme="minorEastAsia" w:cs="Calibri" w:hint="eastAsia"/>
                <w:sz w:val="22"/>
                <w:lang w:val="en-US" w:eastAsia="zh-CN"/>
              </w:rPr>
              <w:t>赋能</w:t>
            </w:r>
            <w:r w:rsidRPr="00C978E1">
              <w:rPr>
                <w:rFonts w:eastAsiaTheme="minorEastAsia" w:cs="Calibri" w:hint="eastAsia"/>
                <w:sz w:val="22"/>
                <w:lang w:val="en-US" w:eastAsia="zh-CN"/>
              </w:rPr>
              <w:t>（</w:t>
            </w:r>
            <w:r w:rsidRPr="00C978E1">
              <w:rPr>
                <w:rFonts w:eastAsiaTheme="minorEastAsia" w:cs="Calibri" w:hint="eastAsia"/>
                <w:sz w:val="22"/>
                <w:lang w:val="en-US" w:eastAsia="zh-CN"/>
              </w:rPr>
              <w:t>OSEE</w:t>
            </w:r>
            <w:r w:rsidRPr="00C978E1">
              <w:rPr>
                <w:rFonts w:eastAsiaTheme="minorEastAsia" w:cs="Calibri" w:hint="eastAsia"/>
                <w:sz w:val="22"/>
                <w:lang w:val="en-US" w:eastAsia="zh-CN"/>
              </w:rPr>
              <w:t>）项目，创建了教育、培训和支持框架，帮助各国政府采用开源技术。该举措强调减少对专有解决方案的依赖，为各国提供适应和扩展数字服务</w:t>
            </w:r>
            <w:r>
              <w:rPr>
                <w:rFonts w:eastAsiaTheme="minorEastAsia" w:cs="Calibri" w:hint="eastAsia"/>
                <w:sz w:val="22"/>
                <w:lang w:val="en-US" w:eastAsia="zh-CN"/>
              </w:rPr>
              <w:t>且</w:t>
            </w:r>
            <w:r w:rsidRPr="00C978E1">
              <w:rPr>
                <w:rFonts w:eastAsiaTheme="minorEastAsia" w:cs="Calibri" w:hint="eastAsia"/>
                <w:sz w:val="22"/>
                <w:lang w:val="en-US" w:eastAsia="zh-CN"/>
              </w:rPr>
              <w:t>具有成本效益的</w:t>
            </w:r>
            <w:r>
              <w:rPr>
                <w:rFonts w:eastAsiaTheme="minorEastAsia" w:cs="Calibri" w:hint="eastAsia"/>
                <w:sz w:val="22"/>
                <w:lang w:val="en-US" w:eastAsia="zh-CN"/>
              </w:rPr>
              <w:t>方案</w:t>
            </w:r>
            <w:r w:rsidRPr="00C978E1">
              <w:rPr>
                <w:rFonts w:eastAsiaTheme="minorEastAsia" w:cs="Calibri" w:hint="eastAsia"/>
                <w:sz w:val="22"/>
                <w:lang w:val="en-US" w:eastAsia="zh-CN"/>
              </w:rPr>
              <w:t>，同时避免对单一供应商的依赖。由</w:t>
            </w:r>
            <w:r>
              <w:rPr>
                <w:rFonts w:eastAsiaTheme="minorEastAsia" w:cs="Calibri" w:hint="eastAsia"/>
                <w:sz w:val="22"/>
                <w:lang w:val="en-US" w:eastAsia="zh-CN"/>
              </w:rPr>
              <w:t>BDT</w:t>
            </w:r>
            <w:r w:rsidRPr="00C978E1">
              <w:rPr>
                <w:rFonts w:eastAsiaTheme="minorEastAsia" w:cs="Calibri" w:hint="eastAsia"/>
                <w:sz w:val="22"/>
                <w:lang w:val="en-US" w:eastAsia="zh-CN"/>
              </w:rPr>
              <w:t>举办的网络研讨会和讲习班涵盖数据治理、云基础设施和生成式开源人工智能等新兴应用，强</w:t>
            </w:r>
            <w:r>
              <w:rPr>
                <w:rFonts w:eastAsiaTheme="minorEastAsia" w:cs="Calibri" w:hint="eastAsia"/>
                <w:sz w:val="22"/>
                <w:lang w:val="en-US" w:eastAsia="zh-CN"/>
              </w:rPr>
              <w:t>化了</w:t>
            </w:r>
            <w:r w:rsidRPr="00C978E1">
              <w:rPr>
                <w:rFonts w:eastAsiaTheme="minorEastAsia" w:cs="Calibri" w:hint="eastAsia"/>
                <w:sz w:val="22"/>
                <w:lang w:val="en-US" w:eastAsia="zh-CN"/>
              </w:rPr>
              <w:t>国际知识和全球开源生态系统。</w:t>
            </w:r>
          </w:p>
          <w:p w14:paraId="3F67365E" w14:textId="77777777" w:rsidR="00667009" w:rsidRPr="008F3461" w:rsidRDefault="00667009" w:rsidP="00D35398">
            <w:pPr>
              <w:spacing w:line="276" w:lineRule="auto"/>
              <w:ind w:firstLineChars="200" w:firstLine="440"/>
              <w:rPr>
                <w:rFonts w:eastAsiaTheme="minorEastAsia" w:cs="Calibri"/>
                <w:sz w:val="22"/>
                <w:lang w:val="en-US" w:eastAsia="zh-CN"/>
              </w:rPr>
            </w:pPr>
            <w:r w:rsidRPr="00C978E1">
              <w:rPr>
                <w:rFonts w:eastAsiaTheme="minorEastAsia" w:cs="Calibri" w:hint="eastAsia"/>
                <w:sz w:val="22"/>
                <w:lang w:val="en-US" w:eastAsia="zh-CN"/>
              </w:rPr>
              <w:t>在医疗保健领域，随着世界卫生组织（</w:t>
            </w:r>
            <w:r w:rsidRPr="00C978E1">
              <w:rPr>
                <w:rFonts w:eastAsiaTheme="minorEastAsia" w:cs="Calibri" w:hint="eastAsia"/>
                <w:sz w:val="22"/>
                <w:lang w:val="en-US" w:eastAsia="zh-CN"/>
              </w:rPr>
              <w:t>WHO</w:t>
            </w:r>
            <w:r w:rsidRPr="00C978E1">
              <w:rPr>
                <w:rFonts w:eastAsiaTheme="minorEastAsia" w:cs="Calibri" w:hint="eastAsia"/>
                <w:sz w:val="22"/>
                <w:lang w:val="en-US" w:eastAsia="zh-CN"/>
              </w:rPr>
              <w:t>）与国际电联</w:t>
            </w:r>
            <w:r>
              <w:rPr>
                <w:rFonts w:eastAsiaTheme="minorEastAsia" w:cs="Calibri" w:hint="eastAsia"/>
                <w:sz w:val="22"/>
                <w:lang w:val="en-US" w:eastAsia="zh-CN"/>
              </w:rPr>
              <w:t>开展</w:t>
            </w:r>
            <w:r w:rsidRPr="00C978E1">
              <w:rPr>
                <w:rFonts w:eastAsiaTheme="minorEastAsia" w:cs="Calibri" w:hint="eastAsia"/>
                <w:sz w:val="22"/>
                <w:lang w:val="en-US" w:eastAsia="zh-CN"/>
              </w:rPr>
              <w:t>的</w:t>
            </w:r>
            <w:r>
              <w:rPr>
                <w:rFonts w:eastAsiaTheme="minorEastAsia" w:cs="Calibri" w:hint="eastAsia"/>
                <w:sz w:val="22"/>
                <w:lang w:val="en-US" w:eastAsia="zh-CN"/>
              </w:rPr>
              <w:t>一项</w:t>
            </w:r>
            <w:r w:rsidRPr="00C978E1">
              <w:rPr>
                <w:rFonts w:eastAsiaTheme="minorEastAsia" w:cs="Calibri" w:hint="eastAsia"/>
                <w:sz w:val="22"/>
                <w:lang w:val="en-US" w:eastAsia="zh-CN"/>
              </w:rPr>
              <w:t>联合研究，数字应用日益受到重视。该研究评估了三个类别的数字干预措施，展示了支持医疗保健系统的强大潜力。</w:t>
            </w:r>
            <w:r>
              <w:rPr>
                <w:rFonts w:eastAsiaTheme="minorEastAsia" w:cs="Calibri" w:hint="eastAsia"/>
                <w:sz w:val="22"/>
                <w:lang w:val="en-US" w:eastAsia="zh-CN"/>
              </w:rPr>
              <w:t>通过关注</w:t>
            </w:r>
            <w:r w:rsidRPr="00C978E1">
              <w:rPr>
                <w:rFonts w:eastAsiaTheme="minorEastAsia" w:cs="Calibri" w:hint="eastAsia"/>
                <w:sz w:val="22"/>
                <w:lang w:val="en-US" w:eastAsia="zh-CN"/>
              </w:rPr>
              <w:t>成本效益方面，</w:t>
            </w:r>
            <w:r>
              <w:rPr>
                <w:rFonts w:eastAsiaTheme="minorEastAsia" w:cs="Calibri" w:hint="eastAsia"/>
                <w:sz w:val="22"/>
                <w:lang w:val="en-US" w:eastAsia="zh-CN"/>
              </w:rPr>
              <w:t>该报告</w:t>
            </w:r>
            <w:r w:rsidRPr="00C978E1">
              <w:rPr>
                <w:rFonts w:eastAsiaTheme="minorEastAsia" w:cs="Calibri" w:hint="eastAsia"/>
                <w:sz w:val="22"/>
                <w:lang w:val="en-US" w:eastAsia="zh-CN"/>
              </w:rPr>
              <w:t>强调了成员国</w:t>
            </w:r>
            <w:r>
              <w:rPr>
                <w:rFonts w:eastAsiaTheme="minorEastAsia" w:cs="Calibri" w:hint="eastAsia"/>
                <w:sz w:val="22"/>
                <w:lang w:val="en-US" w:eastAsia="zh-CN"/>
              </w:rPr>
              <w:t>该</w:t>
            </w:r>
            <w:r w:rsidRPr="00C978E1">
              <w:rPr>
                <w:rFonts w:eastAsiaTheme="minorEastAsia" w:cs="Calibri" w:hint="eastAsia"/>
                <w:sz w:val="22"/>
                <w:lang w:val="en-US" w:eastAsia="zh-CN"/>
              </w:rPr>
              <w:t>如何利用技术将医疗保健解决方案扩大到非传染性疾病。</w:t>
            </w:r>
          </w:p>
          <w:p w14:paraId="759D99F9" w14:textId="77777777" w:rsidR="00667009" w:rsidRPr="008F3461" w:rsidRDefault="00667009" w:rsidP="00D35398">
            <w:pPr>
              <w:spacing w:line="276" w:lineRule="auto"/>
              <w:ind w:firstLineChars="200" w:firstLine="440"/>
              <w:rPr>
                <w:rFonts w:eastAsiaTheme="minorEastAsia" w:cs="Calibri"/>
                <w:sz w:val="22"/>
                <w:lang w:val="en-US" w:eastAsia="zh-CN"/>
              </w:rPr>
            </w:pPr>
            <w:r w:rsidRPr="00C978E1">
              <w:rPr>
                <w:rFonts w:eastAsiaTheme="minorEastAsia" w:cs="Calibri" w:hint="eastAsia"/>
                <w:sz w:val="22"/>
                <w:lang w:val="en-US" w:eastAsia="zh-CN"/>
              </w:rPr>
              <w:t>农业也出现了结构性进步。一个主要的亮点是国际电联与联合国粮食及农业组织（</w:t>
            </w:r>
            <w:r w:rsidRPr="00C978E1">
              <w:rPr>
                <w:rFonts w:eastAsiaTheme="minorEastAsia" w:cs="Calibri" w:hint="eastAsia"/>
                <w:sz w:val="22"/>
                <w:lang w:val="en-US" w:eastAsia="zh-CN"/>
              </w:rPr>
              <w:t>FAO</w:t>
            </w:r>
            <w:r w:rsidRPr="00C978E1">
              <w:rPr>
                <w:rFonts w:eastAsiaTheme="minorEastAsia" w:cs="Calibri" w:hint="eastAsia"/>
                <w:sz w:val="22"/>
                <w:lang w:val="en-US" w:eastAsia="zh-CN"/>
              </w:rPr>
              <w:t>）签署了由欧盟资助的</w:t>
            </w:r>
            <w:r w:rsidRPr="003B201B">
              <w:rPr>
                <w:rFonts w:eastAsiaTheme="minorEastAsia" w:cs="Calibri" w:hint="eastAsia"/>
                <w:b/>
                <w:bCs/>
                <w:sz w:val="22"/>
                <w:lang w:val="en-US" w:eastAsia="zh-CN"/>
              </w:rPr>
              <w:t>MERIEN</w:t>
            </w:r>
            <w:r w:rsidRPr="003B201B">
              <w:rPr>
                <w:rFonts w:eastAsiaTheme="minorEastAsia" w:cs="Calibri" w:hint="eastAsia"/>
                <w:b/>
                <w:bCs/>
                <w:sz w:val="22"/>
                <w:lang w:val="en-US" w:eastAsia="zh-CN"/>
              </w:rPr>
              <w:t>项目</w:t>
            </w:r>
            <w:r w:rsidRPr="00C978E1">
              <w:rPr>
                <w:rFonts w:eastAsiaTheme="minorEastAsia" w:cs="Calibri" w:hint="eastAsia"/>
                <w:sz w:val="22"/>
                <w:lang w:val="en-US" w:eastAsia="zh-CN"/>
              </w:rPr>
              <w:t>，旨在在数字教育、研究和推广服务方面加强</w:t>
            </w:r>
            <w:r>
              <w:rPr>
                <w:rFonts w:eastAsiaTheme="minorEastAsia" w:cs="Calibri" w:hint="eastAsia"/>
                <w:sz w:val="22"/>
                <w:lang w:val="en-US" w:eastAsia="zh-CN"/>
              </w:rPr>
              <w:t>对</w:t>
            </w:r>
            <w:r w:rsidRPr="00C978E1">
              <w:rPr>
                <w:rFonts w:eastAsiaTheme="minorEastAsia" w:cs="Calibri" w:hint="eastAsia"/>
                <w:sz w:val="22"/>
                <w:lang w:val="en-US" w:eastAsia="zh-CN"/>
              </w:rPr>
              <w:t>农业专业人员的培训。</w:t>
            </w:r>
            <w:hyperlink r:id="rId70" w:history="1">
              <w:r w:rsidRPr="003B201B">
                <w:rPr>
                  <w:rStyle w:val="Hyperlink"/>
                  <w:rFonts w:eastAsiaTheme="minorEastAsia" w:cs="Calibri" w:hint="eastAsia"/>
                  <w:sz w:val="22"/>
                  <w:lang w:val="en-US" w:eastAsia="zh-CN"/>
                </w:rPr>
                <w:t>GovStack</w:t>
              </w:r>
              <w:r w:rsidRPr="003B201B">
                <w:rPr>
                  <w:rStyle w:val="Hyperlink"/>
                  <w:rFonts w:eastAsiaTheme="minorEastAsia" w:cs="Calibri" w:hint="eastAsia"/>
                  <w:sz w:val="22"/>
                  <w:lang w:val="en-US" w:eastAsia="zh-CN"/>
                </w:rPr>
                <w:t>原则</w:t>
              </w:r>
            </w:hyperlink>
            <w:r w:rsidRPr="00C978E1">
              <w:rPr>
                <w:rFonts w:eastAsiaTheme="minorEastAsia" w:cs="Calibri" w:hint="eastAsia"/>
                <w:sz w:val="22"/>
                <w:lang w:val="en-US" w:eastAsia="zh-CN"/>
              </w:rPr>
              <w:t>为构建网络平台和移动应用程序提供了框架，将数字公共基础设施整合到农业系统中。此外，在欧盟资助的</w:t>
            </w:r>
            <w:r w:rsidRPr="003B201B">
              <w:rPr>
                <w:rFonts w:eastAsiaTheme="minorEastAsia" w:cs="Calibri" w:hint="eastAsia"/>
                <w:b/>
                <w:bCs/>
                <w:sz w:val="22"/>
                <w:lang w:val="en-US" w:eastAsia="zh-CN"/>
              </w:rPr>
              <w:t>巴布亚新几内亚</w:t>
            </w:r>
            <w:hyperlink r:id="rId71" w:anchor="/zh" w:history="1">
              <w:r w:rsidRPr="003B201B">
                <w:rPr>
                  <w:rStyle w:val="Hyperlink"/>
                  <w:rFonts w:eastAsiaTheme="minorEastAsia" w:cs="Calibri" w:hint="eastAsia"/>
                  <w:sz w:val="22"/>
                  <w:lang w:val="en-US" w:eastAsia="zh-CN"/>
                </w:rPr>
                <w:t>农村创业、投资和贸易支持（</w:t>
              </w:r>
              <w:r w:rsidRPr="003B201B">
                <w:rPr>
                  <w:rStyle w:val="Hyperlink"/>
                  <w:rFonts w:eastAsiaTheme="minorEastAsia" w:cs="Calibri" w:hint="eastAsia"/>
                  <w:sz w:val="22"/>
                  <w:lang w:val="en-US" w:eastAsia="zh-CN"/>
                </w:rPr>
                <w:t>STREIT</w:t>
              </w:r>
              <w:r w:rsidRPr="003B201B">
                <w:rPr>
                  <w:rStyle w:val="Hyperlink"/>
                  <w:rFonts w:eastAsiaTheme="minorEastAsia" w:cs="Calibri" w:hint="eastAsia"/>
                  <w:sz w:val="22"/>
                  <w:lang w:val="en-US" w:eastAsia="zh-CN"/>
                </w:rPr>
                <w:t>）</w:t>
              </w:r>
            </w:hyperlink>
            <w:r w:rsidRPr="00C978E1">
              <w:rPr>
                <w:rFonts w:eastAsiaTheme="minorEastAsia" w:cs="Calibri" w:hint="eastAsia"/>
                <w:sz w:val="22"/>
                <w:lang w:val="en-US" w:eastAsia="zh-CN"/>
              </w:rPr>
              <w:t>举措下，</w:t>
            </w:r>
            <w:r>
              <w:rPr>
                <w:rFonts w:eastAsiaTheme="minorEastAsia" w:cs="Calibri" w:hint="eastAsia"/>
                <w:sz w:val="22"/>
                <w:lang w:val="en-US" w:eastAsia="zh-CN"/>
              </w:rPr>
              <w:t>BDT</w:t>
            </w:r>
            <w:r w:rsidRPr="00C978E1">
              <w:rPr>
                <w:rFonts w:eastAsiaTheme="minorEastAsia" w:cs="Calibri" w:hint="eastAsia"/>
                <w:sz w:val="22"/>
                <w:lang w:val="en-US" w:eastAsia="zh-CN"/>
              </w:rPr>
              <w:t>支持建立了</w:t>
            </w:r>
            <w:r w:rsidRPr="00C978E1">
              <w:rPr>
                <w:rFonts w:eastAsiaTheme="minorEastAsia" w:cs="Calibri" w:hint="eastAsia"/>
                <w:sz w:val="22"/>
                <w:lang w:val="en-US" w:eastAsia="zh-CN"/>
              </w:rPr>
              <w:t>4</w:t>
            </w:r>
            <w:r w:rsidRPr="00C978E1">
              <w:rPr>
                <w:rFonts w:eastAsiaTheme="minorEastAsia" w:cs="Calibri" w:hint="eastAsia"/>
                <w:sz w:val="22"/>
                <w:lang w:val="en-US" w:eastAsia="zh-CN"/>
              </w:rPr>
              <w:t>个资源中心，为</w:t>
            </w:r>
            <w:r w:rsidRPr="00C978E1">
              <w:rPr>
                <w:rFonts w:eastAsiaTheme="minorEastAsia" w:cs="Calibri" w:hint="eastAsia"/>
                <w:sz w:val="22"/>
                <w:lang w:val="en-US" w:eastAsia="zh-CN"/>
              </w:rPr>
              <w:t>542</w:t>
            </w:r>
            <w:r w:rsidRPr="00C978E1">
              <w:rPr>
                <w:rFonts w:eastAsiaTheme="minorEastAsia" w:cs="Calibri" w:hint="eastAsia"/>
                <w:sz w:val="22"/>
                <w:lang w:val="en-US" w:eastAsia="zh-CN"/>
              </w:rPr>
              <w:t>名农民提供了数字技能和电子商务培训，提高了生产力并加强了同伴学习。</w:t>
            </w:r>
            <w:r>
              <w:rPr>
                <w:rFonts w:eastAsiaTheme="minorEastAsia" w:cs="Calibri" w:hint="eastAsia"/>
                <w:sz w:val="22"/>
                <w:lang w:val="en-US" w:eastAsia="zh-CN"/>
              </w:rPr>
              <w:t>这些</w:t>
            </w:r>
            <w:r w:rsidRPr="00C978E1">
              <w:rPr>
                <w:rFonts w:eastAsiaTheme="minorEastAsia" w:cs="Calibri" w:hint="eastAsia"/>
                <w:sz w:val="22"/>
                <w:lang w:val="en-US" w:eastAsia="zh-CN"/>
              </w:rPr>
              <w:t>资源中心成为创新中心，农民</w:t>
            </w:r>
            <w:r>
              <w:rPr>
                <w:rFonts w:eastAsiaTheme="minorEastAsia" w:cs="Calibri" w:hint="eastAsia"/>
                <w:sz w:val="22"/>
                <w:lang w:val="en-US" w:eastAsia="zh-CN"/>
              </w:rPr>
              <w:t>可以</w:t>
            </w:r>
            <w:r w:rsidRPr="00C978E1">
              <w:rPr>
                <w:rFonts w:eastAsiaTheme="minorEastAsia" w:cs="Calibri" w:hint="eastAsia"/>
                <w:sz w:val="22"/>
                <w:lang w:val="en-US" w:eastAsia="zh-CN"/>
              </w:rPr>
              <w:t>在这里交流最佳做法，进入线</w:t>
            </w:r>
            <w:r>
              <w:rPr>
                <w:rFonts w:eastAsiaTheme="minorEastAsia" w:cs="Calibri" w:hint="eastAsia"/>
                <w:sz w:val="22"/>
                <w:lang w:val="en-US" w:eastAsia="zh-CN"/>
              </w:rPr>
              <w:t>上</w:t>
            </w:r>
            <w:r w:rsidRPr="00C978E1">
              <w:rPr>
                <w:rFonts w:eastAsiaTheme="minorEastAsia" w:cs="Calibri" w:hint="eastAsia"/>
                <w:sz w:val="22"/>
                <w:lang w:val="en-US" w:eastAsia="zh-CN"/>
              </w:rPr>
              <w:t>市场，并尝试</w:t>
            </w:r>
            <w:r>
              <w:rPr>
                <w:rFonts w:eastAsiaTheme="minorEastAsia" w:cs="Calibri" w:hint="eastAsia"/>
                <w:sz w:val="22"/>
                <w:lang w:val="en-US" w:eastAsia="zh-CN"/>
              </w:rPr>
              <w:t>利用</w:t>
            </w:r>
            <w:r w:rsidRPr="00C978E1">
              <w:rPr>
                <w:rFonts w:eastAsiaTheme="minorEastAsia" w:cs="Calibri" w:hint="eastAsia"/>
                <w:sz w:val="22"/>
                <w:lang w:val="en-US" w:eastAsia="zh-CN"/>
              </w:rPr>
              <w:t>数字金融解决方案来扩大他们的业务。</w:t>
            </w:r>
          </w:p>
          <w:p w14:paraId="3A28DFE4" w14:textId="77777777" w:rsidR="00667009" w:rsidRPr="008F3461" w:rsidRDefault="00667009" w:rsidP="00D35398">
            <w:pPr>
              <w:spacing w:line="276" w:lineRule="auto"/>
              <w:ind w:firstLineChars="200" w:firstLine="440"/>
              <w:rPr>
                <w:rFonts w:eastAsiaTheme="minorEastAsia" w:cs="Calibri"/>
                <w:sz w:val="22"/>
                <w:lang w:val="en-US" w:eastAsia="zh-CN"/>
              </w:rPr>
            </w:pPr>
            <w:r w:rsidRPr="00C978E1">
              <w:rPr>
                <w:rFonts w:eastAsiaTheme="minorEastAsia" w:cs="Calibri" w:hint="eastAsia"/>
                <w:sz w:val="22"/>
                <w:lang w:val="en-US" w:eastAsia="zh-CN"/>
              </w:rPr>
              <w:t>为支持教育还开发了其他工具。设计了增强型学习管理系统并移交给巴布亚新几内亚理工大学，为学术机构和国家数字战略提供了连续性。这种数字教育平台与国家战略的</w:t>
            </w:r>
            <w:r>
              <w:rPr>
                <w:rFonts w:eastAsiaTheme="minorEastAsia" w:cs="Calibri" w:hint="eastAsia"/>
                <w:sz w:val="22"/>
                <w:lang w:val="en-US" w:eastAsia="zh-CN"/>
              </w:rPr>
              <w:t>融合，</w:t>
            </w:r>
            <w:r w:rsidRPr="00C978E1">
              <w:rPr>
                <w:rFonts w:eastAsiaTheme="minorEastAsia" w:cs="Calibri" w:hint="eastAsia"/>
                <w:sz w:val="22"/>
                <w:lang w:val="en-US" w:eastAsia="zh-CN"/>
              </w:rPr>
              <w:t>表明</w:t>
            </w:r>
            <w:r>
              <w:rPr>
                <w:rFonts w:eastAsiaTheme="minorEastAsia" w:cs="Calibri" w:hint="eastAsia"/>
                <w:sz w:val="22"/>
                <w:lang w:val="en-US" w:eastAsia="zh-CN"/>
              </w:rPr>
              <w:t>了</w:t>
            </w:r>
            <w:r w:rsidRPr="00C978E1">
              <w:rPr>
                <w:rFonts w:eastAsiaTheme="minorEastAsia" w:cs="Calibri" w:hint="eastAsia"/>
                <w:sz w:val="22"/>
                <w:lang w:val="en-US" w:eastAsia="zh-CN"/>
              </w:rPr>
              <w:t>数字服务</w:t>
            </w:r>
            <w:r>
              <w:rPr>
                <w:rFonts w:eastAsiaTheme="minorEastAsia" w:cs="Calibri" w:hint="eastAsia"/>
                <w:sz w:val="22"/>
                <w:lang w:val="en-US" w:eastAsia="zh-CN"/>
              </w:rPr>
              <w:t>是</w:t>
            </w:r>
            <w:r w:rsidRPr="00C978E1">
              <w:rPr>
                <w:rFonts w:eastAsiaTheme="minorEastAsia" w:cs="Calibri" w:hint="eastAsia"/>
                <w:sz w:val="22"/>
                <w:lang w:val="en-US" w:eastAsia="zh-CN"/>
              </w:rPr>
              <w:t>如何在作为创新孵化器的同时增强机构复原力</w:t>
            </w:r>
            <w:r>
              <w:rPr>
                <w:rFonts w:eastAsiaTheme="minorEastAsia" w:cs="Calibri" w:hint="eastAsia"/>
                <w:sz w:val="22"/>
                <w:lang w:val="en-US" w:eastAsia="zh-CN"/>
              </w:rPr>
              <w:t>的</w:t>
            </w:r>
            <w:r w:rsidRPr="00C978E1">
              <w:rPr>
                <w:rFonts w:eastAsiaTheme="minorEastAsia" w:cs="Calibri" w:hint="eastAsia"/>
                <w:sz w:val="22"/>
                <w:lang w:val="en-US" w:eastAsia="zh-CN"/>
              </w:rPr>
              <w:t>。</w:t>
            </w:r>
          </w:p>
          <w:p w14:paraId="4D220006" w14:textId="77777777" w:rsidR="00667009" w:rsidRPr="008F3461" w:rsidRDefault="00667009" w:rsidP="00D35398">
            <w:pPr>
              <w:spacing w:line="276" w:lineRule="auto"/>
              <w:ind w:firstLineChars="200" w:firstLine="440"/>
              <w:rPr>
                <w:rFonts w:eastAsiaTheme="minorEastAsia" w:cs="Calibri"/>
                <w:sz w:val="22"/>
                <w:lang w:val="en-US" w:eastAsia="zh-CN"/>
              </w:rPr>
            </w:pPr>
            <w:r w:rsidRPr="00C978E1">
              <w:rPr>
                <w:rFonts w:eastAsiaTheme="minorEastAsia" w:cs="Calibri" w:hint="eastAsia"/>
                <w:sz w:val="22"/>
                <w:szCs w:val="20"/>
                <w:lang w:val="en-US" w:eastAsia="zh-CN"/>
              </w:rPr>
              <w:t>这些举措</w:t>
            </w:r>
            <w:r>
              <w:rPr>
                <w:rFonts w:eastAsiaTheme="minorEastAsia" w:cs="Calibri" w:hint="eastAsia"/>
                <w:sz w:val="22"/>
                <w:szCs w:val="20"/>
                <w:lang w:val="en-US" w:eastAsia="zh-CN"/>
              </w:rPr>
              <w:t>共同</w:t>
            </w:r>
            <w:r w:rsidRPr="00C978E1">
              <w:rPr>
                <w:rFonts w:eastAsiaTheme="minorEastAsia" w:cs="Calibri" w:hint="eastAsia"/>
                <w:sz w:val="22"/>
                <w:szCs w:val="20"/>
                <w:lang w:val="en-US" w:eastAsia="zh-CN"/>
              </w:rPr>
              <w:t>表明，</w:t>
            </w:r>
            <w:r w:rsidRPr="00C978E1">
              <w:rPr>
                <w:rFonts w:eastAsiaTheme="minorEastAsia" w:cs="Calibri" w:hint="eastAsia"/>
                <w:sz w:val="22"/>
                <w:szCs w:val="20"/>
                <w:lang w:val="en-US" w:eastAsia="zh-CN"/>
              </w:rPr>
              <w:t>GovStack</w:t>
            </w:r>
            <w:r w:rsidRPr="00C978E1">
              <w:rPr>
                <w:rFonts w:eastAsiaTheme="minorEastAsia" w:cs="Calibri" w:hint="eastAsia"/>
                <w:sz w:val="22"/>
                <w:szCs w:val="20"/>
                <w:lang w:val="en-US" w:eastAsia="zh-CN"/>
              </w:rPr>
              <w:t>、开源框架、数字卫生证据和农业平台等全球数字公共产品既是技术工具，也是推动进步的实际推动</w:t>
            </w:r>
            <w:r>
              <w:rPr>
                <w:rFonts w:eastAsiaTheme="minorEastAsia" w:cs="Calibri" w:hint="eastAsia"/>
                <w:sz w:val="22"/>
                <w:szCs w:val="20"/>
                <w:lang w:val="en-US" w:eastAsia="zh-CN"/>
              </w:rPr>
              <w:t>因素</w:t>
            </w:r>
            <w:r w:rsidRPr="00C978E1">
              <w:rPr>
                <w:rFonts w:eastAsiaTheme="minorEastAsia" w:cs="Calibri" w:hint="eastAsia"/>
                <w:sz w:val="22"/>
                <w:szCs w:val="20"/>
                <w:lang w:val="en-US" w:eastAsia="zh-CN"/>
              </w:rPr>
              <w:t>。它们代表着</w:t>
            </w:r>
            <w:r>
              <w:rPr>
                <w:rFonts w:eastAsiaTheme="minorEastAsia" w:cs="Calibri" w:hint="eastAsia"/>
                <w:sz w:val="22"/>
                <w:szCs w:val="20"/>
                <w:lang w:val="en-US" w:eastAsia="zh-CN"/>
              </w:rPr>
              <w:t>赋能</w:t>
            </w:r>
            <w:r w:rsidRPr="00C978E1">
              <w:rPr>
                <w:rFonts w:eastAsiaTheme="minorEastAsia" w:cs="Calibri" w:hint="eastAsia"/>
                <w:sz w:val="22"/>
                <w:szCs w:val="20"/>
                <w:lang w:val="en-US" w:eastAsia="zh-CN"/>
              </w:rPr>
              <w:t>各国以一致性、互</w:t>
            </w:r>
            <w:r>
              <w:rPr>
                <w:rFonts w:eastAsiaTheme="minorEastAsia" w:cs="Calibri" w:hint="eastAsia"/>
                <w:sz w:val="22"/>
                <w:szCs w:val="20"/>
                <w:lang w:val="en-US" w:eastAsia="zh-CN"/>
              </w:rPr>
              <w:t>操</w:t>
            </w:r>
            <w:r w:rsidRPr="00C978E1">
              <w:rPr>
                <w:rFonts w:eastAsiaTheme="minorEastAsia" w:cs="Calibri" w:hint="eastAsia"/>
                <w:sz w:val="22"/>
                <w:szCs w:val="20"/>
                <w:lang w:val="en-US" w:eastAsia="zh-CN"/>
              </w:rPr>
              <w:t>作性和可持续性来管理转型</w:t>
            </w:r>
            <w:r>
              <w:rPr>
                <w:rFonts w:eastAsiaTheme="minorEastAsia" w:cs="Calibri" w:hint="eastAsia"/>
                <w:sz w:val="22"/>
                <w:szCs w:val="20"/>
                <w:lang w:val="en-US" w:eastAsia="zh-CN"/>
              </w:rPr>
              <w:t>的</w:t>
            </w:r>
            <w:r w:rsidRPr="00C978E1">
              <w:rPr>
                <w:rFonts w:eastAsiaTheme="minorEastAsia" w:cs="Calibri" w:hint="eastAsia"/>
                <w:sz w:val="22"/>
                <w:szCs w:val="20"/>
                <w:lang w:val="en-US" w:eastAsia="zh-CN"/>
              </w:rPr>
              <w:t>战略杠杆。</w:t>
            </w:r>
          </w:p>
          <w:p w14:paraId="2C67C9FC" w14:textId="77777777" w:rsidR="00667009" w:rsidRPr="006F578F" w:rsidRDefault="00667009" w:rsidP="00D35398">
            <w:pPr>
              <w:spacing w:line="276" w:lineRule="auto"/>
              <w:ind w:firstLineChars="200" w:firstLine="480"/>
              <w:rPr>
                <w:rFonts w:eastAsiaTheme="minorEastAsia" w:cs="Calibri"/>
                <w:b/>
                <w:bCs/>
                <w:sz w:val="22"/>
                <w:lang w:val="en-US" w:eastAsia="zh-CN"/>
              </w:rPr>
            </w:pPr>
            <w:r>
              <w:rPr>
                <w:rFonts w:hint="eastAsia"/>
                <w:lang w:eastAsia="zh-CN"/>
              </w:rPr>
              <w:t>BDT</w:t>
            </w:r>
            <w:r>
              <w:rPr>
                <w:rFonts w:eastAsiaTheme="minorEastAsia" w:cs="Calibri" w:hint="eastAsia"/>
                <w:sz w:val="22"/>
                <w:lang w:eastAsia="zh-CN"/>
              </w:rPr>
              <w:t>为</w:t>
            </w:r>
            <w:r w:rsidRPr="00C978E1">
              <w:rPr>
                <w:rFonts w:eastAsiaTheme="minorEastAsia" w:cs="Calibri" w:hint="eastAsia"/>
                <w:sz w:val="22"/>
                <w:lang w:eastAsia="zh-CN"/>
              </w:rPr>
              <w:t>加</w:t>
            </w:r>
            <w:r>
              <w:rPr>
                <w:rFonts w:eastAsiaTheme="minorEastAsia" w:cs="Calibri" w:hint="eastAsia"/>
                <w:sz w:val="22"/>
                <w:lang w:eastAsia="zh-CN"/>
              </w:rPr>
              <w:t>快</w:t>
            </w:r>
            <w:r w:rsidRPr="00C978E1">
              <w:rPr>
                <w:rFonts w:eastAsiaTheme="minorEastAsia" w:cs="Calibri" w:hint="eastAsia"/>
                <w:sz w:val="22"/>
                <w:lang w:eastAsia="zh-CN"/>
              </w:rPr>
              <w:t>数字化转型</w:t>
            </w:r>
            <w:r>
              <w:rPr>
                <w:rFonts w:eastAsiaTheme="minorEastAsia" w:cs="Calibri" w:hint="eastAsia"/>
                <w:sz w:val="22"/>
                <w:lang w:eastAsia="zh-CN"/>
              </w:rPr>
              <w:t>而做出</w:t>
            </w:r>
            <w:r w:rsidRPr="00C978E1">
              <w:rPr>
                <w:rFonts w:eastAsiaTheme="minorEastAsia" w:cs="Calibri" w:hint="eastAsia"/>
                <w:sz w:val="22"/>
                <w:lang w:eastAsia="zh-CN"/>
              </w:rPr>
              <w:t>的贡献在</w:t>
            </w:r>
            <w:r>
              <w:rPr>
                <w:rFonts w:eastAsiaTheme="minorEastAsia" w:cs="Calibri" w:hint="eastAsia"/>
                <w:sz w:val="22"/>
                <w:lang w:eastAsia="zh-CN"/>
              </w:rPr>
              <w:t>各个</w:t>
            </w:r>
            <w:r w:rsidRPr="00C978E1">
              <w:rPr>
                <w:rFonts w:eastAsiaTheme="minorEastAsia" w:cs="Calibri" w:hint="eastAsia"/>
                <w:sz w:val="22"/>
                <w:lang w:eastAsia="zh-CN"/>
              </w:rPr>
              <w:t>区域都</w:t>
            </w:r>
            <w:r>
              <w:rPr>
                <w:rFonts w:eastAsiaTheme="minorEastAsia" w:cs="Calibri" w:hint="eastAsia"/>
                <w:sz w:val="22"/>
                <w:lang w:eastAsia="zh-CN"/>
              </w:rPr>
              <w:t>清晰可见</w:t>
            </w:r>
            <w:r w:rsidRPr="00C978E1">
              <w:rPr>
                <w:rFonts w:eastAsiaTheme="minorEastAsia" w:cs="Calibri" w:hint="eastAsia"/>
                <w:sz w:val="22"/>
                <w:lang w:eastAsia="zh-CN"/>
              </w:rPr>
              <w:t>。在</w:t>
            </w:r>
            <w:r w:rsidRPr="006B49FA">
              <w:rPr>
                <w:rFonts w:eastAsiaTheme="minorEastAsia" w:cs="Calibri" w:hint="eastAsia"/>
                <w:b/>
                <w:bCs/>
                <w:sz w:val="22"/>
                <w:lang w:eastAsia="zh-CN"/>
              </w:rPr>
              <w:t>非洲</w:t>
            </w:r>
            <w:r w:rsidRPr="00C978E1">
              <w:rPr>
                <w:rFonts w:eastAsiaTheme="minorEastAsia" w:cs="Calibri" w:hint="eastAsia"/>
                <w:sz w:val="22"/>
                <w:lang w:eastAsia="zh-CN"/>
              </w:rPr>
              <w:t>，在</w:t>
            </w:r>
            <w:r w:rsidRPr="006B49FA">
              <w:rPr>
                <w:rFonts w:eastAsiaTheme="minorEastAsia" w:cs="Calibri" w:hint="eastAsia"/>
                <w:b/>
                <w:bCs/>
                <w:sz w:val="22"/>
                <w:lang w:eastAsia="zh-CN"/>
              </w:rPr>
              <w:t>几内亚比绍、冈比亚、几内亚、尼日利亚</w:t>
            </w:r>
            <w:r w:rsidRPr="00C978E1">
              <w:rPr>
                <w:rFonts w:eastAsiaTheme="minorEastAsia" w:cs="Calibri" w:hint="eastAsia"/>
                <w:sz w:val="22"/>
                <w:lang w:eastAsia="zh-CN"/>
              </w:rPr>
              <w:t>和</w:t>
            </w:r>
            <w:r w:rsidRPr="006B49FA">
              <w:rPr>
                <w:rFonts w:eastAsiaTheme="minorEastAsia" w:cs="Calibri" w:hint="eastAsia"/>
                <w:b/>
                <w:bCs/>
                <w:sz w:val="22"/>
                <w:lang w:eastAsia="zh-CN"/>
              </w:rPr>
              <w:t>塞内加尔</w:t>
            </w:r>
            <w:r w:rsidRPr="00C978E1">
              <w:rPr>
                <w:rFonts w:eastAsiaTheme="minorEastAsia" w:cs="Calibri" w:hint="eastAsia"/>
                <w:sz w:val="22"/>
                <w:lang w:eastAsia="zh-CN"/>
              </w:rPr>
              <w:t>举行了由世界银行项目支持的战略磋商，</w:t>
            </w:r>
            <w:r>
              <w:rPr>
                <w:rFonts w:eastAsiaTheme="minorEastAsia" w:cs="Calibri" w:hint="eastAsia"/>
                <w:sz w:val="22"/>
                <w:lang w:eastAsia="zh-CN"/>
              </w:rPr>
              <w:t>汇聚了</w:t>
            </w:r>
            <w:r w:rsidRPr="00C978E1">
              <w:rPr>
                <w:rFonts w:eastAsiaTheme="minorEastAsia" w:cs="Calibri" w:hint="eastAsia"/>
                <w:sz w:val="22"/>
                <w:lang w:eastAsia="zh-CN"/>
              </w:rPr>
              <w:t>各国政府</w:t>
            </w:r>
            <w:r>
              <w:rPr>
                <w:rFonts w:eastAsiaTheme="minorEastAsia" w:cs="Calibri" w:hint="eastAsia"/>
                <w:sz w:val="22"/>
                <w:lang w:eastAsia="zh-CN"/>
              </w:rPr>
              <w:t>，推动它们</w:t>
            </w:r>
            <w:r w:rsidRPr="00C978E1">
              <w:rPr>
                <w:rFonts w:eastAsiaTheme="minorEastAsia" w:cs="Calibri" w:hint="eastAsia"/>
                <w:sz w:val="22"/>
                <w:lang w:eastAsia="zh-CN"/>
              </w:rPr>
              <w:t>与</w:t>
            </w:r>
            <w:r w:rsidRPr="00C978E1">
              <w:rPr>
                <w:rFonts w:eastAsiaTheme="minorEastAsia" w:cs="Calibri" w:hint="eastAsia"/>
                <w:sz w:val="22"/>
                <w:lang w:eastAsia="zh-CN"/>
              </w:rPr>
              <w:t>GovStack</w:t>
            </w:r>
            <w:r w:rsidRPr="00C978E1">
              <w:rPr>
                <w:rFonts w:eastAsiaTheme="minorEastAsia" w:cs="Calibri" w:hint="eastAsia"/>
                <w:sz w:val="22"/>
                <w:lang w:eastAsia="zh-CN"/>
              </w:rPr>
              <w:t>和公共管理生态系统参考架构（</w:t>
            </w:r>
            <w:r w:rsidRPr="00C978E1">
              <w:rPr>
                <w:rFonts w:eastAsiaTheme="minorEastAsia" w:cs="Calibri" w:hint="eastAsia"/>
                <w:sz w:val="22"/>
                <w:lang w:eastAsia="zh-CN"/>
              </w:rPr>
              <w:t>PAERA</w:t>
            </w:r>
            <w:r w:rsidRPr="00C978E1">
              <w:rPr>
                <w:rFonts w:eastAsiaTheme="minorEastAsia" w:cs="Calibri" w:hint="eastAsia"/>
                <w:sz w:val="22"/>
                <w:lang w:eastAsia="zh-CN"/>
              </w:rPr>
              <w:t>）保持一致。讨论介绍了互</w:t>
            </w:r>
            <w:r>
              <w:rPr>
                <w:rFonts w:eastAsiaTheme="minorEastAsia" w:cs="Calibri" w:hint="eastAsia"/>
                <w:sz w:val="22"/>
                <w:lang w:eastAsia="zh-CN"/>
              </w:rPr>
              <w:t>操</w:t>
            </w:r>
            <w:r w:rsidRPr="00C978E1">
              <w:rPr>
                <w:rFonts w:eastAsiaTheme="minorEastAsia" w:cs="Calibri" w:hint="eastAsia"/>
                <w:sz w:val="22"/>
                <w:lang w:eastAsia="zh-CN"/>
              </w:rPr>
              <w:t>作性框架、企业架构、服务总线规范和综合</w:t>
            </w:r>
            <w:r>
              <w:rPr>
                <w:rFonts w:eastAsiaTheme="minorEastAsia" w:cs="Calibri" w:hint="eastAsia"/>
                <w:sz w:val="22"/>
                <w:lang w:eastAsia="zh-CN"/>
              </w:rPr>
              <w:t>能力发展</w:t>
            </w:r>
            <w:r w:rsidRPr="00C978E1">
              <w:rPr>
                <w:rFonts w:eastAsiaTheme="minorEastAsia" w:cs="Calibri" w:hint="eastAsia"/>
                <w:sz w:val="22"/>
                <w:lang w:eastAsia="zh-CN"/>
              </w:rPr>
              <w:t>等</w:t>
            </w:r>
            <w:r>
              <w:rPr>
                <w:rFonts w:eastAsiaTheme="minorEastAsia" w:cs="Calibri" w:hint="eastAsia"/>
                <w:sz w:val="22"/>
                <w:lang w:eastAsia="zh-CN"/>
              </w:rPr>
              <w:t>重要</w:t>
            </w:r>
            <w:r w:rsidRPr="00C978E1">
              <w:rPr>
                <w:rFonts w:eastAsiaTheme="minorEastAsia" w:cs="Calibri" w:hint="eastAsia"/>
                <w:sz w:val="22"/>
                <w:lang w:eastAsia="zh-CN"/>
              </w:rPr>
              <w:t>要素。</w:t>
            </w:r>
          </w:p>
          <w:p w14:paraId="24BCA04A" w14:textId="77777777" w:rsidR="00667009" w:rsidRDefault="00667009" w:rsidP="00D35398">
            <w:pPr>
              <w:spacing w:line="276" w:lineRule="auto"/>
              <w:ind w:firstLineChars="200" w:firstLine="440"/>
              <w:rPr>
                <w:rFonts w:eastAsiaTheme="minorEastAsia" w:cs="Calibri"/>
                <w:sz w:val="22"/>
                <w:lang w:eastAsia="zh-CN"/>
              </w:rPr>
            </w:pPr>
            <w:r w:rsidRPr="00C978E1">
              <w:rPr>
                <w:rFonts w:eastAsiaTheme="minorEastAsia" w:cs="Calibri" w:hint="eastAsia"/>
                <w:sz w:val="22"/>
                <w:lang w:eastAsia="zh-CN"/>
              </w:rPr>
              <w:lastRenderedPageBreak/>
              <w:t>在</w:t>
            </w:r>
            <w:r w:rsidRPr="006B49FA">
              <w:rPr>
                <w:rFonts w:eastAsiaTheme="minorEastAsia" w:cs="Calibri" w:hint="eastAsia"/>
                <w:b/>
                <w:bCs/>
                <w:sz w:val="22"/>
                <w:lang w:eastAsia="zh-CN"/>
              </w:rPr>
              <w:t>多哥</w:t>
            </w:r>
            <w:r w:rsidRPr="00C978E1">
              <w:rPr>
                <w:rFonts w:eastAsiaTheme="minorEastAsia" w:cs="Calibri" w:hint="eastAsia"/>
                <w:sz w:val="22"/>
                <w:lang w:eastAsia="zh-CN"/>
              </w:rPr>
              <w:t>，</w:t>
            </w:r>
            <w:r>
              <w:rPr>
                <w:rFonts w:eastAsiaTheme="minorEastAsia" w:cs="Calibri" w:hint="eastAsia"/>
                <w:sz w:val="22"/>
                <w:lang w:eastAsia="zh-CN"/>
              </w:rPr>
              <w:t>BDT</w:t>
            </w:r>
            <w:r>
              <w:rPr>
                <w:rFonts w:eastAsiaTheme="minorEastAsia" w:cs="Calibri" w:hint="eastAsia"/>
                <w:sz w:val="22"/>
                <w:lang w:eastAsia="zh-CN"/>
              </w:rPr>
              <w:t>为</w:t>
            </w:r>
            <w:r w:rsidRPr="00C978E1">
              <w:rPr>
                <w:rFonts w:eastAsiaTheme="minorEastAsia" w:cs="Calibri" w:hint="eastAsia"/>
                <w:sz w:val="22"/>
                <w:lang w:eastAsia="zh-CN"/>
              </w:rPr>
              <w:t>实施基于</w:t>
            </w:r>
            <w:r w:rsidRPr="00C978E1">
              <w:rPr>
                <w:rFonts w:eastAsiaTheme="minorEastAsia" w:cs="Calibri" w:hint="eastAsia"/>
                <w:sz w:val="22"/>
                <w:lang w:eastAsia="zh-CN"/>
              </w:rPr>
              <w:t>GovStack</w:t>
            </w:r>
            <w:r w:rsidRPr="00C978E1">
              <w:rPr>
                <w:rFonts w:eastAsiaTheme="minorEastAsia" w:cs="Calibri" w:hint="eastAsia"/>
                <w:sz w:val="22"/>
                <w:lang w:eastAsia="zh-CN"/>
              </w:rPr>
              <w:t>规范的数字身份平台</w:t>
            </w:r>
            <w:r>
              <w:rPr>
                <w:rFonts w:eastAsiaTheme="minorEastAsia" w:cs="Calibri" w:hint="eastAsia"/>
                <w:sz w:val="22"/>
                <w:lang w:eastAsia="zh-CN"/>
              </w:rPr>
              <w:t>提供支持</w:t>
            </w:r>
            <w:r w:rsidRPr="00C978E1">
              <w:rPr>
                <w:rFonts w:eastAsiaTheme="minorEastAsia" w:cs="Calibri" w:hint="eastAsia"/>
                <w:sz w:val="22"/>
                <w:lang w:eastAsia="zh-CN"/>
              </w:rPr>
              <w:t>，提高了服务提供的效率，同时在</w:t>
            </w:r>
            <w:r w:rsidRPr="006B49FA">
              <w:rPr>
                <w:rFonts w:eastAsiaTheme="minorEastAsia" w:cs="Calibri" w:hint="eastAsia"/>
                <w:b/>
                <w:bCs/>
                <w:sz w:val="22"/>
                <w:lang w:eastAsia="zh-CN"/>
              </w:rPr>
              <w:t>肯尼亚</w:t>
            </w:r>
            <w:r w:rsidRPr="00C978E1">
              <w:rPr>
                <w:rFonts w:eastAsiaTheme="minorEastAsia" w:cs="Calibri" w:hint="eastAsia"/>
                <w:sz w:val="22"/>
                <w:lang w:eastAsia="zh-CN"/>
              </w:rPr>
              <w:t>，在</w:t>
            </w:r>
            <w:r>
              <w:rPr>
                <w:rFonts w:eastAsiaTheme="minorEastAsia" w:cs="Calibri" w:hint="eastAsia"/>
                <w:sz w:val="22"/>
                <w:lang w:eastAsia="zh-CN"/>
              </w:rPr>
              <w:t>“</w:t>
            </w:r>
            <w:r w:rsidRPr="00C978E1">
              <w:rPr>
                <w:rFonts w:eastAsiaTheme="minorEastAsia" w:cs="Calibri" w:hint="eastAsia"/>
                <w:sz w:val="22"/>
                <w:lang w:eastAsia="zh-CN"/>
              </w:rPr>
              <w:t>非洲之角</w:t>
            </w:r>
            <w:r>
              <w:rPr>
                <w:rFonts w:eastAsiaTheme="minorEastAsia" w:cs="Calibri" w:hint="eastAsia"/>
                <w:sz w:val="22"/>
                <w:lang w:eastAsia="zh-CN"/>
              </w:rPr>
              <w:t>”举措</w:t>
            </w:r>
            <w:r w:rsidRPr="00C978E1">
              <w:rPr>
                <w:rFonts w:eastAsiaTheme="minorEastAsia" w:cs="Calibri" w:hint="eastAsia"/>
                <w:sz w:val="22"/>
                <w:lang w:eastAsia="zh-CN"/>
              </w:rPr>
              <w:t>下</w:t>
            </w:r>
            <w:r>
              <w:rPr>
                <w:rFonts w:eastAsiaTheme="minorEastAsia" w:cs="Calibri" w:hint="eastAsia"/>
                <w:sz w:val="22"/>
                <w:lang w:eastAsia="zh-CN"/>
              </w:rPr>
              <w:t>推出</w:t>
            </w:r>
            <w:r w:rsidRPr="00C978E1">
              <w:rPr>
                <w:rFonts w:eastAsiaTheme="minorEastAsia" w:cs="Calibri" w:hint="eastAsia"/>
                <w:sz w:val="22"/>
                <w:lang w:eastAsia="zh-CN"/>
              </w:rPr>
              <w:t>了案例管理系统。在</w:t>
            </w:r>
            <w:r w:rsidRPr="006B49FA">
              <w:rPr>
                <w:rFonts w:eastAsiaTheme="minorEastAsia" w:cs="Calibri" w:hint="eastAsia"/>
                <w:b/>
                <w:bCs/>
                <w:sz w:val="22"/>
                <w:lang w:eastAsia="zh-CN"/>
              </w:rPr>
              <w:t>卢旺达</w:t>
            </w:r>
            <w:r w:rsidRPr="00C978E1">
              <w:rPr>
                <w:rFonts w:eastAsiaTheme="minorEastAsia" w:cs="Calibri" w:hint="eastAsia"/>
                <w:sz w:val="22"/>
                <w:lang w:eastAsia="zh-CN"/>
              </w:rPr>
              <w:t>，来自</w:t>
            </w:r>
            <w:r w:rsidRPr="006B49FA">
              <w:rPr>
                <w:rFonts w:eastAsiaTheme="minorEastAsia" w:cs="Calibri" w:hint="eastAsia"/>
                <w:b/>
                <w:bCs/>
                <w:sz w:val="22"/>
                <w:lang w:eastAsia="zh-CN"/>
              </w:rPr>
              <w:t>吉布提、肯尼亚</w:t>
            </w:r>
            <w:r w:rsidRPr="00C978E1">
              <w:rPr>
                <w:rFonts w:eastAsiaTheme="minorEastAsia" w:cs="Calibri" w:hint="eastAsia"/>
                <w:sz w:val="22"/>
                <w:lang w:eastAsia="zh-CN"/>
              </w:rPr>
              <w:t>和</w:t>
            </w:r>
            <w:r w:rsidRPr="006B49FA">
              <w:rPr>
                <w:rFonts w:eastAsiaTheme="minorEastAsia" w:cs="Calibri" w:hint="eastAsia"/>
                <w:b/>
                <w:bCs/>
                <w:sz w:val="22"/>
                <w:lang w:eastAsia="zh-CN"/>
              </w:rPr>
              <w:t>索马里</w:t>
            </w:r>
            <w:r w:rsidRPr="00C978E1">
              <w:rPr>
                <w:rFonts w:eastAsiaTheme="minorEastAsia" w:cs="Calibri" w:hint="eastAsia"/>
                <w:sz w:val="22"/>
                <w:lang w:eastAsia="zh-CN"/>
              </w:rPr>
              <w:t>的</w:t>
            </w:r>
            <w:r w:rsidRPr="00C978E1">
              <w:rPr>
                <w:rFonts w:eastAsiaTheme="minorEastAsia" w:cs="Calibri" w:hint="eastAsia"/>
                <w:sz w:val="22"/>
                <w:lang w:eastAsia="zh-CN"/>
              </w:rPr>
              <w:t>70</w:t>
            </w:r>
            <w:r w:rsidRPr="00C978E1">
              <w:rPr>
                <w:rFonts w:eastAsiaTheme="minorEastAsia" w:cs="Calibri" w:hint="eastAsia"/>
                <w:sz w:val="22"/>
                <w:lang w:eastAsia="zh-CN"/>
              </w:rPr>
              <w:t>多名</w:t>
            </w:r>
            <w:r>
              <w:rPr>
                <w:rFonts w:eastAsiaTheme="minorEastAsia" w:cs="Calibri" w:hint="eastAsia"/>
                <w:sz w:val="22"/>
                <w:lang w:eastAsia="zh-CN"/>
              </w:rPr>
              <w:t>学员</w:t>
            </w:r>
            <w:r w:rsidRPr="00C978E1">
              <w:rPr>
                <w:rFonts w:eastAsiaTheme="minorEastAsia" w:cs="Calibri" w:hint="eastAsia"/>
                <w:sz w:val="22"/>
                <w:lang w:eastAsia="zh-CN"/>
              </w:rPr>
              <w:t>参加了强化培训课程，从卢旺达的数字化转型历程中汲取实践经验教训。在</w:t>
            </w:r>
            <w:r w:rsidRPr="006B49FA">
              <w:rPr>
                <w:rFonts w:eastAsiaTheme="minorEastAsia" w:cs="Calibri" w:hint="eastAsia"/>
                <w:b/>
                <w:bCs/>
                <w:sz w:val="22"/>
                <w:lang w:eastAsia="zh-CN"/>
              </w:rPr>
              <w:t>塞内加尔</w:t>
            </w:r>
            <w:r w:rsidRPr="00C978E1">
              <w:rPr>
                <w:rFonts w:eastAsiaTheme="minorEastAsia" w:cs="Calibri" w:hint="eastAsia"/>
                <w:sz w:val="22"/>
                <w:lang w:eastAsia="zh-CN"/>
              </w:rPr>
              <w:t>和</w:t>
            </w:r>
            <w:r w:rsidRPr="006B49FA">
              <w:rPr>
                <w:rFonts w:eastAsiaTheme="minorEastAsia" w:cs="Calibri" w:hint="eastAsia"/>
                <w:b/>
                <w:bCs/>
                <w:sz w:val="22"/>
                <w:lang w:eastAsia="zh-CN"/>
              </w:rPr>
              <w:t>多哥</w:t>
            </w:r>
            <w:r w:rsidRPr="00C978E1">
              <w:rPr>
                <w:rFonts w:eastAsiaTheme="minorEastAsia" w:cs="Calibri" w:hint="eastAsia"/>
                <w:sz w:val="22"/>
                <w:lang w:eastAsia="zh-CN"/>
              </w:rPr>
              <w:t>，</w:t>
            </w:r>
            <w:r w:rsidRPr="00C978E1">
              <w:rPr>
                <w:rFonts w:eastAsiaTheme="minorEastAsia" w:cs="Calibri" w:hint="eastAsia"/>
                <w:sz w:val="22"/>
                <w:lang w:eastAsia="zh-CN"/>
              </w:rPr>
              <w:t>60</w:t>
            </w:r>
            <w:r w:rsidRPr="00C978E1">
              <w:rPr>
                <w:rFonts w:eastAsiaTheme="minorEastAsia" w:cs="Calibri" w:hint="eastAsia"/>
                <w:sz w:val="22"/>
                <w:lang w:eastAsia="zh-CN"/>
              </w:rPr>
              <w:t>多个利益攸关方参加了能力建设讲习班，完善了</w:t>
            </w:r>
            <w:r>
              <w:rPr>
                <w:rFonts w:eastAsiaTheme="minorEastAsia" w:cs="Calibri" w:hint="eastAsia"/>
                <w:sz w:val="22"/>
                <w:lang w:eastAsia="zh-CN"/>
              </w:rPr>
              <w:t>获取</w:t>
            </w:r>
            <w:r w:rsidRPr="00C978E1">
              <w:rPr>
                <w:rFonts w:eastAsiaTheme="minorEastAsia" w:cs="Calibri" w:hint="eastAsia"/>
                <w:sz w:val="22"/>
                <w:lang w:eastAsia="zh-CN"/>
              </w:rPr>
              <w:t>数字公共基础设施的方法。</w:t>
            </w:r>
          </w:p>
          <w:p w14:paraId="735E0541" w14:textId="77777777" w:rsidR="00667009" w:rsidRDefault="00667009" w:rsidP="00D35398">
            <w:pPr>
              <w:spacing w:line="276" w:lineRule="auto"/>
              <w:ind w:firstLineChars="200" w:firstLine="440"/>
              <w:rPr>
                <w:rFonts w:eastAsiaTheme="minorEastAsia" w:cs="Calibri"/>
                <w:sz w:val="22"/>
                <w:lang w:eastAsia="zh-CN"/>
              </w:rPr>
            </w:pPr>
            <w:r w:rsidRPr="00C978E1">
              <w:rPr>
                <w:rFonts w:eastAsiaTheme="minorEastAsia" w:cs="Calibri" w:hint="eastAsia"/>
                <w:sz w:val="22"/>
                <w:lang w:eastAsia="zh-CN"/>
              </w:rPr>
              <w:t>非洲也对开源生态系统</w:t>
            </w:r>
            <w:r>
              <w:rPr>
                <w:rFonts w:eastAsiaTheme="minorEastAsia" w:cs="Calibri" w:hint="eastAsia"/>
                <w:sz w:val="22"/>
                <w:lang w:eastAsia="zh-CN"/>
              </w:rPr>
              <w:t>做</w:t>
            </w:r>
            <w:r w:rsidRPr="00C978E1">
              <w:rPr>
                <w:rFonts w:eastAsiaTheme="minorEastAsia" w:cs="Calibri" w:hint="eastAsia"/>
                <w:sz w:val="22"/>
                <w:lang w:eastAsia="zh-CN"/>
              </w:rPr>
              <w:t>出了贡献。</w:t>
            </w:r>
            <w:r w:rsidRPr="00C978E1">
              <w:rPr>
                <w:rFonts w:eastAsiaTheme="minorEastAsia" w:cs="Calibri" w:hint="eastAsia"/>
                <w:sz w:val="22"/>
                <w:lang w:eastAsia="zh-CN"/>
              </w:rPr>
              <w:t>2025</w:t>
            </w:r>
            <w:r w:rsidRPr="00C978E1">
              <w:rPr>
                <w:rFonts w:eastAsiaTheme="minorEastAsia" w:cs="Calibri" w:hint="eastAsia"/>
                <w:sz w:val="22"/>
                <w:lang w:eastAsia="zh-CN"/>
              </w:rPr>
              <w:t>年，肯尼亚成为开源生态系统</w:t>
            </w:r>
            <w:r>
              <w:rPr>
                <w:rFonts w:eastAsiaTheme="minorEastAsia" w:cs="Calibri" w:hint="eastAsia"/>
                <w:sz w:val="22"/>
                <w:lang w:eastAsia="zh-CN"/>
              </w:rPr>
              <w:t>赋能</w:t>
            </w:r>
            <w:r w:rsidRPr="00C978E1">
              <w:rPr>
                <w:rFonts w:eastAsiaTheme="minorEastAsia" w:cs="Calibri" w:hint="eastAsia"/>
                <w:sz w:val="22"/>
                <w:lang w:eastAsia="zh-CN"/>
              </w:rPr>
              <w:t>者（</w:t>
            </w:r>
            <w:r w:rsidRPr="00C978E1">
              <w:rPr>
                <w:rFonts w:eastAsiaTheme="minorEastAsia" w:cs="Calibri" w:hint="eastAsia"/>
                <w:sz w:val="22"/>
                <w:lang w:eastAsia="zh-CN"/>
              </w:rPr>
              <w:t>OSEE</w:t>
            </w:r>
            <w:r w:rsidRPr="00C978E1">
              <w:rPr>
                <w:rFonts w:eastAsiaTheme="minorEastAsia" w:cs="Calibri" w:hint="eastAsia"/>
                <w:sz w:val="22"/>
                <w:lang w:eastAsia="zh-CN"/>
              </w:rPr>
              <w:t>）举措的第一个试点国家，作为其数字公共基础设施（</w:t>
            </w:r>
            <w:r w:rsidRPr="00C978E1">
              <w:rPr>
                <w:rFonts w:eastAsiaTheme="minorEastAsia" w:cs="Calibri" w:hint="eastAsia"/>
                <w:sz w:val="22"/>
                <w:lang w:eastAsia="zh-CN"/>
              </w:rPr>
              <w:t>DPI</w:t>
            </w:r>
            <w:r w:rsidRPr="00C978E1">
              <w:rPr>
                <w:rFonts w:eastAsiaTheme="minorEastAsia" w:cs="Calibri" w:hint="eastAsia"/>
                <w:sz w:val="22"/>
                <w:lang w:eastAsia="zh-CN"/>
              </w:rPr>
              <w:t>）议程的一部分</w:t>
            </w:r>
            <w:r>
              <w:rPr>
                <w:rFonts w:eastAsiaTheme="minorEastAsia" w:cs="Calibri" w:hint="eastAsia"/>
                <w:sz w:val="22"/>
                <w:lang w:eastAsia="zh-CN"/>
              </w:rPr>
              <w:t>，肯尼亚</w:t>
            </w:r>
            <w:r w:rsidRPr="00C978E1">
              <w:rPr>
                <w:rFonts w:eastAsiaTheme="minorEastAsia" w:cs="Calibri" w:hint="eastAsia"/>
                <w:sz w:val="22"/>
                <w:lang w:eastAsia="zh-CN"/>
              </w:rPr>
              <w:t>建立了国家开源</w:t>
            </w:r>
            <w:r>
              <w:rPr>
                <w:rFonts w:eastAsiaTheme="minorEastAsia" w:cs="Calibri" w:hint="eastAsia"/>
                <w:sz w:val="22"/>
                <w:lang w:eastAsia="zh-CN"/>
              </w:rPr>
              <w:t>项目</w:t>
            </w:r>
            <w:r w:rsidRPr="00C978E1">
              <w:rPr>
                <w:rFonts w:eastAsiaTheme="minorEastAsia" w:cs="Calibri" w:hint="eastAsia"/>
                <w:sz w:val="22"/>
                <w:lang w:eastAsia="zh-CN"/>
              </w:rPr>
              <w:t>办公室（</w:t>
            </w:r>
            <w:r w:rsidRPr="00C978E1">
              <w:rPr>
                <w:rFonts w:eastAsiaTheme="minorEastAsia" w:cs="Calibri" w:hint="eastAsia"/>
                <w:sz w:val="22"/>
                <w:lang w:eastAsia="zh-CN"/>
              </w:rPr>
              <w:t>OSPO</w:t>
            </w:r>
            <w:r w:rsidRPr="00C978E1">
              <w:rPr>
                <w:rFonts w:eastAsiaTheme="minorEastAsia" w:cs="Calibri" w:hint="eastAsia"/>
                <w:sz w:val="22"/>
                <w:lang w:eastAsia="zh-CN"/>
              </w:rPr>
              <w:t>），以加强国家能力并推进开放数字化转型。在国际电联支持下，</w:t>
            </w:r>
            <w:r w:rsidRPr="00C978E1">
              <w:rPr>
                <w:rFonts w:eastAsiaTheme="minorEastAsia" w:cs="Calibri" w:hint="eastAsia"/>
                <w:sz w:val="22"/>
                <w:lang w:eastAsia="zh-CN"/>
              </w:rPr>
              <w:t>OSPO</w:t>
            </w:r>
            <w:r w:rsidRPr="00C978E1">
              <w:rPr>
                <w:rFonts w:eastAsiaTheme="minorEastAsia" w:cs="Calibri" w:hint="eastAsia"/>
                <w:sz w:val="22"/>
                <w:lang w:eastAsia="zh-CN"/>
              </w:rPr>
              <w:t>正在</w:t>
            </w:r>
            <w:r>
              <w:rPr>
                <w:rFonts w:eastAsiaTheme="minorEastAsia" w:cs="Calibri" w:hint="eastAsia"/>
                <w:sz w:val="22"/>
                <w:lang w:eastAsia="zh-CN"/>
              </w:rPr>
              <w:t>打造</w:t>
            </w:r>
            <w:r w:rsidRPr="00C978E1">
              <w:rPr>
                <w:rFonts w:eastAsiaTheme="minorEastAsia" w:cs="Calibri" w:hint="eastAsia"/>
                <w:sz w:val="22"/>
                <w:lang w:eastAsia="zh-CN"/>
              </w:rPr>
              <w:t>技术专长，提供多层次培训，并将肯尼亚定位为开放和可持续创新的区域中心。在首次实施之后，</w:t>
            </w:r>
            <w:r>
              <w:rPr>
                <w:rFonts w:eastAsiaTheme="minorEastAsia" w:cs="Calibri" w:hint="eastAsia"/>
                <w:sz w:val="22"/>
                <w:lang w:eastAsia="zh-CN"/>
              </w:rPr>
              <w:t>开发署</w:t>
            </w:r>
            <w:r w:rsidRPr="00C978E1">
              <w:rPr>
                <w:rFonts w:eastAsiaTheme="minorEastAsia" w:cs="Calibri" w:hint="eastAsia"/>
                <w:sz w:val="22"/>
                <w:lang w:eastAsia="zh-CN"/>
              </w:rPr>
              <w:t>正在特立尼达和多巴哥筹备下一个</w:t>
            </w:r>
            <w:r w:rsidRPr="00C978E1">
              <w:rPr>
                <w:rFonts w:eastAsiaTheme="minorEastAsia" w:cs="Calibri" w:hint="eastAsia"/>
                <w:sz w:val="22"/>
                <w:lang w:eastAsia="zh-CN"/>
              </w:rPr>
              <w:t>OSEE</w:t>
            </w:r>
            <w:r w:rsidRPr="00C978E1">
              <w:rPr>
                <w:rFonts w:eastAsiaTheme="minorEastAsia" w:cs="Calibri" w:hint="eastAsia"/>
                <w:sz w:val="22"/>
                <w:lang w:eastAsia="zh-CN"/>
              </w:rPr>
              <w:t>试点，扩大这一全球努力，通过开源和包容性数字公共基础设施</w:t>
            </w:r>
            <w:r>
              <w:rPr>
                <w:rFonts w:eastAsiaTheme="minorEastAsia" w:cs="Calibri" w:hint="eastAsia"/>
                <w:sz w:val="22"/>
                <w:lang w:eastAsia="zh-CN"/>
              </w:rPr>
              <w:t>赋能</w:t>
            </w:r>
            <w:r w:rsidRPr="00C978E1">
              <w:rPr>
                <w:rFonts w:eastAsiaTheme="minorEastAsia" w:cs="Calibri" w:hint="eastAsia"/>
                <w:sz w:val="22"/>
                <w:lang w:eastAsia="zh-CN"/>
              </w:rPr>
              <w:t>各国。</w:t>
            </w:r>
          </w:p>
          <w:p w14:paraId="78FC8EAA" w14:textId="77777777" w:rsidR="00667009" w:rsidRDefault="00667009" w:rsidP="00D35398">
            <w:pPr>
              <w:spacing w:line="276" w:lineRule="auto"/>
              <w:ind w:firstLineChars="200" w:firstLine="440"/>
              <w:rPr>
                <w:rFonts w:eastAsiaTheme="minorEastAsia" w:cs="Calibri"/>
                <w:sz w:val="22"/>
                <w:lang w:eastAsia="zh-CN"/>
              </w:rPr>
            </w:pPr>
            <w:r w:rsidRPr="00C978E1">
              <w:rPr>
                <w:rFonts w:eastAsiaTheme="minorEastAsia" w:cs="Calibri" w:hint="eastAsia"/>
                <w:sz w:val="22"/>
                <w:szCs w:val="20"/>
                <w:lang w:eastAsia="zh-CN"/>
              </w:rPr>
              <w:t>这些举措展示了非洲在从政策框架向</w:t>
            </w:r>
            <w:r>
              <w:rPr>
                <w:rFonts w:eastAsiaTheme="minorEastAsia" w:cs="Calibri" w:hint="eastAsia"/>
                <w:sz w:val="22"/>
                <w:szCs w:val="20"/>
                <w:lang w:eastAsia="zh-CN"/>
              </w:rPr>
              <w:t>运营</w:t>
            </w:r>
            <w:r w:rsidRPr="00C978E1">
              <w:rPr>
                <w:rFonts w:eastAsiaTheme="minorEastAsia" w:cs="Calibri" w:hint="eastAsia"/>
                <w:sz w:val="22"/>
                <w:szCs w:val="20"/>
                <w:lang w:eastAsia="zh-CN"/>
              </w:rPr>
              <w:t>平台转变方面取得的进展，各国政府采用</w:t>
            </w:r>
            <w:r>
              <w:rPr>
                <w:rFonts w:eastAsiaTheme="minorEastAsia" w:cs="Calibri" w:hint="eastAsia"/>
                <w:sz w:val="22"/>
                <w:szCs w:val="20"/>
                <w:lang w:eastAsia="zh-CN"/>
              </w:rPr>
              <w:t>了</w:t>
            </w:r>
            <w:r w:rsidRPr="00C978E1">
              <w:rPr>
                <w:rFonts w:eastAsiaTheme="minorEastAsia" w:cs="Calibri" w:hint="eastAsia"/>
                <w:sz w:val="22"/>
                <w:szCs w:val="20"/>
                <w:lang w:eastAsia="zh-CN"/>
              </w:rPr>
              <w:t>可重复使用和可互</w:t>
            </w:r>
            <w:r>
              <w:rPr>
                <w:rFonts w:eastAsiaTheme="minorEastAsia" w:cs="Calibri" w:hint="eastAsia"/>
                <w:sz w:val="22"/>
                <w:szCs w:val="20"/>
                <w:lang w:eastAsia="zh-CN"/>
              </w:rPr>
              <w:t>操</w:t>
            </w:r>
            <w:r w:rsidRPr="00C978E1">
              <w:rPr>
                <w:rFonts w:eastAsiaTheme="minorEastAsia" w:cs="Calibri" w:hint="eastAsia"/>
                <w:sz w:val="22"/>
                <w:szCs w:val="20"/>
                <w:lang w:eastAsia="zh-CN"/>
              </w:rPr>
              <w:t>作的</w:t>
            </w:r>
            <w:r>
              <w:rPr>
                <w:rFonts w:eastAsiaTheme="minorEastAsia" w:cs="Calibri" w:hint="eastAsia"/>
                <w:sz w:val="22"/>
                <w:szCs w:val="20"/>
                <w:lang w:eastAsia="zh-CN"/>
              </w:rPr>
              <w:t>构建模块</w:t>
            </w:r>
            <w:r w:rsidRPr="00C978E1">
              <w:rPr>
                <w:rFonts w:eastAsiaTheme="minorEastAsia" w:cs="Calibri" w:hint="eastAsia"/>
                <w:sz w:val="22"/>
                <w:szCs w:val="20"/>
                <w:lang w:eastAsia="zh-CN"/>
              </w:rPr>
              <w:t>来降低成本、简化系统</w:t>
            </w:r>
            <w:r>
              <w:rPr>
                <w:rFonts w:eastAsiaTheme="minorEastAsia" w:cs="Calibri" w:hint="eastAsia"/>
                <w:sz w:val="22"/>
                <w:szCs w:val="20"/>
                <w:lang w:eastAsia="zh-CN"/>
              </w:rPr>
              <w:t>和</w:t>
            </w:r>
            <w:r w:rsidRPr="00C978E1">
              <w:rPr>
                <w:rFonts w:eastAsiaTheme="minorEastAsia" w:cs="Calibri" w:hint="eastAsia"/>
                <w:sz w:val="22"/>
                <w:szCs w:val="20"/>
                <w:lang w:eastAsia="zh-CN"/>
              </w:rPr>
              <w:t>加快进</w:t>
            </w:r>
            <w:r>
              <w:rPr>
                <w:rFonts w:eastAsiaTheme="minorEastAsia" w:cs="Calibri" w:hint="eastAsia"/>
                <w:sz w:val="22"/>
                <w:szCs w:val="20"/>
                <w:lang w:eastAsia="zh-CN"/>
              </w:rPr>
              <w:t>步</w:t>
            </w:r>
            <w:r w:rsidRPr="00C978E1">
              <w:rPr>
                <w:rFonts w:eastAsiaTheme="minorEastAsia" w:cs="Calibri" w:hint="eastAsia"/>
                <w:sz w:val="22"/>
                <w:szCs w:val="20"/>
                <w:lang w:eastAsia="zh-CN"/>
              </w:rPr>
              <w:t>。</w:t>
            </w:r>
          </w:p>
          <w:p w14:paraId="0BF9F9EF" w14:textId="77777777" w:rsidR="00667009" w:rsidRDefault="00667009" w:rsidP="00D35398">
            <w:pPr>
              <w:spacing w:line="276" w:lineRule="auto"/>
              <w:ind w:firstLineChars="200" w:firstLine="440"/>
              <w:rPr>
                <w:rFonts w:eastAsiaTheme="minorEastAsia"/>
                <w:color w:val="000000" w:themeColor="text1"/>
                <w:sz w:val="22"/>
                <w:lang w:val="en-US" w:eastAsia="zh-CN"/>
              </w:rPr>
            </w:pPr>
            <w:r w:rsidRPr="00C978E1">
              <w:rPr>
                <w:rFonts w:eastAsiaTheme="minorEastAsia" w:hint="eastAsia"/>
                <w:color w:val="000000" w:themeColor="text1"/>
                <w:sz w:val="22"/>
                <w:lang w:eastAsia="zh-CN"/>
              </w:rPr>
              <w:t>在</w:t>
            </w:r>
            <w:r w:rsidRPr="006B49FA">
              <w:rPr>
                <w:rFonts w:eastAsiaTheme="minorEastAsia" w:hint="eastAsia"/>
                <w:b/>
                <w:bCs/>
                <w:color w:val="000000" w:themeColor="text1"/>
                <w:sz w:val="22"/>
                <w:lang w:eastAsia="zh-CN"/>
              </w:rPr>
              <w:t>亚太区域</w:t>
            </w:r>
            <w:r w:rsidRPr="00C978E1">
              <w:rPr>
                <w:rFonts w:eastAsiaTheme="minorEastAsia" w:hint="eastAsia"/>
                <w:color w:val="000000" w:themeColor="text1"/>
                <w:sz w:val="22"/>
                <w:lang w:eastAsia="zh-CN"/>
              </w:rPr>
              <w:t>，</w:t>
            </w:r>
            <w:r>
              <w:rPr>
                <w:rFonts w:eastAsiaTheme="minorEastAsia" w:hint="eastAsia"/>
                <w:color w:val="000000" w:themeColor="text1"/>
                <w:sz w:val="22"/>
                <w:lang w:eastAsia="zh-CN"/>
              </w:rPr>
              <w:t>BDT</w:t>
            </w:r>
            <w:r w:rsidRPr="00C978E1">
              <w:rPr>
                <w:rFonts w:eastAsiaTheme="minorEastAsia" w:hint="eastAsia"/>
                <w:color w:val="000000" w:themeColor="text1"/>
                <w:sz w:val="22"/>
                <w:lang w:eastAsia="zh-CN"/>
              </w:rPr>
              <w:t>为数字政府、农业、教育和农村转型方面的举措提供支持。在</w:t>
            </w:r>
            <w:r w:rsidRPr="006B49FA">
              <w:rPr>
                <w:rFonts w:eastAsiaTheme="minorEastAsia" w:hint="eastAsia"/>
                <w:b/>
                <w:bCs/>
                <w:color w:val="000000" w:themeColor="text1"/>
                <w:sz w:val="22"/>
                <w:lang w:eastAsia="zh-CN"/>
              </w:rPr>
              <w:t>巴布亚新几内亚</w:t>
            </w:r>
            <w:r w:rsidRPr="00C978E1">
              <w:rPr>
                <w:rFonts w:eastAsiaTheme="minorEastAsia" w:hint="eastAsia"/>
                <w:color w:val="000000" w:themeColor="text1"/>
                <w:sz w:val="22"/>
                <w:lang w:eastAsia="zh-CN"/>
              </w:rPr>
              <w:t>，通过由</w:t>
            </w:r>
            <w:r>
              <w:rPr>
                <w:rFonts w:eastAsiaTheme="minorEastAsia" w:hint="eastAsia"/>
                <w:color w:val="000000" w:themeColor="text1"/>
                <w:sz w:val="22"/>
                <w:lang w:eastAsia="zh-CN"/>
              </w:rPr>
              <w:t>BDT</w:t>
            </w:r>
            <w:r w:rsidRPr="00C978E1">
              <w:rPr>
                <w:rFonts w:eastAsiaTheme="minorEastAsia" w:hint="eastAsia"/>
                <w:color w:val="000000" w:themeColor="text1"/>
                <w:sz w:val="22"/>
                <w:lang w:eastAsia="zh-CN"/>
              </w:rPr>
              <w:t>与粮农组织、国际劳工组织（</w:t>
            </w:r>
            <w:r w:rsidRPr="00C978E1">
              <w:rPr>
                <w:rFonts w:eastAsiaTheme="minorEastAsia" w:hint="eastAsia"/>
                <w:color w:val="000000" w:themeColor="text1"/>
                <w:sz w:val="22"/>
                <w:lang w:eastAsia="zh-CN"/>
              </w:rPr>
              <w:t>ILO</w:t>
            </w:r>
            <w:r w:rsidRPr="00C978E1">
              <w:rPr>
                <w:rFonts w:eastAsiaTheme="minorEastAsia" w:hint="eastAsia"/>
                <w:color w:val="000000" w:themeColor="text1"/>
                <w:sz w:val="22"/>
                <w:lang w:eastAsia="zh-CN"/>
              </w:rPr>
              <w:t>）、开发署和联合国资本发展基金（</w:t>
            </w:r>
            <w:r w:rsidRPr="00C978E1">
              <w:rPr>
                <w:rFonts w:eastAsiaTheme="minorEastAsia" w:hint="eastAsia"/>
                <w:color w:val="000000" w:themeColor="text1"/>
                <w:sz w:val="22"/>
                <w:lang w:eastAsia="zh-CN"/>
              </w:rPr>
              <w:t>UNCDF</w:t>
            </w:r>
            <w:r w:rsidRPr="00C978E1">
              <w:rPr>
                <w:rFonts w:eastAsiaTheme="minorEastAsia" w:hint="eastAsia"/>
                <w:color w:val="000000" w:themeColor="text1"/>
                <w:sz w:val="22"/>
                <w:lang w:eastAsia="zh-CN"/>
              </w:rPr>
              <w:t>）合作实施</w:t>
            </w:r>
            <w:r>
              <w:rPr>
                <w:rFonts w:eastAsiaTheme="minorEastAsia" w:hint="eastAsia"/>
                <w:color w:val="000000" w:themeColor="text1"/>
                <w:sz w:val="22"/>
                <w:lang w:eastAsia="zh-CN"/>
              </w:rPr>
              <w:t>并由</w:t>
            </w:r>
            <w:r w:rsidRPr="00C978E1">
              <w:rPr>
                <w:rFonts w:eastAsiaTheme="minorEastAsia" w:hint="eastAsia"/>
                <w:color w:val="000000" w:themeColor="text1"/>
                <w:sz w:val="22"/>
                <w:lang w:eastAsia="zh-CN"/>
              </w:rPr>
              <w:t>欧盟资助的</w:t>
            </w:r>
            <w:r w:rsidRPr="00C978E1">
              <w:rPr>
                <w:rFonts w:eastAsiaTheme="minorEastAsia" w:hint="eastAsia"/>
                <w:color w:val="000000" w:themeColor="text1"/>
                <w:sz w:val="22"/>
                <w:lang w:eastAsia="zh-CN"/>
              </w:rPr>
              <w:t>STREIT</w:t>
            </w:r>
            <w:r w:rsidRPr="00C978E1">
              <w:rPr>
                <w:rFonts w:eastAsiaTheme="minorEastAsia" w:hint="eastAsia"/>
                <w:color w:val="000000" w:themeColor="text1"/>
                <w:sz w:val="22"/>
                <w:lang w:eastAsia="zh-CN"/>
              </w:rPr>
              <w:t>项目，东塞皮克省和西塞皮克省主管部门批准了涵盖可可、香草和渔业价值链的国家电子农业战略。该战略将</w:t>
            </w:r>
            <w:r w:rsidRPr="00C978E1">
              <w:rPr>
                <w:rFonts w:eastAsiaTheme="minorEastAsia" w:hint="eastAsia"/>
                <w:color w:val="000000" w:themeColor="text1"/>
                <w:sz w:val="22"/>
                <w:lang w:eastAsia="zh-CN"/>
              </w:rPr>
              <w:t>ICT</w:t>
            </w:r>
            <w:r w:rsidRPr="00C978E1">
              <w:rPr>
                <w:rFonts w:eastAsiaTheme="minorEastAsia" w:hint="eastAsia"/>
                <w:color w:val="000000" w:themeColor="text1"/>
                <w:sz w:val="22"/>
                <w:lang w:eastAsia="zh-CN"/>
              </w:rPr>
              <w:t>服务与农村经济增长直接挂钩，讲习班为农民提供了数字技能、工具和应用</w:t>
            </w:r>
            <w:r>
              <w:rPr>
                <w:rFonts w:eastAsiaTheme="minorEastAsia" w:hint="eastAsia"/>
                <w:color w:val="000000" w:themeColor="text1"/>
                <w:sz w:val="22"/>
                <w:lang w:eastAsia="zh-CN"/>
              </w:rPr>
              <w:t>来</w:t>
            </w:r>
            <w:r w:rsidRPr="00C978E1">
              <w:rPr>
                <w:rFonts w:eastAsiaTheme="minorEastAsia" w:hint="eastAsia"/>
                <w:color w:val="000000" w:themeColor="text1"/>
                <w:sz w:val="22"/>
                <w:lang w:eastAsia="zh-CN"/>
              </w:rPr>
              <w:t>访问农民用来出口可可和香草的电子商务平台。国际电联开发并移交了全国可可</w:t>
            </w:r>
            <w:r>
              <w:rPr>
                <w:rFonts w:eastAsiaTheme="minorEastAsia" w:hint="eastAsia"/>
                <w:color w:val="000000" w:themeColor="text1"/>
                <w:sz w:val="22"/>
                <w:lang w:eastAsia="zh-CN"/>
              </w:rPr>
              <w:t>局</w:t>
            </w:r>
            <w:r w:rsidRPr="00C978E1">
              <w:rPr>
                <w:rFonts w:eastAsiaTheme="minorEastAsia" w:hint="eastAsia"/>
                <w:color w:val="000000" w:themeColor="text1"/>
                <w:sz w:val="22"/>
                <w:lang w:eastAsia="zh-CN"/>
              </w:rPr>
              <w:t>管理信息系统（</w:t>
            </w:r>
            <w:r w:rsidRPr="00C978E1">
              <w:rPr>
                <w:rFonts w:eastAsiaTheme="minorEastAsia" w:hint="eastAsia"/>
                <w:color w:val="000000" w:themeColor="text1"/>
                <w:sz w:val="22"/>
                <w:lang w:eastAsia="zh-CN"/>
              </w:rPr>
              <w:t>MIS</w:t>
            </w:r>
            <w:r w:rsidRPr="00C978E1">
              <w:rPr>
                <w:rFonts w:eastAsiaTheme="minorEastAsia" w:hint="eastAsia"/>
                <w:color w:val="000000" w:themeColor="text1"/>
                <w:sz w:val="22"/>
                <w:lang w:eastAsia="zh-CN"/>
              </w:rPr>
              <w:t>）、农业管理信息系统、学习信息系统、省级管理信息系统。</w:t>
            </w:r>
          </w:p>
          <w:p w14:paraId="0FF60824" w14:textId="77777777" w:rsidR="00667009" w:rsidRDefault="00667009" w:rsidP="00D35398">
            <w:pPr>
              <w:spacing w:line="276" w:lineRule="auto"/>
              <w:ind w:firstLineChars="200" w:firstLine="440"/>
              <w:rPr>
                <w:rFonts w:eastAsiaTheme="minorEastAsia" w:cs="Calibri"/>
                <w:sz w:val="22"/>
                <w:lang w:eastAsia="zh-CN"/>
              </w:rPr>
            </w:pPr>
            <w:r w:rsidRPr="00C978E1">
              <w:rPr>
                <w:rFonts w:eastAsiaTheme="minorEastAsia" w:cs="Calibri" w:hint="eastAsia"/>
                <w:sz w:val="22"/>
                <w:lang w:eastAsia="zh-CN"/>
              </w:rPr>
              <w:t>根据关于</w:t>
            </w:r>
            <w:r w:rsidRPr="00492B59">
              <w:rPr>
                <w:rFonts w:ascii="STKaiti" w:eastAsia="STKaiti" w:hAnsi="STKaiti" w:cs="Calibri" w:hint="eastAsia"/>
                <w:sz w:val="22"/>
                <w:lang w:eastAsia="zh-CN"/>
              </w:rPr>
              <w:t>为促进全球发展而推进物联网和智慧城市及社区</w:t>
            </w:r>
            <w:r w:rsidRPr="00C978E1">
              <w:rPr>
                <w:rFonts w:eastAsiaTheme="minorEastAsia" w:cs="Calibri" w:hint="eastAsia"/>
                <w:sz w:val="22"/>
                <w:lang w:eastAsia="zh-CN"/>
              </w:rPr>
              <w:t>的</w:t>
            </w:r>
            <w:hyperlink r:id="rId72" w:history="1">
              <w:r w:rsidRPr="003852F4">
                <w:rPr>
                  <w:rStyle w:val="Hyperlink"/>
                  <w:rFonts w:eastAsiaTheme="minorEastAsia" w:cs="Calibri" w:hint="eastAsia"/>
                  <w:sz w:val="22"/>
                  <w:lang w:eastAsia="zh-CN"/>
                </w:rPr>
                <w:t>WTDC-22</w:t>
              </w:r>
              <w:r w:rsidRPr="003852F4">
                <w:rPr>
                  <w:rStyle w:val="Hyperlink"/>
                  <w:rFonts w:eastAsiaTheme="minorEastAsia" w:cs="Calibri" w:hint="eastAsia"/>
                  <w:sz w:val="22"/>
                  <w:lang w:eastAsia="zh-CN"/>
                </w:rPr>
                <w:t>第</w:t>
              </w:r>
              <w:r w:rsidRPr="003852F4">
                <w:rPr>
                  <w:rStyle w:val="Hyperlink"/>
                  <w:rFonts w:eastAsiaTheme="minorEastAsia" w:cs="Calibri" w:hint="eastAsia"/>
                  <w:sz w:val="22"/>
                  <w:lang w:eastAsia="zh-CN"/>
                </w:rPr>
                <w:t>85</w:t>
              </w:r>
              <w:r w:rsidRPr="003852F4">
                <w:rPr>
                  <w:rStyle w:val="Hyperlink"/>
                  <w:rFonts w:eastAsiaTheme="minorEastAsia" w:cs="Calibri" w:hint="eastAsia"/>
                  <w:sz w:val="22"/>
                  <w:lang w:eastAsia="zh-CN"/>
                </w:rPr>
                <w:t>号决议（</w:t>
              </w:r>
              <w:r w:rsidRPr="003852F4">
                <w:rPr>
                  <w:rStyle w:val="Hyperlink"/>
                  <w:rFonts w:eastAsiaTheme="minorEastAsia" w:cs="Calibri" w:hint="eastAsia"/>
                  <w:sz w:val="22"/>
                  <w:lang w:eastAsia="zh-CN"/>
                </w:rPr>
                <w:t>2022</w:t>
              </w:r>
              <w:r w:rsidRPr="003852F4">
                <w:rPr>
                  <w:rStyle w:val="Hyperlink"/>
                  <w:rFonts w:eastAsiaTheme="minorEastAsia" w:cs="Calibri" w:hint="eastAsia"/>
                  <w:sz w:val="22"/>
                  <w:lang w:eastAsia="zh-CN"/>
                </w:rPr>
                <w:t>年，基加利，修订版）</w:t>
              </w:r>
            </w:hyperlink>
            <w:r w:rsidRPr="00C978E1">
              <w:rPr>
                <w:rFonts w:eastAsiaTheme="minorEastAsia" w:cs="Calibri" w:hint="eastAsia"/>
                <w:sz w:val="22"/>
                <w:lang w:eastAsia="zh-CN"/>
              </w:rPr>
              <w:t>，实施了若干活动和项目。过去三年间，</w:t>
            </w:r>
            <w:r w:rsidRPr="003852F4">
              <w:rPr>
                <w:rFonts w:eastAsiaTheme="minorEastAsia" w:cs="Calibri" w:hint="eastAsia"/>
                <w:b/>
                <w:bCs/>
                <w:sz w:val="22"/>
                <w:lang w:eastAsia="zh-CN"/>
              </w:rPr>
              <w:t>智慧村庄和智慧岛屿</w:t>
            </w:r>
            <w:r w:rsidRPr="00C978E1">
              <w:rPr>
                <w:rFonts w:eastAsiaTheme="minorEastAsia" w:cs="Calibri" w:hint="eastAsia"/>
                <w:sz w:val="22"/>
                <w:lang w:eastAsia="zh-CN"/>
              </w:rPr>
              <w:t>举措在太平洋和南亚区域迅速扩展。到</w:t>
            </w:r>
            <w:r>
              <w:rPr>
                <w:rFonts w:eastAsiaTheme="minorEastAsia" w:cs="Calibri" w:hint="eastAsia"/>
                <w:sz w:val="22"/>
                <w:lang w:eastAsia="zh-CN"/>
              </w:rPr>
              <w:t>了</w:t>
            </w:r>
            <w:r w:rsidRPr="00C978E1">
              <w:rPr>
                <w:rFonts w:eastAsiaTheme="minorEastAsia" w:cs="Calibri" w:hint="eastAsia"/>
                <w:sz w:val="22"/>
                <w:lang w:eastAsia="zh-CN"/>
              </w:rPr>
              <w:t>2025</w:t>
            </w:r>
            <w:r w:rsidRPr="00C978E1">
              <w:rPr>
                <w:rFonts w:eastAsiaTheme="minorEastAsia" w:cs="Calibri" w:hint="eastAsia"/>
                <w:sz w:val="22"/>
                <w:lang w:eastAsia="zh-CN"/>
              </w:rPr>
              <w:t>年，这些举措已在</w:t>
            </w:r>
            <w:r w:rsidRPr="003852F4">
              <w:rPr>
                <w:rFonts w:eastAsiaTheme="minorEastAsia" w:cs="Calibri" w:hint="eastAsia"/>
                <w:b/>
                <w:bCs/>
                <w:sz w:val="22"/>
                <w:lang w:eastAsia="zh-CN"/>
              </w:rPr>
              <w:t>11</w:t>
            </w:r>
            <w:r w:rsidRPr="003852F4">
              <w:rPr>
                <w:rFonts w:eastAsiaTheme="minorEastAsia" w:cs="Calibri" w:hint="eastAsia"/>
                <w:b/>
                <w:bCs/>
                <w:sz w:val="22"/>
                <w:lang w:eastAsia="zh-CN"/>
              </w:rPr>
              <w:t>个成员国</w:t>
            </w:r>
            <w:r w:rsidRPr="00C978E1">
              <w:rPr>
                <w:rFonts w:eastAsiaTheme="minorEastAsia" w:cs="Calibri" w:hint="eastAsia"/>
                <w:sz w:val="22"/>
                <w:lang w:eastAsia="zh-CN"/>
              </w:rPr>
              <w:t>推出，包括</w:t>
            </w:r>
            <w:r w:rsidRPr="003852F4">
              <w:rPr>
                <w:rFonts w:eastAsiaTheme="minorEastAsia" w:cs="Calibri" w:hint="eastAsia"/>
                <w:b/>
                <w:bCs/>
                <w:sz w:val="22"/>
                <w:lang w:eastAsia="zh-CN"/>
              </w:rPr>
              <w:t>斐济、基里巴斯、马绍尔群岛、密克罗尼西亚、瑙鲁、帕劳、巴基斯坦、巴布亚新几内亚、萨摩亚、汤加</w:t>
            </w:r>
            <w:r w:rsidRPr="00C978E1">
              <w:rPr>
                <w:rFonts w:eastAsiaTheme="minorEastAsia" w:cs="Calibri" w:hint="eastAsia"/>
                <w:sz w:val="22"/>
                <w:lang w:eastAsia="zh-CN"/>
              </w:rPr>
              <w:t>和</w:t>
            </w:r>
            <w:r w:rsidRPr="003852F4">
              <w:rPr>
                <w:rFonts w:eastAsiaTheme="minorEastAsia" w:cs="Calibri" w:hint="eastAsia"/>
                <w:b/>
                <w:bCs/>
                <w:sz w:val="22"/>
                <w:lang w:eastAsia="zh-CN"/>
              </w:rPr>
              <w:t>瓦努阿图</w:t>
            </w:r>
            <w:r w:rsidRPr="00C978E1">
              <w:rPr>
                <w:rFonts w:eastAsiaTheme="minorEastAsia" w:cs="Calibri" w:hint="eastAsia"/>
                <w:sz w:val="22"/>
                <w:lang w:eastAsia="zh-CN"/>
              </w:rPr>
              <w:t>。每一次实施都拉近了数字服务与服务欠缺社区的距离。</w:t>
            </w:r>
            <w:r w:rsidRPr="00C978E1">
              <w:rPr>
                <w:rFonts w:eastAsiaTheme="minorEastAsia" w:cs="Calibri" w:hint="eastAsia"/>
                <w:sz w:val="22"/>
                <w:lang w:eastAsia="zh-CN"/>
              </w:rPr>
              <w:t>2023</w:t>
            </w:r>
            <w:r w:rsidRPr="00C978E1">
              <w:rPr>
                <w:rFonts w:eastAsiaTheme="minorEastAsia" w:cs="Calibri" w:hint="eastAsia"/>
                <w:sz w:val="22"/>
                <w:lang w:eastAsia="zh-CN"/>
              </w:rPr>
              <w:t>年</w:t>
            </w:r>
            <w:r>
              <w:rPr>
                <w:rFonts w:eastAsiaTheme="minorEastAsia" w:cs="Calibri" w:hint="eastAsia"/>
                <w:sz w:val="22"/>
                <w:lang w:eastAsia="zh-CN"/>
              </w:rPr>
              <w:t>，</w:t>
            </w:r>
            <w:r w:rsidRPr="00C978E1">
              <w:rPr>
                <w:rFonts w:eastAsiaTheme="minorEastAsia" w:cs="Calibri" w:hint="eastAsia"/>
                <w:sz w:val="22"/>
                <w:lang w:eastAsia="zh-CN"/>
              </w:rPr>
              <w:t>在巴基斯坦启动的</w:t>
            </w:r>
            <w:r>
              <w:rPr>
                <w:rFonts w:eastAsiaTheme="minorEastAsia" w:cs="Calibri" w:hint="eastAsia"/>
                <w:sz w:val="22"/>
                <w:lang w:eastAsia="zh-CN"/>
              </w:rPr>
              <w:t>“</w:t>
            </w:r>
            <w:hyperlink r:id="rId73" w:history="1">
              <w:r w:rsidRPr="003852F4">
                <w:rPr>
                  <w:rStyle w:val="Hyperlink"/>
                  <w:rFonts w:eastAsiaTheme="minorEastAsia" w:cs="Calibri" w:hint="eastAsia"/>
                  <w:sz w:val="22"/>
                  <w:lang w:eastAsia="zh-CN"/>
                </w:rPr>
                <w:t>戈基纳智慧村庄</w:t>
              </w:r>
            </w:hyperlink>
            <w:r>
              <w:rPr>
                <w:rFonts w:eastAsiaTheme="minorEastAsia" w:cs="Calibri" w:hint="eastAsia"/>
                <w:sz w:val="22"/>
                <w:lang w:eastAsia="zh-CN"/>
              </w:rPr>
              <w:t>”</w:t>
            </w:r>
            <w:r w:rsidRPr="00C978E1">
              <w:rPr>
                <w:rFonts w:eastAsiaTheme="minorEastAsia" w:cs="Calibri" w:hint="eastAsia"/>
                <w:sz w:val="22"/>
                <w:lang w:eastAsia="zh-CN"/>
              </w:rPr>
              <w:t>旗舰项目为</w:t>
            </w:r>
            <w:r w:rsidRPr="00C978E1">
              <w:rPr>
                <w:rFonts w:eastAsiaTheme="minorEastAsia" w:cs="Calibri" w:hint="eastAsia"/>
                <w:sz w:val="22"/>
                <w:lang w:eastAsia="zh-CN"/>
              </w:rPr>
              <w:t>5</w:t>
            </w:r>
            <w:r>
              <w:rPr>
                <w:rFonts w:eastAsiaTheme="minorEastAsia" w:cs="Calibri"/>
                <w:sz w:val="22"/>
                <w:lang w:eastAsia="zh-CN"/>
              </w:rPr>
              <w:t> </w:t>
            </w:r>
            <w:r w:rsidRPr="00C978E1">
              <w:rPr>
                <w:rFonts w:eastAsiaTheme="minorEastAsia" w:cs="Calibri" w:hint="eastAsia"/>
                <w:sz w:val="22"/>
                <w:lang w:eastAsia="zh-CN"/>
              </w:rPr>
              <w:t>000</w:t>
            </w:r>
            <w:r w:rsidRPr="00C978E1">
              <w:rPr>
                <w:rFonts w:eastAsiaTheme="minorEastAsia" w:cs="Calibri" w:hint="eastAsia"/>
                <w:sz w:val="22"/>
                <w:lang w:eastAsia="zh-CN"/>
              </w:rPr>
              <w:t>多名患者提供了远程医疗服务，其中</w:t>
            </w:r>
            <w:r w:rsidRPr="00C978E1">
              <w:rPr>
                <w:rFonts w:eastAsiaTheme="minorEastAsia" w:cs="Calibri" w:hint="eastAsia"/>
                <w:sz w:val="22"/>
                <w:lang w:eastAsia="zh-CN"/>
              </w:rPr>
              <w:t>84%</w:t>
            </w:r>
            <w:r w:rsidRPr="00C978E1">
              <w:rPr>
                <w:rFonts w:eastAsiaTheme="minorEastAsia" w:cs="Calibri" w:hint="eastAsia"/>
                <w:sz w:val="22"/>
                <w:lang w:eastAsia="zh-CN"/>
              </w:rPr>
              <w:t>是女性，另有</w:t>
            </w:r>
            <w:r w:rsidRPr="00C978E1">
              <w:rPr>
                <w:rFonts w:eastAsiaTheme="minorEastAsia" w:cs="Calibri" w:hint="eastAsia"/>
                <w:sz w:val="22"/>
                <w:lang w:eastAsia="zh-CN"/>
              </w:rPr>
              <w:t>100</w:t>
            </w:r>
            <w:r w:rsidRPr="00C978E1">
              <w:rPr>
                <w:rFonts w:eastAsiaTheme="minorEastAsia" w:cs="Calibri" w:hint="eastAsia"/>
                <w:sz w:val="22"/>
                <w:lang w:eastAsia="zh-CN"/>
              </w:rPr>
              <w:t>名女</w:t>
            </w:r>
            <w:r>
              <w:rPr>
                <w:rFonts w:eastAsiaTheme="minorEastAsia" w:cs="Calibri" w:hint="eastAsia"/>
                <w:sz w:val="22"/>
                <w:lang w:eastAsia="zh-CN"/>
              </w:rPr>
              <w:t>童</w:t>
            </w:r>
            <w:r w:rsidRPr="00C978E1">
              <w:rPr>
                <w:rFonts w:eastAsiaTheme="minorEastAsia" w:cs="Calibri" w:hint="eastAsia"/>
                <w:sz w:val="22"/>
                <w:lang w:eastAsia="zh-CN"/>
              </w:rPr>
              <w:t>接受了远程教育。该</w:t>
            </w:r>
            <w:r>
              <w:rPr>
                <w:rFonts w:eastAsiaTheme="minorEastAsia" w:cs="Calibri" w:hint="eastAsia"/>
                <w:sz w:val="22"/>
                <w:lang w:eastAsia="zh-CN"/>
              </w:rPr>
              <w:t>项目</w:t>
            </w:r>
            <w:r w:rsidRPr="00C978E1">
              <w:rPr>
                <w:rFonts w:eastAsiaTheme="minorEastAsia" w:cs="Calibri" w:hint="eastAsia"/>
                <w:sz w:val="22"/>
                <w:lang w:eastAsia="zh-CN"/>
              </w:rPr>
              <w:t>扩展到</w:t>
            </w:r>
            <w:r>
              <w:rPr>
                <w:rFonts w:eastAsiaTheme="minorEastAsia" w:cs="Calibri" w:hint="eastAsia"/>
                <w:sz w:val="22"/>
                <w:lang w:eastAsia="zh-CN"/>
              </w:rPr>
              <w:t>了</w:t>
            </w:r>
            <w:r w:rsidRPr="00C978E1">
              <w:rPr>
                <w:rFonts w:eastAsiaTheme="minorEastAsia" w:cs="Calibri" w:hint="eastAsia"/>
                <w:sz w:val="22"/>
                <w:lang w:eastAsia="zh-CN"/>
              </w:rPr>
              <w:t>桑布里亚尔和斯瓦比，包括为新参与者提供数字技能培训。在</w:t>
            </w:r>
            <w:r w:rsidRPr="003852F4">
              <w:rPr>
                <w:rFonts w:eastAsiaTheme="minorEastAsia" w:cs="Calibri" w:hint="eastAsia"/>
                <w:sz w:val="22"/>
                <w:lang w:eastAsia="zh-CN"/>
              </w:rPr>
              <w:t>桑布里亚尔</w:t>
            </w:r>
            <w:r w:rsidRPr="00C978E1">
              <w:rPr>
                <w:rFonts w:eastAsiaTheme="minorEastAsia" w:cs="Calibri" w:hint="eastAsia"/>
                <w:sz w:val="22"/>
                <w:lang w:eastAsia="zh-CN"/>
              </w:rPr>
              <w:t>，</w:t>
            </w:r>
            <w:r w:rsidRPr="00C978E1">
              <w:rPr>
                <w:rFonts w:eastAsiaTheme="minorEastAsia" w:cs="Calibri" w:hint="eastAsia"/>
                <w:sz w:val="22"/>
                <w:lang w:eastAsia="zh-CN"/>
              </w:rPr>
              <w:t>200</w:t>
            </w:r>
            <w:r w:rsidRPr="00C978E1">
              <w:rPr>
                <w:rFonts w:eastAsiaTheme="minorEastAsia" w:cs="Calibri" w:hint="eastAsia"/>
                <w:sz w:val="22"/>
                <w:lang w:eastAsia="zh-CN"/>
              </w:rPr>
              <w:t>多名社区成员（青年）接受了基础、中级和高级数字技能培训，</w:t>
            </w:r>
            <w:r w:rsidRPr="00C978E1">
              <w:rPr>
                <w:rFonts w:eastAsiaTheme="minorEastAsia" w:cs="Calibri" w:hint="eastAsia"/>
                <w:sz w:val="22"/>
                <w:lang w:eastAsia="zh-CN"/>
              </w:rPr>
              <w:t>100</w:t>
            </w:r>
            <w:r w:rsidRPr="00C978E1">
              <w:rPr>
                <w:rFonts w:eastAsiaTheme="minorEastAsia" w:cs="Calibri" w:hint="eastAsia"/>
                <w:sz w:val="22"/>
                <w:lang w:eastAsia="zh-CN"/>
              </w:rPr>
              <w:t>多名女</w:t>
            </w:r>
            <w:r>
              <w:rPr>
                <w:rFonts w:eastAsiaTheme="minorEastAsia" w:cs="Calibri" w:hint="eastAsia"/>
                <w:sz w:val="22"/>
                <w:lang w:eastAsia="zh-CN"/>
              </w:rPr>
              <w:t>童</w:t>
            </w:r>
            <w:r w:rsidRPr="00C978E1">
              <w:rPr>
                <w:rFonts w:eastAsiaTheme="minorEastAsia" w:cs="Calibri" w:hint="eastAsia"/>
                <w:sz w:val="22"/>
                <w:lang w:eastAsia="zh-CN"/>
              </w:rPr>
              <w:t>在乡村学校接受在线课程。在斯瓦比，迄今已有</w:t>
            </w:r>
            <w:r w:rsidRPr="00C978E1">
              <w:rPr>
                <w:rFonts w:eastAsiaTheme="minorEastAsia" w:cs="Calibri" w:hint="eastAsia"/>
                <w:sz w:val="22"/>
                <w:lang w:eastAsia="zh-CN"/>
              </w:rPr>
              <w:t>100</w:t>
            </w:r>
            <w:r w:rsidRPr="00C978E1">
              <w:rPr>
                <w:rFonts w:eastAsiaTheme="minorEastAsia" w:cs="Calibri" w:hint="eastAsia"/>
                <w:sz w:val="22"/>
                <w:lang w:eastAsia="zh-CN"/>
              </w:rPr>
              <w:t>多名社区成员接受了数字营销、数字农业和数字金融普惠等主题领域的培训。</w:t>
            </w:r>
          </w:p>
          <w:p w14:paraId="6CA2F709" w14:textId="77777777" w:rsidR="00667009" w:rsidRDefault="00667009" w:rsidP="00D35398">
            <w:pPr>
              <w:spacing w:line="276" w:lineRule="auto"/>
              <w:ind w:firstLineChars="200" w:firstLine="440"/>
              <w:rPr>
                <w:rFonts w:eastAsiaTheme="minorEastAsia" w:cs="Calibri"/>
                <w:sz w:val="22"/>
                <w:lang w:val="en-US" w:eastAsia="zh-CN"/>
              </w:rPr>
            </w:pPr>
            <w:r w:rsidRPr="00C978E1">
              <w:rPr>
                <w:rFonts w:eastAsiaTheme="minorEastAsia" w:cs="Calibri" w:hint="eastAsia"/>
                <w:sz w:val="22"/>
                <w:lang w:eastAsia="zh-CN"/>
              </w:rPr>
              <w:t>在</w:t>
            </w:r>
            <w:r w:rsidRPr="003852F4">
              <w:rPr>
                <w:rFonts w:eastAsiaTheme="minorEastAsia" w:cs="Calibri" w:hint="eastAsia"/>
                <w:b/>
                <w:bCs/>
                <w:sz w:val="22"/>
                <w:lang w:eastAsia="zh-CN"/>
              </w:rPr>
              <w:t>瓦努阿图</w:t>
            </w:r>
            <w:r w:rsidRPr="00C978E1">
              <w:rPr>
                <w:rFonts w:eastAsiaTheme="minorEastAsia" w:cs="Calibri" w:hint="eastAsia"/>
                <w:sz w:val="22"/>
                <w:lang w:eastAsia="zh-CN"/>
              </w:rPr>
              <w:t>，南马莱库拉的村庄</w:t>
            </w:r>
            <w:r>
              <w:rPr>
                <w:rFonts w:eastAsiaTheme="minorEastAsia" w:cs="Calibri" w:hint="eastAsia"/>
                <w:sz w:val="22"/>
                <w:lang w:eastAsia="zh-CN"/>
              </w:rPr>
              <w:t>从数字教室中</w:t>
            </w:r>
            <w:r w:rsidRPr="00C978E1">
              <w:rPr>
                <w:rFonts w:eastAsiaTheme="minorEastAsia" w:cs="Calibri" w:hint="eastAsia"/>
                <w:sz w:val="22"/>
                <w:lang w:eastAsia="zh-CN"/>
              </w:rPr>
              <w:t>受益</w:t>
            </w:r>
            <w:r>
              <w:rPr>
                <w:rFonts w:eastAsiaTheme="minorEastAsia" w:cs="Calibri" w:hint="eastAsia"/>
                <w:sz w:val="22"/>
                <w:lang w:eastAsia="zh-CN"/>
              </w:rPr>
              <w:t>，这些教室</w:t>
            </w:r>
            <w:r w:rsidRPr="00C978E1">
              <w:rPr>
                <w:rFonts w:eastAsiaTheme="minorEastAsia" w:cs="Calibri" w:hint="eastAsia"/>
                <w:sz w:val="22"/>
                <w:lang w:eastAsia="zh-CN"/>
              </w:rPr>
              <w:t>配备</w:t>
            </w:r>
            <w:r>
              <w:rPr>
                <w:rFonts w:eastAsiaTheme="minorEastAsia" w:cs="Calibri" w:hint="eastAsia"/>
                <w:sz w:val="22"/>
                <w:lang w:eastAsia="zh-CN"/>
              </w:rPr>
              <w:t>了</w:t>
            </w:r>
            <w:r w:rsidRPr="00C978E1">
              <w:rPr>
                <w:rFonts w:eastAsiaTheme="minorEastAsia" w:cs="Calibri" w:hint="eastAsia"/>
                <w:sz w:val="22"/>
                <w:lang w:eastAsia="zh-CN"/>
              </w:rPr>
              <w:t>平板电脑、视频会议和网络系统，将学生和教师与维拉港连接起来。它还</w:t>
            </w:r>
            <w:r>
              <w:rPr>
                <w:rFonts w:eastAsiaTheme="minorEastAsia" w:cs="Calibri" w:hint="eastAsia"/>
                <w:sz w:val="22"/>
                <w:lang w:eastAsia="zh-CN"/>
              </w:rPr>
              <w:t>实现了对</w:t>
            </w:r>
            <w:r w:rsidRPr="00C978E1">
              <w:rPr>
                <w:rFonts w:eastAsiaTheme="minorEastAsia" w:cs="Calibri" w:hint="eastAsia"/>
                <w:sz w:val="22"/>
                <w:lang w:eastAsia="zh-CN"/>
              </w:rPr>
              <w:t>一系列数字服务的</w:t>
            </w:r>
            <w:r>
              <w:rPr>
                <w:rFonts w:eastAsiaTheme="minorEastAsia" w:cs="Calibri" w:hint="eastAsia"/>
                <w:sz w:val="22"/>
                <w:lang w:eastAsia="zh-CN"/>
              </w:rPr>
              <w:t>获取</w:t>
            </w:r>
            <w:r w:rsidRPr="00C978E1">
              <w:rPr>
                <w:rFonts w:eastAsiaTheme="minorEastAsia" w:cs="Calibri" w:hint="eastAsia"/>
                <w:sz w:val="22"/>
                <w:lang w:eastAsia="zh-CN"/>
              </w:rPr>
              <w:t>，并</w:t>
            </w:r>
            <w:r>
              <w:rPr>
                <w:rFonts w:eastAsiaTheme="minorEastAsia" w:cs="Calibri" w:hint="eastAsia"/>
                <w:sz w:val="22"/>
                <w:lang w:eastAsia="zh-CN"/>
              </w:rPr>
              <w:t>推动</w:t>
            </w:r>
            <w:r w:rsidRPr="00C978E1">
              <w:rPr>
                <w:rFonts w:eastAsiaTheme="minorEastAsia" w:cs="Calibri" w:hint="eastAsia"/>
                <w:sz w:val="22"/>
                <w:lang w:eastAsia="zh-CN"/>
              </w:rPr>
              <w:t>了商业</w:t>
            </w:r>
            <w:r>
              <w:rPr>
                <w:rFonts w:eastAsiaTheme="minorEastAsia" w:cs="Calibri" w:hint="eastAsia"/>
                <w:sz w:val="22"/>
                <w:lang w:eastAsia="zh-CN"/>
              </w:rPr>
              <w:t>发展</w:t>
            </w:r>
            <w:r w:rsidRPr="00C978E1">
              <w:rPr>
                <w:rFonts w:eastAsiaTheme="minorEastAsia" w:cs="Calibri" w:hint="eastAsia"/>
                <w:sz w:val="22"/>
                <w:lang w:eastAsia="zh-CN"/>
              </w:rPr>
              <w:t>。在</w:t>
            </w:r>
            <w:r w:rsidRPr="003852F4">
              <w:rPr>
                <w:rFonts w:eastAsiaTheme="minorEastAsia" w:cs="Calibri" w:hint="eastAsia"/>
                <w:b/>
                <w:bCs/>
                <w:sz w:val="22"/>
                <w:lang w:eastAsia="zh-CN"/>
              </w:rPr>
              <w:t>基里巴斯</w:t>
            </w:r>
            <w:r w:rsidRPr="00C978E1">
              <w:rPr>
                <w:rFonts w:eastAsiaTheme="minorEastAsia" w:cs="Calibri" w:hint="eastAsia"/>
                <w:sz w:val="22"/>
                <w:lang w:eastAsia="zh-CN"/>
              </w:rPr>
              <w:t>，塔马纳岛</w:t>
            </w:r>
            <w:r>
              <w:rPr>
                <w:rFonts w:eastAsiaTheme="minorEastAsia" w:cs="Calibri" w:hint="eastAsia"/>
                <w:sz w:val="22"/>
                <w:lang w:eastAsia="zh-CN"/>
              </w:rPr>
              <w:t>的多个村庄扩大</w:t>
            </w:r>
            <w:r w:rsidRPr="00C978E1">
              <w:rPr>
                <w:rFonts w:eastAsiaTheme="minorEastAsia" w:cs="Calibri" w:hint="eastAsia"/>
                <w:sz w:val="22"/>
                <w:lang w:eastAsia="zh-CN"/>
              </w:rPr>
              <w:t>了</w:t>
            </w:r>
            <w:r w:rsidRPr="00C978E1">
              <w:rPr>
                <w:rFonts w:eastAsiaTheme="minorEastAsia" w:cs="Calibri" w:hint="eastAsia"/>
                <w:sz w:val="22"/>
                <w:lang w:eastAsia="zh-CN"/>
              </w:rPr>
              <w:t>Wi-Fi</w:t>
            </w:r>
            <w:r w:rsidRPr="00C978E1">
              <w:rPr>
                <w:rFonts w:eastAsiaTheme="minorEastAsia" w:cs="Calibri" w:hint="eastAsia"/>
                <w:sz w:val="22"/>
                <w:lang w:eastAsia="zh-CN"/>
              </w:rPr>
              <w:t>覆盖范围，实现了数字支付和在线咨询，直接受益者包括</w:t>
            </w:r>
            <w:r w:rsidRPr="00C978E1">
              <w:rPr>
                <w:rFonts w:eastAsiaTheme="minorEastAsia" w:cs="Calibri" w:hint="eastAsia"/>
                <w:sz w:val="22"/>
                <w:lang w:eastAsia="zh-CN"/>
              </w:rPr>
              <w:t>485</w:t>
            </w:r>
            <w:r w:rsidRPr="00C978E1">
              <w:rPr>
                <w:rFonts w:eastAsiaTheme="minorEastAsia" w:cs="Calibri" w:hint="eastAsia"/>
                <w:sz w:val="22"/>
                <w:lang w:eastAsia="zh-CN"/>
              </w:rPr>
              <w:t>名妇女、</w:t>
            </w:r>
            <w:r w:rsidRPr="00C978E1">
              <w:rPr>
                <w:rFonts w:eastAsiaTheme="minorEastAsia" w:cs="Calibri" w:hint="eastAsia"/>
                <w:sz w:val="22"/>
                <w:lang w:eastAsia="zh-CN"/>
              </w:rPr>
              <w:t>19</w:t>
            </w:r>
            <w:r w:rsidRPr="00C978E1">
              <w:rPr>
                <w:rFonts w:eastAsiaTheme="minorEastAsia" w:cs="Calibri" w:hint="eastAsia"/>
                <w:sz w:val="22"/>
                <w:lang w:eastAsia="zh-CN"/>
              </w:rPr>
              <w:t>名残疾人和</w:t>
            </w:r>
            <w:r w:rsidRPr="00C978E1">
              <w:rPr>
                <w:rFonts w:eastAsiaTheme="minorEastAsia" w:cs="Calibri" w:hint="eastAsia"/>
                <w:sz w:val="22"/>
                <w:lang w:eastAsia="zh-CN"/>
              </w:rPr>
              <w:t>309</w:t>
            </w:r>
            <w:r w:rsidRPr="00C978E1">
              <w:rPr>
                <w:rFonts w:eastAsiaTheme="minorEastAsia" w:cs="Calibri" w:hint="eastAsia"/>
                <w:sz w:val="22"/>
                <w:lang w:eastAsia="zh-CN"/>
              </w:rPr>
              <w:t>名年轻人。</w:t>
            </w:r>
          </w:p>
          <w:p w14:paraId="42EC09AF" w14:textId="77777777" w:rsidR="00667009" w:rsidRDefault="00667009" w:rsidP="00D35398">
            <w:pPr>
              <w:spacing w:line="276" w:lineRule="auto"/>
              <w:ind w:firstLineChars="200" w:firstLine="440"/>
              <w:rPr>
                <w:rFonts w:eastAsiaTheme="minorEastAsia" w:cs="Calibri"/>
                <w:sz w:val="22"/>
                <w:lang w:eastAsia="zh-CN"/>
              </w:rPr>
            </w:pPr>
            <w:r w:rsidRPr="00C978E1">
              <w:rPr>
                <w:rFonts w:eastAsiaTheme="minorEastAsia" w:cs="Calibri" w:hint="eastAsia"/>
                <w:sz w:val="22"/>
                <w:lang w:val="en-US" w:eastAsia="zh-CN"/>
              </w:rPr>
              <w:lastRenderedPageBreak/>
              <w:t>在亚太</w:t>
            </w:r>
            <w:r>
              <w:rPr>
                <w:rFonts w:eastAsiaTheme="minorEastAsia" w:cs="Calibri" w:hint="eastAsia"/>
                <w:sz w:val="22"/>
                <w:lang w:val="en-US" w:eastAsia="zh-CN"/>
              </w:rPr>
              <w:t>区域</w:t>
            </w:r>
            <w:r w:rsidRPr="00C978E1">
              <w:rPr>
                <w:rFonts w:eastAsiaTheme="minorEastAsia" w:cs="Calibri" w:hint="eastAsia"/>
                <w:sz w:val="22"/>
                <w:lang w:val="en-US" w:eastAsia="zh-CN"/>
              </w:rPr>
              <w:t>，超过</w:t>
            </w:r>
            <w:r w:rsidRPr="00C978E1">
              <w:rPr>
                <w:rFonts w:eastAsiaTheme="minorEastAsia" w:cs="Calibri" w:hint="eastAsia"/>
                <w:sz w:val="22"/>
                <w:lang w:val="en-US" w:eastAsia="zh-CN"/>
              </w:rPr>
              <w:t>1 300</w:t>
            </w:r>
            <w:r w:rsidRPr="00C978E1">
              <w:rPr>
                <w:rFonts w:eastAsiaTheme="minorEastAsia" w:cs="Calibri" w:hint="eastAsia"/>
                <w:sz w:val="22"/>
                <w:lang w:val="en-US" w:eastAsia="zh-CN"/>
              </w:rPr>
              <w:t>人使用</w:t>
            </w:r>
            <w:r w:rsidRPr="00C978E1">
              <w:rPr>
                <w:rFonts w:eastAsiaTheme="minorEastAsia" w:cs="Calibri" w:hint="eastAsia"/>
                <w:sz w:val="22"/>
                <w:lang w:val="en-US" w:eastAsia="zh-CN"/>
              </w:rPr>
              <w:t>GovStack</w:t>
            </w:r>
            <w:r w:rsidRPr="00C978E1">
              <w:rPr>
                <w:rFonts w:eastAsiaTheme="minorEastAsia" w:cs="Calibri" w:hint="eastAsia"/>
                <w:sz w:val="22"/>
                <w:lang w:val="en-US" w:eastAsia="zh-CN"/>
              </w:rPr>
              <w:t>提高了他们应用</w:t>
            </w:r>
            <w:r>
              <w:rPr>
                <w:rFonts w:eastAsiaTheme="minorEastAsia" w:cs="Calibri" w:hint="eastAsia"/>
                <w:sz w:val="22"/>
                <w:lang w:val="en-US" w:eastAsia="zh-CN"/>
              </w:rPr>
              <w:t>全</w:t>
            </w:r>
            <w:r w:rsidRPr="00C978E1">
              <w:rPr>
                <w:rFonts w:eastAsiaTheme="minorEastAsia" w:cs="Calibri" w:hint="eastAsia"/>
                <w:sz w:val="22"/>
                <w:lang w:val="en-US" w:eastAsia="zh-CN"/>
              </w:rPr>
              <w:t>政府方法的能力。</w:t>
            </w:r>
            <w:r>
              <w:rPr>
                <w:rFonts w:eastAsiaTheme="minorEastAsia" w:cs="Calibri" w:hint="eastAsia"/>
                <w:sz w:val="22"/>
                <w:lang w:val="en-US" w:eastAsia="zh-CN"/>
              </w:rPr>
              <w:t>BDT</w:t>
            </w:r>
            <w:r w:rsidRPr="00C978E1">
              <w:rPr>
                <w:rFonts w:eastAsiaTheme="minorEastAsia" w:cs="Calibri" w:hint="eastAsia"/>
                <w:sz w:val="22"/>
                <w:lang w:val="en-US" w:eastAsia="zh-CN"/>
              </w:rPr>
              <w:t>通过国家</w:t>
            </w:r>
            <w:r>
              <w:rPr>
                <w:rFonts w:eastAsiaTheme="minorEastAsia" w:cs="Calibri" w:hint="eastAsia"/>
                <w:sz w:val="22"/>
                <w:lang w:val="en-US" w:eastAsia="zh-CN"/>
              </w:rPr>
              <w:t>层面的</w:t>
            </w:r>
            <w:r w:rsidRPr="00C978E1">
              <w:rPr>
                <w:rFonts w:eastAsiaTheme="minorEastAsia" w:cs="Calibri" w:hint="eastAsia"/>
                <w:sz w:val="22"/>
                <w:lang w:val="en-US" w:eastAsia="zh-CN"/>
              </w:rPr>
              <w:t>技术援助向八个国家提供</w:t>
            </w:r>
            <w:r>
              <w:rPr>
                <w:rFonts w:eastAsiaTheme="minorEastAsia" w:cs="Calibri" w:hint="eastAsia"/>
                <w:sz w:val="22"/>
                <w:lang w:val="en-US" w:eastAsia="zh-CN"/>
              </w:rPr>
              <w:t>了</w:t>
            </w:r>
            <w:r w:rsidRPr="00C978E1">
              <w:rPr>
                <w:rFonts w:eastAsiaTheme="minorEastAsia" w:cs="Calibri" w:hint="eastAsia"/>
                <w:sz w:val="22"/>
                <w:lang w:val="en-US" w:eastAsia="zh-CN"/>
              </w:rPr>
              <w:t>支持</w:t>
            </w:r>
            <w:r>
              <w:rPr>
                <w:rFonts w:eastAsiaTheme="minorEastAsia" w:cs="Calibri" w:hint="eastAsia"/>
                <w:sz w:val="22"/>
                <w:lang w:val="en-US" w:eastAsia="zh-CN"/>
              </w:rPr>
              <w:t>：</w:t>
            </w:r>
            <w:r w:rsidRPr="003852F4">
              <w:rPr>
                <w:rFonts w:eastAsiaTheme="minorEastAsia" w:cs="Calibri" w:hint="eastAsia"/>
                <w:b/>
                <w:bCs/>
                <w:sz w:val="22"/>
                <w:lang w:val="en-US" w:eastAsia="zh-CN"/>
              </w:rPr>
              <w:t>孟加拉国、柬埔寨、基里巴斯、老挝人民民主共和国、巴布亚新几内亚、瑙鲁、汤加</w:t>
            </w:r>
            <w:r w:rsidRPr="00C978E1">
              <w:rPr>
                <w:rFonts w:eastAsiaTheme="minorEastAsia" w:cs="Calibri" w:hint="eastAsia"/>
                <w:sz w:val="22"/>
                <w:lang w:val="en-US" w:eastAsia="zh-CN"/>
              </w:rPr>
              <w:t>和</w:t>
            </w:r>
            <w:r w:rsidRPr="003852F4">
              <w:rPr>
                <w:rFonts w:eastAsiaTheme="minorEastAsia" w:cs="Calibri" w:hint="eastAsia"/>
                <w:b/>
                <w:bCs/>
                <w:sz w:val="22"/>
                <w:lang w:val="en-US" w:eastAsia="zh-CN"/>
              </w:rPr>
              <w:t>瓦努阿图</w:t>
            </w:r>
            <w:r w:rsidRPr="00C978E1">
              <w:rPr>
                <w:rFonts w:eastAsiaTheme="minorEastAsia" w:cs="Calibri" w:hint="eastAsia"/>
                <w:sz w:val="22"/>
                <w:lang w:val="en-US" w:eastAsia="zh-CN"/>
              </w:rPr>
              <w:t>，并辅以多国讲习班。这些工作是与澳大利亚基础设施、交通、区域发展、通信、体育和艺术部（</w:t>
            </w:r>
            <w:r w:rsidRPr="00C978E1">
              <w:rPr>
                <w:rFonts w:eastAsiaTheme="minorEastAsia" w:cs="Calibri" w:hint="eastAsia"/>
                <w:sz w:val="22"/>
                <w:lang w:val="en-US" w:eastAsia="zh-CN"/>
              </w:rPr>
              <w:t>DITRDCSA</w:t>
            </w:r>
            <w:r w:rsidRPr="00C978E1">
              <w:rPr>
                <w:rFonts w:eastAsiaTheme="minorEastAsia" w:cs="Calibri" w:hint="eastAsia"/>
                <w:sz w:val="22"/>
                <w:lang w:val="en-US" w:eastAsia="zh-CN"/>
              </w:rPr>
              <w:t>）、可持续发展目标联合基金和德国国际合作机构（</w:t>
            </w:r>
            <w:r w:rsidRPr="00C978E1">
              <w:rPr>
                <w:rFonts w:eastAsiaTheme="minorEastAsia" w:cs="Calibri" w:hint="eastAsia"/>
                <w:sz w:val="22"/>
                <w:lang w:val="en-US" w:eastAsia="zh-CN"/>
              </w:rPr>
              <w:t>GIZ</w:t>
            </w:r>
            <w:r w:rsidRPr="00C978E1">
              <w:rPr>
                <w:rFonts w:eastAsiaTheme="minorEastAsia" w:cs="Calibri" w:hint="eastAsia"/>
                <w:sz w:val="22"/>
                <w:lang w:val="en-US" w:eastAsia="zh-CN"/>
              </w:rPr>
              <w:t>）合作完成的。</w:t>
            </w:r>
            <w:r w:rsidRPr="003852F4">
              <w:rPr>
                <w:rFonts w:eastAsiaTheme="minorEastAsia" w:cs="Calibri" w:hint="eastAsia"/>
                <w:b/>
                <w:bCs/>
                <w:sz w:val="22"/>
                <w:lang w:val="en-US" w:eastAsia="zh-CN"/>
              </w:rPr>
              <w:t>巴布亚新几内亚</w:t>
            </w:r>
            <w:r w:rsidRPr="00C978E1">
              <w:rPr>
                <w:rFonts w:eastAsiaTheme="minorEastAsia" w:cs="Calibri" w:hint="eastAsia"/>
                <w:sz w:val="22"/>
                <w:lang w:val="en-US" w:eastAsia="zh-CN"/>
              </w:rPr>
              <w:t>和</w:t>
            </w:r>
            <w:r w:rsidRPr="003852F4">
              <w:rPr>
                <w:rFonts w:eastAsiaTheme="minorEastAsia" w:cs="Calibri" w:hint="eastAsia"/>
                <w:b/>
                <w:bCs/>
                <w:sz w:val="22"/>
                <w:lang w:val="en-US" w:eastAsia="zh-CN"/>
              </w:rPr>
              <w:t>瓦努阿图</w:t>
            </w:r>
            <w:r w:rsidRPr="00C978E1">
              <w:rPr>
                <w:rFonts w:eastAsiaTheme="minorEastAsia" w:cs="Calibri" w:hint="eastAsia"/>
                <w:sz w:val="22"/>
                <w:lang w:val="en-US" w:eastAsia="zh-CN"/>
              </w:rPr>
              <w:t>等国还采取了</w:t>
            </w:r>
            <w:r>
              <w:rPr>
                <w:rFonts w:eastAsiaTheme="minorEastAsia" w:cs="Calibri" w:hint="eastAsia"/>
                <w:sz w:val="22"/>
                <w:lang w:val="en-US" w:eastAsia="zh-CN"/>
              </w:rPr>
              <w:t>全</w:t>
            </w:r>
            <w:r w:rsidRPr="00C978E1">
              <w:rPr>
                <w:rFonts w:eastAsiaTheme="minorEastAsia" w:cs="Calibri" w:hint="eastAsia"/>
                <w:sz w:val="22"/>
                <w:lang w:val="en-US" w:eastAsia="zh-CN"/>
              </w:rPr>
              <w:t>政府</w:t>
            </w:r>
            <w:r>
              <w:rPr>
                <w:rFonts w:eastAsiaTheme="minorEastAsia" w:cs="Calibri" w:hint="eastAsia"/>
                <w:sz w:val="22"/>
                <w:lang w:val="en-US" w:eastAsia="zh-CN"/>
              </w:rPr>
              <w:t>方法</w:t>
            </w:r>
            <w:r w:rsidRPr="00C978E1">
              <w:rPr>
                <w:rFonts w:eastAsiaTheme="minorEastAsia" w:cs="Calibri" w:hint="eastAsia"/>
                <w:sz w:val="22"/>
                <w:lang w:val="en-US" w:eastAsia="zh-CN"/>
              </w:rPr>
              <w:t>，作为国家战略和计划的一部分，</w:t>
            </w:r>
            <w:r>
              <w:rPr>
                <w:rFonts w:eastAsiaTheme="minorEastAsia" w:cs="Calibri" w:hint="eastAsia"/>
                <w:sz w:val="22"/>
                <w:lang w:val="en-US" w:eastAsia="zh-CN"/>
              </w:rPr>
              <w:t>全政府方法将</w:t>
            </w:r>
            <w:r w:rsidRPr="00C978E1">
              <w:rPr>
                <w:rFonts w:eastAsiaTheme="minorEastAsia" w:cs="Calibri" w:hint="eastAsia"/>
                <w:sz w:val="22"/>
                <w:lang w:val="en-US" w:eastAsia="zh-CN"/>
              </w:rPr>
              <w:t>继续成为成员的</w:t>
            </w:r>
            <w:r>
              <w:rPr>
                <w:rFonts w:eastAsiaTheme="minorEastAsia" w:cs="Calibri" w:hint="eastAsia"/>
                <w:sz w:val="22"/>
                <w:lang w:val="en-US" w:eastAsia="zh-CN"/>
              </w:rPr>
              <w:t>重点工作</w:t>
            </w:r>
            <w:r w:rsidRPr="00C978E1">
              <w:rPr>
                <w:rFonts w:eastAsiaTheme="minorEastAsia" w:cs="Calibri" w:hint="eastAsia"/>
                <w:sz w:val="22"/>
                <w:lang w:val="en-US" w:eastAsia="zh-CN"/>
              </w:rPr>
              <w:t>。此外，在</w:t>
            </w:r>
            <w:r>
              <w:rPr>
                <w:rFonts w:eastAsiaTheme="minorEastAsia" w:cs="Calibri" w:hint="eastAsia"/>
                <w:sz w:val="22"/>
                <w:lang w:val="en-US" w:eastAsia="zh-CN"/>
              </w:rPr>
              <w:t>BDT</w:t>
            </w:r>
            <w:r w:rsidRPr="00C978E1">
              <w:rPr>
                <w:rFonts w:eastAsiaTheme="minorEastAsia" w:cs="Calibri" w:hint="eastAsia"/>
                <w:sz w:val="22"/>
                <w:lang w:val="en-US" w:eastAsia="zh-CN"/>
              </w:rPr>
              <w:t>的技术援助下，东盟数字部长们通过了数字政府互</w:t>
            </w:r>
            <w:r>
              <w:rPr>
                <w:rFonts w:eastAsiaTheme="minorEastAsia" w:cs="Calibri" w:hint="eastAsia"/>
                <w:sz w:val="22"/>
                <w:lang w:val="en-US" w:eastAsia="zh-CN"/>
              </w:rPr>
              <w:t>操</w:t>
            </w:r>
            <w:r w:rsidRPr="00C978E1">
              <w:rPr>
                <w:rFonts w:eastAsiaTheme="minorEastAsia" w:cs="Calibri" w:hint="eastAsia"/>
                <w:sz w:val="22"/>
                <w:lang w:val="en-US" w:eastAsia="zh-CN"/>
              </w:rPr>
              <w:t>作性框架，以加强东盟成员国对数字服务的获取。</w:t>
            </w:r>
          </w:p>
          <w:p w14:paraId="743C4A53" w14:textId="77777777" w:rsidR="00667009" w:rsidRDefault="00667009" w:rsidP="00D35398">
            <w:pPr>
              <w:spacing w:line="276" w:lineRule="auto"/>
              <w:ind w:firstLineChars="200" w:firstLine="440"/>
              <w:rPr>
                <w:rFonts w:eastAsiaTheme="minorEastAsia" w:cs="Calibri"/>
                <w:sz w:val="22"/>
                <w:lang w:eastAsia="zh-CN"/>
              </w:rPr>
            </w:pPr>
            <w:r w:rsidRPr="00C978E1">
              <w:rPr>
                <w:rFonts w:eastAsiaTheme="minorEastAsia" w:cs="Calibri" w:hint="eastAsia"/>
                <w:sz w:val="22"/>
                <w:lang w:eastAsia="zh-CN"/>
              </w:rPr>
              <w:t>在</w:t>
            </w:r>
            <w:r w:rsidRPr="003852F4">
              <w:rPr>
                <w:rFonts w:eastAsiaTheme="minorEastAsia" w:cs="Calibri" w:hint="eastAsia"/>
                <w:b/>
                <w:bCs/>
                <w:sz w:val="22"/>
                <w:lang w:eastAsia="zh-CN"/>
              </w:rPr>
              <w:t>美洲区域</w:t>
            </w:r>
            <w:r w:rsidRPr="00C978E1">
              <w:rPr>
                <w:rFonts w:eastAsiaTheme="minorEastAsia" w:cs="Calibri" w:hint="eastAsia"/>
                <w:sz w:val="22"/>
                <w:lang w:eastAsia="zh-CN"/>
              </w:rPr>
              <w:t>，</w:t>
            </w:r>
            <w:r>
              <w:rPr>
                <w:rFonts w:eastAsiaTheme="minorEastAsia" w:cs="Calibri" w:hint="eastAsia"/>
                <w:sz w:val="22"/>
                <w:lang w:eastAsia="zh-CN"/>
              </w:rPr>
              <w:t>BDT</w:t>
            </w:r>
            <w:r>
              <w:rPr>
                <w:rFonts w:eastAsiaTheme="minorEastAsia" w:cs="Calibri" w:hint="eastAsia"/>
                <w:sz w:val="22"/>
                <w:lang w:eastAsia="zh-CN"/>
              </w:rPr>
              <w:t>支持</w:t>
            </w:r>
            <w:r w:rsidRPr="00C978E1">
              <w:rPr>
                <w:rFonts w:eastAsiaTheme="minorEastAsia" w:cs="Calibri" w:hint="eastAsia"/>
                <w:sz w:val="22"/>
                <w:lang w:eastAsia="zh-CN"/>
              </w:rPr>
              <w:t>数字化转型，重点关注通过数字政务和金融服务实现的包容性。在</w:t>
            </w:r>
            <w:r w:rsidRPr="003852F4">
              <w:rPr>
                <w:rFonts w:eastAsiaTheme="minorEastAsia" w:cs="Calibri" w:hint="eastAsia"/>
                <w:b/>
                <w:bCs/>
                <w:sz w:val="22"/>
                <w:lang w:eastAsia="zh-CN"/>
              </w:rPr>
              <w:t>安提瓜和巴布达</w:t>
            </w:r>
            <w:r>
              <w:rPr>
                <w:rFonts w:eastAsiaTheme="minorEastAsia" w:cs="Calibri" w:hint="eastAsia"/>
                <w:sz w:val="22"/>
                <w:lang w:eastAsia="zh-CN"/>
              </w:rPr>
              <w:t>以及</w:t>
            </w:r>
            <w:r w:rsidRPr="003852F4">
              <w:rPr>
                <w:rFonts w:eastAsiaTheme="minorEastAsia" w:cs="Calibri" w:hint="eastAsia"/>
                <w:b/>
                <w:bCs/>
                <w:sz w:val="22"/>
                <w:lang w:eastAsia="zh-CN"/>
              </w:rPr>
              <w:t>圣卢西亚</w:t>
            </w:r>
            <w:r w:rsidRPr="00C978E1">
              <w:rPr>
                <w:rFonts w:eastAsiaTheme="minorEastAsia" w:cs="Calibri" w:hint="eastAsia"/>
                <w:sz w:val="22"/>
                <w:lang w:eastAsia="zh-CN"/>
              </w:rPr>
              <w:t>，</w:t>
            </w:r>
            <w:r>
              <w:rPr>
                <w:rFonts w:eastAsiaTheme="minorEastAsia" w:cs="Calibri" w:hint="eastAsia"/>
                <w:sz w:val="22"/>
                <w:lang w:eastAsia="zh-CN"/>
              </w:rPr>
              <w:t>BDT</w:t>
            </w:r>
            <w:r w:rsidRPr="00C978E1">
              <w:rPr>
                <w:rFonts w:eastAsiaTheme="minorEastAsia" w:cs="Calibri" w:hint="eastAsia"/>
                <w:sz w:val="22"/>
                <w:lang w:eastAsia="zh-CN"/>
              </w:rPr>
              <w:t>通过联合国联合项目，协助各国政府</w:t>
            </w:r>
            <w:r>
              <w:rPr>
                <w:rFonts w:eastAsiaTheme="minorEastAsia" w:cs="Calibri" w:hint="eastAsia"/>
                <w:sz w:val="22"/>
                <w:lang w:eastAsia="zh-CN"/>
              </w:rPr>
              <w:t>采纳</w:t>
            </w:r>
            <w:r w:rsidRPr="00C978E1">
              <w:rPr>
                <w:rFonts w:eastAsiaTheme="minorEastAsia" w:cs="Calibri" w:hint="eastAsia"/>
                <w:sz w:val="22"/>
                <w:lang w:eastAsia="zh-CN"/>
              </w:rPr>
              <w:t>监管、政策和网络安全措施，以加强数字金融服务。</w:t>
            </w:r>
            <w:r w:rsidRPr="00C978E1">
              <w:rPr>
                <w:rFonts w:eastAsiaTheme="minorEastAsia" w:cs="Calibri" w:hint="eastAsia"/>
                <w:sz w:val="22"/>
                <w:lang w:eastAsia="zh-CN"/>
              </w:rPr>
              <w:t>65</w:t>
            </w:r>
            <w:r w:rsidRPr="00C978E1">
              <w:rPr>
                <w:rFonts w:eastAsiaTheme="minorEastAsia" w:cs="Calibri" w:hint="eastAsia"/>
                <w:sz w:val="22"/>
                <w:lang w:eastAsia="zh-CN"/>
              </w:rPr>
              <w:t>位</w:t>
            </w:r>
            <w:r>
              <w:rPr>
                <w:rFonts w:eastAsiaTheme="minorEastAsia" w:cs="Calibri" w:hint="eastAsia"/>
                <w:sz w:val="22"/>
                <w:lang w:eastAsia="zh-CN"/>
              </w:rPr>
              <w:t>以上</w:t>
            </w:r>
            <w:r w:rsidRPr="00C978E1">
              <w:rPr>
                <w:rFonts w:eastAsiaTheme="minorEastAsia" w:cs="Calibri" w:hint="eastAsia"/>
                <w:sz w:val="22"/>
                <w:lang w:eastAsia="zh-CN"/>
              </w:rPr>
              <w:t>利益</w:t>
            </w:r>
            <w:r>
              <w:rPr>
                <w:rFonts w:eastAsiaTheme="minorEastAsia" w:cs="Calibri" w:hint="eastAsia"/>
                <w:sz w:val="22"/>
                <w:lang w:eastAsia="zh-CN"/>
              </w:rPr>
              <w:t>攸关方</w:t>
            </w:r>
            <w:r w:rsidRPr="00C978E1">
              <w:rPr>
                <w:rFonts w:eastAsiaTheme="minorEastAsia" w:cs="Calibri" w:hint="eastAsia"/>
                <w:sz w:val="22"/>
                <w:lang w:eastAsia="zh-CN"/>
              </w:rPr>
              <w:t>接受了移动安全培训，同时对</w:t>
            </w:r>
            <w:r w:rsidRPr="00C978E1">
              <w:rPr>
                <w:rFonts w:eastAsiaTheme="minorEastAsia" w:cs="Calibri" w:hint="eastAsia"/>
                <w:sz w:val="22"/>
                <w:lang w:eastAsia="zh-CN"/>
              </w:rPr>
              <w:t>15</w:t>
            </w:r>
            <w:r w:rsidRPr="00C978E1">
              <w:rPr>
                <w:rFonts w:eastAsiaTheme="minorEastAsia" w:cs="Calibri" w:hint="eastAsia"/>
                <w:sz w:val="22"/>
                <w:lang w:eastAsia="zh-CN"/>
              </w:rPr>
              <w:t>名专家进行了</w:t>
            </w:r>
            <w:r>
              <w:rPr>
                <w:rFonts w:eastAsiaTheme="minorEastAsia" w:cs="Calibri" w:hint="eastAsia"/>
                <w:sz w:val="22"/>
                <w:lang w:eastAsia="zh-CN"/>
              </w:rPr>
              <w:t>有关</w:t>
            </w:r>
            <w:r w:rsidRPr="00C978E1">
              <w:rPr>
                <w:rFonts w:eastAsiaTheme="minorEastAsia" w:cs="Calibri" w:hint="eastAsia"/>
                <w:sz w:val="22"/>
                <w:lang w:eastAsia="zh-CN"/>
              </w:rPr>
              <w:t>数字支付应用和基础设施独立审计</w:t>
            </w:r>
            <w:r>
              <w:rPr>
                <w:rFonts w:eastAsiaTheme="minorEastAsia" w:cs="Calibri" w:hint="eastAsia"/>
                <w:sz w:val="22"/>
                <w:lang w:eastAsia="zh-CN"/>
              </w:rPr>
              <w:t>的</w:t>
            </w:r>
            <w:r w:rsidRPr="00C978E1">
              <w:rPr>
                <w:rFonts w:eastAsiaTheme="minorEastAsia" w:cs="Calibri" w:hint="eastAsia"/>
                <w:sz w:val="22"/>
                <w:lang w:eastAsia="zh-CN"/>
              </w:rPr>
              <w:t>培训。</w:t>
            </w:r>
            <w:r w:rsidRPr="00C978E1">
              <w:rPr>
                <w:rFonts w:eastAsiaTheme="minorEastAsia" w:cs="Calibri" w:hint="eastAsia"/>
                <w:sz w:val="22"/>
                <w:lang w:eastAsia="zh-CN"/>
              </w:rPr>
              <w:t>2024</w:t>
            </w:r>
            <w:r w:rsidRPr="00C978E1">
              <w:rPr>
                <w:rFonts w:eastAsiaTheme="minorEastAsia" w:cs="Calibri" w:hint="eastAsia"/>
                <w:sz w:val="22"/>
                <w:lang w:eastAsia="zh-CN"/>
              </w:rPr>
              <w:t>年，</w:t>
            </w:r>
            <w:r w:rsidRPr="00C978E1">
              <w:rPr>
                <w:rFonts w:eastAsiaTheme="minorEastAsia" w:cs="Calibri" w:hint="eastAsia"/>
                <w:sz w:val="22"/>
                <w:lang w:eastAsia="zh-CN"/>
              </w:rPr>
              <w:t>BDT</w:t>
            </w:r>
            <w:r w:rsidRPr="00C978E1">
              <w:rPr>
                <w:rFonts w:eastAsiaTheme="minorEastAsia" w:cs="Calibri" w:hint="eastAsia"/>
                <w:sz w:val="22"/>
                <w:lang w:eastAsia="zh-CN"/>
              </w:rPr>
              <w:t>在</w:t>
            </w:r>
            <w:r w:rsidRPr="003852F4">
              <w:rPr>
                <w:rFonts w:eastAsiaTheme="minorEastAsia" w:cs="Calibri" w:hint="eastAsia"/>
                <w:b/>
                <w:bCs/>
                <w:sz w:val="22"/>
                <w:lang w:eastAsia="zh-CN"/>
              </w:rPr>
              <w:t>萨尔瓦多</w:t>
            </w:r>
            <w:r w:rsidRPr="00C978E1">
              <w:rPr>
                <w:rFonts w:eastAsiaTheme="minorEastAsia" w:cs="Calibri" w:hint="eastAsia"/>
                <w:sz w:val="22"/>
                <w:lang w:eastAsia="zh-CN"/>
              </w:rPr>
              <w:t>与世卫组织</w:t>
            </w:r>
            <w:r w:rsidRPr="00C978E1">
              <w:rPr>
                <w:rFonts w:eastAsiaTheme="minorEastAsia" w:cs="Calibri" w:hint="eastAsia"/>
                <w:sz w:val="22"/>
                <w:lang w:eastAsia="zh-CN"/>
              </w:rPr>
              <w:t>/</w:t>
            </w:r>
            <w:r w:rsidRPr="00C978E1">
              <w:rPr>
                <w:rFonts w:eastAsiaTheme="minorEastAsia" w:cs="Calibri" w:hint="eastAsia"/>
                <w:sz w:val="22"/>
                <w:lang w:eastAsia="zh-CN"/>
              </w:rPr>
              <w:t>泛美卫生组织（</w:t>
            </w:r>
            <w:r w:rsidRPr="00C978E1">
              <w:rPr>
                <w:rFonts w:eastAsiaTheme="minorEastAsia" w:cs="Calibri" w:hint="eastAsia"/>
                <w:sz w:val="22"/>
                <w:lang w:eastAsia="zh-CN"/>
              </w:rPr>
              <w:t>PAHO</w:t>
            </w:r>
            <w:r w:rsidRPr="00C978E1">
              <w:rPr>
                <w:rFonts w:eastAsiaTheme="minorEastAsia" w:cs="Calibri" w:hint="eastAsia"/>
                <w:sz w:val="22"/>
                <w:lang w:eastAsia="zh-CN"/>
              </w:rPr>
              <w:t>）、联合国人口基金和联合国儿基会合作，成功参与实施了通过数字创新改善获得非传染性疾病高质量护理服务机会</w:t>
            </w:r>
            <w:r>
              <w:rPr>
                <w:rFonts w:eastAsiaTheme="minorEastAsia" w:cs="Calibri" w:hint="eastAsia"/>
                <w:sz w:val="22"/>
                <w:lang w:eastAsia="zh-CN"/>
              </w:rPr>
              <w:t>的</w:t>
            </w:r>
            <w:r w:rsidRPr="00C978E1">
              <w:rPr>
                <w:rFonts w:eastAsiaTheme="minorEastAsia" w:cs="Calibri" w:hint="eastAsia"/>
                <w:sz w:val="22"/>
                <w:lang w:eastAsia="zh-CN"/>
              </w:rPr>
              <w:t>项目。</w:t>
            </w:r>
          </w:p>
          <w:p w14:paraId="47FC447E" w14:textId="77777777" w:rsidR="00667009" w:rsidRDefault="00667009" w:rsidP="00D35398">
            <w:pPr>
              <w:spacing w:line="276" w:lineRule="auto"/>
              <w:ind w:firstLineChars="200" w:firstLine="440"/>
              <w:rPr>
                <w:rFonts w:eastAsiaTheme="minorEastAsia" w:cs="Calibri"/>
                <w:sz w:val="22"/>
                <w:lang w:eastAsia="zh-CN"/>
              </w:rPr>
            </w:pPr>
            <w:r w:rsidRPr="00C978E1">
              <w:rPr>
                <w:rFonts w:eastAsiaTheme="minorEastAsia" w:cs="Calibri" w:hint="eastAsia"/>
                <w:sz w:val="22"/>
                <w:lang w:eastAsia="zh-CN"/>
              </w:rPr>
              <w:t>在区域层面，</w:t>
            </w:r>
            <w:r w:rsidRPr="00C978E1">
              <w:rPr>
                <w:rFonts w:eastAsiaTheme="minorEastAsia" w:cs="Calibri" w:hint="eastAsia"/>
                <w:sz w:val="22"/>
                <w:lang w:eastAsia="zh-CN"/>
              </w:rPr>
              <w:t>26</w:t>
            </w:r>
            <w:r w:rsidRPr="00C978E1">
              <w:rPr>
                <w:rFonts w:eastAsiaTheme="minorEastAsia" w:cs="Calibri" w:hint="eastAsia"/>
                <w:sz w:val="22"/>
                <w:lang w:eastAsia="zh-CN"/>
              </w:rPr>
              <w:t>位机构首脑</w:t>
            </w:r>
            <w:r>
              <w:rPr>
                <w:rFonts w:eastAsiaTheme="minorEastAsia" w:cs="Calibri" w:hint="eastAsia"/>
                <w:sz w:val="22"/>
                <w:lang w:eastAsia="zh-CN"/>
              </w:rPr>
              <w:t>在</w:t>
            </w:r>
            <w:r w:rsidRPr="00C978E1">
              <w:rPr>
                <w:rFonts w:eastAsiaTheme="minorEastAsia" w:cs="Calibri" w:hint="eastAsia"/>
                <w:sz w:val="22"/>
                <w:lang w:eastAsia="zh-CN"/>
              </w:rPr>
              <w:t>区域电子政务发展网络年会期间参加了</w:t>
            </w:r>
            <w:r w:rsidRPr="00C978E1">
              <w:rPr>
                <w:rFonts w:eastAsiaTheme="minorEastAsia" w:cs="Calibri" w:hint="eastAsia"/>
                <w:sz w:val="22"/>
                <w:lang w:eastAsia="zh-CN"/>
              </w:rPr>
              <w:t>GovStack</w:t>
            </w:r>
            <w:r w:rsidRPr="00C978E1">
              <w:rPr>
                <w:rFonts w:eastAsiaTheme="minorEastAsia" w:cs="Calibri" w:hint="eastAsia"/>
                <w:sz w:val="22"/>
                <w:lang w:eastAsia="zh-CN"/>
              </w:rPr>
              <w:t>培训，帮助在各国传播最佳做法。在</w:t>
            </w:r>
            <w:r w:rsidRPr="007149F3">
              <w:rPr>
                <w:rFonts w:eastAsiaTheme="minorEastAsia" w:cs="Calibri" w:hint="eastAsia"/>
                <w:b/>
                <w:bCs/>
                <w:sz w:val="22"/>
                <w:lang w:eastAsia="zh-CN"/>
              </w:rPr>
              <w:t>伯利兹、哥伦比亚、哥斯达黎加、多米尼加共和国</w:t>
            </w:r>
            <w:r w:rsidRPr="00C978E1">
              <w:rPr>
                <w:rFonts w:eastAsiaTheme="minorEastAsia" w:cs="Calibri" w:hint="eastAsia"/>
                <w:sz w:val="22"/>
                <w:lang w:eastAsia="zh-CN"/>
              </w:rPr>
              <w:t>和</w:t>
            </w:r>
            <w:r w:rsidRPr="007149F3">
              <w:rPr>
                <w:rFonts w:eastAsiaTheme="minorEastAsia" w:cs="Calibri" w:hint="eastAsia"/>
                <w:b/>
                <w:bCs/>
                <w:sz w:val="22"/>
                <w:lang w:eastAsia="zh-CN"/>
              </w:rPr>
              <w:t>危地马拉</w:t>
            </w:r>
            <w:r w:rsidRPr="00C978E1">
              <w:rPr>
                <w:rFonts w:eastAsiaTheme="minorEastAsia" w:cs="Calibri" w:hint="eastAsia"/>
                <w:sz w:val="22"/>
                <w:lang w:eastAsia="zh-CN"/>
              </w:rPr>
              <w:t>，探索了采用</w:t>
            </w:r>
            <w:r>
              <w:rPr>
                <w:rFonts w:eastAsiaTheme="minorEastAsia" w:cs="Calibri" w:hint="eastAsia"/>
                <w:sz w:val="22"/>
                <w:lang w:eastAsia="zh-CN"/>
              </w:rPr>
              <w:t>构建</w:t>
            </w:r>
            <w:r w:rsidRPr="00C978E1">
              <w:rPr>
                <w:rFonts w:eastAsiaTheme="minorEastAsia" w:cs="Calibri" w:hint="eastAsia"/>
                <w:sz w:val="22"/>
                <w:lang w:eastAsia="zh-CN"/>
              </w:rPr>
              <w:t>模块化方法的机会，</w:t>
            </w:r>
            <w:r>
              <w:rPr>
                <w:rFonts w:eastAsiaTheme="minorEastAsia" w:cs="Calibri" w:hint="eastAsia"/>
                <w:sz w:val="22"/>
                <w:lang w:eastAsia="zh-CN"/>
              </w:rPr>
              <w:t>通过</w:t>
            </w:r>
            <w:r w:rsidRPr="00C978E1">
              <w:rPr>
                <w:rFonts w:eastAsiaTheme="minorEastAsia" w:cs="Calibri" w:hint="eastAsia"/>
                <w:sz w:val="22"/>
                <w:lang w:eastAsia="zh-CN"/>
              </w:rPr>
              <w:t>项目展示数字政府如何同时加强金融普惠和公共服务提供。</w:t>
            </w:r>
          </w:p>
          <w:p w14:paraId="33DC76A8" w14:textId="77777777" w:rsidR="00667009" w:rsidRDefault="00667009" w:rsidP="00D35398">
            <w:pPr>
              <w:spacing w:line="276" w:lineRule="auto"/>
              <w:ind w:firstLineChars="200" w:firstLine="440"/>
              <w:rPr>
                <w:rFonts w:eastAsiaTheme="minorEastAsia" w:cs="Calibri"/>
                <w:sz w:val="22"/>
                <w:lang w:eastAsia="zh-CN"/>
              </w:rPr>
            </w:pPr>
            <w:r w:rsidRPr="00C978E1">
              <w:rPr>
                <w:rFonts w:eastAsiaTheme="minorEastAsia" w:cs="Calibri" w:hint="eastAsia"/>
                <w:sz w:val="22"/>
                <w:lang w:eastAsia="zh-CN"/>
              </w:rPr>
              <w:t>在</w:t>
            </w:r>
            <w:r w:rsidRPr="00B8575A">
              <w:rPr>
                <w:rFonts w:eastAsiaTheme="minorEastAsia" w:cs="Calibri" w:hint="eastAsia"/>
                <w:b/>
                <w:bCs/>
                <w:sz w:val="22"/>
                <w:lang w:eastAsia="zh-CN"/>
              </w:rPr>
              <w:t>阿拉伯国家区域</w:t>
            </w:r>
            <w:r w:rsidRPr="00C978E1">
              <w:rPr>
                <w:rFonts w:eastAsiaTheme="minorEastAsia" w:cs="Calibri" w:hint="eastAsia"/>
                <w:sz w:val="22"/>
                <w:lang w:eastAsia="zh-CN"/>
              </w:rPr>
              <w:t>，</w:t>
            </w:r>
            <w:r>
              <w:rPr>
                <w:rFonts w:eastAsiaTheme="minorEastAsia" w:cs="Calibri" w:hint="eastAsia"/>
                <w:sz w:val="22"/>
                <w:lang w:eastAsia="zh-CN"/>
              </w:rPr>
              <w:t>BDT</w:t>
            </w:r>
            <w:r w:rsidRPr="00C978E1">
              <w:rPr>
                <w:rFonts w:eastAsiaTheme="minorEastAsia" w:cs="Calibri" w:hint="eastAsia"/>
                <w:sz w:val="22"/>
                <w:lang w:eastAsia="zh-CN"/>
              </w:rPr>
              <w:t>推进了试点实施</w:t>
            </w:r>
            <w:r>
              <w:rPr>
                <w:rFonts w:eastAsiaTheme="minorEastAsia" w:cs="Calibri" w:hint="eastAsia"/>
                <w:sz w:val="22"/>
                <w:lang w:eastAsia="zh-CN"/>
              </w:rPr>
              <w:t>，</w:t>
            </w:r>
            <w:r w:rsidRPr="00C978E1">
              <w:rPr>
                <w:rFonts w:eastAsiaTheme="minorEastAsia" w:cs="Calibri" w:hint="eastAsia"/>
                <w:sz w:val="22"/>
                <w:lang w:eastAsia="zh-CN"/>
              </w:rPr>
              <w:t>并组织了高级别活动。在</w:t>
            </w:r>
            <w:r w:rsidRPr="00B8575A">
              <w:rPr>
                <w:rFonts w:eastAsiaTheme="minorEastAsia" w:cs="Calibri" w:hint="eastAsia"/>
                <w:b/>
                <w:bCs/>
                <w:sz w:val="22"/>
                <w:lang w:eastAsia="zh-CN"/>
              </w:rPr>
              <w:t>吉布提、毛里塔尼亚</w:t>
            </w:r>
            <w:r w:rsidRPr="00C978E1">
              <w:rPr>
                <w:rFonts w:eastAsiaTheme="minorEastAsia" w:cs="Calibri" w:hint="eastAsia"/>
                <w:sz w:val="22"/>
                <w:lang w:eastAsia="zh-CN"/>
              </w:rPr>
              <w:t>和</w:t>
            </w:r>
            <w:r w:rsidRPr="00B8575A">
              <w:rPr>
                <w:rFonts w:eastAsiaTheme="minorEastAsia" w:cs="Calibri" w:hint="eastAsia"/>
                <w:b/>
                <w:bCs/>
                <w:sz w:val="22"/>
                <w:lang w:eastAsia="zh-CN"/>
              </w:rPr>
              <w:t>索马里</w:t>
            </w:r>
            <w:r w:rsidRPr="00C978E1">
              <w:rPr>
                <w:rFonts w:eastAsiaTheme="minorEastAsia" w:cs="Calibri" w:hint="eastAsia"/>
                <w:sz w:val="22"/>
                <w:lang w:eastAsia="zh-CN"/>
              </w:rPr>
              <w:t>，</w:t>
            </w:r>
            <w:r w:rsidRPr="00C978E1">
              <w:rPr>
                <w:rFonts w:eastAsiaTheme="minorEastAsia" w:cs="Calibri" w:hint="eastAsia"/>
                <w:sz w:val="22"/>
                <w:lang w:eastAsia="zh-CN"/>
              </w:rPr>
              <w:t>BDT</w:t>
            </w:r>
            <w:r w:rsidRPr="00C978E1">
              <w:rPr>
                <w:rFonts w:eastAsiaTheme="minorEastAsia" w:cs="Calibri" w:hint="eastAsia"/>
                <w:sz w:val="22"/>
                <w:lang w:eastAsia="zh-CN"/>
              </w:rPr>
              <w:t>支持</w:t>
            </w:r>
            <w:r w:rsidRPr="00C978E1">
              <w:rPr>
                <w:rFonts w:eastAsiaTheme="minorEastAsia" w:cs="Calibri" w:hint="eastAsia"/>
                <w:sz w:val="22"/>
                <w:lang w:eastAsia="zh-CN"/>
              </w:rPr>
              <w:t>GovStack</w:t>
            </w:r>
            <w:r w:rsidRPr="00C978E1">
              <w:rPr>
                <w:rFonts w:eastAsiaTheme="minorEastAsia" w:cs="Calibri" w:hint="eastAsia"/>
                <w:sz w:val="22"/>
                <w:lang w:eastAsia="zh-CN"/>
              </w:rPr>
              <w:t>的参考实施，其电子服务用例包括</w:t>
            </w:r>
            <w:r w:rsidRPr="00C978E1">
              <w:rPr>
                <w:rFonts w:eastAsiaTheme="minorEastAsia" w:cs="Calibri" w:hint="eastAsia"/>
                <w:sz w:val="22"/>
                <w:lang w:eastAsia="zh-CN"/>
              </w:rPr>
              <w:t>eCabinet</w:t>
            </w:r>
            <w:r w:rsidRPr="00C978E1">
              <w:rPr>
                <w:rFonts w:eastAsiaTheme="minorEastAsia" w:cs="Calibri" w:hint="eastAsia"/>
                <w:sz w:val="22"/>
                <w:lang w:eastAsia="zh-CN"/>
              </w:rPr>
              <w:t>、</w:t>
            </w:r>
            <w:r w:rsidRPr="00B8575A">
              <w:rPr>
                <w:rFonts w:eastAsiaTheme="minorEastAsia" w:cs="Calibri"/>
                <w:sz w:val="22"/>
                <w:lang w:eastAsia="zh-CN"/>
              </w:rPr>
              <w:t>eConstruction</w:t>
            </w:r>
            <w:r w:rsidRPr="00C978E1">
              <w:rPr>
                <w:rFonts w:eastAsiaTheme="minorEastAsia" w:cs="Calibri" w:hint="eastAsia"/>
                <w:sz w:val="22"/>
                <w:lang w:eastAsia="zh-CN"/>
              </w:rPr>
              <w:t>许可证、学校记录和服务门户。在</w:t>
            </w:r>
            <w:r w:rsidRPr="00B8575A">
              <w:rPr>
                <w:rFonts w:eastAsiaTheme="minorEastAsia" w:cs="Calibri" w:hint="eastAsia"/>
                <w:b/>
                <w:bCs/>
                <w:sz w:val="22"/>
                <w:lang w:eastAsia="zh-CN"/>
              </w:rPr>
              <w:t>埃及</w:t>
            </w:r>
            <w:r w:rsidRPr="00C978E1">
              <w:rPr>
                <w:rFonts w:eastAsiaTheme="minorEastAsia" w:cs="Calibri" w:hint="eastAsia"/>
                <w:sz w:val="22"/>
                <w:lang w:eastAsia="zh-CN"/>
              </w:rPr>
              <w:t>，与国家电信管理局合作制定了可持续智慧城市和社区评估框架</w:t>
            </w:r>
            <w:r>
              <w:rPr>
                <w:rFonts w:eastAsiaTheme="minorEastAsia" w:cs="Calibri" w:hint="eastAsia"/>
                <w:sz w:val="22"/>
                <w:lang w:eastAsia="zh-CN"/>
              </w:rPr>
              <w:t>，并辅之以能力发展活动，涉及</w:t>
            </w:r>
            <w:r w:rsidRPr="00C978E1">
              <w:rPr>
                <w:rFonts w:eastAsiaTheme="minorEastAsia" w:cs="Calibri" w:hint="eastAsia"/>
                <w:sz w:val="22"/>
                <w:lang w:eastAsia="zh-CN"/>
              </w:rPr>
              <w:t>250</w:t>
            </w:r>
            <w:r w:rsidRPr="00C978E1">
              <w:rPr>
                <w:rFonts w:eastAsiaTheme="minorEastAsia" w:cs="Calibri" w:hint="eastAsia"/>
                <w:sz w:val="22"/>
                <w:lang w:eastAsia="zh-CN"/>
              </w:rPr>
              <w:t>个利益攸关方，重点是</w:t>
            </w:r>
            <w:r w:rsidRPr="00C978E1">
              <w:rPr>
                <w:rFonts w:eastAsiaTheme="minorEastAsia" w:cs="Calibri" w:hint="eastAsia"/>
                <w:sz w:val="22"/>
                <w:lang w:eastAsia="zh-CN"/>
              </w:rPr>
              <w:t>GovStack</w:t>
            </w:r>
            <w:r w:rsidRPr="00C978E1">
              <w:rPr>
                <w:rFonts w:eastAsiaTheme="minorEastAsia" w:cs="Calibri" w:hint="eastAsia"/>
                <w:sz w:val="22"/>
                <w:lang w:eastAsia="zh-CN"/>
              </w:rPr>
              <w:t>技术规范和应用程序接口（</w:t>
            </w:r>
            <w:r w:rsidRPr="00C978E1">
              <w:rPr>
                <w:rFonts w:eastAsiaTheme="minorEastAsia" w:cs="Calibri" w:hint="eastAsia"/>
                <w:sz w:val="22"/>
                <w:lang w:eastAsia="zh-CN"/>
              </w:rPr>
              <w:t>API</w:t>
            </w:r>
            <w:r w:rsidRPr="00C978E1">
              <w:rPr>
                <w:rFonts w:eastAsiaTheme="minorEastAsia" w:cs="Calibri" w:hint="eastAsia"/>
                <w:sz w:val="22"/>
                <w:lang w:eastAsia="zh-CN"/>
              </w:rPr>
              <w:t>）。在区域层面，在</w:t>
            </w:r>
            <w:r w:rsidRPr="00C978E1">
              <w:rPr>
                <w:rFonts w:eastAsiaTheme="minorEastAsia" w:cs="Calibri" w:hint="eastAsia"/>
                <w:sz w:val="22"/>
                <w:lang w:eastAsia="zh-CN"/>
              </w:rPr>
              <w:t>BDT</w:t>
            </w:r>
            <w:r>
              <w:rPr>
                <w:rFonts w:eastAsiaTheme="minorEastAsia" w:cs="Calibri" w:hint="eastAsia"/>
                <w:sz w:val="22"/>
                <w:lang w:eastAsia="zh-CN"/>
              </w:rPr>
              <w:t>的</w:t>
            </w:r>
            <w:r w:rsidRPr="00C978E1">
              <w:rPr>
                <w:rFonts w:eastAsiaTheme="minorEastAsia" w:cs="Calibri" w:hint="eastAsia"/>
                <w:sz w:val="22"/>
                <w:lang w:eastAsia="zh-CN"/>
              </w:rPr>
              <w:t>支持下，</w:t>
            </w:r>
            <w:r w:rsidRPr="00C978E1">
              <w:rPr>
                <w:rFonts w:eastAsiaTheme="minorEastAsia" w:cs="Calibri" w:hint="eastAsia"/>
                <w:sz w:val="22"/>
                <w:lang w:eastAsia="zh-CN"/>
              </w:rPr>
              <w:t>2024</w:t>
            </w:r>
            <w:r w:rsidRPr="00C978E1">
              <w:rPr>
                <w:rFonts w:eastAsiaTheme="minorEastAsia" w:cs="Calibri" w:hint="eastAsia"/>
                <w:sz w:val="22"/>
                <w:lang w:eastAsia="zh-CN"/>
              </w:rPr>
              <w:t>年在开罗</w:t>
            </w:r>
            <w:r>
              <w:rPr>
                <w:rFonts w:eastAsiaTheme="minorEastAsia" w:cs="Calibri" w:hint="eastAsia"/>
                <w:sz w:val="22"/>
                <w:lang w:eastAsia="zh-CN"/>
              </w:rPr>
              <w:t>举办了</w:t>
            </w:r>
            <w:r w:rsidRPr="00C978E1">
              <w:rPr>
                <w:rFonts w:eastAsiaTheme="minorEastAsia" w:cs="Calibri" w:hint="eastAsia"/>
                <w:sz w:val="22"/>
                <w:lang w:eastAsia="zh-CN"/>
              </w:rPr>
              <w:t>全球数字公共基础设施峰会</w:t>
            </w:r>
            <w:r>
              <w:rPr>
                <w:rFonts w:eastAsiaTheme="minorEastAsia" w:cs="Calibri" w:hint="eastAsia"/>
                <w:sz w:val="22"/>
                <w:lang w:eastAsia="zh-CN"/>
              </w:rPr>
              <w:t>，</w:t>
            </w:r>
            <w:r w:rsidRPr="00C978E1">
              <w:rPr>
                <w:rFonts w:eastAsiaTheme="minorEastAsia" w:cs="Calibri" w:hint="eastAsia"/>
                <w:sz w:val="22"/>
                <w:lang w:eastAsia="zh-CN"/>
              </w:rPr>
              <w:t>聚集了来自</w:t>
            </w:r>
            <w:r w:rsidRPr="00C978E1">
              <w:rPr>
                <w:rFonts w:eastAsiaTheme="minorEastAsia" w:cs="Calibri" w:hint="eastAsia"/>
                <w:sz w:val="22"/>
                <w:lang w:eastAsia="zh-CN"/>
              </w:rPr>
              <w:t>100</w:t>
            </w:r>
            <w:r w:rsidRPr="00C978E1">
              <w:rPr>
                <w:rFonts w:eastAsiaTheme="minorEastAsia" w:cs="Calibri" w:hint="eastAsia"/>
                <w:sz w:val="22"/>
                <w:lang w:eastAsia="zh-CN"/>
              </w:rPr>
              <w:t>多个国家的代表，将</w:t>
            </w:r>
            <w:r w:rsidRPr="00B8575A">
              <w:rPr>
                <w:rFonts w:eastAsiaTheme="minorEastAsia" w:cs="Calibri" w:hint="eastAsia"/>
                <w:b/>
                <w:bCs/>
                <w:sz w:val="22"/>
                <w:lang w:eastAsia="zh-CN"/>
              </w:rPr>
              <w:t>阿拉伯国家区域</w:t>
            </w:r>
            <w:r w:rsidRPr="00C978E1">
              <w:rPr>
                <w:rFonts w:eastAsiaTheme="minorEastAsia" w:cs="Calibri" w:hint="eastAsia"/>
                <w:sz w:val="22"/>
                <w:lang w:eastAsia="zh-CN"/>
              </w:rPr>
              <w:t>定位为数字公共基础设施（</w:t>
            </w:r>
            <w:r w:rsidRPr="00C978E1">
              <w:rPr>
                <w:rFonts w:eastAsiaTheme="minorEastAsia" w:cs="Calibri" w:hint="eastAsia"/>
                <w:sz w:val="22"/>
                <w:lang w:eastAsia="zh-CN"/>
              </w:rPr>
              <w:t>DPI</w:t>
            </w:r>
            <w:r w:rsidRPr="00C978E1">
              <w:rPr>
                <w:rFonts w:eastAsiaTheme="minorEastAsia" w:cs="Calibri" w:hint="eastAsia"/>
                <w:sz w:val="22"/>
                <w:lang w:eastAsia="zh-CN"/>
              </w:rPr>
              <w:t>）全球对话的中心。该区域还举办了</w:t>
            </w:r>
            <w:r w:rsidRPr="00C978E1">
              <w:rPr>
                <w:rFonts w:eastAsiaTheme="minorEastAsia" w:cs="Calibri" w:hint="eastAsia"/>
                <w:sz w:val="22"/>
                <w:lang w:eastAsia="zh-CN"/>
              </w:rPr>
              <w:t>5G</w:t>
            </w:r>
            <w:r w:rsidRPr="00C978E1">
              <w:rPr>
                <w:rFonts w:eastAsiaTheme="minorEastAsia" w:cs="Calibri" w:hint="eastAsia"/>
                <w:sz w:val="22"/>
                <w:lang w:eastAsia="zh-CN"/>
              </w:rPr>
              <w:t>及</w:t>
            </w:r>
            <w:r>
              <w:rPr>
                <w:rFonts w:eastAsiaTheme="minorEastAsia" w:cs="Calibri" w:hint="eastAsia"/>
                <w:sz w:val="22"/>
                <w:lang w:eastAsia="zh-CN"/>
              </w:rPr>
              <w:t>未来通信</w:t>
            </w:r>
            <w:r w:rsidRPr="00C978E1">
              <w:rPr>
                <w:rFonts w:eastAsiaTheme="minorEastAsia" w:cs="Calibri" w:hint="eastAsia"/>
                <w:sz w:val="22"/>
                <w:lang w:eastAsia="zh-CN"/>
              </w:rPr>
              <w:t>论坛，将新兴技术与国家智慧城市</w:t>
            </w:r>
            <w:r>
              <w:rPr>
                <w:rFonts w:eastAsiaTheme="minorEastAsia" w:cs="Calibri" w:hint="eastAsia"/>
                <w:sz w:val="22"/>
                <w:lang w:eastAsia="zh-CN"/>
              </w:rPr>
              <w:t>重点工作对接</w:t>
            </w:r>
            <w:r w:rsidRPr="00C978E1">
              <w:rPr>
                <w:rFonts w:eastAsiaTheme="minorEastAsia" w:cs="Calibri" w:hint="eastAsia"/>
                <w:sz w:val="22"/>
                <w:lang w:eastAsia="zh-CN"/>
              </w:rPr>
              <w:t>起来。在</w:t>
            </w:r>
            <w:r w:rsidRPr="00B8575A">
              <w:rPr>
                <w:rFonts w:eastAsiaTheme="minorEastAsia" w:cs="Calibri" w:hint="eastAsia"/>
                <w:b/>
                <w:bCs/>
                <w:sz w:val="22"/>
                <w:lang w:eastAsia="zh-CN"/>
              </w:rPr>
              <w:t>约旦</w:t>
            </w:r>
            <w:r w:rsidRPr="00C978E1">
              <w:rPr>
                <w:rFonts w:eastAsiaTheme="minorEastAsia" w:cs="Calibri" w:hint="eastAsia"/>
                <w:sz w:val="22"/>
                <w:lang w:eastAsia="zh-CN"/>
              </w:rPr>
              <w:t>，沉浸式技术评估研究</w:t>
            </w:r>
            <w:r>
              <w:rPr>
                <w:rFonts w:eastAsiaTheme="minorEastAsia" w:cs="Calibri" w:hint="eastAsia"/>
                <w:sz w:val="22"/>
                <w:lang w:eastAsia="zh-CN"/>
              </w:rPr>
              <w:t>梳理</w:t>
            </w:r>
            <w:r w:rsidRPr="00C978E1">
              <w:rPr>
                <w:rFonts w:eastAsiaTheme="minorEastAsia" w:cs="Calibri" w:hint="eastAsia"/>
                <w:sz w:val="22"/>
                <w:lang w:eastAsia="zh-CN"/>
              </w:rPr>
              <w:t>了生态系统的优势和机遇，</w:t>
            </w:r>
            <w:r>
              <w:rPr>
                <w:rFonts w:eastAsiaTheme="minorEastAsia" w:cs="Calibri" w:hint="eastAsia"/>
                <w:sz w:val="22"/>
                <w:lang w:eastAsia="zh-CN"/>
              </w:rPr>
              <w:t>并</w:t>
            </w:r>
            <w:r w:rsidRPr="00C978E1">
              <w:rPr>
                <w:rFonts w:eastAsiaTheme="minorEastAsia" w:cs="Calibri" w:hint="eastAsia"/>
                <w:sz w:val="22"/>
                <w:lang w:eastAsia="zh-CN"/>
              </w:rPr>
              <w:t>为创造就业和创新提出了建议。此外，还启动了技术援助，根据已</w:t>
            </w:r>
            <w:r>
              <w:rPr>
                <w:rFonts w:eastAsiaTheme="minorEastAsia" w:cs="Calibri" w:hint="eastAsia"/>
                <w:sz w:val="22"/>
                <w:lang w:eastAsia="zh-CN"/>
              </w:rPr>
              <w:t>开展</w:t>
            </w:r>
            <w:r w:rsidRPr="00C978E1">
              <w:rPr>
                <w:rFonts w:eastAsiaTheme="minorEastAsia" w:cs="Calibri" w:hint="eastAsia"/>
                <w:sz w:val="22"/>
                <w:lang w:eastAsia="zh-CN"/>
              </w:rPr>
              <w:t>的评估，制定该国</w:t>
            </w:r>
            <w:r>
              <w:rPr>
                <w:rFonts w:eastAsiaTheme="minorEastAsia" w:cs="Calibri" w:hint="eastAsia"/>
                <w:sz w:val="22"/>
                <w:lang w:eastAsia="zh-CN"/>
              </w:rPr>
              <w:t>的</w:t>
            </w:r>
            <w:r w:rsidRPr="00C978E1">
              <w:rPr>
                <w:rFonts w:eastAsiaTheme="minorEastAsia" w:cs="Calibri" w:hint="eastAsia"/>
                <w:sz w:val="22"/>
                <w:lang w:eastAsia="zh-CN"/>
              </w:rPr>
              <w:t>沉浸式技术国家战略。</w:t>
            </w:r>
          </w:p>
          <w:p w14:paraId="2BC0DF8D" w14:textId="77777777" w:rsidR="00667009" w:rsidRDefault="00667009" w:rsidP="00D35398">
            <w:pPr>
              <w:spacing w:line="276" w:lineRule="auto"/>
              <w:ind w:firstLineChars="200" w:firstLine="440"/>
              <w:rPr>
                <w:rFonts w:eastAsiaTheme="minorEastAsia" w:cs="Calibri"/>
                <w:sz w:val="22"/>
                <w:lang w:eastAsia="zh-CN"/>
              </w:rPr>
            </w:pPr>
            <w:r w:rsidRPr="00C978E1">
              <w:rPr>
                <w:rFonts w:eastAsiaTheme="minorEastAsia" w:cs="Calibri" w:hint="eastAsia"/>
                <w:sz w:val="22"/>
                <w:lang w:eastAsia="zh-CN"/>
              </w:rPr>
              <w:t>在</w:t>
            </w:r>
            <w:r w:rsidRPr="00B8575A">
              <w:rPr>
                <w:rFonts w:eastAsiaTheme="minorEastAsia" w:cs="Calibri" w:hint="eastAsia"/>
                <w:b/>
                <w:bCs/>
                <w:sz w:val="22"/>
                <w:lang w:eastAsia="zh-CN"/>
              </w:rPr>
              <w:t>欧洲区域</w:t>
            </w:r>
            <w:r w:rsidRPr="00C978E1">
              <w:rPr>
                <w:rFonts w:eastAsiaTheme="minorEastAsia" w:cs="Calibri" w:hint="eastAsia"/>
                <w:sz w:val="22"/>
                <w:lang w:eastAsia="zh-CN"/>
              </w:rPr>
              <w:t>，</w:t>
            </w:r>
            <w:r>
              <w:rPr>
                <w:rFonts w:eastAsiaTheme="minorEastAsia" w:cs="Calibri" w:hint="eastAsia"/>
                <w:sz w:val="22"/>
                <w:lang w:eastAsia="zh-CN"/>
              </w:rPr>
              <w:t>BDT</w:t>
            </w:r>
            <w:r w:rsidRPr="00C978E1">
              <w:rPr>
                <w:rFonts w:eastAsiaTheme="minorEastAsia" w:cs="Calibri" w:hint="eastAsia"/>
                <w:sz w:val="22"/>
                <w:lang w:eastAsia="zh-CN"/>
              </w:rPr>
              <w:t>强调以人为本的设计、入盟前的一致性和本地实施。</w:t>
            </w:r>
            <w:r w:rsidRPr="00B8575A">
              <w:rPr>
                <w:rFonts w:eastAsiaTheme="minorEastAsia" w:cs="Calibri" w:hint="eastAsia"/>
                <w:b/>
                <w:bCs/>
                <w:sz w:val="22"/>
                <w:lang w:eastAsia="zh-CN"/>
              </w:rPr>
              <w:t>北马其顿</w:t>
            </w:r>
            <w:r w:rsidRPr="00C978E1">
              <w:rPr>
                <w:rFonts w:eastAsiaTheme="minorEastAsia" w:cs="Calibri" w:hint="eastAsia"/>
                <w:sz w:val="22"/>
                <w:lang w:eastAsia="zh-CN"/>
              </w:rPr>
              <w:t>和</w:t>
            </w:r>
            <w:r w:rsidRPr="00B8575A">
              <w:rPr>
                <w:rFonts w:eastAsiaTheme="minorEastAsia" w:cs="Calibri" w:hint="eastAsia"/>
                <w:b/>
                <w:bCs/>
                <w:sz w:val="22"/>
                <w:lang w:eastAsia="zh-CN"/>
              </w:rPr>
              <w:t>摩尔多瓦</w:t>
            </w:r>
            <w:r w:rsidRPr="00C978E1">
              <w:rPr>
                <w:rFonts w:eastAsiaTheme="minorEastAsia" w:cs="Calibri" w:hint="eastAsia"/>
                <w:sz w:val="22"/>
                <w:lang w:eastAsia="zh-CN"/>
              </w:rPr>
              <w:t>在</w:t>
            </w:r>
            <w:r>
              <w:rPr>
                <w:rFonts w:eastAsiaTheme="minorEastAsia" w:cs="Calibri" w:hint="eastAsia"/>
                <w:sz w:val="22"/>
                <w:lang w:eastAsia="zh-CN"/>
              </w:rPr>
              <w:t>BDT</w:t>
            </w:r>
            <w:r w:rsidRPr="00C978E1">
              <w:rPr>
                <w:rFonts w:eastAsiaTheme="minorEastAsia" w:cs="Calibri" w:hint="eastAsia"/>
                <w:sz w:val="22"/>
                <w:lang w:eastAsia="zh-CN"/>
              </w:rPr>
              <w:t>的支持下，最终确定了国家数字化转型战略，使其框架与更广泛的发展目标保持一致。</w:t>
            </w:r>
            <w:r w:rsidRPr="00B8575A">
              <w:rPr>
                <w:rFonts w:eastAsiaTheme="minorEastAsia" w:cs="Calibri" w:hint="eastAsia"/>
                <w:b/>
                <w:bCs/>
                <w:sz w:val="22"/>
                <w:lang w:eastAsia="zh-CN"/>
              </w:rPr>
              <w:t>阿尔巴尼亚、黑山</w:t>
            </w:r>
            <w:r w:rsidRPr="00C978E1">
              <w:rPr>
                <w:rFonts w:eastAsiaTheme="minorEastAsia" w:cs="Calibri" w:hint="eastAsia"/>
                <w:sz w:val="22"/>
                <w:lang w:eastAsia="zh-CN"/>
              </w:rPr>
              <w:t>和</w:t>
            </w:r>
            <w:r w:rsidRPr="00B8575A">
              <w:rPr>
                <w:rFonts w:eastAsiaTheme="minorEastAsia" w:cs="Calibri" w:hint="eastAsia"/>
                <w:b/>
                <w:bCs/>
                <w:sz w:val="22"/>
                <w:lang w:eastAsia="zh-CN"/>
              </w:rPr>
              <w:t>塞尔维亚</w:t>
            </w:r>
            <w:r w:rsidRPr="00C978E1">
              <w:rPr>
                <w:rFonts w:eastAsiaTheme="minorEastAsia" w:cs="Calibri" w:hint="eastAsia"/>
                <w:sz w:val="22"/>
                <w:lang w:eastAsia="zh-CN"/>
              </w:rPr>
              <w:t>在可持续发展目标联合基金的数字窗口下启动了项目。</w:t>
            </w:r>
            <w:r w:rsidRPr="00B8575A">
              <w:rPr>
                <w:rFonts w:eastAsiaTheme="minorEastAsia" w:cs="Calibri" w:hint="eastAsia"/>
                <w:b/>
                <w:bCs/>
                <w:sz w:val="22"/>
                <w:lang w:eastAsia="zh-CN"/>
              </w:rPr>
              <w:t>阿尔巴尼亚</w:t>
            </w:r>
            <w:r>
              <w:rPr>
                <w:rFonts w:eastAsiaTheme="minorEastAsia" w:cs="Calibri" w:hint="eastAsia"/>
                <w:sz w:val="22"/>
                <w:lang w:eastAsia="zh-CN"/>
              </w:rPr>
              <w:t>聚焦</w:t>
            </w:r>
            <w:r w:rsidRPr="00C978E1">
              <w:rPr>
                <w:rFonts w:eastAsiaTheme="minorEastAsia" w:cs="Calibri" w:hint="eastAsia"/>
                <w:sz w:val="22"/>
                <w:lang w:eastAsia="zh-CN"/>
              </w:rPr>
              <w:t>数字农业和农村转型，</w:t>
            </w:r>
            <w:r w:rsidRPr="00B8575A">
              <w:rPr>
                <w:rFonts w:eastAsiaTheme="minorEastAsia" w:cs="Calibri" w:hint="eastAsia"/>
                <w:b/>
                <w:bCs/>
                <w:sz w:val="22"/>
                <w:lang w:eastAsia="zh-CN"/>
              </w:rPr>
              <w:t>黑山</w:t>
            </w:r>
            <w:r w:rsidRPr="00C978E1">
              <w:rPr>
                <w:rFonts w:eastAsiaTheme="minorEastAsia" w:cs="Calibri" w:hint="eastAsia"/>
                <w:sz w:val="22"/>
                <w:lang w:eastAsia="zh-CN"/>
              </w:rPr>
              <w:t>支持</w:t>
            </w:r>
            <w:r>
              <w:rPr>
                <w:rFonts w:eastAsiaTheme="minorEastAsia" w:cs="Calibri" w:hint="eastAsia"/>
                <w:sz w:val="22"/>
                <w:lang w:eastAsia="zh-CN"/>
              </w:rPr>
              <w:t>发展</w:t>
            </w:r>
            <w:r w:rsidRPr="00C978E1">
              <w:rPr>
                <w:rFonts w:eastAsiaTheme="minorEastAsia" w:cs="Calibri" w:hint="eastAsia"/>
                <w:sz w:val="22"/>
                <w:lang w:eastAsia="zh-CN"/>
              </w:rPr>
              <w:t>地方电子政务和智慧城市，</w:t>
            </w:r>
            <w:r w:rsidRPr="00B8575A">
              <w:rPr>
                <w:rFonts w:eastAsiaTheme="minorEastAsia" w:cs="Calibri" w:hint="eastAsia"/>
                <w:b/>
                <w:bCs/>
                <w:sz w:val="22"/>
                <w:lang w:eastAsia="zh-CN"/>
              </w:rPr>
              <w:t>塞尔维亚</w:t>
            </w:r>
            <w:r w:rsidRPr="00C978E1">
              <w:rPr>
                <w:rFonts w:eastAsiaTheme="minorEastAsia" w:cs="Calibri" w:hint="eastAsia"/>
                <w:sz w:val="22"/>
                <w:lang w:eastAsia="zh-CN"/>
              </w:rPr>
              <w:t>为以用户为中心的服务建立了数字服务设计中心。以人为本的数字化转型焦点系列活动记录了</w:t>
            </w:r>
            <w:r w:rsidRPr="00C978E1">
              <w:rPr>
                <w:rFonts w:eastAsiaTheme="minorEastAsia" w:cs="Calibri" w:hint="eastAsia"/>
                <w:sz w:val="22"/>
                <w:lang w:eastAsia="zh-CN"/>
              </w:rPr>
              <w:t>10</w:t>
            </w:r>
            <w:r w:rsidRPr="00C978E1">
              <w:rPr>
                <w:rFonts w:eastAsiaTheme="minorEastAsia" w:cs="Calibri" w:hint="eastAsia"/>
                <w:sz w:val="22"/>
                <w:lang w:eastAsia="zh-CN"/>
              </w:rPr>
              <w:t>个欧洲国家的经验，分析了在卫生、教育和政府服务方面的经验教训。与此同时，“</w:t>
            </w:r>
            <w:hyperlink r:id="rId74" w:history="1">
              <w:r w:rsidRPr="00B8575A">
                <w:rPr>
                  <w:rStyle w:val="Hyperlink"/>
                  <w:rFonts w:eastAsiaTheme="minorEastAsia" w:cs="Calibri" w:hint="eastAsia"/>
                  <w:sz w:val="22"/>
                  <w:lang w:eastAsia="zh-CN"/>
                </w:rPr>
                <w:t>重新思考公共服务</w:t>
              </w:r>
            </w:hyperlink>
            <w:r w:rsidRPr="00C978E1">
              <w:rPr>
                <w:rFonts w:eastAsiaTheme="minorEastAsia" w:cs="Calibri" w:hint="eastAsia"/>
                <w:sz w:val="22"/>
                <w:lang w:eastAsia="zh-CN"/>
              </w:rPr>
              <w:t>”系列讲习班吸引了</w:t>
            </w:r>
            <w:r w:rsidRPr="00C978E1">
              <w:rPr>
                <w:rFonts w:eastAsiaTheme="minorEastAsia" w:cs="Calibri" w:hint="eastAsia"/>
                <w:sz w:val="22"/>
                <w:lang w:eastAsia="zh-CN"/>
              </w:rPr>
              <w:t>11</w:t>
            </w:r>
            <w:r w:rsidRPr="00C978E1">
              <w:rPr>
                <w:rFonts w:eastAsiaTheme="minorEastAsia" w:cs="Calibri" w:hint="eastAsia"/>
                <w:sz w:val="22"/>
                <w:lang w:eastAsia="zh-CN"/>
              </w:rPr>
              <w:t>个成员国参与协作对话。在</w:t>
            </w:r>
            <w:r w:rsidRPr="00B8575A">
              <w:rPr>
                <w:rFonts w:eastAsiaTheme="minorEastAsia" w:cs="Calibri" w:hint="eastAsia"/>
                <w:b/>
                <w:bCs/>
                <w:sz w:val="22"/>
                <w:lang w:eastAsia="zh-CN"/>
              </w:rPr>
              <w:t>乌克兰</w:t>
            </w:r>
            <w:r w:rsidRPr="00C978E1">
              <w:rPr>
                <w:rFonts w:eastAsiaTheme="minorEastAsia" w:cs="Calibri" w:hint="eastAsia"/>
                <w:sz w:val="22"/>
                <w:lang w:eastAsia="zh-CN"/>
              </w:rPr>
              <w:t>，</w:t>
            </w:r>
            <w:r w:rsidRPr="00C978E1">
              <w:rPr>
                <w:rFonts w:eastAsiaTheme="minorEastAsia" w:cs="Calibri" w:hint="eastAsia"/>
                <w:sz w:val="22"/>
                <w:lang w:eastAsia="zh-CN"/>
              </w:rPr>
              <w:t>BDT</w:t>
            </w:r>
            <w:r w:rsidRPr="00C978E1">
              <w:rPr>
                <w:rFonts w:eastAsiaTheme="minorEastAsia" w:cs="Calibri" w:hint="eastAsia"/>
                <w:sz w:val="22"/>
                <w:lang w:eastAsia="zh-CN"/>
              </w:rPr>
              <w:t>通过修复广播电台和</w:t>
            </w:r>
            <w:r w:rsidRPr="00C978E1">
              <w:rPr>
                <w:rFonts w:eastAsiaTheme="minorEastAsia" w:cs="Calibri" w:hint="eastAsia"/>
                <w:sz w:val="22"/>
                <w:lang w:eastAsia="zh-CN"/>
              </w:rPr>
              <w:t>4G/5G</w:t>
            </w:r>
            <w:r w:rsidRPr="00C978E1">
              <w:rPr>
                <w:rFonts w:eastAsiaTheme="minorEastAsia" w:cs="Calibri" w:hint="eastAsia"/>
                <w:sz w:val="22"/>
                <w:lang w:eastAsia="zh-CN"/>
              </w:rPr>
              <w:t>基础设施现代化，将重建与长期数字化发展联系起来，支持国家恢复工作。</w:t>
            </w:r>
          </w:p>
          <w:p w14:paraId="214CF9DE" w14:textId="77777777" w:rsidR="00667009" w:rsidRDefault="00667009" w:rsidP="00D35398">
            <w:pPr>
              <w:spacing w:line="276" w:lineRule="auto"/>
              <w:ind w:firstLineChars="200" w:firstLine="440"/>
              <w:rPr>
                <w:rFonts w:eastAsiaTheme="minorEastAsia" w:cs="Calibri"/>
                <w:sz w:val="22"/>
                <w:lang w:eastAsia="zh-CN"/>
              </w:rPr>
            </w:pPr>
            <w:r w:rsidRPr="00C978E1">
              <w:rPr>
                <w:rFonts w:eastAsiaTheme="minorEastAsia" w:cs="Calibri" w:hint="eastAsia"/>
                <w:sz w:val="22"/>
                <w:lang w:eastAsia="zh-CN"/>
              </w:rPr>
              <w:lastRenderedPageBreak/>
              <w:t>在</w:t>
            </w:r>
            <w:r w:rsidRPr="00B8575A">
              <w:rPr>
                <w:rFonts w:eastAsiaTheme="minorEastAsia" w:cs="Calibri" w:hint="eastAsia"/>
                <w:b/>
                <w:bCs/>
                <w:sz w:val="22"/>
                <w:lang w:eastAsia="zh-CN"/>
              </w:rPr>
              <w:t>独联体区域</w:t>
            </w:r>
            <w:r w:rsidRPr="00C978E1">
              <w:rPr>
                <w:rFonts w:eastAsiaTheme="minorEastAsia" w:cs="Calibri" w:hint="eastAsia"/>
                <w:sz w:val="22"/>
                <w:lang w:eastAsia="zh-CN"/>
              </w:rPr>
              <w:t>，</w:t>
            </w:r>
            <w:r>
              <w:rPr>
                <w:rFonts w:eastAsiaTheme="minorEastAsia" w:cs="Calibri" w:hint="eastAsia"/>
                <w:sz w:val="22"/>
                <w:lang w:eastAsia="zh-CN"/>
              </w:rPr>
              <w:t>BDT</w:t>
            </w:r>
            <w:r w:rsidRPr="00C978E1">
              <w:rPr>
                <w:rFonts w:eastAsiaTheme="minorEastAsia" w:cs="Calibri" w:hint="eastAsia"/>
                <w:sz w:val="22"/>
                <w:lang w:eastAsia="zh-CN"/>
              </w:rPr>
              <w:t>加强了数字政府和智慧城市方面的区域合作。</w:t>
            </w:r>
            <w:hyperlink r:id="rId75" w:history="1">
              <w:r w:rsidRPr="00B8575A">
                <w:rPr>
                  <w:rStyle w:val="Hyperlink"/>
                  <w:rFonts w:eastAsiaTheme="minorEastAsia" w:cs="Calibri" w:hint="eastAsia"/>
                  <w:sz w:val="22"/>
                  <w:lang w:eastAsia="zh-CN"/>
                </w:rPr>
                <w:t>可持续智慧城市区域论坛</w:t>
              </w:r>
            </w:hyperlink>
            <w:r w:rsidRPr="00C978E1">
              <w:rPr>
                <w:rFonts w:eastAsiaTheme="minorEastAsia" w:cs="Calibri" w:hint="eastAsia"/>
                <w:sz w:val="22"/>
                <w:lang w:eastAsia="zh-CN"/>
              </w:rPr>
              <w:t>汇集了各国政府、联合国机构和市政当局，交流解决方案。</w:t>
            </w:r>
          </w:p>
          <w:p w14:paraId="211A84BB" w14:textId="77777777" w:rsidR="00667009" w:rsidRDefault="00667009" w:rsidP="00D35398">
            <w:pPr>
              <w:spacing w:line="276" w:lineRule="auto"/>
              <w:ind w:firstLineChars="200" w:firstLine="440"/>
              <w:rPr>
                <w:rFonts w:eastAsiaTheme="minorEastAsia" w:cs="Calibri"/>
                <w:sz w:val="22"/>
                <w:lang w:eastAsia="zh-CN"/>
              </w:rPr>
            </w:pPr>
            <w:r w:rsidRPr="00C978E1">
              <w:rPr>
                <w:rFonts w:eastAsiaTheme="minorEastAsia" w:cs="Calibri" w:hint="eastAsia"/>
                <w:sz w:val="22"/>
                <w:lang w:eastAsia="zh-CN"/>
              </w:rPr>
              <w:t>在</w:t>
            </w:r>
            <w:r w:rsidRPr="00B8575A">
              <w:rPr>
                <w:rFonts w:eastAsiaTheme="minorEastAsia" w:cs="Calibri" w:hint="eastAsia"/>
                <w:b/>
                <w:bCs/>
                <w:sz w:val="22"/>
                <w:lang w:eastAsia="zh-CN"/>
              </w:rPr>
              <w:t>白俄罗斯</w:t>
            </w:r>
            <w:r w:rsidRPr="00C978E1">
              <w:rPr>
                <w:rFonts w:eastAsiaTheme="minorEastAsia" w:cs="Calibri" w:hint="eastAsia"/>
                <w:sz w:val="22"/>
                <w:lang w:eastAsia="zh-CN"/>
              </w:rPr>
              <w:t>，</w:t>
            </w:r>
            <w:r w:rsidRPr="00C978E1">
              <w:rPr>
                <w:rFonts w:eastAsiaTheme="minorEastAsia" w:cs="Calibri" w:hint="eastAsia"/>
                <w:sz w:val="22"/>
                <w:lang w:eastAsia="zh-CN"/>
              </w:rPr>
              <w:t>340</w:t>
            </w:r>
            <w:r w:rsidRPr="00C978E1">
              <w:rPr>
                <w:rFonts w:eastAsiaTheme="minorEastAsia" w:cs="Calibri" w:hint="eastAsia"/>
                <w:sz w:val="22"/>
                <w:lang w:eastAsia="zh-CN"/>
              </w:rPr>
              <w:t>多名市政官员接受了智慧城市解决方案和数字扫盲方面的培训，确保地方行政部门能够设计和提供服务。与</w:t>
            </w:r>
            <w:r w:rsidRPr="00B8575A">
              <w:rPr>
                <w:rFonts w:eastAsiaTheme="minorEastAsia" w:cs="Calibri" w:hint="eastAsia"/>
                <w:b/>
                <w:bCs/>
                <w:sz w:val="22"/>
                <w:lang w:eastAsia="zh-CN"/>
              </w:rPr>
              <w:t>哈萨克斯坦</w:t>
            </w:r>
            <w:r w:rsidRPr="00C978E1">
              <w:rPr>
                <w:rFonts w:eastAsiaTheme="minorEastAsia" w:cs="Calibri" w:hint="eastAsia"/>
                <w:sz w:val="22"/>
                <w:lang w:eastAsia="zh-CN"/>
              </w:rPr>
              <w:t>合作，在欧亚开发银行的支持下，根据独联体区域性举措</w:t>
            </w:r>
            <w:r w:rsidRPr="00C978E1">
              <w:rPr>
                <w:rFonts w:eastAsiaTheme="minorEastAsia" w:cs="Calibri" w:hint="eastAsia"/>
                <w:sz w:val="22"/>
                <w:lang w:eastAsia="zh-CN"/>
              </w:rPr>
              <w:t>3</w:t>
            </w:r>
            <w:r w:rsidRPr="00C978E1">
              <w:rPr>
                <w:rFonts w:eastAsiaTheme="minorEastAsia" w:cs="Calibri" w:hint="eastAsia"/>
                <w:sz w:val="22"/>
                <w:lang w:eastAsia="zh-CN"/>
              </w:rPr>
              <w:t>，启动了一个为期两年的区域</w:t>
            </w:r>
            <w:r>
              <w:rPr>
                <w:rFonts w:eastAsiaTheme="minorEastAsia" w:cs="Calibri" w:hint="eastAsia"/>
                <w:sz w:val="22"/>
                <w:lang w:eastAsia="zh-CN"/>
              </w:rPr>
              <w:t>性</w:t>
            </w:r>
            <w:r w:rsidRPr="00C978E1">
              <w:rPr>
                <w:rFonts w:eastAsiaTheme="minorEastAsia" w:cs="Calibri" w:hint="eastAsia"/>
                <w:sz w:val="22"/>
                <w:lang w:eastAsia="zh-CN"/>
              </w:rPr>
              <w:t>数字政府合作项目。</w:t>
            </w:r>
          </w:p>
          <w:p w14:paraId="3A817741" w14:textId="1162AD90" w:rsidR="00667009" w:rsidRPr="005437F9" w:rsidRDefault="00667009" w:rsidP="00D35398">
            <w:pPr>
              <w:spacing w:line="276" w:lineRule="auto"/>
              <w:ind w:firstLineChars="200" w:firstLine="440"/>
              <w:rPr>
                <w:rFonts w:eastAsiaTheme="minorEastAsia" w:cs="Calibri"/>
                <w:color w:val="1F497D" w:themeColor="text2"/>
                <w:sz w:val="22"/>
                <w:lang w:eastAsia="zh-CN"/>
              </w:rPr>
            </w:pPr>
            <w:r w:rsidRPr="00C978E1">
              <w:rPr>
                <w:rFonts w:eastAsiaTheme="minorEastAsia" w:cs="Calibri" w:hint="eastAsia"/>
                <w:sz w:val="22"/>
                <w:szCs w:val="20"/>
                <w:lang w:eastAsia="zh-CN"/>
              </w:rPr>
              <w:t>在</w:t>
            </w:r>
            <w:r w:rsidRPr="00B8575A">
              <w:rPr>
                <w:rFonts w:eastAsiaTheme="minorEastAsia" w:cs="Calibri" w:hint="eastAsia"/>
                <w:b/>
                <w:bCs/>
                <w:sz w:val="22"/>
                <w:szCs w:val="20"/>
                <w:lang w:eastAsia="zh-CN"/>
              </w:rPr>
              <w:t>亚美尼亚、吉尔吉斯斯坦</w:t>
            </w:r>
            <w:r w:rsidRPr="00C978E1">
              <w:rPr>
                <w:rFonts w:eastAsiaTheme="minorEastAsia" w:cs="Calibri" w:hint="eastAsia"/>
                <w:sz w:val="22"/>
                <w:szCs w:val="20"/>
                <w:lang w:eastAsia="zh-CN"/>
              </w:rPr>
              <w:t>和</w:t>
            </w:r>
            <w:r w:rsidRPr="00B8575A">
              <w:rPr>
                <w:rFonts w:eastAsiaTheme="minorEastAsia" w:cs="Calibri" w:hint="eastAsia"/>
                <w:b/>
                <w:bCs/>
                <w:sz w:val="22"/>
                <w:szCs w:val="20"/>
                <w:lang w:eastAsia="zh-CN"/>
              </w:rPr>
              <w:t>土库曼斯坦</w:t>
            </w:r>
            <w:r w:rsidRPr="00C978E1">
              <w:rPr>
                <w:rFonts w:eastAsiaTheme="minorEastAsia" w:cs="Calibri" w:hint="eastAsia"/>
                <w:sz w:val="22"/>
                <w:szCs w:val="20"/>
                <w:lang w:eastAsia="zh-CN"/>
              </w:rPr>
              <w:t>，</w:t>
            </w:r>
            <w:r w:rsidRPr="00B8575A">
              <w:rPr>
                <w:rFonts w:eastAsiaTheme="minorEastAsia" w:cs="Calibri" w:hint="eastAsia"/>
                <w:sz w:val="22"/>
                <w:szCs w:val="20"/>
                <w:lang w:eastAsia="zh-CN"/>
              </w:rPr>
              <w:t>BDT</w:t>
            </w:r>
            <w:r w:rsidRPr="00C978E1">
              <w:rPr>
                <w:rFonts w:eastAsiaTheme="minorEastAsia" w:cs="Calibri" w:hint="eastAsia"/>
                <w:sz w:val="22"/>
                <w:szCs w:val="20"/>
                <w:lang w:eastAsia="zh-CN"/>
              </w:rPr>
              <w:t>推进</w:t>
            </w:r>
            <w:r>
              <w:rPr>
                <w:rFonts w:eastAsiaTheme="minorEastAsia" w:cs="Calibri" w:hint="eastAsia"/>
                <w:sz w:val="22"/>
                <w:szCs w:val="20"/>
                <w:lang w:eastAsia="zh-CN"/>
              </w:rPr>
              <w:t>项目实施，</w:t>
            </w:r>
            <w:r w:rsidRPr="00C978E1">
              <w:rPr>
                <w:rFonts w:eastAsiaTheme="minorEastAsia" w:cs="Calibri" w:hint="eastAsia"/>
                <w:sz w:val="22"/>
                <w:szCs w:val="20"/>
                <w:lang w:eastAsia="zh-CN"/>
              </w:rPr>
              <w:t>将</w:t>
            </w:r>
            <w:r w:rsidRPr="00C978E1">
              <w:rPr>
                <w:rFonts w:eastAsiaTheme="minorEastAsia" w:cs="Calibri" w:hint="eastAsia"/>
                <w:sz w:val="22"/>
                <w:szCs w:val="20"/>
                <w:lang w:eastAsia="zh-CN"/>
              </w:rPr>
              <w:t>GovStack</w:t>
            </w:r>
            <w:r w:rsidRPr="00C978E1">
              <w:rPr>
                <w:rFonts w:eastAsiaTheme="minorEastAsia" w:cs="Calibri" w:hint="eastAsia"/>
                <w:sz w:val="22"/>
                <w:szCs w:val="20"/>
                <w:lang w:eastAsia="zh-CN"/>
              </w:rPr>
              <w:t>与国家数字化工作联系起来。</w:t>
            </w:r>
            <w:r>
              <w:rPr>
                <w:rFonts w:eastAsiaTheme="minorEastAsia" w:cs="Calibri" w:hint="eastAsia"/>
                <w:sz w:val="22"/>
                <w:szCs w:val="20"/>
                <w:lang w:eastAsia="zh-CN"/>
              </w:rPr>
              <w:t>通过</w:t>
            </w:r>
            <w:r w:rsidRPr="00C978E1">
              <w:rPr>
                <w:rFonts w:eastAsiaTheme="minorEastAsia" w:cs="Calibri" w:hint="eastAsia"/>
                <w:sz w:val="22"/>
                <w:szCs w:val="20"/>
                <w:lang w:eastAsia="zh-CN"/>
              </w:rPr>
              <w:t>在线主题会议和区域论坛支持共享学习，使各国能够协调努力并根据当地情况</w:t>
            </w:r>
            <w:r>
              <w:rPr>
                <w:rFonts w:eastAsiaTheme="minorEastAsia" w:cs="Calibri" w:hint="eastAsia"/>
                <w:sz w:val="22"/>
                <w:szCs w:val="20"/>
                <w:lang w:eastAsia="zh-CN"/>
              </w:rPr>
              <w:t>因地制宜地</w:t>
            </w:r>
            <w:r w:rsidRPr="00C978E1">
              <w:rPr>
                <w:rFonts w:eastAsiaTheme="minorEastAsia" w:cs="Calibri" w:hint="eastAsia"/>
                <w:sz w:val="22"/>
                <w:szCs w:val="20"/>
                <w:lang w:eastAsia="zh-CN"/>
              </w:rPr>
              <w:t>调整切实可行的解决方案。</w:t>
            </w:r>
          </w:p>
        </w:tc>
        <w:tc>
          <w:tcPr>
            <w:tcW w:w="863" w:type="pct"/>
            <w:tcBorders>
              <w:left w:val="dotted" w:sz="4" w:space="0" w:color="0070C0"/>
              <w:bottom w:val="dotted" w:sz="4" w:space="0" w:color="0070C0"/>
            </w:tcBorders>
          </w:tcPr>
          <w:p w14:paraId="13C8CEB5" w14:textId="7346EB06" w:rsidR="00667009" w:rsidRPr="008F3461" w:rsidRDefault="00667009" w:rsidP="00C36715">
            <w:pPr>
              <w:overflowPunct/>
              <w:autoSpaceDE/>
              <w:autoSpaceDN/>
              <w:adjustRightInd/>
              <w:spacing w:before="0"/>
              <w:jc w:val="center"/>
              <w:textAlignment w:val="auto"/>
              <w:rPr>
                <w:rFonts w:eastAsiaTheme="minorEastAsia" w:cstheme="minorHAnsi"/>
                <w:b/>
                <w:bCs/>
                <w:color w:val="0070C0"/>
                <w:sz w:val="22"/>
              </w:rPr>
            </w:pPr>
            <w:r>
              <w:rPr>
                <w:rFonts w:eastAsiaTheme="minorEastAsia" w:cstheme="minorHAnsi" w:hint="eastAsia"/>
                <w:b/>
                <w:color w:val="0070C0"/>
                <w:sz w:val="22"/>
                <w:szCs w:val="20"/>
                <w:lang w:eastAsia="zh-CN"/>
              </w:rPr>
              <w:lastRenderedPageBreak/>
              <w:t>亮点</w:t>
            </w:r>
          </w:p>
        </w:tc>
      </w:tr>
      <w:tr w:rsidR="00667009" w:rsidRPr="008F3461" w14:paraId="0FE89F95" w14:textId="77777777" w:rsidTr="008956C1">
        <w:tc>
          <w:tcPr>
            <w:tcW w:w="4137" w:type="pct"/>
            <w:gridSpan w:val="2"/>
            <w:vMerge/>
            <w:tcBorders>
              <w:left w:val="dotted" w:sz="4" w:space="0" w:color="0070C0"/>
              <w:right w:val="dotted" w:sz="4" w:space="0" w:color="0070C0"/>
            </w:tcBorders>
          </w:tcPr>
          <w:p w14:paraId="60ACBF6B" w14:textId="7F916D4D" w:rsidR="00667009" w:rsidRPr="008F3461" w:rsidRDefault="00667009" w:rsidP="00D14CB8">
            <w:pPr>
              <w:spacing w:line="276" w:lineRule="auto"/>
              <w:rPr>
                <w:rFonts w:eastAsiaTheme="minorEastAsia" w:cstheme="minorHAnsi"/>
                <w:sz w:val="22"/>
                <w:lang w:eastAsia="zh-CN"/>
              </w:rPr>
            </w:pPr>
          </w:p>
        </w:tc>
        <w:tc>
          <w:tcPr>
            <w:tcW w:w="863" w:type="pct"/>
            <w:tcBorders>
              <w:left w:val="dotted" w:sz="4" w:space="0" w:color="0070C0"/>
              <w:bottom w:val="dotted" w:sz="4" w:space="0" w:color="0070C0"/>
            </w:tcBorders>
          </w:tcPr>
          <w:p w14:paraId="5E384DBA" w14:textId="77777777" w:rsidR="00667009" w:rsidRPr="00F94AA9" w:rsidRDefault="00667009" w:rsidP="0080618C">
            <w:pPr>
              <w:overflowPunct/>
              <w:autoSpaceDE/>
              <w:autoSpaceDN/>
              <w:adjustRightInd/>
              <w:spacing w:before="0"/>
              <w:textAlignment w:val="auto"/>
              <w:rPr>
                <w:rFonts w:eastAsiaTheme="minorEastAsia"/>
                <w:b/>
                <w:bCs/>
                <w:color w:val="0070C0"/>
                <w:sz w:val="22"/>
                <w:lang w:val="en-US" w:eastAsia="zh-CN"/>
              </w:rPr>
            </w:pPr>
            <w:r w:rsidRPr="008F3461">
              <w:rPr>
                <w:rFonts w:eastAsiaTheme="minorEastAsia"/>
                <w:b/>
                <w:color w:val="0070C0"/>
                <w:sz w:val="22"/>
                <w:szCs w:val="20"/>
                <w:lang w:val="en-US"/>
              </w:rPr>
              <w:t>GovStack</w:t>
            </w:r>
            <w:r>
              <w:rPr>
                <w:rFonts w:eastAsiaTheme="minorEastAsia" w:hint="eastAsia"/>
                <w:b/>
                <w:color w:val="0070C0"/>
                <w:sz w:val="22"/>
                <w:szCs w:val="20"/>
                <w:lang w:val="en-US" w:eastAsia="zh-CN"/>
              </w:rPr>
              <w:t>：</w:t>
            </w:r>
          </w:p>
          <w:p w14:paraId="310ABAF4" w14:textId="77777777" w:rsidR="00667009" w:rsidRPr="00CB0955" w:rsidRDefault="00667009" w:rsidP="00E82E8A">
            <w:pPr>
              <w:pStyle w:val="ListParagraph"/>
              <w:numPr>
                <w:ilvl w:val="0"/>
                <w:numId w:val="121"/>
              </w:numPr>
              <w:overflowPunct/>
              <w:autoSpaceDE/>
              <w:autoSpaceDN/>
              <w:adjustRightInd/>
              <w:spacing w:after="120"/>
              <w:ind w:left="360"/>
              <w:textAlignment w:val="auto"/>
              <w:rPr>
                <w:rFonts w:eastAsiaTheme="minorEastAsia"/>
                <w:color w:val="1F497D" w:themeColor="text2"/>
                <w:sz w:val="22"/>
                <w:lang w:val="en-US" w:eastAsia="zh-CN"/>
              </w:rPr>
            </w:pPr>
            <w:r w:rsidRPr="006354DC">
              <w:rPr>
                <w:rFonts w:eastAsiaTheme="minorEastAsia"/>
                <w:color w:val="1F497D" w:themeColor="text2"/>
                <w:sz w:val="22"/>
                <w:szCs w:val="20"/>
                <w:lang w:eastAsia="zh-CN"/>
              </w:rPr>
              <w:t>15</w:t>
            </w:r>
            <w:r w:rsidRPr="000379D9">
              <w:rPr>
                <w:rFonts w:eastAsiaTheme="minorEastAsia"/>
                <w:color w:val="1F497D" w:themeColor="text2"/>
                <w:sz w:val="22"/>
                <w:lang w:eastAsia="zh-CN"/>
              </w:rPr>
              <w:t>个数字政府构建模块规范</w:t>
            </w:r>
          </w:p>
          <w:p w14:paraId="03B2E914" w14:textId="77777777" w:rsidR="00667009" w:rsidRPr="00CB0955" w:rsidRDefault="00667009" w:rsidP="001555FD">
            <w:pPr>
              <w:pStyle w:val="ListParagraph"/>
              <w:numPr>
                <w:ilvl w:val="0"/>
                <w:numId w:val="121"/>
              </w:numPr>
              <w:overflowPunct/>
              <w:autoSpaceDE/>
              <w:autoSpaceDN/>
              <w:adjustRightInd/>
              <w:spacing w:before="0"/>
              <w:ind w:left="360"/>
              <w:textAlignment w:val="auto"/>
              <w:rPr>
                <w:rFonts w:eastAsiaTheme="minorEastAsia"/>
                <w:color w:val="1F497D" w:themeColor="text2"/>
                <w:sz w:val="22"/>
                <w:lang w:val="en-US" w:eastAsia="zh-CN"/>
              </w:rPr>
            </w:pPr>
            <w:r w:rsidRPr="000379D9">
              <w:rPr>
                <w:rFonts w:eastAsiaTheme="minorEastAsia"/>
                <w:color w:val="1F497D" w:themeColor="text2"/>
                <w:sz w:val="22"/>
                <w:lang w:eastAsia="zh-CN"/>
              </w:rPr>
              <w:t>沙箱文档绿色</w:t>
            </w:r>
            <w:r w:rsidRPr="000379D9">
              <w:rPr>
                <w:rFonts w:eastAsiaTheme="minorEastAsia"/>
                <w:color w:val="1F497D" w:themeColor="text2"/>
                <w:sz w:val="22"/>
                <w:lang w:eastAsia="zh-CN"/>
              </w:rPr>
              <w:t>ICT</w:t>
            </w:r>
            <w:r w:rsidRPr="000379D9">
              <w:rPr>
                <w:rFonts w:eastAsiaTheme="minorEastAsia"/>
                <w:color w:val="1F497D" w:themeColor="text2"/>
                <w:sz w:val="22"/>
                <w:lang w:eastAsia="zh-CN"/>
              </w:rPr>
              <w:t>导则</w:t>
            </w:r>
          </w:p>
          <w:p w14:paraId="01A44DDB" w14:textId="77777777" w:rsidR="00667009" w:rsidRPr="008F3461" w:rsidRDefault="00667009" w:rsidP="001555FD">
            <w:pPr>
              <w:pStyle w:val="ListParagraph"/>
              <w:numPr>
                <w:ilvl w:val="0"/>
                <w:numId w:val="121"/>
              </w:numPr>
              <w:overflowPunct/>
              <w:autoSpaceDE/>
              <w:autoSpaceDN/>
              <w:adjustRightInd/>
              <w:spacing w:before="0"/>
              <w:ind w:left="360"/>
              <w:textAlignment w:val="auto"/>
              <w:rPr>
                <w:rFonts w:eastAsiaTheme="minorEastAsia"/>
                <w:color w:val="1F497D" w:themeColor="text2"/>
                <w:sz w:val="22"/>
                <w:lang w:val="en-US" w:eastAsia="zh-CN"/>
              </w:rPr>
            </w:pPr>
            <w:r>
              <w:rPr>
                <w:rFonts w:eastAsiaTheme="minorEastAsia" w:hint="eastAsia"/>
                <w:color w:val="1F497D" w:themeColor="text2"/>
                <w:sz w:val="22"/>
                <w:lang w:eastAsia="zh-CN"/>
              </w:rPr>
              <w:t>妇女</w:t>
            </w:r>
            <w:r w:rsidRPr="000379D9">
              <w:rPr>
                <w:rFonts w:eastAsiaTheme="minorEastAsia"/>
                <w:color w:val="1F497D" w:themeColor="text2"/>
                <w:sz w:val="22"/>
                <w:lang w:eastAsia="zh-CN"/>
              </w:rPr>
              <w:t>政府技术挑战赛：培训</w:t>
            </w:r>
            <w:r>
              <w:rPr>
                <w:rFonts w:eastAsiaTheme="minorEastAsia" w:hint="eastAsia"/>
                <w:color w:val="1F497D" w:themeColor="text2"/>
                <w:sz w:val="22"/>
                <w:lang w:eastAsia="zh-CN"/>
              </w:rPr>
              <w:t>了</w:t>
            </w:r>
            <w:r w:rsidRPr="000379D9">
              <w:rPr>
                <w:rFonts w:eastAsiaTheme="minorEastAsia"/>
                <w:color w:val="1F497D" w:themeColor="text2"/>
                <w:sz w:val="22"/>
                <w:lang w:eastAsia="zh-CN"/>
              </w:rPr>
              <w:t>来自</w:t>
            </w:r>
            <w:r w:rsidRPr="000379D9">
              <w:rPr>
                <w:rFonts w:eastAsiaTheme="minorEastAsia"/>
                <w:color w:val="1F497D" w:themeColor="text2"/>
                <w:sz w:val="22"/>
                <w:lang w:eastAsia="zh-CN"/>
              </w:rPr>
              <w:t>59</w:t>
            </w:r>
            <w:r w:rsidRPr="000379D9">
              <w:rPr>
                <w:rFonts w:eastAsiaTheme="minorEastAsia"/>
                <w:color w:val="1F497D" w:themeColor="text2"/>
                <w:sz w:val="22"/>
                <w:lang w:eastAsia="zh-CN"/>
              </w:rPr>
              <w:lastRenderedPageBreak/>
              <w:t>个国家的</w:t>
            </w:r>
            <w:r w:rsidRPr="000379D9">
              <w:rPr>
                <w:rFonts w:eastAsiaTheme="minorEastAsia"/>
                <w:color w:val="1F497D" w:themeColor="text2"/>
                <w:sz w:val="22"/>
                <w:lang w:eastAsia="zh-CN"/>
              </w:rPr>
              <w:t>139</w:t>
            </w:r>
            <w:r w:rsidRPr="000379D9">
              <w:rPr>
                <w:rFonts w:eastAsiaTheme="minorEastAsia"/>
                <w:color w:val="1F497D" w:themeColor="text2"/>
                <w:sz w:val="22"/>
                <w:lang w:eastAsia="zh-CN"/>
              </w:rPr>
              <w:t>名</w:t>
            </w:r>
            <w:r>
              <w:rPr>
                <w:rFonts w:eastAsiaTheme="minorEastAsia" w:hint="eastAsia"/>
                <w:color w:val="1F497D" w:themeColor="text2"/>
                <w:sz w:val="22"/>
                <w:lang w:eastAsia="zh-CN"/>
              </w:rPr>
              <w:t>妇女</w:t>
            </w:r>
          </w:p>
          <w:p w14:paraId="45181D7D" w14:textId="77777777" w:rsidR="00667009" w:rsidRPr="008F3461" w:rsidRDefault="00667009" w:rsidP="00AE65C9">
            <w:pPr>
              <w:overflowPunct/>
              <w:autoSpaceDE/>
              <w:autoSpaceDN/>
              <w:adjustRightInd/>
              <w:spacing w:before="240"/>
              <w:textAlignment w:val="auto"/>
              <w:rPr>
                <w:rFonts w:eastAsiaTheme="minorEastAsia" w:cs="Calibri"/>
                <w:b/>
                <w:bCs/>
                <w:color w:val="0070C0"/>
                <w:sz w:val="22"/>
                <w:lang w:eastAsia="zh-CN"/>
              </w:rPr>
            </w:pPr>
            <w:r w:rsidRPr="00F5281E">
              <w:rPr>
                <w:rFonts w:eastAsiaTheme="minorEastAsia" w:cs="Calibri" w:hint="eastAsia"/>
                <w:b/>
                <w:bCs/>
                <w:color w:val="0070C0"/>
                <w:sz w:val="22"/>
                <w:lang w:eastAsia="zh-CN"/>
              </w:rPr>
              <w:t>智慧村</w:t>
            </w:r>
            <w:r>
              <w:rPr>
                <w:rFonts w:eastAsiaTheme="minorEastAsia" w:cs="Calibri" w:hint="eastAsia"/>
                <w:b/>
                <w:bCs/>
                <w:color w:val="0070C0"/>
                <w:sz w:val="22"/>
                <w:lang w:eastAsia="zh-CN"/>
              </w:rPr>
              <w:t>庄</w:t>
            </w:r>
            <w:r w:rsidRPr="00F5281E">
              <w:rPr>
                <w:rFonts w:eastAsiaTheme="minorEastAsia" w:cs="Calibri" w:hint="eastAsia"/>
                <w:b/>
                <w:bCs/>
                <w:color w:val="0070C0"/>
                <w:sz w:val="22"/>
                <w:lang w:eastAsia="zh-CN"/>
              </w:rPr>
              <w:t>和智慧岛屿举措</w:t>
            </w:r>
          </w:p>
          <w:p w14:paraId="4930130C" w14:textId="77777777" w:rsidR="00667009" w:rsidRDefault="00667009" w:rsidP="00E82E8A">
            <w:pPr>
              <w:pStyle w:val="ListParagraph"/>
              <w:numPr>
                <w:ilvl w:val="0"/>
                <w:numId w:val="119"/>
              </w:numPr>
              <w:overflowPunct/>
              <w:autoSpaceDE/>
              <w:autoSpaceDN/>
              <w:adjustRightInd/>
              <w:spacing w:after="120"/>
              <w:ind w:left="360"/>
              <w:textAlignment w:val="auto"/>
              <w:rPr>
                <w:rFonts w:eastAsiaTheme="minorEastAsia" w:cs="Calibri"/>
                <w:color w:val="1F497D" w:themeColor="text2"/>
                <w:sz w:val="22"/>
              </w:rPr>
            </w:pPr>
            <w:r w:rsidRPr="00F5281E">
              <w:rPr>
                <w:rFonts w:ascii="Microsoft YaHei" w:eastAsiaTheme="minorEastAsia" w:hAnsi="Microsoft YaHei" w:cs="Calibri" w:hint="eastAsia"/>
                <w:color w:val="1F497D" w:themeColor="text2"/>
                <w:sz w:val="22"/>
              </w:rPr>
              <w:t>在</w:t>
            </w:r>
            <w:r w:rsidRPr="00F5281E">
              <w:rPr>
                <w:rFonts w:eastAsiaTheme="minorEastAsia" w:cs="Calibri" w:hint="eastAsia"/>
                <w:color w:val="1F497D" w:themeColor="text2"/>
                <w:sz w:val="22"/>
              </w:rPr>
              <w:t>13</w:t>
            </w:r>
            <w:r w:rsidRPr="00F5281E">
              <w:rPr>
                <w:rFonts w:eastAsiaTheme="minorEastAsia" w:cs="Calibri" w:hint="eastAsia"/>
                <w:color w:val="1F497D" w:themeColor="text2"/>
                <w:sz w:val="22"/>
              </w:rPr>
              <w:t>个国家推出</w:t>
            </w:r>
          </w:p>
          <w:p w14:paraId="54579238" w14:textId="77777777" w:rsidR="00667009" w:rsidRPr="00F5281E" w:rsidRDefault="00667009" w:rsidP="001555FD">
            <w:pPr>
              <w:pStyle w:val="ListParagraph"/>
              <w:numPr>
                <w:ilvl w:val="0"/>
                <w:numId w:val="119"/>
              </w:numPr>
              <w:overflowPunct/>
              <w:autoSpaceDE/>
              <w:autoSpaceDN/>
              <w:adjustRightInd/>
              <w:spacing w:before="0"/>
              <w:ind w:left="360"/>
              <w:textAlignment w:val="auto"/>
              <w:rPr>
                <w:rFonts w:eastAsiaTheme="minorEastAsia" w:cs="Calibri"/>
                <w:color w:val="1F497D" w:themeColor="text2"/>
                <w:sz w:val="22"/>
                <w:lang w:eastAsia="zh-CN"/>
              </w:rPr>
            </w:pPr>
            <w:r w:rsidRPr="00F5281E">
              <w:rPr>
                <w:rFonts w:ascii="Microsoft YaHei" w:eastAsiaTheme="minorEastAsia" w:hAnsi="Microsoft YaHei" w:cs="Calibri" w:hint="eastAsia"/>
                <w:color w:val="1F497D" w:themeColor="text2"/>
                <w:sz w:val="22"/>
                <w:lang w:eastAsia="zh-CN"/>
              </w:rPr>
              <w:t>扩大</w:t>
            </w:r>
            <w:r>
              <w:rPr>
                <w:rFonts w:ascii="Microsoft YaHei" w:eastAsiaTheme="minorEastAsia" w:hAnsi="Microsoft YaHei" w:cs="Calibri" w:hint="eastAsia"/>
                <w:color w:val="1F497D" w:themeColor="text2"/>
                <w:sz w:val="22"/>
                <w:lang w:eastAsia="zh-CN"/>
              </w:rPr>
              <w:t>了</w:t>
            </w:r>
            <w:r w:rsidRPr="00F5281E">
              <w:rPr>
                <w:rFonts w:ascii="Microsoft YaHei" w:eastAsiaTheme="minorEastAsia" w:hAnsi="Microsoft YaHei" w:cs="Calibri" w:hint="eastAsia"/>
                <w:color w:val="1F497D" w:themeColor="text2"/>
                <w:sz w:val="22"/>
                <w:lang w:eastAsia="zh-CN"/>
              </w:rPr>
              <w:t>服务不足社区对数字服务的获取</w:t>
            </w:r>
          </w:p>
          <w:p w14:paraId="664BC797" w14:textId="77777777" w:rsidR="00667009" w:rsidRPr="008F3461" w:rsidRDefault="00667009" w:rsidP="005A5102">
            <w:pPr>
              <w:overflowPunct/>
              <w:autoSpaceDE/>
              <w:autoSpaceDN/>
              <w:adjustRightInd/>
              <w:spacing w:before="240"/>
              <w:textAlignment w:val="auto"/>
              <w:rPr>
                <w:rFonts w:eastAsiaTheme="minorEastAsia" w:cs="Calibri"/>
                <w:color w:val="0070C0"/>
                <w:sz w:val="22"/>
                <w:lang w:val="en-US" w:eastAsia="zh-CN"/>
              </w:rPr>
            </w:pPr>
            <w:r w:rsidRPr="00F5281E">
              <w:rPr>
                <w:rFonts w:eastAsiaTheme="minorEastAsia" w:hint="eastAsia"/>
                <w:b/>
                <w:color w:val="0070C0"/>
                <w:sz w:val="22"/>
                <w:szCs w:val="20"/>
                <w:lang w:val="en-US" w:eastAsia="zh-CN"/>
              </w:rPr>
              <w:t>开源生态系统</w:t>
            </w:r>
            <w:r>
              <w:rPr>
                <w:rFonts w:eastAsiaTheme="minorEastAsia" w:hint="eastAsia"/>
                <w:b/>
                <w:color w:val="0070C0"/>
                <w:sz w:val="22"/>
                <w:szCs w:val="20"/>
                <w:lang w:val="en-US" w:eastAsia="zh-CN"/>
              </w:rPr>
              <w:t>赋能</w:t>
            </w:r>
            <w:r w:rsidRPr="00F5281E">
              <w:rPr>
                <w:rFonts w:eastAsiaTheme="minorEastAsia" w:hint="eastAsia"/>
                <w:b/>
                <w:color w:val="0070C0"/>
                <w:sz w:val="22"/>
                <w:szCs w:val="20"/>
                <w:lang w:val="en-US" w:eastAsia="zh-CN"/>
              </w:rPr>
              <w:t>（</w:t>
            </w:r>
            <w:r w:rsidRPr="00F5281E">
              <w:rPr>
                <w:rFonts w:eastAsiaTheme="minorEastAsia" w:hint="eastAsia"/>
                <w:b/>
                <w:color w:val="0070C0"/>
                <w:sz w:val="22"/>
                <w:szCs w:val="20"/>
                <w:lang w:val="en-US" w:eastAsia="zh-CN"/>
              </w:rPr>
              <w:t>OSEE</w:t>
            </w:r>
            <w:r w:rsidRPr="00F5281E">
              <w:rPr>
                <w:rFonts w:eastAsiaTheme="minorEastAsia" w:hint="eastAsia"/>
                <w:b/>
                <w:color w:val="0070C0"/>
                <w:sz w:val="22"/>
                <w:szCs w:val="20"/>
                <w:lang w:val="en-US" w:eastAsia="zh-CN"/>
              </w:rPr>
              <w:t>）项目：</w:t>
            </w:r>
          </w:p>
          <w:p w14:paraId="7996780E" w14:textId="5074D898" w:rsidR="00667009" w:rsidRPr="00DE6DF8" w:rsidRDefault="00667009" w:rsidP="00E82E8A">
            <w:pPr>
              <w:pStyle w:val="ListParagraph"/>
              <w:numPr>
                <w:ilvl w:val="0"/>
                <w:numId w:val="120"/>
              </w:numPr>
              <w:overflowPunct/>
              <w:autoSpaceDE/>
              <w:autoSpaceDN/>
              <w:adjustRightInd/>
              <w:spacing w:after="120"/>
              <w:ind w:left="360"/>
              <w:textAlignment w:val="auto"/>
              <w:rPr>
                <w:color w:val="1F497D" w:themeColor="text2"/>
                <w:sz w:val="22"/>
                <w:lang w:val="en-US" w:eastAsia="zh-CN"/>
              </w:rPr>
            </w:pPr>
            <w:r w:rsidRPr="000379D9">
              <w:rPr>
                <w:color w:val="1F497D" w:themeColor="text2"/>
                <w:sz w:val="22"/>
                <w:lang w:eastAsia="zh-CN"/>
              </w:rPr>
              <w:t>关于数据治理、云基础设施和生成式人工智能的网络研讨会和讲习班</w:t>
            </w:r>
          </w:p>
          <w:p w14:paraId="1C88A3F4" w14:textId="77777777" w:rsidR="00667009" w:rsidRPr="008F3461" w:rsidRDefault="00667009" w:rsidP="001555FD">
            <w:pPr>
              <w:pStyle w:val="ListParagraph"/>
              <w:numPr>
                <w:ilvl w:val="0"/>
                <w:numId w:val="120"/>
              </w:numPr>
              <w:tabs>
                <w:tab w:val="clear" w:pos="1134"/>
              </w:tabs>
              <w:overflowPunct/>
              <w:autoSpaceDE/>
              <w:autoSpaceDN/>
              <w:adjustRightInd/>
              <w:spacing w:before="0"/>
              <w:ind w:left="360"/>
              <w:textAlignment w:val="auto"/>
              <w:rPr>
                <w:rFonts w:eastAsiaTheme="minorEastAsia"/>
                <w:color w:val="1F497D" w:themeColor="text2"/>
                <w:sz w:val="22"/>
                <w:lang w:val="en-US" w:eastAsia="zh-CN"/>
              </w:rPr>
            </w:pPr>
            <w:r>
              <w:rPr>
                <w:rFonts w:eastAsiaTheme="minorEastAsia" w:cs="Calibri" w:hint="eastAsia"/>
                <w:color w:val="1F497D" w:themeColor="text2"/>
                <w:sz w:val="22"/>
                <w:lang w:val="en-US" w:eastAsia="zh-CN"/>
              </w:rPr>
              <w:t>制定</w:t>
            </w:r>
            <w:r w:rsidRPr="00F5281E">
              <w:rPr>
                <w:rFonts w:eastAsiaTheme="minorEastAsia" w:cs="Calibri" w:hint="eastAsia"/>
                <w:color w:val="1F497D" w:themeColor="text2"/>
                <w:sz w:val="22"/>
                <w:lang w:val="en-US" w:eastAsia="zh-CN"/>
              </w:rPr>
              <w:t>培训和教育框架</w:t>
            </w:r>
            <w:r>
              <w:rPr>
                <w:rFonts w:eastAsiaTheme="minorEastAsia" w:cs="Calibri" w:hint="eastAsia"/>
                <w:color w:val="1F497D" w:themeColor="text2"/>
                <w:sz w:val="22"/>
                <w:lang w:val="en-US" w:eastAsia="zh-CN"/>
              </w:rPr>
              <w:t>，推动</w:t>
            </w:r>
            <w:r w:rsidRPr="00F5281E">
              <w:rPr>
                <w:rFonts w:eastAsiaTheme="minorEastAsia" w:cs="Calibri" w:hint="eastAsia"/>
                <w:color w:val="1F497D" w:themeColor="text2"/>
                <w:sz w:val="22"/>
                <w:lang w:val="en-US" w:eastAsia="zh-CN"/>
              </w:rPr>
              <w:t>采用开源技术</w:t>
            </w:r>
          </w:p>
          <w:p w14:paraId="334EA14F" w14:textId="77777777" w:rsidR="00667009" w:rsidRPr="008F3461" w:rsidRDefault="00667009" w:rsidP="00C20BE6">
            <w:pPr>
              <w:overflowPunct/>
              <w:autoSpaceDE/>
              <w:autoSpaceDN/>
              <w:adjustRightInd/>
              <w:spacing w:before="240"/>
              <w:textAlignment w:val="auto"/>
              <w:rPr>
                <w:rFonts w:eastAsiaTheme="minorEastAsia"/>
                <w:b/>
                <w:bCs/>
                <w:color w:val="0070C0"/>
                <w:sz w:val="22"/>
                <w:lang w:val="en-US" w:eastAsia="zh-CN"/>
              </w:rPr>
            </w:pPr>
            <w:r w:rsidRPr="008F3461">
              <w:rPr>
                <w:rFonts w:eastAsiaTheme="minorEastAsia"/>
                <w:b/>
                <w:color w:val="0070C0"/>
                <w:sz w:val="22"/>
                <w:szCs w:val="20"/>
                <w:lang w:val="en-US" w:eastAsia="zh-CN"/>
              </w:rPr>
              <w:t>ITU-D</w:t>
            </w:r>
            <w:r w:rsidRPr="00F5281E">
              <w:rPr>
                <w:rFonts w:eastAsiaTheme="minorEastAsia" w:hint="eastAsia"/>
                <w:b/>
                <w:color w:val="0070C0"/>
                <w:sz w:val="22"/>
                <w:szCs w:val="20"/>
                <w:lang w:val="en-US" w:eastAsia="zh-CN"/>
              </w:rPr>
              <w:t>第</w:t>
            </w:r>
            <w:r w:rsidRPr="00F5281E">
              <w:rPr>
                <w:rFonts w:eastAsiaTheme="minorEastAsia" w:hint="eastAsia"/>
                <w:b/>
                <w:color w:val="0070C0"/>
                <w:sz w:val="22"/>
                <w:szCs w:val="20"/>
                <w:lang w:val="en-US" w:eastAsia="zh-CN"/>
              </w:rPr>
              <w:t>2</w:t>
            </w:r>
            <w:r w:rsidRPr="00F5281E">
              <w:rPr>
                <w:rFonts w:eastAsiaTheme="minorEastAsia" w:hint="eastAsia"/>
                <w:b/>
                <w:color w:val="0070C0"/>
                <w:sz w:val="22"/>
                <w:szCs w:val="20"/>
                <w:lang w:val="en-US" w:eastAsia="zh-CN"/>
              </w:rPr>
              <w:t>研究组</w:t>
            </w:r>
            <w:r>
              <w:rPr>
                <w:rFonts w:eastAsiaTheme="minorEastAsia" w:hint="eastAsia"/>
                <w:b/>
                <w:color w:val="0070C0"/>
                <w:sz w:val="22"/>
                <w:szCs w:val="20"/>
                <w:lang w:val="en-US" w:eastAsia="zh-CN"/>
              </w:rPr>
              <w:t>课题</w:t>
            </w:r>
            <w:r w:rsidRPr="008F3461">
              <w:rPr>
                <w:rFonts w:eastAsiaTheme="minorEastAsia"/>
                <w:b/>
                <w:color w:val="0070C0"/>
                <w:sz w:val="22"/>
                <w:szCs w:val="20"/>
                <w:lang w:val="en-US" w:eastAsia="zh-CN"/>
              </w:rPr>
              <w:t>1</w:t>
            </w:r>
            <w:r>
              <w:rPr>
                <w:rFonts w:eastAsiaTheme="minorEastAsia" w:hint="eastAsia"/>
                <w:b/>
                <w:color w:val="0070C0"/>
                <w:sz w:val="22"/>
                <w:szCs w:val="20"/>
                <w:lang w:val="en-US" w:eastAsia="zh-CN"/>
              </w:rPr>
              <w:t>：</w:t>
            </w:r>
          </w:p>
          <w:p w14:paraId="6A8F27D7" w14:textId="77777777" w:rsidR="00667009" w:rsidRPr="000379D9" w:rsidRDefault="00667009" w:rsidP="00E82E8A">
            <w:pPr>
              <w:pStyle w:val="ListParagraph"/>
              <w:numPr>
                <w:ilvl w:val="0"/>
                <w:numId w:val="123"/>
              </w:numPr>
              <w:overflowPunct/>
              <w:autoSpaceDE/>
              <w:autoSpaceDN/>
              <w:adjustRightInd/>
              <w:spacing w:after="120"/>
              <w:ind w:left="360"/>
              <w:textAlignment w:val="auto"/>
              <w:rPr>
                <w:rFonts w:eastAsiaTheme="minorEastAsia"/>
                <w:color w:val="1F497D" w:themeColor="text2"/>
                <w:sz w:val="22"/>
                <w:lang w:val="en-US"/>
              </w:rPr>
            </w:pPr>
            <w:r w:rsidRPr="006354DC">
              <w:rPr>
                <w:rFonts w:eastAsiaTheme="minorEastAsia" w:cs="Times New Roman"/>
                <w:color w:val="1F497D" w:themeColor="text2"/>
                <w:sz w:val="22"/>
                <w:szCs w:val="20"/>
              </w:rPr>
              <w:t>4</w:t>
            </w:r>
            <w:r w:rsidRPr="006354DC">
              <w:rPr>
                <w:rFonts w:eastAsiaTheme="minorEastAsia" w:cs="Times New Roman"/>
                <w:color w:val="1F497D" w:themeColor="text2"/>
                <w:sz w:val="22"/>
                <w:szCs w:val="20"/>
              </w:rPr>
              <w:t>次会议</w:t>
            </w:r>
          </w:p>
          <w:p w14:paraId="10F862A3" w14:textId="77777777" w:rsidR="00667009" w:rsidRPr="000379D9" w:rsidRDefault="00667009" w:rsidP="001555FD">
            <w:pPr>
              <w:pStyle w:val="ListParagraph"/>
              <w:numPr>
                <w:ilvl w:val="0"/>
                <w:numId w:val="123"/>
              </w:numPr>
              <w:overflowPunct/>
              <w:autoSpaceDE/>
              <w:autoSpaceDN/>
              <w:adjustRightInd/>
              <w:spacing w:before="0"/>
              <w:ind w:left="360"/>
              <w:textAlignment w:val="auto"/>
              <w:rPr>
                <w:rFonts w:eastAsiaTheme="minorEastAsia"/>
                <w:color w:val="1F497D" w:themeColor="text2"/>
                <w:sz w:val="22"/>
                <w:lang w:val="en-US"/>
              </w:rPr>
            </w:pPr>
            <w:r w:rsidRPr="006354DC">
              <w:rPr>
                <w:rFonts w:eastAsiaTheme="minorEastAsia" w:cs="Times New Roman"/>
                <w:color w:val="1F497D" w:themeColor="text2"/>
                <w:sz w:val="22"/>
                <w:szCs w:val="20"/>
              </w:rPr>
              <w:t>63</w:t>
            </w:r>
            <w:r w:rsidRPr="006354DC">
              <w:rPr>
                <w:rFonts w:eastAsiaTheme="minorEastAsia" w:cs="Times New Roman"/>
                <w:color w:val="1F497D" w:themeColor="text2"/>
                <w:sz w:val="22"/>
                <w:szCs w:val="20"/>
              </w:rPr>
              <w:t>份文稿</w:t>
            </w:r>
          </w:p>
          <w:p w14:paraId="23ECC089" w14:textId="77777777" w:rsidR="00667009" w:rsidRPr="00F5281E" w:rsidRDefault="00667009" w:rsidP="001555FD">
            <w:pPr>
              <w:pStyle w:val="ListParagraph"/>
              <w:numPr>
                <w:ilvl w:val="0"/>
                <w:numId w:val="123"/>
              </w:numPr>
              <w:overflowPunct/>
              <w:autoSpaceDE/>
              <w:autoSpaceDN/>
              <w:adjustRightInd/>
              <w:spacing w:before="0"/>
              <w:ind w:left="360"/>
              <w:textAlignment w:val="auto"/>
              <w:rPr>
                <w:rFonts w:eastAsiaTheme="minorEastAsia"/>
                <w:sz w:val="22"/>
                <w:lang w:val="en-US" w:eastAsia="zh-CN"/>
              </w:rPr>
            </w:pPr>
            <w:r w:rsidRPr="00691F15">
              <w:rPr>
                <w:rFonts w:eastAsiaTheme="minorEastAsia" w:cs="Times New Roman"/>
                <w:color w:val="1F497D" w:themeColor="text2"/>
                <w:sz w:val="22"/>
                <w:szCs w:val="20"/>
                <w:lang w:eastAsia="zh-CN"/>
              </w:rPr>
              <w:t>2</w:t>
            </w:r>
            <w:r w:rsidRPr="00691F15">
              <w:rPr>
                <w:rFonts w:eastAsiaTheme="minorEastAsia" w:cs="Times New Roman" w:hint="eastAsia"/>
                <w:color w:val="1F497D" w:themeColor="text2"/>
                <w:sz w:val="22"/>
                <w:szCs w:val="20"/>
                <w:lang w:eastAsia="zh-CN"/>
              </w:rPr>
              <w:t>场</w:t>
            </w:r>
            <w:hyperlink r:id="rId76" w:history="1">
              <w:r>
                <w:rPr>
                  <w:rStyle w:val="Hyperlink"/>
                  <w:rFonts w:eastAsiaTheme="minorEastAsia"/>
                  <w:sz w:val="22"/>
                  <w:lang w:eastAsia="zh-CN"/>
                </w:rPr>
                <w:t>讲习班</w:t>
              </w:r>
            </w:hyperlink>
            <w:r w:rsidRPr="00691F15">
              <w:rPr>
                <w:rFonts w:asciiTheme="minorEastAsia" w:eastAsiaTheme="minorEastAsia" w:hAnsiTheme="minorEastAsia" w:cs="Microsoft YaHei" w:hint="eastAsia"/>
                <w:color w:val="1F497D" w:themeColor="text2"/>
                <w:lang w:eastAsia="zh-CN"/>
              </w:rPr>
              <w:t>，</w:t>
            </w:r>
            <w:r w:rsidRPr="0079174B">
              <w:rPr>
                <w:rFonts w:eastAsiaTheme="minorEastAsia" w:cs="Times New Roman"/>
                <w:color w:val="1F497D" w:themeColor="text2"/>
                <w:sz w:val="22"/>
                <w:szCs w:val="20"/>
                <w:lang w:eastAsia="zh-CN"/>
              </w:rPr>
              <w:t>并制定了一份</w:t>
            </w:r>
            <w:hyperlink r:id="rId77" w:history="1">
              <w:r>
                <w:rPr>
                  <w:rStyle w:val="Hyperlink"/>
                  <w:rFonts w:eastAsiaTheme="minorEastAsia"/>
                  <w:sz w:val="22"/>
                  <w:lang w:eastAsia="zh-CN"/>
                </w:rPr>
                <w:t>最后输出成果报告</w:t>
              </w:r>
            </w:hyperlink>
          </w:p>
          <w:p w14:paraId="290B1252" w14:textId="77777777" w:rsidR="00667009" w:rsidRPr="008F3461" w:rsidRDefault="00667009" w:rsidP="00C20BE6">
            <w:pPr>
              <w:overflowPunct/>
              <w:autoSpaceDE/>
              <w:autoSpaceDN/>
              <w:adjustRightInd/>
              <w:spacing w:before="240"/>
              <w:textAlignment w:val="auto"/>
              <w:rPr>
                <w:rFonts w:eastAsiaTheme="minorEastAsia"/>
                <w:b/>
                <w:bCs/>
                <w:color w:val="0070C0"/>
                <w:sz w:val="22"/>
                <w:lang w:val="en-US" w:eastAsia="zh-CN"/>
              </w:rPr>
            </w:pPr>
            <w:r w:rsidRPr="008F3461">
              <w:rPr>
                <w:rFonts w:eastAsiaTheme="minorEastAsia"/>
                <w:b/>
                <w:color w:val="0070C0"/>
                <w:sz w:val="22"/>
                <w:szCs w:val="20"/>
                <w:lang w:val="en-US" w:eastAsia="zh-CN"/>
              </w:rPr>
              <w:t>ITU-D</w:t>
            </w:r>
            <w:r w:rsidRPr="00F5281E">
              <w:rPr>
                <w:rFonts w:eastAsiaTheme="minorEastAsia" w:hint="eastAsia"/>
                <w:b/>
                <w:color w:val="0070C0"/>
                <w:sz w:val="22"/>
                <w:szCs w:val="20"/>
                <w:lang w:val="en-US" w:eastAsia="zh-CN"/>
              </w:rPr>
              <w:t>第</w:t>
            </w:r>
            <w:r w:rsidRPr="00F5281E">
              <w:rPr>
                <w:rFonts w:eastAsiaTheme="minorEastAsia" w:hint="eastAsia"/>
                <w:b/>
                <w:color w:val="0070C0"/>
                <w:sz w:val="22"/>
                <w:szCs w:val="20"/>
                <w:lang w:val="en-US" w:eastAsia="zh-CN"/>
              </w:rPr>
              <w:t>2</w:t>
            </w:r>
            <w:r w:rsidRPr="00F5281E">
              <w:rPr>
                <w:rFonts w:eastAsiaTheme="minorEastAsia" w:hint="eastAsia"/>
                <w:b/>
                <w:color w:val="0070C0"/>
                <w:sz w:val="22"/>
                <w:szCs w:val="20"/>
                <w:lang w:val="en-US" w:eastAsia="zh-CN"/>
              </w:rPr>
              <w:t>研究组</w:t>
            </w:r>
            <w:r>
              <w:rPr>
                <w:rFonts w:eastAsiaTheme="minorEastAsia" w:hint="eastAsia"/>
                <w:b/>
                <w:color w:val="0070C0"/>
                <w:sz w:val="22"/>
                <w:szCs w:val="20"/>
                <w:lang w:val="en-US" w:eastAsia="zh-CN"/>
              </w:rPr>
              <w:t>课题</w:t>
            </w:r>
            <w:r w:rsidRPr="008F3461">
              <w:rPr>
                <w:rFonts w:eastAsiaTheme="minorEastAsia"/>
                <w:b/>
                <w:color w:val="0070C0"/>
                <w:sz w:val="22"/>
                <w:szCs w:val="20"/>
                <w:lang w:val="en-US" w:eastAsia="zh-CN"/>
              </w:rPr>
              <w:t>2</w:t>
            </w:r>
            <w:r>
              <w:rPr>
                <w:rFonts w:eastAsiaTheme="minorEastAsia" w:hint="eastAsia"/>
                <w:b/>
                <w:color w:val="0070C0"/>
                <w:sz w:val="22"/>
                <w:szCs w:val="20"/>
                <w:lang w:val="en-US" w:eastAsia="zh-CN"/>
              </w:rPr>
              <w:t>：</w:t>
            </w:r>
          </w:p>
          <w:p w14:paraId="28CA98E0" w14:textId="77777777" w:rsidR="00667009" w:rsidRPr="000379D9" w:rsidRDefault="00667009" w:rsidP="00E82E8A">
            <w:pPr>
              <w:pStyle w:val="ListParagraph"/>
              <w:numPr>
                <w:ilvl w:val="0"/>
                <w:numId w:val="122"/>
              </w:numPr>
              <w:overflowPunct/>
              <w:autoSpaceDE/>
              <w:autoSpaceDN/>
              <w:adjustRightInd/>
              <w:spacing w:after="120"/>
              <w:ind w:left="360"/>
              <w:textAlignment w:val="auto"/>
              <w:rPr>
                <w:rFonts w:eastAsiaTheme="minorEastAsia"/>
                <w:color w:val="1F497D" w:themeColor="text2"/>
                <w:sz w:val="22"/>
                <w:lang w:val="en-US"/>
              </w:rPr>
            </w:pPr>
            <w:r w:rsidRPr="0079174B">
              <w:rPr>
                <w:rFonts w:eastAsiaTheme="minorEastAsia" w:cs="Times New Roman"/>
                <w:color w:val="1F497D" w:themeColor="text2"/>
                <w:sz w:val="22"/>
                <w:szCs w:val="20"/>
              </w:rPr>
              <w:t>4</w:t>
            </w:r>
            <w:r w:rsidRPr="0079174B">
              <w:rPr>
                <w:rFonts w:eastAsiaTheme="minorEastAsia" w:cs="Times New Roman"/>
                <w:color w:val="1F497D" w:themeColor="text2"/>
                <w:sz w:val="22"/>
                <w:szCs w:val="20"/>
              </w:rPr>
              <w:t>次会议</w:t>
            </w:r>
          </w:p>
          <w:p w14:paraId="7F578EFB" w14:textId="77777777" w:rsidR="00667009" w:rsidRPr="000379D9" w:rsidRDefault="00667009" w:rsidP="001555FD">
            <w:pPr>
              <w:pStyle w:val="ListParagraph"/>
              <w:numPr>
                <w:ilvl w:val="0"/>
                <w:numId w:val="122"/>
              </w:numPr>
              <w:overflowPunct/>
              <w:autoSpaceDE/>
              <w:autoSpaceDN/>
              <w:adjustRightInd/>
              <w:spacing w:before="0"/>
              <w:ind w:left="360"/>
              <w:textAlignment w:val="auto"/>
              <w:rPr>
                <w:rFonts w:eastAsiaTheme="minorEastAsia"/>
                <w:color w:val="1F497D" w:themeColor="text2"/>
                <w:sz w:val="22"/>
                <w:lang w:val="en-US"/>
              </w:rPr>
            </w:pPr>
            <w:r w:rsidRPr="0079174B">
              <w:rPr>
                <w:rFonts w:eastAsiaTheme="minorEastAsia" w:cs="Times New Roman"/>
                <w:color w:val="1F497D" w:themeColor="text2"/>
                <w:sz w:val="22"/>
                <w:szCs w:val="20"/>
              </w:rPr>
              <w:t>98</w:t>
            </w:r>
            <w:r w:rsidRPr="0079174B">
              <w:rPr>
                <w:rFonts w:eastAsiaTheme="minorEastAsia" w:cs="Times New Roman"/>
                <w:color w:val="1F497D" w:themeColor="text2"/>
                <w:sz w:val="22"/>
                <w:szCs w:val="20"/>
              </w:rPr>
              <w:t>份文稿</w:t>
            </w:r>
          </w:p>
          <w:p w14:paraId="5D152992" w14:textId="77777777" w:rsidR="00667009" w:rsidRPr="008F3461" w:rsidRDefault="00667009" w:rsidP="001555FD">
            <w:pPr>
              <w:pStyle w:val="ListParagraph"/>
              <w:numPr>
                <w:ilvl w:val="0"/>
                <w:numId w:val="122"/>
              </w:numPr>
              <w:overflowPunct/>
              <w:autoSpaceDE/>
              <w:autoSpaceDN/>
              <w:adjustRightInd/>
              <w:spacing w:before="0"/>
              <w:ind w:left="360"/>
              <w:textAlignment w:val="auto"/>
              <w:rPr>
                <w:rFonts w:eastAsiaTheme="minorEastAsia"/>
                <w:sz w:val="22"/>
                <w:lang w:val="en-US" w:eastAsia="zh-CN"/>
              </w:rPr>
            </w:pPr>
            <w:r w:rsidRPr="00691F15">
              <w:rPr>
                <w:rFonts w:eastAsiaTheme="minorEastAsia" w:cs="Times New Roman"/>
                <w:color w:val="1F497D" w:themeColor="text2"/>
                <w:sz w:val="22"/>
                <w:szCs w:val="20"/>
                <w:lang w:eastAsia="zh-CN"/>
              </w:rPr>
              <w:lastRenderedPageBreak/>
              <w:t>2</w:t>
            </w:r>
            <w:r w:rsidRPr="00691F15">
              <w:rPr>
                <w:rFonts w:eastAsiaTheme="minorEastAsia" w:cs="Times New Roman" w:hint="eastAsia"/>
                <w:color w:val="1F497D" w:themeColor="text2"/>
                <w:sz w:val="22"/>
                <w:szCs w:val="20"/>
                <w:lang w:eastAsia="zh-CN"/>
              </w:rPr>
              <w:t>场</w:t>
            </w:r>
            <w:hyperlink r:id="rId78" w:history="1">
              <w:r>
                <w:rPr>
                  <w:rStyle w:val="Hyperlink"/>
                  <w:rFonts w:eastAsiaTheme="minorEastAsia"/>
                  <w:sz w:val="22"/>
                  <w:lang w:eastAsia="zh-CN"/>
                </w:rPr>
                <w:t>讲习班</w:t>
              </w:r>
            </w:hyperlink>
            <w:r w:rsidRPr="00691F15">
              <w:rPr>
                <w:rFonts w:asciiTheme="minorEastAsia" w:eastAsiaTheme="minorEastAsia" w:hAnsiTheme="minorEastAsia" w:cs="Microsoft YaHei" w:hint="eastAsia"/>
                <w:color w:val="1F497D" w:themeColor="text2"/>
                <w:lang w:eastAsia="zh-CN"/>
              </w:rPr>
              <w:t>，</w:t>
            </w:r>
            <w:r w:rsidRPr="0079174B">
              <w:rPr>
                <w:rFonts w:eastAsiaTheme="minorEastAsia" w:cs="Times New Roman"/>
                <w:color w:val="1F497D" w:themeColor="text2"/>
                <w:sz w:val="22"/>
                <w:szCs w:val="20"/>
                <w:lang w:eastAsia="zh-CN"/>
              </w:rPr>
              <w:t>并制定了一份</w:t>
            </w:r>
            <w:hyperlink r:id="rId79" w:history="1">
              <w:r>
                <w:rPr>
                  <w:rStyle w:val="Hyperlink"/>
                  <w:rFonts w:eastAsiaTheme="minorEastAsia"/>
                  <w:sz w:val="22"/>
                  <w:lang w:eastAsia="zh-CN"/>
                </w:rPr>
                <w:t>最后输出成果报告</w:t>
              </w:r>
            </w:hyperlink>
          </w:p>
        </w:tc>
      </w:tr>
      <w:tr w:rsidR="001555FD" w:rsidRPr="008F3461" w14:paraId="27E1E22F" w14:textId="77777777" w:rsidTr="00643F58">
        <w:trPr>
          <w:trHeight w:val="463"/>
        </w:trPr>
        <w:tc>
          <w:tcPr>
            <w:tcW w:w="976" w:type="pct"/>
            <w:shd w:val="clear" w:color="auto" w:fill="FFFFFF" w:themeFill="background1"/>
          </w:tcPr>
          <w:p w14:paraId="6A3ECCED" w14:textId="77777777" w:rsidR="001555FD" w:rsidRPr="008F3461" w:rsidRDefault="001555FD" w:rsidP="0080618C">
            <w:pPr>
              <w:rPr>
                <w:rFonts w:eastAsiaTheme="minorEastAsia" w:cstheme="minorHAnsi"/>
                <w:b/>
                <w:bCs/>
                <w:sz w:val="22"/>
                <w:lang w:eastAsia="zh-CN"/>
              </w:rPr>
            </w:pPr>
            <w:r w:rsidRPr="00C978E1">
              <w:rPr>
                <w:rFonts w:eastAsiaTheme="minorEastAsia" w:cstheme="minorHAnsi" w:hint="eastAsia"/>
                <w:b/>
                <w:sz w:val="22"/>
                <w:szCs w:val="20"/>
                <w:lang w:eastAsia="zh-CN"/>
              </w:rPr>
              <w:lastRenderedPageBreak/>
              <w:t>为</w:t>
            </w:r>
            <w:r w:rsidRPr="00C978E1">
              <w:rPr>
                <w:rFonts w:eastAsiaTheme="minorEastAsia" w:cstheme="minorHAnsi" w:hint="eastAsia"/>
                <w:b/>
                <w:sz w:val="22"/>
                <w:szCs w:val="20"/>
                <w:lang w:eastAsia="zh-CN"/>
              </w:rPr>
              <w:t>SDG</w:t>
            </w:r>
            <w:r w:rsidRPr="00C978E1">
              <w:rPr>
                <w:rFonts w:eastAsiaTheme="minorEastAsia" w:cstheme="minorHAnsi" w:hint="eastAsia"/>
                <w:b/>
                <w:sz w:val="22"/>
                <w:szCs w:val="20"/>
                <w:lang w:eastAsia="zh-CN"/>
              </w:rPr>
              <w:t>具体目标做出贡献</w:t>
            </w:r>
          </w:p>
        </w:tc>
        <w:tc>
          <w:tcPr>
            <w:tcW w:w="4024" w:type="pct"/>
            <w:gridSpan w:val="2"/>
            <w:shd w:val="clear" w:color="auto" w:fill="FFFFFF" w:themeFill="background1"/>
          </w:tcPr>
          <w:p w14:paraId="064889FA" w14:textId="77777777" w:rsidR="001555FD" w:rsidRPr="008F3461" w:rsidRDefault="001555FD" w:rsidP="0080618C">
            <w:pPr>
              <w:tabs>
                <w:tab w:val="left" w:pos="10335"/>
              </w:tabs>
              <w:rPr>
                <w:rFonts w:eastAsiaTheme="minorEastAsia" w:cstheme="minorHAnsi"/>
                <w:sz w:val="22"/>
              </w:rPr>
            </w:pPr>
            <w:r w:rsidRPr="00C978E1">
              <w:rPr>
                <w:rFonts w:eastAsiaTheme="minorEastAsia" w:cstheme="minorHAnsi" w:hint="eastAsia"/>
                <w:sz w:val="22"/>
                <w:szCs w:val="20"/>
              </w:rPr>
              <w:t>SDG 1</w:t>
            </w:r>
            <w:r w:rsidRPr="00C978E1">
              <w:rPr>
                <w:rFonts w:eastAsiaTheme="minorEastAsia" w:cstheme="minorHAnsi" w:hint="eastAsia"/>
                <w:sz w:val="22"/>
                <w:szCs w:val="20"/>
              </w:rPr>
              <w:t>、</w:t>
            </w:r>
            <w:r w:rsidRPr="00C978E1">
              <w:rPr>
                <w:rFonts w:eastAsiaTheme="minorEastAsia" w:cstheme="minorHAnsi" w:hint="eastAsia"/>
                <w:sz w:val="22"/>
                <w:szCs w:val="20"/>
              </w:rPr>
              <w:t>3</w:t>
            </w:r>
            <w:r w:rsidRPr="00C978E1">
              <w:rPr>
                <w:rFonts w:eastAsiaTheme="minorEastAsia" w:cstheme="minorHAnsi" w:hint="eastAsia"/>
                <w:sz w:val="22"/>
                <w:szCs w:val="20"/>
              </w:rPr>
              <w:t>、</w:t>
            </w:r>
            <w:r w:rsidRPr="00C978E1">
              <w:rPr>
                <w:rFonts w:eastAsiaTheme="minorEastAsia" w:cstheme="minorHAnsi" w:hint="eastAsia"/>
                <w:sz w:val="22"/>
                <w:szCs w:val="20"/>
              </w:rPr>
              <w:t>4</w:t>
            </w:r>
            <w:r w:rsidRPr="00C978E1">
              <w:rPr>
                <w:rFonts w:eastAsiaTheme="minorEastAsia" w:cstheme="minorHAnsi" w:hint="eastAsia"/>
                <w:sz w:val="22"/>
                <w:szCs w:val="20"/>
              </w:rPr>
              <w:t>、</w:t>
            </w:r>
            <w:r w:rsidRPr="00C978E1">
              <w:rPr>
                <w:rFonts w:eastAsiaTheme="minorEastAsia" w:cstheme="minorHAnsi" w:hint="eastAsia"/>
                <w:sz w:val="22"/>
                <w:szCs w:val="20"/>
              </w:rPr>
              <w:t>5</w:t>
            </w:r>
            <w:r w:rsidRPr="00C978E1">
              <w:rPr>
                <w:rFonts w:eastAsiaTheme="minorEastAsia" w:cstheme="minorHAnsi" w:hint="eastAsia"/>
                <w:sz w:val="22"/>
                <w:szCs w:val="20"/>
              </w:rPr>
              <w:t>、</w:t>
            </w:r>
            <w:r w:rsidRPr="00C978E1">
              <w:rPr>
                <w:rFonts w:eastAsiaTheme="minorEastAsia" w:cstheme="minorHAnsi" w:hint="eastAsia"/>
                <w:sz w:val="22"/>
                <w:szCs w:val="20"/>
              </w:rPr>
              <w:t>8</w:t>
            </w:r>
            <w:r w:rsidRPr="00C978E1">
              <w:rPr>
                <w:rFonts w:eastAsiaTheme="minorEastAsia" w:cstheme="minorHAnsi" w:hint="eastAsia"/>
                <w:sz w:val="22"/>
                <w:szCs w:val="20"/>
              </w:rPr>
              <w:t>、</w:t>
            </w:r>
            <w:r w:rsidRPr="00C978E1">
              <w:rPr>
                <w:rFonts w:eastAsiaTheme="minorEastAsia" w:cstheme="minorHAnsi" w:hint="eastAsia"/>
                <w:sz w:val="22"/>
                <w:szCs w:val="20"/>
              </w:rPr>
              <w:t>9</w:t>
            </w:r>
            <w:r w:rsidRPr="00C978E1">
              <w:rPr>
                <w:rFonts w:eastAsiaTheme="minorEastAsia" w:cstheme="minorHAnsi" w:hint="eastAsia"/>
                <w:sz w:val="22"/>
                <w:szCs w:val="20"/>
              </w:rPr>
              <w:t>、</w:t>
            </w:r>
            <w:r w:rsidRPr="00C978E1">
              <w:rPr>
                <w:rFonts w:eastAsiaTheme="minorEastAsia" w:cstheme="minorHAnsi" w:hint="eastAsia"/>
                <w:sz w:val="22"/>
                <w:szCs w:val="20"/>
              </w:rPr>
              <w:t>10</w:t>
            </w:r>
            <w:r w:rsidRPr="00C978E1">
              <w:rPr>
                <w:rFonts w:eastAsiaTheme="minorEastAsia" w:cstheme="minorHAnsi" w:hint="eastAsia"/>
                <w:sz w:val="22"/>
                <w:szCs w:val="20"/>
              </w:rPr>
              <w:t>、</w:t>
            </w:r>
            <w:r w:rsidRPr="00C978E1">
              <w:rPr>
                <w:rFonts w:eastAsiaTheme="minorEastAsia" w:cstheme="minorHAnsi" w:hint="eastAsia"/>
                <w:sz w:val="22"/>
                <w:szCs w:val="20"/>
              </w:rPr>
              <w:t>11</w:t>
            </w:r>
            <w:r w:rsidRPr="00C978E1">
              <w:rPr>
                <w:rFonts w:eastAsiaTheme="minorEastAsia" w:cstheme="minorHAnsi" w:hint="eastAsia"/>
                <w:sz w:val="22"/>
                <w:szCs w:val="20"/>
              </w:rPr>
              <w:t>、</w:t>
            </w:r>
            <w:r w:rsidRPr="00C978E1">
              <w:rPr>
                <w:rFonts w:eastAsiaTheme="minorEastAsia" w:cstheme="minorHAnsi" w:hint="eastAsia"/>
                <w:sz w:val="22"/>
                <w:szCs w:val="20"/>
              </w:rPr>
              <w:t>16</w:t>
            </w:r>
            <w:r w:rsidRPr="00C978E1">
              <w:rPr>
                <w:rFonts w:eastAsiaTheme="minorEastAsia" w:cstheme="minorHAnsi" w:hint="eastAsia"/>
                <w:sz w:val="22"/>
                <w:szCs w:val="20"/>
              </w:rPr>
              <w:t>、</w:t>
            </w:r>
            <w:r w:rsidRPr="00C978E1">
              <w:rPr>
                <w:rFonts w:eastAsiaTheme="minorEastAsia" w:cstheme="minorHAnsi" w:hint="eastAsia"/>
                <w:sz w:val="22"/>
                <w:szCs w:val="20"/>
              </w:rPr>
              <w:t>17</w:t>
            </w:r>
          </w:p>
        </w:tc>
      </w:tr>
      <w:tr w:rsidR="001555FD" w:rsidRPr="008F3461" w14:paraId="2B03749A" w14:textId="77777777" w:rsidTr="00643F58">
        <w:tc>
          <w:tcPr>
            <w:tcW w:w="976" w:type="pct"/>
          </w:tcPr>
          <w:p w14:paraId="1FAEFEEA" w14:textId="5A5B09EF" w:rsidR="001555FD" w:rsidRPr="008F3461" w:rsidRDefault="001555FD" w:rsidP="0080618C">
            <w:pPr>
              <w:rPr>
                <w:rFonts w:eastAsiaTheme="minorEastAsia" w:cstheme="minorHAnsi"/>
                <w:b/>
                <w:bCs/>
                <w:sz w:val="22"/>
              </w:rPr>
            </w:pPr>
            <w:r w:rsidRPr="008F3461">
              <w:rPr>
                <w:rFonts w:eastAsiaTheme="minorEastAsia" w:cstheme="minorHAnsi"/>
                <w:b/>
                <w:sz w:val="22"/>
                <w:szCs w:val="20"/>
              </w:rPr>
              <w:t>WSIS</w:t>
            </w:r>
            <w:r>
              <w:rPr>
                <w:rFonts w:eastAsiaTheme="minorEastAsia" w:cstheme="minorHAnsi" w:hint="eastAsia"/>
                <w:b/>
                <w:sz w:val="22"/>
                <w:szCs w:val="20"/>
                <w:lang w:eastAsia="zh-CN"/>
              </w:rPr>
              <w:t>行动方面</w:t>
            </w:r>
          </w:p>
        </w:tc>
        <w:tc>
          <w:tcPr>
            <w:tcW w:w="4024" w:type="pct"/>
            <w:gridSpan w:val="2"/>
          </w:tcPr>
          <w:p w14:paraId="177628AF" w14:textId="77777777" w:rsidR="001555FD" w:rsidRPr="008F3461" w:rsidRDefault="001555FD" w:rsidP="0080618C">
            <w:pPr>
              <w:rPr>
                <w:rFonts w:eastAsiaTheme="minorEastAsia" w:cstheme="minorHAnsi"/>
                <w:sz w:val="22"/>
                <w:lang w:eastAsia="zh-CN"/>
              </w:rPr>
            </w:pPr>
            <w:r w:rsidRPr="008F3461">
              <w:rPr>
                <w:rFonts w:eastAsiaTheme="minorEastAsia" w:cstheme="minorHAnsi"/>
                <w:sz w:val="22"/>
                <w:szCs w:val="20"/>
              </w:rPr>
              <w:t>C1</w:t>
            </w:r>
            <w:r w:rsidRPr="00C978E1">
              <w:rPr>
                <w:rFonts w:eastAsiaTheme="minorEastAsia" w:cstheme="minorHAnsi" w:hint="eastAsia"/>
                <w:sz w:val="22"/>
                <w:szCs w:val="20"/>
                <w:lang w:eastAsia="zh-CN"/>
              </w:rPr>
              <w:t>、</w:t>
            </w:r>
            <w:r w:rsidRPr="00C978E1">
              <w:rPr>
                <w:rFonts w:eastAsiaTheme="minorEastAsia" w:cstheme="minorHAnsi" w:hint="eastAsia"/>
                <w:sz w:val="22"/>
                <w:szCs w:val="20"/>
                <w:lang w:eastAsia="zh-CN"/>
              </w:rPr>
              <w:t>C2</w:t>
            </w:r>
            <w:r w:rsidRPr="00C978E1">
              <w:rPr>
                <w:rFonts w:eastAsiaTheme="minorEastAsia" w:cstheme="minorHAnsi" w:hint="eastAsia"/>
                <w:sz w:val="22"/>
                <w:szCs w:val="20"/>
                <w:lang w:eastAsia="zh-CN"/>
              </w:rPr>
              <w:t>、</w:t>
            </w:r>
            <w:r w:rsidRPr="00C978E1">
              <w:rPr>
                <w:rFonts w:eastAsiaTheme="minorEastAsia" w:cstheme="minorHAnsi" w:hint="eastAsia"/>
                <w:sz w:val="22"/>
                <w:szCs w:val="20"/>
                <w:lang w:eastAsia="zh-CN"/>
              </w:rPr>
              <w:t>C3</w:t>
            </w:r>
            <w:r w:rsidRPr="00C978E1">
              <w:rPr>
                <w:rFonts w:eastAsiaTheme="minorEastAsia" w:cstheme="minorHAnsi" w:hint="eastAsia"/>
                <w:sz w:val="22"/>
                <w:szCs w:val="20"/>
                <w:lang w:eastAsia="zh-CN"/>
              </w:rPr>
              <w:t>、</w:t>
            </w:r>
            <w:r w:rsidRPr="00C978E1">
              <w:rPr>
                <w:rFonts w:eastAsiaTheme="minorEastAsia" w:cstheme="minorHAnsi" w:hint="eastAsia"/>
                <w:sz w:val="22"/>
                <w:szCs w:val="20"/>
                <w:lang w:eastAsia="zh-CN"/>
              </w:rPr>
              <w:t>C4</w:t>
            </w:r>
            <w:r w:rsidRPr="00C978E1">
              <w:rPr>
                <w:rFonts w:eastAsiaTheme="minorEastAsia" w:cstheme="minorHAnsi" w:hint="eastAsia"/>
                <w:sz w:val="22"/>
                <w:szCs w:val="20"/>
                <w:lang w:eastAsia="zh-CN"/>
              </w:rPr>
              <w:t>、</w:t>
            </w:r>
            <w:r w:rsidRPr="00C978E1">
              <w:rPr>
                <w:rFonts w:eastAsiaTheme="minorEastAsia" w:cstheme="minorHAnsi" w:hint="eastAsia"/>
                <w:sz w:val="22"/>
                <w:szCs w:val="20"/>
                <w:lang w:eastAsia="zh-CN"/>
              </w:rPr>
              <w:t>C5</w:t>
            </w:r>
            <w:r w:rsidRPr="00C978E1">
              <w:rPr>
                <w:rFonts w:eastAsiaTheme="minorEastAsia" w:cstheme="minorHAnsi" w:hint="eastAsia"/>
                <w:sz w:val="22"/>
                <w:szCs w:val="20"/>
                <w:lang w:eastAsia="zh-CN"/>
              </w:rPr>
              <w:t>、</w:t>
            </w:r>
            <w:r w:rsidRPr="00C978E1">
              <w:rPr>
                <w:rFonts w:eastAsiaTheme="minorEastAsia" w:cstheme="minorHAnsi" w:hint="eastAsia"/>
                <w:sz w:val="22"/>
                <w:szCs w:val="20"/>
                <w:lang w:eastAsia="zh-CN"/>
              </w:rPr>
              <w:t>C6</w:t>
            </w:r>
            <w:r w:rsidRPr="00C978E1">
              <w:rPr>
                <w:rFonts w:eastAsiaTheme="minorEastAsia" w:cstheme="minorHAnsi" w:hint="eastAsia"/>
                <w:sz w:val="22"/>
                <w:szCs w:val="20"/>
                <w:lang w:eastAsia="zh-CN"/>
              </w:rPr>
              <w:t>、</w:t>
            </w:r>
            <w:r w:rsidRPr="00C978E1">
              <w:rPr>
                <w:rFonts w:eastAsiaTheme="minorEastAsia" w:cstheme="minorHAnsi" w:hint="eastAsia"/>
                <w:sz w:val="22"/>
                <w:szCs w:val="20"/>
                <w:lang w:eastAsia="zh-CN"/>
              </w:rPr>
              <w:t>C7</w:t>
            </w:r>
            <w:r w:rsidRPr="00C978E1">
              <w:rPr>
                <w:rFonts w:eastAsiaTheme="minorEastAsia" w:cstheme="minorHAnsi" w:hint="eastAsia"/>
                <w:sz w:val="22"/>
                <w:szCs w:val="20"/>
                <w:lang w:eastAsia="zh-CN"/>
              </w:rPr>
              <w:t>、</w:t>
            </w:r>
            <w:r w:rsidRPr="00C978E1">
              <w:rPr>
                <w:rFonts w:eastAsiaTheme="minorEastAsia" w:cstheme="minorHAnsi" w:hint="eastAsia"/>
                <w:sz w:val="22"/>
                <w:szCs w:val="20"/>
                <w:lang w:eastAsia="zh-CN"/>
              </w:rPr>
              <w:t>C11</w:t>
            </w:r>
          </w:p>
        </w:tc>
      </w:tr>
      <w:tr w:rsidR="001555FD" w:rsidRPr="008F3461" w14:paraId="629DCBA3" w14:textId="77777777" w:rsidTr="00643F58">
        <w:tc>
          <w:tcPr>
            <w:tcW w:w="976" w:type="pct"/>
          </w:tcPr>
          <w:p w14:paraId="3E9D062C" w14:textId="77777777" w:rsidR="001555FD" w:rsidRPr="008F3461" w:rsidRDefault="001555FD" w:rsidP="0080618C">
            <w:pPr>
              <w:rPr>
                <w:rFonts w:eastAsiaTheme="minorEastAsia"/>
                <w:b/>
                <w:sz w:val="22"/>
              </w:rPr>
            </w:pPr>
            <w:r>
              <w:rPr>
                <w:rFonts w:eastAsiaTheme="minorEastAsia" w:hint="eastAsia"/>
                <w:b/>
                <w:sz w:val="22"/>
                <w:szCs w:val="20"/>
                <w:lang w:eastAsia="zh-CN"/>
              </w:rPr>
              <w:t>决议</w:t>
            </w:r>
          </w:p>
        </w:tc>
        <w:tc>
          <w:tcPr>
            <w:tcW w:w="4024" w:type="pct"/>
            <w:gridSpan w:val="2"/>
          </w:tcPr>
          <w:p w14:paraId="290291BD" w14:textId="77777777" w:rsidR="001555FD" w:rsidRPr="008F3461" w:rsidRDefault="001555FD" w:rsidP="0080618C">
            <w:pPr>
              <w:rPr>
                <w:rFonts w:eastAsiaTheme="minorEastAsia" w:cstheme="minorHAnsi"/>
                <w:sz w:val="22"/>
                <w:lang w:eastAsia="zh-CN"/>
              </w:rPr>
            </w:pPr>
            <w:r w:rsidRPr="008F3461">
              <w:rPr>
                <w:rFonts w:eastAsiaTheme="minorEastAsia" w:cstheme="minorHAnsi"/>
                <w:sz w:val="22"/>
                <w:szCs w:val="20"/>
                <w:lang w:eastAsia="zh-CN"/>
              </w:rPr>
              <w:t>PP</w:t>
            </w:r>
            <w:r>
              <w:rPr>
                <w:rFonts w:eastAsiaTheme="minorEastAsia" w:cstheme="minorHAnsi" w:hint="eastAsia"/>
                <w:sz w:val="22"/>
                <w:szCs w:val="20"/>
                <w:lang w:eastAsia="zh-CN"/>
              </w:rPr>
              <w:t>第</w:t>
            </w:r>
            <w:r w:rsidRPr="008F3461">
              <w:rPr>
                <w:rFonts w:eastAsiaTheme="minorEastAsia" w:cstheme="minorHAnsi"/>
                <w:sz w:val="22"/>
                <w:szCs w:val="20"/>
                <w:lang w:eastAsia="zh-CN"/>
              </w:rPr>
              <w:t>205</w:t>
            </w:r>
            <w:r>
              <w:rPr>
                <w:rFonts w:eastAsiaTheme="minorEastAsia" w:cstheme="minorHAnsi" w:hint="eastAsia"/>
                <w:sz w:val="22"/>
                <w:szCs w:val="20"/>
                <w:lang w:eastAsia="zh-CN"/>
              </w:rPr>
              <w:t>号决议；</w:t>
            </w:r>
            <w:r w:rsidRPr="008F3461">
              <w:rPr>
                <w:rFonts w:eastAsiaTheme="minorEastAsia" w:cstheme="minorHAnsi"/>
                <w:sz w:val="22"/>
                <w:szCs w:val="20"/>
                <w:lang w:eastAsia="zh-CN"/>
              </w:rPr>
              <w:t>WTDC</w:t>
            </w:r>
            <w:r>
              <w:rPr>
                <w:rFonts w:eastAsiaTheme="minorEastAsia" w:cstheme="minorHAnsi" w:hint="eastAsia"/>
                <w:sz w:val="22"/>
                <w:szCs w:val="20"/>
                <w:lang w:eastAsia="zh-CN"/>
              </w:rPr>
              <w:t>第</w:t>
            </w:r>
            <w:r w:rsidRPr="008F3461">
              <w:rPr>
                <w:rFonts w:eastAsiaTheme="minorEastAsia" w:cstheme="minorHAnsi"/>
                <w:sz w:val="22"/>
                <w:szCs w:val="20"/>
                <w:lang w:eastAsia="zh-CN"/>
              </w:rPr>
              <w:t>16</w:t>
            </w:r>
            <w:r>
              <w:rPr>
                <w:rFonts w:eastAsiaTheme="minorEastAsia" w:cstheme="minorHAnsi" w:hint="eastAsia"/>
                <w:sz w:val="22"/>
                <w:szCs w:val="20"/>
                <w:lang w:eastAsia="zh-CN"/>
              </w:rPr>
              <w:t>、</w:t>
            </w:r>
            <w:r w:rsidRPr="008F3461">
              <w:rPr>
                <w:rFonts w:eastAsiaTheme="minorEastAsia" w:cstheme="minorHAnsi"/>
                <w:sz w:val="22"/>
                <w:szCs w:val="20"/>
                <w:lang w:eastAsia="zh-CN"/>
              </w:rPr>
              <w:t>30</w:t>
            </w:r>
            <w:r>
              <w:rPr>
                <w:rFonts w:eastAsiaTheme="minorEastAsia" w:cstheme="minorHAnsi" w:hint="eastAsia"/>
                <w:sz w:val="22"/>
                <w:szCs w:val="20"/>
                <w:lang w:eastAsia="zh-CN"/>
              </w:rPr>
              <w:t>、</w:t>
            </w:r>
            <w:r w:rsidRPr="008F3461">
              <w:rPr>
                <w:rFonts w:eastAsiaTheme="minorEastAsia" w:cstheme="minorHAnsi"/>
                <w:sz w:val="22"/>
                <w:szCs w:val="20"/>
                <w:lang w:eastAsia="zh-CN"/>
              </w:rPr>
              <w:t>37</w:t>
            </w:r>
            <w:r>
              <w:rPr>
                <w:rFonts w:eastAsiaTheme="minorEastAsia" w:cstheme="minorHAnsi" w:hint="eastAsia"/>
                <w:sz w:val="22"/>
                <w:szCs w:val="20"/>
                <w:lang w:eastAsia="zh-CN"/>
              </w:rPr>
              <w:t>、</w:t>
            </w:r>
            <w:r w:rsidRPr="008F3461">
              <w:rPr>
                <w:rFonts w:eastAsiaTheme="minorEastAsia" w:cstheme="minorHAnsi"/>
                <w:sz w:val="22"/>
                <w:szCs w:val="20"/>
                <w:lang w:eastAsia="zh-CN"/>
              </w:rPr>
              <w:t>85</w:t>
            </w:r>
            <w:r>
              <w:rPr>
                <w:rFonts w:eastAsiaTheme="minorEastAsia" w:cstheme="minorHAnsi" w:hint="eastAsia"/>
                <w:sz w:val="22"/>
                <w:szCs w:val="20"/>
                <w:lang w:eastAsia="zh-CN"/>
              </w:rPr>
              <w:t>、</w:t>
            </w:r>
            <w:r w:rsidRPr="008F3461">
              <w:rPr>
                <w:rFonts w:eastAsiaTheme="minorEastAsia" w:cstheme="minorHAnsi"/>
                <w:sz w:val="22"/>
                <w:szCs w:val="20"/>
                <w:lang w:eastAsia="zh-CN"/>
              </w:rPr>
              <w:t>89</w:t>
            </w:r>
            <w:r>
              <w:rPr>
                <w:rFonts w:eastAsiaTheme="minorEastAsia" w:cstheme="minorHAnsi" w:hint="eastAsia"/>
                <w:sz w:val="22"/>
                <w:szCs w:val="20"/>
                <w:lang w:eastAsia="zh-CN"/>
              </w:rPr>
              <w:t>、</w:t>
            </w:r>
            <w:r w:rsidRPr="008F3461">
              <w:rPr>
                <w:rFonts w:eastAsiaTheme="minorEastAsia" w:cstheme="minorHAnsi"/>
                <w:sz w:val="22"/>
                <w:szCs w:val="20"/>
                <w:lang w:eastAsia="zh-CN"/>
              </w:rPr>
              <w:t>90</w:t>
            </w:r>
            <w:r>
              <w:rPr>
                <w:rFonts w:eastAsiaTheme="minorEastAsia" w:cstheme="minorHAnsi" w:hint="eastAsia"/>
                <w:sz w:val="22"/>
                <w:szCs w:val="20"/>
                <w:lang w:eastAsia="zh-CN"/>
              </w:rPr>
              <w:t>号决议</w:t>
            </w:r>
          </w:p>
        </w:tc>
      </w:tr>
      <w:tr w:rsidR="001555FD" w:rsidRPr="008F3461" w14:paraId="77888596" w14:textId="77777777" w:rsidTr="00643F58">
        <w:tc>
          <w:tcPr>
            <w:tcW w:w="976" w:type="pct"/>
          </w:tcPr>
          <w:p w14:paraId="5A9A0D19" w14:textId="77777777" w:rsidR="001555FD" w:rsidRPr="008F3461" w:rsidRDefault="001555FD" w:rsidP="0080618C">
            <w:pPr>
              <w:rPr>
                <w:rFonts w:eastAsiaTheme="minorEastAsia"/>
                <w:b/>
                <w:sz w:val="22"/>
              </w:rPr>
            </w:pPr>
            <w:r>
              <w:rPr>
                <w:rFonts w:eastAsiaTheme="minorEastAsia" w:hint="eastAsia"/>
                <w:b/>
                <w:sz w:val="22"/>
                <w:lang w:eastAsia="zh-CN"/>
              </w:rPr>
              <w:t>研究组课题</w:t>
            </w:r>
          </w:p>
        </w:tc>
        <w:tc>
          <w:tcPr>
            <w:tcW w:w="4024" w:type="pct"/>
            <w:gridSpan w:val="2"/>
          </w:tcPr>
          <w:p w14:paraId="62F54C99" w14:textId="3CC2B580" w:rsidR="001555FD" w:rsidRPr="008F3461" w:rsidRDefault="001555FD" w:rsidP="0080618C">
            <w:pPr>
              <w:rPr>
                <w:rFonts w:eastAsiaTheme="minorEastAsia" w:cstheme="minorHAnsi"/>
                <w:sz w:val="22"/>
                <w:lang w:eastAsia="zh-CN"/>
              </w:rPr>
            </w:pPr>
            <w:r w:rsidRPr="00C978E1">
              <w:rPr>
                <w:rFonts w:eastAsiaTheme="minorEastAsia" w:cstheme="minorHAnsi" w:hint="eastAsia"/>
                <w:sz w:val="22"/>
                <w:szCs w:val="20"/>
                <w:lang w:eastAsia="zh-CN"/>
              </w:rPr>
              <w:t>关于数字化转型的第</w:t>
            </w:r>
            <w:r w:rsidRPr="00C978E1">
              <w:rPr>
                <w:rFonts w:eastAsiaTheme="minorEastAsia" w:cstheme="minorHAnsi" w:hint="eastAsia"/>
                <w:sz w:val="22"/>
                <w:szCs w:val="20"/>
                <w:lang w:eastAsia="zh-CN"/>
              </w:rPr>
              <w:t>2</w:t>
            </w:r>
            <w:r w:rsidRPr="00C978E1">
              <w:rPr>
                <w:rFonts w:eastAsiaTheme="minorEastAsia" w:cstheme="minorHAnsi" w:hint="eastAsia"/>
                <w:sz w:val="22"/>
                <w:szCs w:val="20"/>
                <w:lang w:eastAsia="zh-CN"/>
              </w:rPr>
              <w:t>研究组第</w:t>
            </w:r>
            <w:r w:rsidRPr="00C978E1">
              <w:rPr>
                <w:rFonts w:eastAsiaTheme="minorEastAsia" w:cstheme="minorHAnsi" w:hint="eastAsia"/>
                <w:sz w:val="22"/>
                <w:szCs w:val="20"/>
                <w:lang w:eastAsia="zh-CN"/>
              </w:rPr>
              <w:t>1/2</w:t>
            </w:r>
            <w:r w:rsidRPr="00C978E1">
              <w:rPr>
                <w:rFonts w:eastAsiaTheme="minorEastAsia" w:cstheme="minorHAnsi" w:hint="eastAsia"/>
                <w:sz w:val="22"/>
                <w:szCs w:val="20"/>
                <w:lang w:eastAsia="zh-CN"/>
              </w:rPr>
              <w:t>号课题（智慧社区）和第</w:t>
            </w:r>
            <w:r w:rsidRPr="00C978E1">
              <w:rPr>
                <w:rFonts w:eastAsiaTheme="minorEastAsia" w:cstheme="minorHAnsi" w:hint="eastAsia"/>
                <w:sz w:val="22"/>
                <w:szCs w:val="20"/>
                <w:lang w:eastAsia="zh-CN"/>
              </w:rPr>
              <w:t>2/2</w:t>
            </w:r>
            <w:r w:rsidRPr="00C978E1">
              <w:rPr>
                <w:rFonts w:eastAsiaTheme="minorEastAsia" w:cstheme="minorHAnsi" w:hint="eastAsia"/>
                <w:sz w:val="22"/>
                <w:szCs w:val="20"/>
                <w:lang w:eastAsia="zh-CN"/>
              </w:rPr>
              <w:t>号课题（使能技术）。</w:t>
            </w:r>
            <w:r w:rsidRPr="00C978E1">
              <w:rPr>
                <w:rFonts w:eastAsiaTheme="minorEastAsia" w:cstheme="minorHAnsi" w:hint="eastAsia"/>
                <w:sz w:val="22"/>
                <w:szCs w:val="20"/>
                <w:lang w:eastAsia="zh-CN"/>
              </w:rPr>
              <w:t>1/2</w:t>
            </w:r>
            <w:r>
              <w:rPr>
                <w:rFonts w:eastAsiaTheme="minorEastAsia" w:cstheme="minorHAnsi" w:hint="eastAsia"/>
                <w:sz w:val="22"/>
                <w:szCs w:val="20"/>
                <w:lang w:eastAsia="zh-CN"/>
              </w:rPr>
              <w:t>、</w:t>
            </w:r>
            <w:r w:rsidRPr="00C978E1">
              <w:rPr>
                <w:rFonts w:eastAsiaTheme="minorEastAsia" w:cstheme="minorHAnsi" w:hint="eastAsia"/>
                <w:sz w:val="22"/>
                <w:szCs w:val="20"/>
                <w:lang w:eastAsia="zh-CN"/>
              </w:rPr>
              <w:t>2/2</w:t>
            </w:r>
          </w:p>
        </w:tc>
      </w:tr>
    </w:tbl>
    <w:p w14:paraId="4B79BCEF" w14:textId="77777777" w:rsidR="001555FD" w:rsidRPr="00CB0955" w:rsidRDefault="001555FD" w:rsidP="001555FD">
      <w:pPr>
        <w:rPr>
          <w:rFonts w:cstheme="minorHAnsi"/>
          <w:sz w:val="22"/>
          <w:szCs w:val="22"/>
          <w:lang w:eastAsia="zh-CN"/>
        </w:rPr>
      </w:pPr>
    </w:p>
    <w:tbl>
      <w:tblPr>
        <w:tblStyle w:val="TableGrid4"/>
        <w:tblpPr w:leftFromText="180" w:rightFromText="180" w:vertAnchor="page" w:horzAnchor="margin" w:tblpY="1410"/>
        <w:tblW w:w="4836" w:type="pct"/>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12183"/>
        <w:gridCol w:w="2696"/>
      </w:tblGrid>
      <w:tr w:rsidR="001555FD" w:rsidRPr="0024454C" w14:paraId="053A61EB" w14:textId="77777777" w:rsidTr="00892C1A">
        <w:trPr>
          <w:trHeight w:val="300"/>
        </w:trPr>
        <w:tc>
          <w:tcPr>
            <w:tcW w:w="5000" w:type="pct"/>
            <w:gridSpan w:val="2"/>
            <w:tcBorders>
              <w:bottom w:val="dotted" w:sz="4" w:space="0" w:color="0070C0"/>
            </w:tcBorders>
            <w:shd w:val="clear" w:color="auto" w:fill="2F5496"/>
          </w:tcPr>
          <w:p w14:paraId="1851F6F7" w14:textId="77777777" w:rsidR="001555FD" w:rsidRPr="0024454C" w:rsidRDefault="001555FD" w:rsidP="0080618C">
            <w:pPr>
              <w:pStyle w:val="Heading2"/>
              <w:jc w:val="center"/>
              <w:rPr>
                <w:rFonts w:eastAsia="STKaiti" w:cs="Calibri (西文正文)"/>
                <w:color w:val="FFFFFF" w:themeColor="background1"/>
                <w:lang w:eastAsia="zh-CN"/>
              </w:rPr>
            </w:pPr>
            <w:bookmarkStart w:id="15" w:name="_Toc212755190"/>
            <w:r w:rsidRPr="0024454C">
              <w:rPr>
                <w:rFonts w:eastAsia="STKaiti" w:cs="Calibri (西文正文)"/>
                <w:color w:val="FFFFFF" w:themeColor="background1"/>
                <w:lang w:eastAsia="zh-CN"/>
              </w:rPr>
              <w:lastRenderedPageBreak/>
              <w:t>ITU-D</w:t>
            </w:r>
            <w:r w:rsidRPr="00667009">
              <w:rPr>
                <w:rFonts w:ascii="SimSun" w:eastAsia="SimSun" w:hAnsi="SimSun" w:cs="Calibri (西文正文)"/>
                <w:color w:val="FFFFFF" w:themeColor="background1"/>
                <w:lang w:eastAsia="zh-CN"/>
              </w:rPr>
              <w:t>重点工作</w:t>
            </w:r>
            <w:r w:rsidRPr="0024454C">
              <w:rPr>
                <w:rFonts w:eastAsia="STKaiti" w:cs="Calibri (西文正文)"/>
                <w:color w:val="FFFFFF" w:themeColor="background1"/>
                <w:lang w:eastAsia="zh-CN"/>
              </w:rPr>
              <w:t>3</w:t>
            </w:r>
            <w:r w:rsidRPr="00667009">
              <w:rPr>
                <w:rFonts w:ascii="SimSun" w:eastAsia="SimSun" w:hAnsi="SimSun" w:cs="Calibri (西文正文)"/>
                <w:color w:val="FFFFFF" w:themeColor="background1"/>
                <w:lang w:eastAsia="zh-CN"/>
              </w:rPr>
              <w:t>：有利政策和监管环境</w:t>
            </w:r>
            <w:bookmarkEnd w:id="15"/>
            <w:r w:rsidRPr="0024454C">
              <w:rPr>
                <w:rFonts w:eastAsia="STKaiti" w:cs="Calibri (西文正文)"/>
                <w:color w:val="FFFFFF" w:themeColor="background1"/>
                <w:lang w:eastAsia="zh-CN"/>
              </w:rPr>
              <w:t xml:space="preserve"> </w:t>
            </w:r>
          </w:p>
          <w:p w14:paraId="1B7C28EA" w14:textId="77777777" w:rsidR="001555FD" w:rsidRPr="0024454C" w:rsidRDefault="001555FD" w:rsidP="0080618C">
            <w:pPr>
              <w:keepNext/>
              <w:spacing w:line="259" w:lineRule="auto"/>
              <w:jc w:val="center"/>
              <w:rPr>
                <w:rFonts w:eastAsiaTheme="minorEastAsia" w:cstheme="minorBidi"/>
                <w:b/>
                <w:i/>
                <w:color w:val="FFFFFF" w:themeColor="background1"/>
                <w:lang w:eastAsia="zh-CN"/>
              </w:rPr>
            </w:pPr>
            <w:r w:rsidRPr="0024454C">
              <w:rPr>
                <w:rFonts w:eastAsia="STKaiti" w:cs="Calibri (西文正文)" w:hint="eastAsia"/>
                <w:b/>
                <w:bCs/>
                <w:color w:val="FFFFFF" w:themeColor="background1"/>
                <w:lang w:eastAsia="zh-CN"/>
              </w:rPr>
              <w:t>推动形成有利于电信</w:t>
            </w:r>
            <w:r w:rsidRPr="0024454C">
              <w:rPr>
                <w:rFonts w:eastAsia="STKaiti" w:cs="Calibri (西文正文)" w:hint="eastAsia"/>
                <w:b/>
                <w:bCs/>
                <w:color w:val="FFFFFF" w:themeColor="background1"/>
                <w:lang w:eastAsia="zh-CN"/>
              </w:rPr>
              <w:t>/ICT</w:t>
            </w:r>
            <w:r w:rsidRPr="0024454C">
              <w:rPr>
                <w:rFonts w:eastAsia="STKaiti" w:cs="Calibri (西文正文)" w:hint="eastAsia"/>
                <w:b/>
                <w:bCs/>
                <w:color w:val="FFFFFF" w:themeColor="background1"/>
                <w:lang w:eastAsia="zh-CN"/>
              </w:rPr>
              <w:t>可持续发展的政策和监管环境</w:t>
            </w:r>
          </w:p>
        </w:tc>
      </w:tr>
      <w:tr w:rsidR="001555FD" w:rsidRPr="0024454C" w14:paraId="05873404" w14:textId="77777777" w:rsidTr="00892C1A">
        <w:trPr>
          <w:trHeight w:val="300"/>
        </w:trPr>
        <w:tc>
          <w:tcPr>
            <w:tcW w:w="5000" w:type="pct"/>
            <w:gridSpan w:val="2"/>
            <w:tcBorders>
              <w:bottom w:val="dotted" w:sz="4" w:space="0" w:color="0070C0"/>
            </w:tcBorders>
            <w:shd w:val="clear" w:color="auto" w:fill="E5DFEC" w:themeFill="accent4" w:themeFillTint="33"/>
          </w:tcPr>
          <w:p w14:paraId="2BCB1DBC" w14:textId="10FFF61B" w:rsidR="001555FD" w:rsidRPr="0024454C" w:rsidRDefault="001555FD" w:rsidP="0080618C">
            <w:pPr>
              <w:pStyle w:val="Heading3"/>
              <w:rPr>
                <w:rFonts w:eastAsiaTheme="minorEastAsia" w:cstheme="minorBidi"/>
                <w:color w:val="0070C0"/>
                <w:lang w:eastAsia="zh-CN"/>
              </w:rPr>
            </w:pPr>
            <w:bookmarkStart w:id="16" w:name="_Toc212755191"/>
            <w:r>
              <w:rPr>
                <w:rFonts w:eastAsiaTheme="minorEastAsia" w:hint="eastAsia"/>
                <w:color w:val="0070C0"/>
                <w:lang w:eastAsia="zh-CN"/>
              </w:rPr>
              <w:t>能力发展</w:t>
            </w:r>
            <w:bookmarkEnd w:id="16"/>
          </w:p>
          <w:p w14:paraId="2A4072F7" w14:textId="77777777" w:rsidR="001555FD" w:rsidRPr="0024454C" w:rsidRDefault="001555FD" w:rsidP="0080618C">
            <w:pPr>
              <w:keepNext/>
              <w:overflowPunct/>
              <w:autoSpaceDE/>
              <w:autoSpaceDN/>
              <w:adjustRightInd/>
              <w:spacing w:before="0"/>
              <w:textAlignment w:val="auto"/>
              <w:rPr>
                <w:rFonts w:eastAsiaTheme="minorEastAsia" w:cstheme="minorHAnsi"/>
                <w:b/>
                <w:bCs/>
                <w:color w:val="FFFFFF"/>
                <w:szCs w:val="24"/>
                <w:lang w:eastAsia="zh-CN"/>
              </w:rPr>
            </w:pPr>
            <w:r w:rsidRPr="0024454C">
              <w:rPr>
                <w:rFonts w:ascii="STKaiti" w:eastAsia="STKaiti" w:hAnsi="STKaiti" w:cstheme="minorHAnsi" w:hint="eastAsia"/>
                <w:b/>
                <w:bCs/>
                <w:szCs w:val="24"/>
                <w:lang w:eastAsia="zh-CN"/>
              </w:rPr>
              <w:t>成果：</w:t>
            </w:r>
            <w:r w:rsidRPr="0024454C">
              <w:rPr>
                <w:rFonts w:ascii="STKaiti" w:eastAsia="STKaiti" w:hAnsi="STKaiti" w:cstheme="minorHAnsi" w:hint="eastAsia"/>
                <w:szCs w:val="24"/>
                <w:lang w:eastAsia="zh-CN"/>
              </w:rPr>
              <w:t>国际电联成员在电信/</w:t>
            </w:r>
            <w:r w:rsidRPr="0024454C">
              <w:rPr>
                <w:rFonts w:ascii="Calibri" w:eastAsia="STKaiti" w:hAnsi="Calibri" w:cs="Calibri"/>
                <w:szCs w:val="24"/>
                <w:lang w:eastAsia="zh-CN"/>
              </w:rPr>
              <w:t>ICT</w:t>
            </w:r>
            <w:r w:rsidRPr="0024454C">
              <w:rPr>
                <w:rFonts w:ascii="STKaiti" w:eastAsia="STKaiti" w:hAnsi="STKaiti" w:cstheme="minorHAnsi" w:hint="eastAsia"/>
                <w:szCs w:val="24"/>
                <w:lang w:eastAsia="zh-CN"/>
              </w:rPr>
              <w:t>方面的人</w:t>
            </w:r>
            <w:r>
              <w:rPr>
                <w:rFonts w:ascii="STKaiti" w:eastAsia="STKaiti" w:hAnsi="STKaiti" w:cstheme="minorHAnsi" w:hint="eastAsia"/>
                <w:szCs w:val="24"/>
                <w:lang w:eastAsia="zh-CN"/>
              </w:rPr>
              <w:t>力</w:t>
            </w:r>
            <w:r w:rsidRPr="0024454C">
              <w:rPr>
                <w:rFonts w:ascii="STKaiti" w:eastAsia="STKaiti" w:hAnsi="STKaiti" w:cstheme="minorHAnsi" w:hint="eastAsia"/>
                <w:szCs w:val="24"/>
                <w:lang w:eastAsia="zh-CN"/>
              </w:rPr>
              <w:t>和机构能力得到提</w:t>
            </w:r>
            <w:r>
              <w:rPr>
                <w:rFonts w:ascii="STKaiti" w:eastAsia="STKaiti" w:hAnsi="STKaiti" w:cstheme="minorHAnsi" w:hint="eastAsia"/>
                <w:szCs w:val="24"/>
                <w:lang w:eastAsia="zh-CN"/>
              </w:rPr>
              <w:t>高</w:t>
            </w:r>
            <w:r w:rsidRPr="0024454C">
              <w:rPr>
                <w:rFonts w:ascii="STKaiti" w:eastAsia="STKaiti" w:hAnsi="STKaiti" w:cstheme="minorHAnsi" w:hint="eastAsia"/>
                <w:szCs w:val="24"/>
                <w:lang w:eastAsia="zh-CN"/>
              </w:rPr>
              <w:t>，以充分挖掘数字经济和社会的潜力</w:t>
            </w:r>
          </w:p>
        </w:tc>
      </w:tr>
      <w:tr w:rsidR="00F829EB" w:rsidRPr="0024454C" w14:paraId="5F06930B" w14:textId="77777777" w:rsidTr="00892C1A">
        <w:trPr>
          <w:trHeight w:val="373"/>
        </w:trPr>
        <w:tc>
          <w:tcPr>
            <w:tcW w:w="4094" w:type="pct"/>
            <w:shd w:val="clear" w:color="auto" w:fill="FFFFFF" w:themeFill="background1"/>
          </w:tcPr>
          <w:p w14:paraId="73AD478C" w14:textId="77777777" w:rsidR="00F829EB" w:rsidRPr="0024454C" w:rsidRDefault="00F829EB" w:rsidP="0080618C">
            <w:pPr>
              <w:keepNext/>
              <w:overflowPunct/>
              <w:autoSpaceDE/>
              <w:autoSpaceDN/>
              <w:adjustRightInd/>
              <w:spacing w:before="0"/>
              <w:jc w:val="center"/>
              <w:textAlignment w:val="auto"/>
              <w:rPr>
                <w:rFonts w:cstheme="minorBidi"/>
                <w:b/>
                <w:color w:val="0070C0"/>
                <w:szCs w:val="24"/>
                <w:lang w:eastAsia="zh-CN"/>
              </w:rPr>
            </w:pPr>
            <w:r w:rsidRPr="0024454C">
              <w:rPr>
                <w:rFonts w:eastAsiaTheme="minorEastAsia" w:cs="Microsoft YaHei" w:hint="eastAsia"/>
                <w:b/>
                <w:bCs/>
                <w:color w:val="0070C0"/>
                <w:szCs w:val="24"/>
                <w:lang w:eastAsia="zh-CN"/>
              </w:rPr>
              <w:t>输出成果</w:t>
            </w:r>
          </w:p>
        </w:tc>
        <w:tc>
          <w:tcPr>
            <w:tcW w:w="906" w:type="pct"/>
            <w:shd w:val="clear" w:color="auto" w:fill="FFFFFF" w:themeFill="background1"/>
          </w:tcPr>
          <w:p w14:paraId="2EE33F77" w14:textId="7A385A72" w:rsidR="00F829EB" w:rsidRPr="0024454C" w:rsidRDefault="00F829EB" w:rsidP="0080618C">
            <w:pPr>
              <w:keepNext/>
              <w:overflowPunct/>
              <w:autoSpaceDE/>
              <w:autoSpaceDN/>
              <w:adjustRightInd/>
              <w:spacing w:before="0"/>
              <w:jc w:val="center"/>
              <w:textAlignment w:val="auto"/>
              <w:rPr>
                <w:rFonts w:eastAsiaTheme="minorEastAsia" w:cstheme="minorBidi"/>
                <w:b/>
                <w:color w:val="0070C0"/>
                <w:szCs w:val="24"/>
                <w:lang w:eastAsia="zh-CN"/>
              </w:rPr>
            </w:pPr>
            <w:r>
              <w:rPr>
                <w:rFonts w:eastAsiaTheme="minorEastAsia" w:cstheme="minorHAnsi" w:hint="eastAsia"/>
                <w:b/>
                <w:bCs/>
                <w:color w:val="0070C0"/>
                <w:szCs w:val="24"/>
                <w:lang w:eastAsia="zh-CN"/>
              </w:rPr>
              <w:t>亮点</w:t>
            </w:r>
          </w:p>
        </w:tc>
      </w:tr>
      <w:tr w:rsidR="001555FD" w:rsidRPr="0024454C" w14:paraId="5C5A7566" w14:textId="77777777" w:rsidTr="00892C1A">
        <w:trPr>
          <w:trHeight w:val="839"/>
        </w:trPr>
        <w:tc>
          <w:tcPr>
            <w:tcW w:w="4094" w:type="pct"/>
            <w:tcBorders>
              <w:top w:val="dotted" w:sz="4" w:space="0" w:color="0070C0"/>
              <w:left w:val="dotted" w:sz="4" w:space="0" w:color="0070C0"/>
              <w:bottom w:val="dotted" w:sz="4" w:space="0" w:color="0070C0"/>
              <w:right w:val="dotted" w:sz="4" w:space="0" w:color="0070C0"/>
            </w:tcBorders>
          </w:tcPr>
          <w:p w14:paraId="3AD5E796" w14:textId="76F0F1D4" w:rsidR="001555FD" w:rsidRPr="0024454C" w:rsidRDefault="001555FD" w:rsidP="00D35398">
            <w:pPr>
              <w:spacing w:line="276" w:lineRule="auto"/>
              <w:ind w:firstLineChars="200" w:firstLine="440"/>
              <w:rPr>
                <w:rFonts w:eastAsiaTheme="minorEastAsia"/>
                <w:sz w:val="22"/>
                <w:lang w:eastAsia="zh-CN"/>
              </w:rPr>
            </w:pPr>
            <w:r w:rsidRPr="0024454C">
              <w:rPr>
                <w:rFonts w:eastAsiaTheme="minorEastAsia" w:cs="Calibri" w:hint="eastAsia"/>
                <w:sz w:val="22"/>
                <w:lang w:val="en-US" w:eastAsia="zh-CN"/>
              </w:rPr>
              <w:t>2023</w:t>
            </w:r>
            <w:r w:rsidRPr="0024454C">
              <w:rPr>
                <w:rFonts w:eastAsiaTheme="minorEastAsia" w:cs="Calibri" w:hint="eastAsia"/>
                <w:sz w:val="22"/>
                <w:lang w:val="en-US" w:eastAsia="zh-CN"/>
              </w:rPr>
              <w:t>年至</w:t>
            </w:r>
            <w:r w:rsidRPr="0024454C">
              <w:rPr>
                <w:rFonts w:eastAsiaTheme="minorEastAsia" w:cs="Calibri" w:hint="eastAsia"/>
                <w:sz w:val="22"/>
                <w:lang w:val="en-US" w:eastAsia="zh-CN"/>
              </w:rPr>
              <w:t>2025</w:t>
            </w:r>
            <w:r w:rsidRPr="0024454C">
              <w:rPr>
                <w:rFonts w:eastAsiaTheme="minorEastAsia" w:cs="Calibri" w:hint="eastAsia"/>
                <w:sz w:val="22"/>
                <w:lang w:val="en-US" w:eastAsia="zh-CN"/>
              </w:rPr>
              <w:t>年</w:t>
            </w:r>
            <w:r>
              <w:rPr>
                <w:rFonts w:eastAsiaTheme="minorEastAsia" w:cs="Calibri" w:hint="eastAsia"/>
                <w:sz w:val="22"/>
                <w:lang w:val="en-US" w:eastAsia="zh-CN"/>
              </w:rPr>
              <w:t>的主要工作是</w:t>
            </w:r>
            <w:r w:rsidRPr="0024454C">
              <w:rPr>
                <w:rFonts w:eastAsiaTheme="minorEastAsia" w:cs="Calibri" w:hint="eastAsia"/>
                <w:sz w:val="22"/>
                <w:lang w:val="en-US" w:eastAsia="zh-CN"/>
              </w:rPr>
              <w:t>将能力发展重新定义为数字化转型的基石。</w:t>
            </w:r>
            <w:r>
              <w:rPr>
                <w:rFonts w:eastAsiaTheme="minorEastAsia" w:cs="Calibri" w:hint="eastAsia"/>
                <w:sz w:val="22"/>
                <w:lang w:val="en-US" w:eastAsia="zh-CN"/>
              </w:rPr>
              <w:t>BDT</w:t>
            </w:r>
            <w:r w:rsidRPr="0024454C">
              <w:rPr>
                <w:rFonts w:eastAsiaTheme="minorEastAsia" w:cs="Calibri" w:hint="eastAsia"/>
                <w:sz w:val="22"/>
                <w:lang w:val="en-US" w:eastAsia="zh-CN"/>
              </w:rPr>
              <w:t>继续通过其全球网络提供高质量的培训计划。这些活动通过国际电联学院、国际电联学院培训中心（</w:t>
            </w:r>
            <w:r w:rsidRPr="0024454C">
              <w:rPr>
                <w:rFonts w:eastAsiaTheme="minorEastAsia" w:cs="Calibri" w:hint="eastAsia"/>
                <w:sz w:val="22"/>
                <w:lang w:val="en-US" w:eastAsia="zh-CN"/>
              </w:rPr>
              <w:t>ATC</w:t>
            </w:r>
            <w:r w:rsidRPr="0024454C">
              <w:rPr>
                <w:rFonts w:eastAsiaTheme="minorEastAsia" w:cs="Calibri" w:hint="eastAsia"/>
                <w:sz w:val="22"/>
                <w:lang w:val="en-US" w:eastAsia="zh-CN"/>
              </w:rPr>
              <w:t>）和数字化转型中心（</w:t>
            </w:r>
            <w:r w:rsidRPr="0024454C">
              <w:rPr>
                <w:rFonts w:eastAsiaTheme="minorEastAsia" w:cs="Calibri" w:hint="eastAsia"/>
                <w:sz w:val="22"/>
                <w:lang w:val="en-US" w:eastAsia="zh-CN"/>
              </w:rPr>
              <w:t>DTC</w:t>
            </w:r>
            <w:r w:rsidRPr="0024454C">
              <w:rPr>
                <w:rFonts w:eastAsiaTheme="minorEastAsia" w:cs="Calibri" w:hint="eastAsia"/>
                <w:sz w:val="22"/>
                <w:lang w:val="en-US" w:eastAsia="zh-CN"/>
              </w:rPr>
              <w:t>）举措实施，确保对世界各国政府、监管机构、机构和公民产生有意义的影响。特别关注包括妇女、青年和边缘化社区在内的服务欠缺群体，确保了数字扫盲和高级技术培训的</w:t>
            </w:r>
            <w:r>
              <w:rPr>
                <w:rFonts w:eastAsiaTheme="minorEastAsia" w:cs="Calibri" w:hint="eastAsia"/>
                <w:sz w:val="22"/>
                <w:lang w:val="en-US" w:eastAsia="zh-CN"/>
              </w:rPr>
              <w:t>惠益</w:t>
            </w:r>
            <w:r w:rsidRPr="0024454C">
              <w:rPr>
                <w:rFonts w:eastAsiaTheme="minorEastAsia" w:cs="Calibri" w:hint="eastAsia"/>
                <w:sz w:val="22"/>
                <w:lang w:val="en-US" w:eastAsia="zh-CN"/>
              </w:rPr>
              <w:t>得到公平分配。这段</w:t>
            </w:r>
            <w:r>
              <w:rPr>
                <w:rFonts w:eastAsiaTheme="minorEastAsia" w:cs="Calibri" w:hint="eastAsia"/>
                <w:sz w:val="22"/>
                <w:lang w:val="en-US" w:eastAsia="zh-CN"/>
              </w:rPr>
              <w:t>时期</w:t>
            </w:r>
            <w:r w:rsidRPr="0024454C">
              <w:rPr>
                <w:rFonts w:eastAsiaTheme="minorEastAsia" w:cs="Calibri" w:hint="eastAsia"/>
                <w:sz w:val="22"/>
                <w:lang w:val="en-US" w:eastAsia="zh-CN"/>
              </w:rPr>
              <w:t>凸显了</w:t>
            </w:r>
            <w:r>
              <w:rPr>
                <w:rFonts w:eastAsiaTheme="minorEastAsia" w:cs="Calibri" w:hint="eastAsia"/>
                <w:sz w:val="22"/>
                <w:lang w:val="en-US" w:eastAsia="zh-CN"/>
              </w:rPr>
              <w:t>一个共识，即，</w:t>
            </w:r>
            <w:r w:rsidRPr="006F3D70">
              <w:rPr>
                <w:rFonts w:eastAsiaTheme="minorEastAsia" w:cs="Calibri" w:hint="eastAsia"/>
                <w:sz w:val="22"/>
                <w:lang w:val="en-US" w:eastAsia="zh-CN"/>
              </w:rPr>
              <w:t>若没有人的能力</w:t>
            </w:r>
            <w:r>
              <w:rPr>
                <w:rFonts w:eastAsiaTheme="minorEastAsia" w:cs="Calibri" w:hint="eastAsia"/>
                <w:sz w:val="22"/>
                <w:lang w:val="en-US" w:eastAsia="zh-CN"/>
              </w:rPr>
              <w:t>发展</w:t>
            </w:r>
            <w:r w:rsidRPr="006F3D70">
              <w:rPr>
                <w:rFonts w:eastAsiaTheme="minorEastAsia" w:cs="Calibri" w:hint="eastAsia"/>
                <w:sz w:val="22"/>
                <w:lang w:val="en-US" w:eastAsia="zh-CN"/>
              </w:rPr>
              <w:t>作为根基，数字化转型便无法充分发挥其潜力。</w:t>
            </w:r>
          </w:p>
          <w:p w14:paraId="793351A2" w14:textId="14A9A50D" w:rsidR="000810FA" w:rsidRDefault="001555FD" w:rsidP="00D35398">
            <w:pPr>
              <w:spacing w:line="276" w:lineRule="auto"/>
              <w:ind w:firstLineChars="200" w:firstLine="440"/>
              <w:rPr>
                <w:rFonts w:eastAsiaTheme="minorEastAsia" w:cs="Calibri"/>
                <w:sz w:val="22"/>
                <w:lang w:val="en-US" w:eastAsia="zh-CN"/>
              </w:rPr>
            </w:pPr>
            <w:r>
              <w:rPr>
                <w:rFonts w:eastAsiaTheme="minorEastAsia" w:cs="Calibri" w:hint="eastAsia"/>
                <w:sz w:val="22"/>
                <w:lang w:val="en-US" w:eastAsia="zh-CN"/>
              </w:rPr>
              <w:t>主要</w:t>
            </w:r>
            <w:r w:rsidRPr="0024454C">
              <w:rPr>
                <w:rFonts w:eastAsiaTheme="minorEastAsia" w:cs="Calibri" w:hint="eastAsia"/>
                <w:sz w:val="22"/>
                <w:lang w:val="en-US" w:eastAsia="zh-CN"/>
              </w:rPr>
              <w:t>的机构进步之一是在</w:t>
            </w:r>
            <w:r w:rsidRPr="0024454C">
              <w:rPr>
                <w:rFonts w:eastAsiaTheme="minorEastAsia" w:cs="Calibri" w:hint="eastAsia"/>
                <w:sz w:val="22"/>
                <w:lang w:val="en-US" w:eastAsia="zh-CN"/>
              </w:rPr>
              <w:t>WTDC-22</w:t>
            </w:r>
            <w:r w:rsidRPr="0024454C">
              <w:rPr>
                <w:rFonts w:eastAsiaTheme="minorEastAsia" w:cs="Calibri" w:hint="eastAsia"/>
                <w:sz w:val="22"/>
                <w:lang w:val="en-US" w:eastAsia="zh-CN"/>
              </w:rPr>
              <w:t>取得成果之后，</w:t>
            </w:r>
            <w:r w:rsidRPr="0024454C">
              <w:rPr>
                <w:rFonts w:eastAsiaTheme="minorEastAsia" w:cs="Calibri" w:hint="eastAsia"/>
                <w:sz w:val="22"/>
                <w:lang w:val="en-US" w:eastAsia="zh-CN"/>
              </w:rPr>
              <w:t>2023</w:t>
            </w:r>
            <w:r w:rsidRPr="0024454C">
              <w:rPr>
                <w:rFonts w:eastAsiaTheme="minorEastAsia" w:cs="Calibri" w:hint="eastAsia"/>
                <w:sz w:val="22"/>
                <w:lang w:val="en-US" w:eastAsia="zh-CN"/>
              </w:rPr>
              <w:t>年启动了</w:t>
            </w:r>
            <w:hyperlink r:id="rId80" w:anchor="/zh" w:history="1">
              <w:r w:rsidRPr="006F3D70">
                <w:rPr>
                  <w:rStyle w:val="Hyperlink"/>
                  <w:rFonts w:eastAsiaTheme="minorEastAsia" w:cs="Calibri" w:hint="eastAsia"/>
                  <w:sz w:val="22"/>
                  <w:lang w:val="en-US" w:eastAsia="zh-CN"/>
                </w:rPr>
                <w:t>学院培训中心（</w:t>
              </w:r>
              <w:r w:rsidRPr="006F3D70">
                <w:rPr>
                  <w:rStyle w:val="Hyperlink"/>
                  <w:rFonts w:eastAsiaTheme="minorEastAsia" w:cs="Calibri" w:hint="eastAsia"/>
                  <w:sz w:val="22"/>
                  <w:lang w:val="en-US" w:eastAsia="zh-CN"/>
                </w:rPr>
                <w:t>ATC</w:t>
              </w:r>
              <w:r w:rsidRPr="006F3D70">
                <w:rPr>
                  <w:rStyle w:val="Hyperlink"/>
                  <w:rFonts w:eastAsiaTheme="minorEastAsia" w:cs="Calibri" w:hint="eastAsia"/>
                  <w:sz w:val="22"/>
                  <w:lang w:val="en-US" w:eastAsia="zh-CN"/>
                </w:rPr>
                <w:t>）</w:t>
              </w:r>
            </w:hyperlink>
            <w:r w:rsidRPr="0024454C">
              <w:rPr>
                <w:rFonts w:eastAsiaTheme="minorEastAsia" w:cs="Calibri" w:hint="eastAsia"/>
                <w:sz w:val="22"/>
                <w:lang w:val="en-US" w:eastAsia="zh-CN"/>
              </w:rPr>
              <w:t>计划，国际电联成员通过了经修订的第</w:t>
            </w:r>
            <w:r w:rsidRPr="0024454C">
              <w:rPr>
                <w:rFonts w:eastAsiaTheme="minorEastAsia" w:cs="Calibri" w:hint="eastAsia"/>
                <w:sz w:val="22"/>
                <w:lang w:val="en-US" w:eastAsia="zh-CN"/>
              </w:rPr>
              <w:t>73</w:t>
            </w:r>
            <w:r w:rsidRPr="0024454C">
              <w:rPr>
                <w:rFonts w:eastAsiaTheme="minorEastAsia" w:cs="Calibri" w:hint="eastAsia"/>
                <w:sz w:val="22"/>
                <w:lang w:val="en-US" w:eastAsia="zh-CN"/>
              </w:rPr>
              <w:t>号决议，并取代了以前的国际电联高级培训中心。</w:t>
            </w:r>
            <w:r w:rsidRPr="0024454C">
              <w:rPr>
                <w:rFonts w:eastAsiaTheme="minorEastAsia" w:cs="Calibri" w:hint="eastAsia"/>
                <w:sz w:val="22"/>
                <w:lang w:val="en-US" w:eastAsia="zh-CN"/>
              </w:rPr>
              <w:t>ATC</w:t>
            </w:r>
            <w:r w:rsidRPr="0024454C">
              <w:rPr>
                <w:rFonts w:eastAsiaTheme="minorEastAsia" w:cs="Calibri" w:hint="eastAsia"/>
                <w:sz w:val="22"/>
                <w:lang w:val="en-US" w:eastAsia="zh-CN"/>
              </w:rPr>
              <w:t>是国际公认机构，为中高级人员提供高质量的培训，特别关注发展中国家的需求。参与该计划的机构仍然是国际电联的</w:t>
            </w:r>
            <w:r>
              <w:rPr>
                <w:rFonts w:eastAsiaTheme="minorEastAsia" w:cs="Calibri" w:hint="eastAsia"/>
                <w:sz w:val="22"/>
                <w:lang w:val="en-US" w:eastAsia="zh-CN"/>
              </w:rPr>
              <w:t>能力发展</w:t>
            </w:r>
            <w:r w:rsidRPr="0024454C">
              <w:rPr>
                <w:rFonts w:eastAsiaTheme="minorEastAsia" w:cs="Calibri" w:hint="eastAsia"/>
                <w:sz w:val="22"/>
                <w:lang w:val="en-US" w:eastAsia="zh-CN"/>
              </w:rPr>
              <w:t>核心合作伙伴，在国际电联学院平台上提供了近</w:t>
            </w:r>
            <w:r w:rsidRPr="0024454C">
              <w:rPr>
                <w:rFonts w:eastAsiaTheme="minorEastAsia" w:cs="Calibri" w:hint="eastAsia"/>
                <w:sz w:val="22"/>
                <w:lang w:val="en-US" w:eastAsia="zh-CN"/>
              </w:rPr>
              <w:t>40%</w:t>
            </w:r>
            <w:r w:rsidRPr="0024454C">
              <w:rPr>
                <w:rFonts w:eastAsiaTheme="minorEastAsia" w:cs="Calibri" w:hint="eastAsia"/>
                <w:sz w:val="22"/>
                <w:lang w:val="en-US" w:eastAsia="zh-CN"/>
              </w:rPr>
              <w:t>的课程。该网络将全球的专业知识整合</w:t>
            </w:r>
            <w:r>
              <w:rPr>
                <w:rFonts w:eastAsiaTheme="minorEastAsia" w:cs="Calibri" w:hint="eastAsia"/>
                <w:sz w:val="22"/>
                <w:lang w:val="en-US" w:eastAsia="zh-CN"/>
              </w:rPr>
              <w:t>至</w:t>
            </w:r>
            <w:r w:rsidRPr="0024454C">
              <w:rPr>
                <w:rFonts w:eastAsiaTheme="minorEastAsia" w:cs="Calibri" w:hint="eastAsia"/>
                <w:sz w:val="22"/>
                <w:lang w:val="en-US" w:eastAsia="zh-CN"/>
              </w:rPr>
              <w:t>14</w:t>
            </w:r>
            <w:r>
              <w:rPr>
                <w:rFonts w:eastAsiaTheme="minorEastAsia" w:cs="Calibri" w:hint="eastAsia"/>
                <w:sz w:val="22"/>
                <w:lang w:val="en-US" w:eastAsia="zh-CN"/>
              </w:rPr>
              <w:t>家</w:t>
            </w:r>
            <w:r w:rsidRPr="0024454C">
              <w:rPr>
                <w:rFonts w:eastAsiaTheme="minorEastAsia" w:cs="Calibri" w:hint="eastAsia"/>
                <w:sz w:val="22"/>
                <w:lang w:val="en-US" w:eastAsia="zh-CN"/>
              </w:rPr>
              <w:t>认证机构，</w:t>
            </w:r>
            <w:r w:rsidRPr="006F3D70">
              <w:rPr>
                <w:rFonts w:eastAsiaTheme="minorEastAsia" w:cs="Calibri" w:hint="eastAsia"/>
                <w:sz w:val="22"/>
                <w:lang w:val="en-US" w:eastAsia="zh-CN"/>
              </w:rPr>
              <w:t>这些机构因其在频谱管理、数字包容</w:t>
            </w:r>
            <w:r>
              <w:rPr>
                <w:rFonts w:eastAsiaTheme="minorEastAsia" w:cs="Calibri" w:hint="eastAsia"/>
                <w:sz w:val="22"/>
                <w:lang w:val="en-US" w:eastAsia="zh-CN"/>
              </w:rPr>
              <w:t>性</w:t>
            </w:r>
            <w:r w:rsidRPr="006F3D70">
              <w:rPr>
                <w:rFonts w:eastAsiaTheme="minorEastAsia" w:cs="Calibri" w:hint="eastAsia"/>
                <w:sz w:val="22"/>
                <w:lang w:val="en-US" w:eastAsia="zh-CN"/>
              </w:rPr>
              <w:t>、网络安全及政策</w:t>
            </w:r>
            <w:r>
              <w:rPr>
                <w:rFonts w:eastAsiaTheme="minorEastAsia" w:cs="Calibri" w:hint="eastAsia"/>
                <w:sz w:val="22"/>
                <w:lang w:val="en-US" w:eastAsia="zh-CN"/>
              </w:rPr>
              <w:t>和</w:t>
            </w:r>
            <w:r w:rsidRPr="006F3D70">
              <w:rPr>
                <w:rFonts w:eastAsiaTheme="minorEastAsia" w:cs="Calibri" w:hint="eastAsia"/>
                <w:sz w:val="22"/>
                <w:lang w:val="en-US" w:eastAsia="zh-CN"/>
              </w:rPr>
              <w:t>监管等领域提供高级培训的能力而获选。</w:t>
            </w:r>
            <w:r w:rsidRPr="0024454C">
              <w:rPr>
                <w:rFonts w:eastAsiaTheme="minorEastAsia" w:cs="Calibri" w:hint="eastAsia"/>
                <w:sz w:val="22"/>
                <w:lang w:val="en-US" w:eastAsia="zh-CN"/>
              </w:rPr>
              <w:t>自</w:t>
            </w:r>
            <w:r>
              <w:rPr>
                <w:rFonts w:eastAsiaTheme="minorEastAsia" w:cs="Calibri" w:hint="eastAsia"/>
                <w:sz w:val="22"/>
                <w:lang w:val="en-US" w:eastAsia="zh-CN"/>
              </w:rPr>
              <w:t>该</w:t>
            </w:r>
            <w:r w:rsidRPr="0024454C">
              <w:rPr>
                <w:rFonts w:eastAsiaTheme="minorEastAsia" w:cs="Calibri" w:hint="eastAsia"/>
                <w:sz w:val="22"/>
                <w:lang w:val="en-US" w:eastAsia="zh-CN"/>
              </w:rPr>
              <w:t>计划于</w:t>
            </w:r>
            <w:r w:rsidRPr="0024454C">
              <w:rPr>
                <w:rFonts w:eastAsiaTheme="minorEastAsia" w:cs="Calibri" w:hint="eastAsia"/>
                <w:sz w:val="22"/>
                <w:lang w:val="en-US" w:eastAsia="zh-CN"/>
              </w:rPr>
              <w:t>2023</w:t>
            </w:r>
            <w:r w:rsidRPr="0024454C">
              <w:rPr>
                <w:rFonts w:eastAsiaTheme="minorEastAsia" w:cs="Calibri" w:hint="eastAsia"/>
                <w:sz w:val="22"/>
                <w:lang w:val="en-US" w:eastAsia="zh-CN"/>
              </w:rPr>
              <w:t>年</w:t>
            </w:r>
            <w:r w:rsidRPr="0024454C">
              <w:rPr>
                <w:rFonts w:eastAsiaTheme="minorEastAsia" w:cs="Calibri" w:hint="eastAsia"/>
                <w:sz w:val="22"/>
                <w:lang w:val="en-US" w:eastAsia="zh-CN"/>
              </w:rPr>
              <w:t>1</w:t>
            </w:r>
            <w:r w:rsidRPr="0024454C">
              <w:rPr>
                <w:rFonts w:eastAsiaTheme="minorEastAsia" w:cs="Calibri" w:hint="eastAsia"/>
                <w:sz w:val="22"/>
                <w:lang w:val="en-US" w:eastAsia="zh-CN"/>
              </w:rPr>
              <w:t>月</w:t>
            </w:r>
            <w:r>
              <w:rPr>
                <w:rFonts w:eastAsiaTheme="minorEastAsia" w:cs="Calibri" w:hint="eastAsia"/>
                <w:sz w:val="22"/>
                <w:lang w:val="en-US" w:eastAsia="zh-CN"/>
              </w:rPr>
              <w:t>启动</w:t>
            </w:r>
            <w:r w:rsidRPr="0024454C">
              <w:rPr>
                <w:rFonts w:eastAsiaTheme="minorEastAsia" w:cs="Calibri" w:hint="eastAsia"/>
                <w:sz w:val="22"/>
                <w:lang w:val="en-US" w:eastAsia="zh-CN"/>
              </w:rPr>
              <w:t>至</w:t>
            </w:r>
            <w:r w:rsidRPr="0024454C">
              <w:rPr>
                <w:rFonts w:eastAsiaTheme="minorEastAsia" w:cs="Calibri" w:hint="eastAsia"/>
                <w:sz w:val="22"/>
                <w:lang w:val="en-US" w:eastAsia="zh-CN"/>
              </w:rPr>
              <w:t>2025</w:t>
            </w:r>
            <w:r w:rsidRPr="0024454C">
              <w:rPr>
                <w:rFonts w:eastAsiaTheme="minorEastAsia" w:cs="Calibri" w:hint="eastAsia"/>
                <w:sz w:val="22"/>
                <w:lang w:val="en-US" w:eastAsia="zh-CN"/>
              </w:rPr>
              <w:t>年</w:t>
            </w:r>
            <w:r w:rsidRPr="0024454C">
              <w:rPr>
                <w:rFonts w:eastAsiaTheme="minorEastAsia" w:cs="Calibri" w:hint="eastAsia"/>
                <w:sz w:val="22"/>
                <w:lang w:val="en-US" w:eastAsia="zh-CN"/>
              </w:rPr>
              <w:t>8</w:t>
            </w:r>
            <w:r w:rsidRPr="0024454C">
              <w:rPr>
                <w:rFonts w:eastAsiaTheme="minorEastAsia" w:cs="Calibri" w:hint="eastAsia"/>
                <w:sz w:val="22"/>
                <w:lang w:val="en-US" w:eastAsia="zh-CN"/>
              </w:rPr>
              <w:t>月，</w:t>
            </w:r>
            <w:r>
              <w:rPr>
                <w:rFonts w:eastAsiaTheme="minorEastAsia" w:cs="Calibri" w:hint="eastAsia"/>
                <w:sz w:val="22"/>
                <w:lang w:val="en-US" w:eastAsia="zh-CN"/>
              </w:rPr>
              <w:t>这</w:t>
            </w:r>
            <w:r w:rsidRPr="0024454C">
              <w:rPr>
                <w:rFonts w:eastAsiaTheme="minorEastAsia" w:cs="Calibri" w:hint="eastAsia"/>
                <w:sz w:val="22"/>
                <w:lang w:val="en-US" w:eastAsia="zh-CN"/>
              </w:rPr>
              <w:t>14</w:t>
            </w:r>
            <w:r>
              <w:rPr>
                <w:rFonts w:eastAsiaTheme="minorEastAsia" w:cs="Calibri" w:hint="eastAsia"/>
                <w:sz w:val="22"/>
                <w:lang w:val="en-US" w:eastAsia="zh-CN"/>
              </w:rPr>
              <w:t>家</w:t>
            </w:r>
            <w:r w:rsidRPr="0024454C">
              <w:rPr>
                <w:rFonts w:eastAsiaTheme="minorEastAsia" w:cs="Calibri" w:hint="eastAsia"/>
                <w:sz w:val="22"/>
                <w:lang w:val="en-US" w:eastAsia="zh-CN"/>
              </w:rPr>
              <w:t>ATC</w:t>
            </w:r>
            <w:r w:rsidR="00667009">
              <w:rPr>
                <w:rFonts w:eastAsiaTheme="minorEastAsia" w:cs="Calibri" w:hint="eastAsia"/>
                <w:sz w:val="22"/>
                <w:lang w:val="en-US" w:eastAsia="zh-CN"/>
              </w:rPr>
              <w:t>已</w:t>
            </w:r>
            <w:r w:rsidRPr="0024454C">
              <w:rPr>
                <w:rFonts w:eastAsiaTheme="minorEastAsia" w:cs="Calibri" w:hint="eastAsia"/>
                <w:sz w:val="22"/>
                <w:lang w:val="en-US" w:eastAsia="zh-CN"/>
              </w:rPr>
              <w:t>开办了</w:t>
            </w:r>
            <w:r w:rsidRPr="0024454C">
              <w:rPr>
                <w:rFonts w:eastAsiaTheme="minorEastAsia" w:cs="Calibri" w:hint="eastAsia"/>
                <w:sz w:val="22"/>
                <w:lang w:val="en-US" w:eastAsia="zh-CN"/>
              </w:rPr>
              <w:t>146</w:t>
            </w:r>
            <w:r w:rsidRPr="0024454C">
              <w:rPr>
                <w:rFonts w:eastAsiaTheme="minorEastAsia" w:cs="Calibri" w:hint="eastAsia"/>
                <w:sz w:val="22"/>
                <w:lang w:val="en-US" w:eastAsia="zh-CN"/>
              </w:rPr>
              <w:t>门课程，</w:t>
            </w:r>
            <w:r w:rsidRPr="0024454C">
              <w:rPr>
                <w:rFonts w:eastAsiaTheme="minorEastAsia" w:cs="Calibri" w:hint="eastAsia"/>
                <w:sz w:val="22"/>
                <w:lang w:val="en-US" w:eastAsia="zh-CN"/>
              </w:rPr>
              <w:t>3 500</w:t>
            </w:r>
            <w:r w:rsidRPr="0024454C">
              <w:rPr>
                <w:rFonts w:eastAsiaTheme="minorEastAsia" w:cs="Calibri" w:hint="eastAsia"/>
                <w:sz w:val="22"/>
                <w:lang w:val="en-US" w:eastAsia="zh-CN"/>
              </w:rPr>
              <w:t>名学员获得课程证书。大多数课程参</w:t>
            </w:r>
            <w:r>
              <w:rPr>
                <w:rFonts w:eastAsiaTheme="minorEastAsia" w:cs="Calibri" w:hint="eastAsia"/>
                <w:sz w:val="22"/>
                <w:lang w:val="en-US" w:eastAsia="zh-CN"/>
              </w:rPr>
              <w:t>加</w:t>
            </w:r>
            <w:r w:rsidRPr="0024454C">
              <w:rPr>
                <w:rFonts w:eastAsiaTheme="minorEastAsia" w:cs="Calibri" w:hint="eastAsia"/>
                <w:sz w:val="22"/>
                <w:lang w:val="en-US" w:eastAsia="zh-CN"/>
              </w:rPr>
              <w:t>者来自公共部门实体（部委、监管机构）和电信实体，其次是学术机构、私营部门和其他组织。</w:t>
            </w:r>
            <w:r>
              <w:rPr>
                <w:rFonts w:eastAsiaTheme="minorEastAsia" w:cs="Calibri" w:hint="eastAsia"/>
                <w:sz w:val="22"/>
                <w:lang w:val="en-US" w:eastAsia="zh-CN"/>
              </w:rPr>
              <w:t>参加</w:t>
            </w:r>
            <w:r w:rsidRPr="0024454C">
              <w:rPr>
                <w:rFonts w:eastAsiaTheme="minorEastAsia" w:cs="Calibri" w:hint="eastAsia"/>
                <w:sz w:val="22"/>
                <w:lang w:val="en-US" w:eastAsia="zh-CN"/>
              </w:rPr>
              <w:t>者来自</w:t>
            </w:r>
            <w:r>
              <w:rPr>
                <w:rFonts w:eastAsiaTheme="minorEastAsia" w:cs="Calibri" w:hint="eastAsia"/>
                <w:sz w:val="22"/>
                <w:lang w:val="en-US" w:eastAsia="zh-CN"/>
              </w:rPr>
              <w:t>各</w:t>
            </w:r>
            <w:r w:rsidRPr="0024454C">
              <w:rPr>
                <w:rFonts w:eastAsiaTheme="minorEastAsia" w:cs="Calibri" w:hint="eastAsia"/>
                <w:sz w:val="22"/>
                <w:lang w:val="en-US" w:eastAsia="zh-CN"/>
              </w:rPr>
              <w:t>成员国，其中</w:t>
            </w:r>
            <w:r w:rsidRPr="0024454C">
              <w:rPr>
                <w:rFonts w:eastAsiaTheme="minorEastAsia" w:cs="Calibri" w:hint="eastAsia"/>
                <w:sz w:val="22"/>
                <w:lang w:val="en-US" w:eastAsia="zh-CN"/>
              </w:rPr>
              <w:t>81%</w:t>
            </w:r>
            <w:r w:rsidRPr="0024454C">
              <w:rPr>
                <w:rFonts w:eastAsiaTheme="minorEastAsia" w:cs="Calibri" w:hint="eastAsia"/>
                <w:sz w:val="22"/>
                <w:lang w:val="en-US" w:eastAsia="zh-CN"/>
              </w:rPr>
              <w:t>来自发展中国家。年度协调会议</w:t>
            </w:r>
            <w:r>
              <w:rPr>
                <w:rFonts w:eastAsiaTheme="minorEastAsia" w:cs="Calibri" w:hint="eastAsia"/>
                <w:sz w:val="22"/>
                <w:lang w:val="en-US" w:eastAsia="zh-CN"/>
              </w:rPr>
              <w:t>保障了</w:t>
            </w:r>
            <w:r w:rsidRPr="0024454C">
              <w:rPr>
                <w:rFonts w:eastAsiaTheme="minorEastAsia" w:cs="Calibri" w:hint="eastAsia"/>
                <w:sz w:val="22"/>
                <w:lang w:val="en-US" w:eastAsia="zh-CN"/>
              </w:rPr>
              <w:t>标准</w:t>
            </w:r>
            <w:r>
              <w:rPr>
                <w:rFonts w:eastAsiaTheme="minorEastAsia" w:cs="Calibri" w:hint="eastAsia"/>
                <w:sz w:val="22"/>
                <w:lang w:val="en-US" w:eastAsia="zh-CN"/>
              </w:rPr>
              <w:t>的</w:t>
            </w:r>
            <w:r w:rsidRPr="0024454C">
              <w:rPr>
                <w:rFonts w:eastAsiaTheme="minorEastAsia" w:cs="Calibri" w:hint="eastAsia"/>
                <w:sz w:val="22"/>
                <w:lang w:val="en-US" w:eastAsia="zh-CN"/>
              </w:rPr>
              <w:t>统一，使</w:t>
            </w:r>
            <w:r w:rsidRPr="0024454C">
              <w:rPr>
                <w:rFonts w:eastAsiaTheme="minorEastAsia" w:cs="Calibri" w:hint="eastAsia"/>
                <w:sz w:val="22"/>
                <w:lang w:val="en-US" w:eastAsia="zh-CN"/>
              </w:rPr>
              <w:t>ATC</w:t>
            </w:r>
            <w:r w:rsidRPr="0024454C">
              <w:rPr>
                <w:rFonts w:eastAsiaTheme="minorEastAsia" w:cs="Calibri" w:hint="eastAsia"/>
                <w:sz w:val="22"/>
                <w:lang w:val="en-US" w:eastAsia="zh-CN"/>
              </w:rPr>
              <w:t>不仅能发挥培训提供机构的作用，而且能作为知识交流和质量保证的中心。</w:t>
            </w:r>
          </w:p>
          <w:p w14:paraId="0E268C4A" w14:textId="77777777" w:rsidR="000E6B3F" w:rsidRDefault="001555FD" w:rsidP="00D35398">
            <w:pPr>
              <w:spacing w:line="276" w:lineRule="auto"/>
              <w:ind w:firstLineChars="200" w:firstLine="440"/>
              <w:rPr>
                <w:rFonts w:eastAsiaTheme="minorEastAsia" w:cs="Calibri"/>
                <w:sz w:val="22"/>
                <w:lang w:val="en-US" w:eastAsia="zh-CN"/>
              </w:rPr>
            </w:pPr>
            <w:r w:rsidRPr="0024454C">
              <w:rPr>
                <w:rFonts w:eastAsiaTheme="minorEastAsia" w:cs="Calibri" w:hint="eastAsia"/>
                <w:sz w:val="22"/>
                <w:lang w:val="en-US" w:eastAsia="zh-CN"/>
              </w:rPr>
              <w:t>另一个里程碑是国际电联学院平台的扩展，该平台已发展成为全球数字技能发展的主要门户。</w:t>
            </w:r>
            <w:r w:rsidRPr="0024454C">
              <w:rPr>
                <w:rFonts w:eastAsiaTheme="minorEastAsia" w:cs="Calibri" w:hint="eastAsia"/>
                <w:sz w:val="22"/>
                <w:lang w:val="en-US" w:eastAsia="zh-CN"/>
              </w:rPr>
              <w:t>2025</w:t>
            </w:r>
            <w:r w:rsidRPr="0024454C">
              <w:rPr>
                <w:rFonts w:eastAsiaTheme="minorEastAsia" w:cs="Calibri" w:hint="eastAsia"/>
                <w:sz w:val="22"/>
                <w:lang w:val="en-US" w:eastAsia="zh-CN"/>
              </w:rPr>
              <w:t>年</w:t>
            </w:r>
            <w:r w:rsidRPr="0024454C">
              <w:rPr>
                <w:rFonts w:eastAsiaTheme="minorEastAsia" w:cs="Calibri" w:hint="eastAsia"/>
                <w:sz w:val="22"/>
                <w:lang w:val="en-US" w:eastAsia="zh-CN"/>
              </w:rPr>
              <w:t>8</w:t>
            </w:r>
            <w:r w:rsidRPr="0024454C">
              <w:rPr>
                <w:rFonts w:eastAsiaTheme="minorEastAsia" w:cs="Calibri" w:hint="eastAsia"/>
                <w:sz w:val="22"/>
                <w:lang w:val="en-US" w:eastAsia="zh-CN"/>
              </w:rPr>
              <w:t>月底，用户数量几乎翻了一番，达到</w:t>
            </w:r>
            <w:r w:rsidRPr="006F3D70">
              <w:rPr>
                <w:rFonts w:eastAsiaTheme="minorEastAsia" w:cs="Calibri" w:hint="eastAsia"/>
                <w:b/>
                <w:bCs/>
                <w:sz w:val="22"/>
                <w:lang w:val="en-US" w:eastAsia="zh-CN"/>
              </w:rPr>
              <w:t>75 000</w:t>
            </w:r>
            <w:r w:rsidRPr="0024454C">
              <w:rPr>
                <w:rFonts w:eastAsiaTheme="minorEastAsia" w:cs="Calibri" w:hint="eastAsia"/>
                <w:sz w:val="22"/>
                <w:lang w:val="en-US" w:eastAsia="zh-CN"/>
              </w:rPr>
              <w:t>多人，其中</w:t>
            </w:r>
            <w:r>
              <w:rPr>
                <w:rFonts w:eastAsiaTheme="minorEastAsia" w:cs="Calibri" w:hint="eastAsia"/>
                <w:sz w:val="22"/>
                <w:lang w:val="en-US" w:eastAsia="zh-CN"/>
              </w:rPr>
              <w:t>大部分（</w:t>
            </w:r>
            <w:r w:rsidRPr="0024454C">
              <w:rPr>
                <w:rFonts w:eastAsiaTheme="minorEastAsia" w:cs="Calibri" w:hint="eastAsia"/>
                <w:sz w:val="22"/>
                <w:lang w:val="en-US" w:eastAsia="zh-CN"/>
              </w:rPr>
              <w:t>约</w:t>
            </w:r>
            <w:r w:rsidRPr="0024454C">
              <w:rPr>
                <w:rFonts w:eastAsiaTheme="minorEastAsia" w:cs="Calibri" w:hint="eastAsia"/>
                <w:sz w:val="22"/>
                <w:lang w:val="en-US" w:eastAsia="zh-CN"/>
              </w:rPr>
              <w:t>80%</w:t>
            </w:r>
            <w:r>
              <w:rPr>
                <w:rFonts w:eastAsiaTheme="minorEastAsia" w:cs="Calibri" w:hint="eastAsia"/>
                <w:sz w:val="22"/>
                <w:lang w:val="en-US" w:eastAsia="zh-CN"/>
              </w:rPr>
              <w:t>）</w:t>
            </w:r>
            <w:r w:rsidRPr="0024454C">
              <w:rPr>
                <w:rFonts w:eastAsiaTheme="minorEastAsia" w:cs="Calibri" w:hint="eastAsia"/>
                <w:sz w:val="22"/>
                <w:lang w:val="en-US" w:eastAsia="zh-CN"/>
              </w:rPr>
              <w:t>来自发展中国家。女性在新用户中的比例已上升到</w:t>
            </w:r>
            <w:r w:rsidRPr="0024454C">
              <w:rPr>
                <w:rFonts w:eastAsiaTheme="minorEastAsia" w:cs="Calibri" w:hint="eastAsia"/>
                <w:sz w:val="22"/>
                <w:lang w:val="en-US" w:eastAsia="zh-CN"/>
              </w:rPr>
              <w:t>40%</w:t>
            </w:r>
            <w:r w:rsidRPr="0024454C">
              <w:rPr>
                <w:rFonts w:eastAsiaTheme="minorEastAsia" w:cs="Calibri" w:hint="eastAsia"/>
                <w:sz w:val="22"/>
                <w:lang w:val="en-US" w:eastAsia="zh-CN"/>
              </w:rPr>
              <w:t>，几乎是</w:t>
            </w:r>
            <w:r w:rsidRPr="0024454C">
              <w:rPr>
                <w:rFonts w:eastAsiaTheme="minorEastAsia" w:cs="Calibri" w:hint="eastAsia"/>
                <w:sz w:val="22"/>
                <w:lang w:val="en-US" w:eastAsia="zh-CN"/>
              </w:rPr>
              <w:t>2019</w:t>
            </w:r>
            <w:r w:rsidRPr="0024454C">
              <w:rPr>
                <w:rFonts w:eastAsiaTheme="minorEastAsia" w:cs="Calibri" w:hint="eastAsia"/>
                <w:sz w:val="22"/>
                <w:lang w:val="en-US" w:eastAsia="zh-CN"/>
              </w:rPr>
              <w:t>年的两倍。</w:t>
            </w:r>
          </w:p>
          <w:p w14:paraId="0E83D839" w14:textId="77777777" w:rsidR="00D31622" w:rsidRDefault="001555FD" w:rsidP="00D35398">
            <w:pPr>
              <w:spacing w:line="276" w:lineRule="auto"/>
              <w:ind w:firstLineChars="200" w:firstLine="440"/>
              <w:rPr>
                <w:rFonts w:eastAsiaTheme="minorEastAsia" w:cs="Calibri"/>
                <w:sz w:val="22"/>
                <w:lang w:val="en-US" w:eastAsia="zh-CN"/>
              </w:rPr>
            </w:pPr>
            <w:r w:rsidRPr="0024454C">
              <w:rPr>
                <w:rFonts w:eastAsiaTheme="minorEastAsia" w:cs="Calibri" w:hint="eastAsia"/>
                <w:sz w:val="22"/>
                <w:lang w:val="en-US" w:eastAsia="zh-CN"/>
              </w:rPr>
              <w:t>从</w:t>
            </w:r>
            <w:r w:rsidRPr="0024454C">
              <w:rPr>
                <w:rFonts w:eastAsiaTheme="minorEastAsia" w:cs="Calibri" w:hint="eastAsia"/>
                <w:sz w:val="22"/>
                <w:lang w:val="en-US" w:eastAsia="zh-CN"/>
              </w:rPr>
              <w:t>2023</w:t>
            </w:r>
            <w:r w:rsidRPr="0024454C">
              <w:rPr>
                <w:rFonts w:eastAsiaTheme="minorEastAsia" w:cs="Calibri" w:hint="eastAsia"/>
                <w:sz w:val="22"/>
                <w:lang w:val="en-US" w:eastAsia="zh-CN"/>
              </w:rPr>
              <w:t>年起，提供了</w:t>
            </w:r>
            <w:r w:rsidRPr="0024454C">
              <w:rPr>
                <w:rFonts w:eastAsiaTheme="minorEastAsia" w:cs="Calibri" w:hint="eastAsia"/>
                <w:sz w:val="22"/>
                <w:lang w:val="en-US" w:eastAsia="zh-CN"/>
              </w:rPr>
              <w:t>400</w:t>
            </w:r>
            <w:r w:rsidRPr="0024454C">
              <w:rPr>
                <w:rFonts w:eastAsiaTheme="minorEastAsia" w:cs="Calibri" w:hint="eastAsia"/>
                <w:sz w:val="22"/>
                <w:lang w:val="en-US" w:eastAsia="zh-CN"/>
              </w:rPr>
              <w:t>多门课程，其中</w:t>
            </w:r>
            <w:r w:rsidRPr="0024454C">
              <w:rPr>
                <w:rFonts w:eastAsiaTheme="minorEastAsia" w:cs="Calibri" w:hint="eastAsia"/>
                <w:sz w:val="22"/>
                <w:lang w:val="en-US" w:eastAsia="zh-CN"/>
              </w:rPr>
              <w:t>70%</w:t>
            </w:r>
            <w:r w:rsidRPr="0024454C">
              <w:rPr>
                <w:rFonts w:eastAsiaTheme="minorEastAsia" w:cs="Calibri" w:hint="eastAsia"/>
                <w:sz w:val="22"/>
                <w:lang w:val="en-US" w:eastAsia="zh-CN"/>
              </w:rPr>
              <w:t>是在线</w:t>
            </w:r>
            <w:r>
              <w:rPr>
                <w:rFonts w:eastAsiaTheme="minorEastAsia" w:cs="Calibri" w:hint="eastAsia"/>
                <w:sz w:val="22"/>
                <w:lang w:val="en-US" w:eastAsia="zh-CN"/>
              </w:rPr>
              <w:t>提供</w:t>
            </w:r>
            <w:r w:rsidRPr="0024454C">
              <w:rPr>
                <w:rFonts w:eastAsiaTheme="minorEastAsia" w:cs="Calibri" w:hint="eastAsia"/>
                <w:sz w:val="22"/>
                <w:lang w:val="en-US" w:eastAsia="zh-CN"/>
              </w:rPr>
              <w:t>，实现了规模和可及性，其余课程则在传统教室进行，使参</w:t>
            </w:r>
            <w:r>
              <w:rPr>
                <w:rFonts w:eastAsiaTheme="minorEastAsia" w:cs="Calibri" w:hint="eastAsia"/>
                <w:sz w:val="22"/>
                <w:lang w:val="en-US" w:eastAsia="zh-CN"/>
              </w:rPr>
              <w:t>加</w:t>
            </w:r>
            <w:r w:rsidRPr="0024454C">
              <w:rPr>
                <w:rFonts w:eastAsiaTheme="minorEastAsia" w:cs="Calibri" w:hint="eastAsia"/>
                <w:sz w:val="22"/>
                <w:lang w:val="en-US" w:eastAsia="zh-CN"/>
              </w:rPr>
              <w:t>者能够相互交流。完成率一直超过行业基准，从</w:t>
            </w:r>
            <w:r w:rsidRPr="0024454C">
              <w:rPr>
                <w:rFonts w:eastAsiaTheme="minorEastAsia" w:cs="Calibri" w:hint="eastAsia"/>
                <w:sz w:val="22"/>
                <w:lang w:val="en-US" w:eastAsia="zh-CN"/>
              </w:rPr>
              <w:t>2023</w:t>
            </w:r>
            <w:r w:rsidRPr="0024454C">
              <w:rPr>
                <w:rFonts w:eastAsiaTheme="minorEastAsia" w:cs="Calibri" w:hint="eastAsia"/>
                <w:sz w:val="22"/>
                <w:lang w:val="en-US" w:eastAsia="zh-CN"/>
              </w:rPr>
              <w:t>年的面授课程</w:t>
            </w:r>
            <w:r w:rsidRPr="0024454C">
              <w:rPr>
                <w:rFonts w:eastAsiaTheme="minorEastAsia" w:cs="Calibri" w:hint="eastAsia"/>
                <w:sz w:val="22"/>
                <w:lang w:val="en-US" w:eastAsia="zh-CN"/>
              </w:rPr>
              <w:t>68%</w:t>
            </w:r>
            <w:r w:rsidRPr="0024454C">
              <w:rPr>
                <w:rFonts w:eastAsiaTheme="minorEastAsia" w:cs="Calibri" w:hint="eastAsia"/>
                <w:sz w:val="22"/>
                <w:lang w:val="en-US" w:eastAsia="zh-CN"/>
              </w:rPr>
              <w:t>和在线课程</w:t>
            </w:r>
            <w:r w:rsidRPr="0024454C">
              <w:rPr>
                <w:rFonts w:eastAsiaTheme="minorEastAsia" w:cs="Calibri" w:hint="eastAsia"/>
                <w:sz w:val="22"/>
                <w:lang w:val="en-US" w:eastAsia="zh-CN"/>
              </w:rPr>
              <w:t>28%</w:t>
            </w:r>
            <w:r>
              <w:rPr>
                <w:rFonts w:eastAsiaTheme="minorEastAsia" w:cs="Calibri" w:hint="eastAsia"/>
                <w:sz w:val="22"/>
                <w:lang w:val="en-US" w:eastAsia="zh-CN"/>
              </w:rPr>
              <w:t>分别</w:t>
            </w:r>
            <w:r w:rsidRPr="0024454C">
              <w:rPr>
                <w:rFonts w:eastAsiaTheme="minorEastAsia" w:cs="Calibri" w:hint="eastAsia"/>
                <w:sz w:val="22"/>
                <w:lang w:val="en-US" w:eastAsia="zh-CN"/>
              </w:rPr>
              <w:t>上升到</w:t>
            </w:r>
            <w:r w:rsidRPr="0024454C">
              <w:rPr>
                <w:rFonts w:eastAsiaTheme="minorEastAsia" w:cs="Calibri" w:hint="eastAsia"/>
                <w:sz w:val="22"/>
                <w:lang w:val="en-US" w:eastAsia="zh-CN"/>
              </w:rPr>
              <w:t>2025</w:t>
            </w:r>
            <w:r w:rsidRPr="0024454C">
              <w:rPr>
                <w:rFonts w:eastAsiaTheme="minorEastAsia" w:cs="Calibri" w:hint="eastAsia"/>
                <w:sz w:val="22"/>
                <w:lang w:val="en-US" w:eastAsia="zh-CN"/>
              </w:rPr>
              <w:t>年的</w:t>
            </w:r>
            <w:r w:rsidRPr="0024454C">
              <w:rPr>
                <w:rFonts w:eastAsiaTheme="minorEastAsia" w:cs="Calibri" w:hint="eastAsia"/>
                <w:sz w:val="22"/>
                <w:lang w:val="en-US" w:eastAsia="zh-CN"/>
              </w:rPr>
              <w:t>90%</w:t>
            </w:r>
            <w:r w:rsidRPr="0024454C">
              <w:rPr>
                <w:rFonts w:eastAsiaTheme="minorEastAsia" w:cs="Calibri" w:hint="eastAsia"/>
                <w:sz w:val="22"/>
                <w:lang w:val="en-US" w:eastAsia="zh-CN"/>
              </w:rPr>
              <w:t>和</w:t>
            </w:r>
            <w:r w:rsidRPr="0024454C">
              <w:rPr>
                <w:rFonts w:eastAsiaTheme="minorEastAsia" w:cs="Calibri" w:hint="eastAsia"/>
                <w:sz w:val="22"/>
                <w:lang w:val="en-US" w:eastAsia="zh-CN"/>
              </w:rPr>
              <w:t>45%</w:t>
            </w:r>
            <w:r w:rsidRPr="0024454C">
              <w:rPr>
                <w:rFonts w:eastAsiaTheme="minorEastAsia" w:cs="Calibri" w:hint="eastAsia"/>
                <w:sz w:val="22"/>
                <w:lang w:val="en-US" w:eastAsia="zh-CN"/>
              </w:rPr>
              <w:t>。这一进步反映了为提高课程质量和加强与学习者的互动而做出的持续努力。</w:t>
            </w:r>
            <w:r>
              <w:rPr>
                <w:rFonts w:eastAsiaTheme="minorEastAsia" w:cs="Calibri" w:hint="eastAsia"/>
                <w:sz w:val="22"/>
                <w:lang w:val="en-US" w:eastAsia="zh-CN"/>
              </w:rPr>
              <w:t>共计</w:t>
            </w:r>
            <w:r w:rsidRPr="0024454C">
              <w:rPr>
                <w:rFonts w:eastAsiaTheme="minorEastAsia" w:cs="Calibri" w:hint="eastAsia"/>
                <w:sz w:val="22"/>
                <w:lang w:val="en-US" w:eastAsia="zh-CN"/>
              </w:rPr>
              <w:t>颁发了</w:t>
            </w:r>
            <w:r w:rsidRPr="0024454C">
              <w:rPr>
                <w:rFonts w:eastAsiaTheme="minorEastAsia" w:cs="Calibri" w:hint="eastAsia"/>
                <w:sz w:val="22"/>
                <w:lang w:val="en-US" w:eastAsia="zh-CN"/>
              </w:rPr>
              <w:t>15 000</w:t>
            </w:r>
            <w:r w:rsidRPr="0024454C">
              <w:rPr>
                <w:rFonts w:eastAsiaTheme="minorEastAsia" w:cs="Calibri" w:hint="eastAsia"/>
                <w:sz w:val="22"/>
                <w:lang w:val="en-US" w:eastAsia="zh-CN"/>
              </w:rPr>
              <w:t>多份证书，</w:t>
            </w:r>
            <w:r>
              <w:rPr>
                <w:rFonts w:eastAsiaTheme="minorEastAsia" w:cs="Calibri" w:hint="eastAsia"/>
                <w:sz w:val="22"/>
                <w:lang w:val="en-US" w:eastAsia="zh-CN"/>
              </w:rPr>
              <w:t>既是</w:t>
            </w:r>
            <w:r w:rsidRPr="0024454C">
              <w:rPr>
                <w:rFonts w:eastAsiaTheme="minorEastAsia" w:cs="Calibri" w:hint="eastAsia"/>
                <w:sz w:val="22"/>
                <w:lang w:val="en-US" w:eastAsia="zh-CN"/>
              </w:rPr>
              <w:t>表彰参</w:t>
            </w:r>
            <w:r>
              <w:rPr>
                <w:rFonts w:eastAsiaTheme="minorEastAsia" w:cs="Calibri" w:hint="eastAsia"/>
                <w:sz w:val="22"/>
                <w:lang w:val="en-US" w:eastAsia="zh-CN"/>
              </w:rPr>
              <w:t>加</w:t>
            </w:r>
            <w:r w:rsidRPr="0024454C">
              <w:rPr>
                <w:rFonts w:eastAsiaTheme="minorEastAsia" w:cs="Calibri" w:hint="eastAsia"/>
                <w:sz w:val="22"/>
                <w:lang w:val="en-US" w:eastAsia="zh-CN"/>
              </w:rPr>
              <w:t>者取得的成就，</w:t>
            </w:r>
            <w:r>
              <w:rPr>
                <w:rFonts w:eastAsiaTheme="minorEastAsia" w:cs="Calibri" w:hint="eastAsia"/>
                <w:sz w:val="22"/>
                <w:lang w:val="en-US" w:eastAsia="zh-CN"/>
              </w:rPr>
              <w:t>也是向</w:t>
            </w:r>
            <w:r w:rsidRPr="0024454C">
              <w:rPr>
                <w:rFonts w:eastAsiaTheme="minorEastAsia" w:cs="Calibri" w:hint="eastAsia"/>
                <w:sz w:val="22"/>
                <w:lang w:val="en-US" w:eastAsia="zh-CN"/>
              </w:rPr>
              <w:t>他们提供</w:t>
            </w:r>
            <w:r>
              <w:rPr>
                <w:rFonts w:eastAsiaTheme="minorEastAsia" w:cs="Calibri" w:hint="eastAsia"/>
                <w:sz w:val="22"/>
                <w:lang w:val="en-US" w:eastAsia="zh-CN"/>
              </w:rPr>
              <w:t>推动</w:t>
            </w:r>
            <w:r w:rsidRPr="0024454C">
              <w:rPr>
                <w:rFonts w:eastAsiaTheme="minorEastAsia" w:cs="Calibri" w:hint="eastAsia"/>
                <w:sz w:val="22"/>
                <w:lang w:val="en-US" w:eastAsia="zh-CN"/>
              </w:rPr>
              <w:t>职业发展的证书。</w:t>
            </w:r>
          </w:p>
          <w:p w14:paraId="075BA8A1" w14:textId="77777777" w:rsidR="00387343" w:rsidRDefault="001555FD" w:rsidP="00D35398">
            <w:pPr>
              <w:spacing w:line="276" w:lineRule="auto"/>
              <w:ind w:firstLineChars="200" w:firstLine="440"/>
              <w:rPr>
                <w:rFonts w:eastAsiaTheme="minorEastAsia" w:cs="Calibri"/>
                <w:sz w:val="22"/>
                <w:lang w:val="en-US" w:eastAsia="zh-CN"/>
              </w:rPr>
            </w:pPr>
            <w:r w:rsidRPr="0024454C">
              <w:rPr>
                <w:rFonts w:eastAsiaTheme="minorEastAsia" w:cs="Calibri" w:hint="eastAsia"/>
                <w:sz w:val="22"/>
                <w:lang w:val="en-US" w:eastAsia="zh-CN"/>
              </w:rPr>
              <w:lastRenderedPageBreak/>
              <w:t>课程目录非常多样化，包括人工智能、量子技术和数据治理等新兴领域，同时继续提供有关频谱管理、监管和数字政策的长期课程。学习者的满意度一直很高，</w:t>
            </w:r>
            <w:r w:rsidRPr="0024454C">
              <w:rPr>
                <w:rFonts w:eastAsiaTheme="minorEastAsia" w:cs="Calibri" w:hint="eastAsia"/>
                <w:sz w:val="22"/>
                <w:lang w:val="en-US" w:eastAsia="zh-CN"/>
              </w:rPr>
              <w:t>98%</w:t>
            </w:r>
            <w:r w:rsidRPr="0024454C">
              <w:rPr>
                <w:rFonts w:eastAsiaTheme="minorEastAsia" w:cs="Calibri" w:hint="eastAsia"/>
                <w:sz w:val="22"/>
                <w:lang w:val="en-US" w:eastAsia="zh-CN"/>
              </w:rPr>
              <w:t>的参</w:t>
            </w:r>
            <w:r>
              <w:rPr>
                <w:rFonts w:eastAsiaTheme="minorEastAsia" w:cs="Calibri" w:hint="eastAsia"/>
                <w:sz w:val="22"/>
                <w:lang w:val="en-US" w:eastAsia="zh-CN"/>
              </w:rPr>
              <w:t>加</w:t>
            </w:r>
            <w:r w:rsidRPr="0024454C">
              <w:rPr>
                <w:rFonts w:eastAsiaTheme="minorEastAsia" w:cs="Calibri" w:hint="eastAsia"/>
                <w:sz w:val="22"/>
                <w:lang w:val="en-US" w:eastAsia="zh-CN"/>
              </w:rPr>
              <w:t>者对他们的课程给予了积极评价，证</w:t>
            </w:r>
            <w:r>
              <w:rPr>
                <w:rFonts w:eastAsiaTheme="minorEastAsia" w:cs="Calibri" w:hint="eastAsia"/>
                <w:sz w:val="22"/>
                <w:lang w:val="en-US" w:eastAsia="zh-CN"/>
              </w:rPr>
              <w:t>明</w:t>
            </w:r>
            <w:r w:rsidRPr="0024454C">
              <w:rPr>
                <w:rFonts w:eastAsiaTheme="minorEastAsia" w:cs="Calibri" w:hint="eastAsia"/>
                <w:sz w:val="22"/>
                <w:lang w:val="en-US" w:eastAsia="zh-CN"/>
              </w:rPr>
              <w:t>了国际电联学院平台的相关性和可</w:t>
            </w:r>
            <w:r>
              <w:rPr>
                <w:rFonts w:eastAsiaTheme="minorEastAsia" w:cs="Calibri" w:hint="eastAsia"/>
                <w:sz w:val="22"/>
                <w:lang w:val="en-US" w:eastAsia="zh-CN"/>
              </w:rPr>
              <w:t>及</w:t>
            </w:r>
            <w:r w:rsidRPr="0024454C">
              <w:rPr>
                <w:rFonts w:eastAsiaTheme="minorEastAsia" w:cs="Calibri" w:hint="eastAsia"/>
                <w:sz w:val="22"/>
                <w:lang w:val="en-US" w:eastAsia="zh-CN"/>
              </w:rPr>
              <w:t>性。自</w:t>
            </w:r>
            <w:r w:rsidRPr="0024454C">
              <w:rPr>
                <w:rFonts w:eastAsiaTheme="minorEastAsia" w:cs="Calibri" w:hint="eastAsia"/>
                <w:sz w:val="22"/>
                <w:lang w:val="en-US" w:eastAsia="zh-CN"/>
              </w:rPr>
              <w:t>2024</w:t>
            </w:r>
            <w:r w:rsidRPr="0024454C">
              <w:rPr>
                <w:rFonts w:eastAsiaTheme="minorEastAsia" w:cs="Calibri" w:hint="eastAsia"/>
                <w:sz w:val="22"/>
                <w:lang w:val="en-US" w:eastAsia="zh-CN"/>
              </w:rPr>
              <w:t>年以来</w:t>
            </w:r>
            <w:r>
              <w:rPr>
                <w:rFonts w:eastAsiaTheme="minorEastAsia" w:cs="Calibri" w:hint="eastAsia"/>
                <w:sz w:val="22"/>
                <w:lang w:val="en-US" w:eastAsia="zh-CN"/>
              </w:rPr>
              <w:t>，</w:t>
            </w:r>
            <w:r w:rsidRPr="0024454C">
              <w:rPr>
                <w:rFonts w:eastAsiaTheme="minorEastAsia" w:cs="Calibri" w:hint="eastAsia"/>
                <w:sz w:val="22"/>
                <w:lang w:val="en-US" w:eastAsia="zh-CN"/>
              </w:rPr>
              <w:t>作为新的综合培训评估框架的一部分收集的培训后评估显示，参</w:t>
            </w:r>
            <w:r>
              <w:rPr>
                <w:rFonts w:eastAsiaTheme="minorEastAsia" w:cs="Calibri" w:hint="eastAsia"/>
                <w:sz w:val="22"/>
                <w:lang w:val="en-US" w:eastAsia="zh-CN"/>
              </w:rPr>
              <w:t>加</w:t>
            </w:r>
            <w:r w:rsidRPr="0024454C">
              <w:rPr>
                <w:rFonts w:eastAsiaTheme="minorEastAsia" w:cs="Calibri" w:hint="eastAsia"/>
                <w:sz w:val="22"/>
                <w:lang w:val="en-US" w:eastAsia="zh-CN"/>
              </w:rPr>
              <w:t>者的技能</w:t>
            </w:r>
            <w:r>
              <w:rPr>
                <w:rFonts w:eastAsiaTheme="minorEastAsia" w:cs="Calibri" w:hint="eastAsia"/>
                <w:sz w:val="22"/>
                <w:lang w:val="en-US" w:eastAsia="zh-CN"/>
              </w:rPr>
              <w:t>得到</w:t>
            </w:r>
            <w:r w:rsidRPr="0024454C">
              <w:rPr>
                <w:rFonts w:eastAsiaTheme="minorEastAsia" w:cs="Calibri" w:hint="eastAsia"/>
                <w:sz w:val="22"/>
                <w:lang w:val="en-US" w:eastAsia="zh-CN"/>
              </w:rPr>
              <w:t>显著提高，他们报告说，</w:t>
            </w:r>
            <w:r>
              <w:rPr>
                <w:rFonts w:eastAsiaTheme="minorEastAsia" w:cs="Calibri" w:hint="eastAsia"/>
                <w:sz w:val="22"/>
                <w:lang w:val="en-US" w:eastAsia="zh-CN"/>
              </w:rPr>
              <w:t>在</w:t>
            </w:r>
            <w:r w:rsidRPr="0024454C">
              <w:rPr>
                <w:rFonts w:eastAsiaTheme="minorEastAsia" w:cs="Calibri" w:hint="eastAsia"/>
                <w:sz w:val="22"/>
                <w:lang w:val="en-US" w:eastAsia="zh-CN"/>
              </w:rPr>
              <w:t>完成课程后</w:t>
            </w:r>
            <w:r>
              <w:rPr>
                <w:rFonts w:eastAsiaTheme="minorEastAsia" w:cs="Calibri" w:hint="eastAsia"/>
                <w:sz w:val="22"/>
                <w:lang w:val="en-US" w:eastAsia="zh-CN"/>
              </w:rPr>
              <w:t>，</w:t>
            </w:r>
            <w:r w:rsidRPr="0024454C">
              <w:rPr>
                <w:rFonts w:eastAsiaTheme="minorEastAsia" w:cs="Calibri" w:hint="eastAsia"/>
                <w:sz w:val="22"/>
                <w:lang w:val="en-US" w:eastAsia="zh-CN"/>
              </w:rPr>
              <w:t>熟练程度提高，</w:t>
            </w:r>
            <w:r>
              <w:rPr>
                <w:rFonts w:eastAsiaTheme="minorEastAsia" w:cs="Calibri" w:hint="eastAsia"/>
                <w:sz w:val="22"/>
                <w:lang w:val="en-US" w:eastAsia="zh-CN"/>
              </w:rPr>
              <w:t>而且</w:t>
            </w:r>
            <w:r w:rsidRPr="0024454C">
              <w:rPr>
                <w:rFonts w:eastAsiaTheme="minorEastAsia" w:cs="Calibri" w:hint="eastAsia"/>
                <w:sz w:val="22"/>
                <w:lang w:val="en-US" w:eastAsia="zh-CN"/>
              </w:rPr>
              <w:t>从培训中获得的知识在当前工作中得到了大量应用。这些成果已经转化为现实世界的变化：校友们</w:t>
            </w:r>
            <w:r w:rsidRPr="006F3D70">
              <w:rPr>
                <w:rFonts w:eastAsiaTheme="minorEastAsia" w:cs="Calibri" w:hint="eastAsia"/>
                <w:b/>
                <w:bCs/>
                <w:sz w:val="22"/>
                <w:lang w:val="en-US" w:eastAsia="zh-CN"/>
              </w:rPr>
              <w:t>加强了国家网络安全监控系统，使内部流程与新的数据保护法保持一致，为起草电子废弃物法规做出了贡献，并为服务欠缺地区制定了宽带战略</w:t>
            </w:r>
            <w:r w:rsidRPr="006F3D70">
              <w:rPr>
                <w:rFonts w:eastAsiaTheme="minorEastAsia" w:cs="Calibri" w:hint="eastAsia"/>
                <w:sz w:val="22"/>
                <w:lang w:val="en-US" w:eastAsia="zh-CN"/>
              </w:rPr>
              <w:t>。</w:t>
            </w:r>
            <w:r w:rsidRPr="0024454C">
              <w:rPr>
                <w:rFonts w:eastAsiaTheme="minorEastAsia" w:cs="Calibri" w:hint="eastAsia"/>
                <w:sz w:val="22"/>
                <w:lang w:val="en-US" w:eastAsia="zh-CN"/>
              </w:rPr>
              <w:t>许多人</w:t>
            </w:r>
            <w:r>
              <w:rPr>
                <w:rFonts w:eastAsiaTheme="minorEastAsia" w:cs="Calibri" w:hint="eastAsia"/>
                <w:sz w:val="22"/>
                <w:lang w:val="en-US" w:eastAsia="zh-CN"/>
              </w:rPr>
              <w:t>继而去</w:t>
            </w:r>
            <w:r w:rsidRPr="0024454C">
              <w:rPr>
                <w:rFonts w:eastAsiaTheme="minorEastAsia" w:cs="Calibri" w:hint="eastAsia"/>
                <w:sz w:val="22"/>
                <w:lang w:val="en-US" w:eastAsia="zh-CN"/>
              </w:rPr>
              <w:t>指导他人、</w:t>
            </w:r>
            <w:r>
              <w:rPr>
                <w:rFonts w:eastAsiaTheme="minorEastAsia" w:cs="Calibri" w:hint="eastAsia"/>
                <w:sz w:val="22"/>
                <w:lang w:val="en-US" w:eastAsia="zh-CN"/>
              </w:rPr>
              <w:t>主持</w:t>
            </w:r>
            <w:r w:rsidRPr="0024454C">
              <w:rPr>
                <w:rFonts w:eastAsiaTheme="minorEastAsia" w:cs="Calibri" w:hint="eastAsia"/>
                <w:sz w:val="22"/>
                <w:lang w:val="en-US" w:eastAsia="zh-CN"/>
              </w:rPr>
              <w:t>内部</w:t>
            </w:r>
            <w:r>
              <w:rPr>
                <w:rFonts w:eastAsiaTheme="minorEastAsia" w:cs="Calibri" w:hint="eastAsia"/>
                <w:sz w:val="22"/>
                <w:lang w:val="en-US" w:eastAsia="zh-CN"/>
              </w:rPr>
              <w:t>讲习班</w:t>
            </w:r>
            <w:r w:rsidRPr="0024454C">
              <w:rPr>
                <w:rFonts w:eastAsiaTheme="minorEastAsia" w:cs="Calibri" w:hint="eastAsia"/>
                <w:sz w:val="22"/>
                <w:lang w:val="en-US" w:eastAsia="zh-CN"/>
              </w:rPr>
              <w:t>或修改</w:t>
            </w:r>
            <w:r>
              <w:rPr>
                <w:rFonts w:eastAsiaTheme="minorEastAsia" w:cs="Calibri" w:hint="eastAsia"/>
                <w:sz w:val="22"/>
                <w:lang w:val="en-US" w:eastAsia="zh-CN"/>
              </w:rPr>
              <w:t>制度</w:t>
            </w:r>
            <w:r w:rsidRPr="0024454C">
              <w:rPr>
                <w:rFonts w:eastAsiaTheme="minorEastAsia" w:cs="Calibri" w:hint="eastAsia"/>
                <w:sz w:val="22"/>
                <w:lang w:val="en-US" w:eastAsia="zh-CN"/>
              </w:rPr>
              <w:t>框架，使受益范围远超个人学习者</w:t>
            </w:r>
            <w:r>
              <w:rPr>
                <w:rFonts w:eastAsiaTheme="minorEastAsia" w:cs="Calibri" w:hint="eastAsia"/>
                <w:sz w:val="22"/>
                <w:lang w:val="en-US" w:eastAsia="zh-CN"/>
              </w:rPr>
              <w:t>，</w:t>
            </w:r>
            <w:r w:rsidRPr="006F3D70">
              <w:rPr>
                <w:rFonts w:eastAsiaTheme="minorEastAsia" w:cs="Calibri" w:hint="eastAsia"/>
                <w:sz w:val="22"/>
                <w:lang w:val="en-US" w:eastAsia="zh-CN"/>
              </w:rPr>
              <w:t>产生了倍增效应</w:t>
            </w:r>
            <w:r w:rsidRPr="0024454C">
              <w:rPr>
                <w:rFonts w:eastAsiaTheme="minorEastAsia" w:cs="Calibri" w:hint="eastAsia"/>
                <w:sz w:val="22"/>
                <w:lang w:val="en-US" w:eastAsia="zh-CN"/>
              </w:rPr>
              <w:t>。</w:t>
            </w:r>
          </w:p>
          <w:p w14:paraId="26BD9834" w14:textId="77777777" w:rsidR="006919AC" w:rsidRDefault="001555FD" w:rsidP="00D35398">
            <w:pPr>
              <w:spacing w:line="276" w:lineRule="auto"/>
              <w:ind w:firstLineChars="200" w:firstLine="440"/>
              <w:rPr>
                <w:rFonts w:eastAsiaTheme="minorEastAsia" w:cs="Calibri"/>
                <w:sz w:val="22"/>
                <w:lang w:val="en-US" w:eastAsia="zh-CN"/>
              </w:rPr>
            </w:pPr>
            <w:r w:rsidRPr="0024454C">
              <w:rPr>
                <w:rFonts w:eastAsiaTheme="minorEastAsia" w:cstheme="minorBidi" w:hint="eastAsia"/>
                <w:sz w:val="22"/>
                <w:lang w:val="en-US" w:eastAsia="zh-CN"/>
              </w:rPr>
              <w:t>在欧盟全球</w:t>
            </w:r>
            <w:r>
              <w:rPr>
                <w:rFonts w:eastAsiaTheme="minorEastAsia" w:cstheme="minorBidi" w:hint="eastAsia"/>
                <w:sz w:val="22"/>
                <w:lang w:val="en-US" w:eastAsia="zh-CN"/>
              </w:rPr>
              <w:t>门户</w:t>
            </w:r>
            <w:r w:rsidRPr="0024454C">
              <w:rPr>
                <w:rFonts w:eastAsiaTheme="minorEastAsia" w:cstheme="minorBidi" w:hint="eastAsia"/>
                <w:sz w:val="22"/>
                <w:lang w:val="en-US" w:eastAsia="zh-CN"/>
              </w:rPr>
              <w:t>举措为期四年</w:t>
            </w:r>
            <w:r>
              <w:rPr>
                <w:rFonts w:eastAsiaTheme="minorEastAsia" w:cstheme="minorBidi" w:hint="eastAsia"/>
                <w:sz w:val="22"/>
                <w:lang w:val="en-US" w:eastAsia="zh-CN"/>
              </w:rPr>
              <w:t>的</w:t>
            </w:r>
            <w:r w:rsidRPr="0024454C">
              <w:rPr>
                <w:rFonts w:eastAsiaTheme="minorEastAsia" w:cstheme="minorBidi" w:hint="eastAsia"/>
                <w:sz w:val="22"/>
                <w:lang w:val="en-US" w:eastAsia="zh-CN"/>
              </w:rPr>
              <w:t>资助下，国际电联与</w:t>
            </w:r>
            <w:r>
              <w:rPr>
                <w:rFonts w:eastAsiaTheme="minorEastAsia" w:cstheme="minorBidi" w:hint="eastAsia"/>
                <w:sz w:val="22"/>
                <w:lang w:val="en-US" w:eastAsia="zh-CN"/>
              </w:rPr>
              <w:t>开发署</w:t>
            </w:r>
            <w:r w:rsidRPr="0024454C">
              <w:rPr>
                <w:rFonts w:eastAsiaTheme="minorEastAsia" w:cstheme="minorBidi" w:hint="eastAsia"/>
                <w:sz w:val="22"/>
                <w:lang w:val="en-US" w:eastAsia="zh-CN"/>
              </w:rPr>
              <w:t>合作，于</w:t>
            </w:r>
            <w:r w:rsidRPr="0024454C">
              <w:rPr>
                <w:rFonts w:eastAsiaTheme="minorEastAsia" w:cstheme="minorBidi" w:hint="eastAsia"/>
                <w:sz w:val="22"/>
                <w:lang w:val="en-US" w:eastAsia="zh-CN"/>
              </w:rPr>
              <w:t>2023</w:t>
            </w:r>
            <w:r w:rsidRPr="0024454C">
              <w:rPr>
                <w:rFonts w:eastAsiaTheme="minorEastAsia" w:cstheme="minorBidi" w:hint="eastAsia"/>
                <w:sz w:val="22"/>
                <w:lang w:val="en-US" w:eastAsia="zh-CN"/>
              </w:rPr>
              <w:t>年底开始实施</w:t>
            </w:r>
            <w:hyperlink r:id="rId81" w:anchor="/zh" w:history="1">
              <w:r w:rsidRPr="006F3D70">
                <w:rPr>
                  <w:rStyle w:val="Hyperlink"/>
                  <w:rFonts w:eastAsiaTheme="minorEastAsia" w:cstheme="minorBidi" w:hint="eastAsia"/>
                  <w:sz w:val="22"/>
                  <w:lang w:val="en-US" w:eastAsia="zh-CN"/>
                </w:rPr>
                <w:t>“数字化转型能力发展”</w:t>
              </w:r>
            </w:hyperlink>
            <w:r w:rsidRPr="0024454C">
              <w:rPr>
                <w:rFonts w:eastAsiaTheme="minorEastAsia" w:cstheme="minorBidi" w:hint="eastAsia"/>
                <w:sz w:val="22"/>
                <w:lang w:val="en-US" w:eastAsia="zh-CN"/>
              </w:rPr>
              <w:t>项目。该项目支持通过国际电联学院平台向全球</w:t>
            </w:r>
            <w:r>
              <w:rPr>
                <w:rFonts w:eastAsiaTheme="minorEastAsia" w:cstheme="minorBidi" w:hint="eastAsia"/>
                <w:sz w:val="22"/>
                <w:lang w:val="en-US" w:eastAsia="zh-CN"/>
              </w:rPr>
              <w:t>政策制定</w:t>
            </w:r>
            <w:r w:rsidRPr="0024454C">
              <w:rPr>
                <w:rFonts w:eastAsiaTheme="minorEastAsia" w:cstheme="minorBidi" w:hint="eastAsia"/>
                <w:sz w:val="22"/>
                <w:lang w:val="en-US" w:eastAsia="zh-CN"/>
              </w:rPr>
              <w:t>者和政府官员提供培训，旨在就与数字技术相关的</w:t>
            </w:r>
            <w:r w:rsidRPr="0024454C">
              <w:rPr>
                <w:rFonts w:eastAsiaTheme="minorEastAsia" w:cstheme="minorBidi" w:hint="eastAsia"/>
                <w:sz w:val="22"/>
                <w:lang w:val="en-US" w:eastAsia="zh-CN"/>
              </w:rPr>
              <w:t>18</w:t>
            </w:r>
            <w:r w:rsidRPr="0024454C">
              <w:rPr>
                <w:rFonts w:eastAsiaTheme="minorEastAsia" w:cstheme="minorBidi" w:hint="eastAsia"/>
                <w:sz w:val="22"/>
                <w:lang w:val="en-US" w:eastAsia="zh-CN"/>
              </w:rPr>
              <w:t>个基础主题培训至少</w:t>
            </w:r>
            <w:r w:rsidRPr="0024454C">
              <w:rPr>
                <w:rFonts w:eastAsiaTheme="minorEastAsia" w:cstheme="minorBidi" w:hint="eastAsia"/>
                <w:sz w:val="22"/>
                <w:lang w:val="en-US" w:eastAsia="zh-CN"/>
              </w:rPr>
              <w:t>5 000</w:t>
            </w:r>
            <w:r w:rsidRPr="0024454C">
              <w:rPr>
                <w:rFonts w:eastAsiaTheme="minorEastAsia" w:cstheme="minorBidi" w:hint="eastAsia"/>
                <w:sz w:val="22"/>
                <w:lang w:val="en-US" w:eastAsia="zh-CN"/>
              </w:rPr>
              <w:t>名</w:t>
            </w:r>
            <w:r>
              <w:rPr>
                <w:rFonts w:eastAsiaTheme="minorEastAsia" w:cstheme="minorBidi" w:hint="eastAsia"/>
                <w:sz w:val="22"/>
                <w:lang w:val="en-US" w:eastAsia="zh-CN"/>
              </w:rPr>
              <w:t>学员</w:t>
            </w:r>
            <w:r w:rsidRPr="0024454C">
              <w:rPr>
                <w:rFonts w:eastAsiaTheme="minorEastAsia" w:cstheme="minorBidi" w:hint="eastAsia"/>
                <w:sz w:val="22"/>
                <w:lang w:val="en-US" w:eastAsia="zh-CN"/>
              </w:rPr>
              <w:t>。培训课程由</w:t>
            </w:r>
            <w:r>
              <w:rPr>
                <w:rFonts w:eastAsiaTheme="minorEastAsia" w:cstheme="minorBidi" w:hint="eastAsia"/>
                <w:sz w:val="22"/>
                <w:lang w:val="en-US" w:eastAsia="zh-CN"/>
              </w:rPr>
              <w:t>BDT</w:t>
            </w:r>
            <w:r w:rsidRPr="0024454C">
              <w:rPr>
                <w:rFonts w:eastAsiaTheme="minorEastAsia" w:cstheme="minorBidi" w:hint="eastAsia"/>
                <w:sz w:val="22"/>
                <w:lang w:val="en-US" w:eastAsia="zh-CN"/>
              </w:rPr>
              <w:t>与</w:t>
            </w:r>
            <w:r w:rsidRPr="0024454C">
              <w:rPr>
                <w:rFonts w:eastAsiaTheme="minorEastAsia" w:cstheme="minorBidi" w:hint="eastAsia"/>
                <w:sz w:val="22"/>
                <w:lang w:val="en-US" w:eastAsia="zh-CN"/>
              </w:rPr>
              <w:t>ATC</w:t>
            </w:r>
            <w:r w:rsidRPr="0024454C">
              <w:rPr>
                <w:rFonts w:eastAsiaTheme="minorEastAsia" w:cstheme="minorBidi" w:hint="eastAsia"/>
                <w:sz w:val="22"/>
                <w:lang w:val="en-US" w:eastAsia="zh-CN"/>
              </w:rPr>
              <w:t>以及联合国教育、科学及文化组织（</w:t>
            </w:r>
            <w:r w:rsidRPr="0024454C">
              <w:rPr>
                <w:rFonts w:eastAsiaTheme="minorEastAsia" w:cstheme="minorBidi" w:hint="eastAsia"/>
                <w:sz w:val="22"/>
                <w:lang w:val="en-US" w:eastAsia="zh-CN"/>
              </w:rPr>
              <w:t>UNESCO</w:t>
            </w:r>
            <w:r w:rsidRPr="0024454C">
              <w:rPr>
                <w:rFonts w:eastAsiaTheme="minorEastAsia" w:cstheme="minorBidi" w:hint="eastAsia"/>
                <w:sz w:val="22"/>
                <w:lang w:val="en-US" w:eastAsia="zh-CN"/>
              </w:rPr>
              <w:t>）、国际劳工组织（</w:t>
            </w:r>
            <w:r w:rsidRPr="0024454C">
              <w:rPr>
                <w:rFonts w:eastAsiaTheme="minorEastAsia" w:cstheme="minorBidi" w:hint="eastAsia"/>
                <w:sz w:val="22"/>
                <w:lang w:val="en-US" w:eastAsia="zh-CN"/>
              </w:rPr>
              <w:t>ILO</w:t>
            </w:r>
            <w:r w:rsidRPr="0024454C">
              <w:rPr>
                <w:rFonts w:eastAsiaTheme="minorEastAsia" w:cstheme="minorBidi" w:hint="eastAsia"/>
                <w:sz w:val="22"/>
                <w:lang w:val="en-US" w:eastAsia="zh-CN"/>
              </w:rPr>
              <w:t>）和联合国人权事务高级专员办事处（</w:t>
            </w:r>
            <w:r w:rsidRPr="0024454C">
              <w:rPr>
                <w:rFonts w:eastAsiaTheme="minorEastAsia" w:cstheme="minorBidi" w:hint="eastAsia"/>
                <w:sz w:val="22"/>
                <w:lang w:val="en-US" w:eastAsia="zh-CN"/>
              </w:rPr>
              <w:t>OHCHR</w:t>
            </w:r>
            <w:r w:rsidRPr="0024454C">
              <w:rPr>
                <w:rFonts w:eastAsiaTheme="minorEastAsia" w:cstheme="minorBidi" w:hint="eastAsia"/>
                <w:sz w:val="22"/>
                <w:lang w:val="en-US" w:eastAsia="zh-CN"/>
              </w:rPr>
              <w:t>）等其他联合国伙伴合作提供。自项目启动以来，共完成了</w:t>
            </w:r>
            <w:r w:rsidRPr="0024454C">
              <w:rPr>
                <w:rFonts w:eastAsiaTheme="minorEastAsia" w:cstheme="minorBidi" w:hint="eastAsia"/>
                <w:sz w:val="22"/>
                <w:lang w:val="en-US" w:eastAsia="zh-CN"/>
              </w:rPr>
              <w:t>51</w:t>
            </w:r>
            <w:r w:rsidRPr="0024454C">
              <w:rPr>
                <w:rFonts w:eastAsiaTheme="minorEastAsia" w:cstheme="minorBidi" w:hint="eastAsia"/>
                <w:sz w:val="22"/>
                <w:lang w:val="en-US" w:eastAsia="zh-CN"/>
              </w:rPr>
              <w:t>门面对面和在线课程，培训了来自</w:t>
            </w:r>
            <w:r w:rsidRPr="0024454C">
              <w:rPr>
                <w:rFonts w:eastAsiaTheme="minorEastAsia" w:cstheme="minorBidi" w:hint="eastAsia"/>
                <w:sz w:val="22"/>
                <w:lang w:val="en-US" w:eastAsia="zh-CN"/>
              </w:rPr>
              <w:t>115</w:t>
            </w:r>
            <w:r w:rsidRPr="0024454C">
              <w:rPr>
                <w:rFonts w:eastAsiaTheme="minorEastAsia" w:cstheme="minorBidi" w:hint="eastAsia"/>
                <w:sz w:val="22"/>
                <w:lang w:val="en-US" w:eastAsia="zh-CN"/>
              </w:rPr>
              <w:t>个</w:t>
            </w:r>
            <w:r>
              <w:rPr>
                <w:rFonts w:eastAsiaTheme="minorEastAsia" w:cstheme="minorBidi" w:hint="eastAsia"/>
                <w:sz w:val="22"/>
                <w:lang w:val="en-US" w:eastAsia="zh-CN"/>
              </w:rPr>
              <w:t>国家</w:t>
            </w:r>
            <w:r w:rsidRPr="0024454C">
              <w:rPr>
                <w:rFonts w:eastAsiaTheme="minorEastAsia" w:cstheme="minorBidi" w:hint="eastAsia"/>
                <w:sz w:val="22"/>
                <w:lang w:val="en-US" w:eastAsia="zh-CN"/>
              </w:rPr>
              <w:t>（大部分是发展中国家）的近</w:t>
            </w:r>
            <w:r w:rsidRPr="0024454C">
              <w:rPr>
                <w:rFonts w:eastAsiaTheme="minorEastAsia" w:cstheme="minorBidi" w:hint="eastAsia"/>
                <w:sz w:val="22"/>
                <w:lang w:val="en-US" w:eastAsia="zh-CN"/>
              </w:rPr>
              <w:t>3 000</w:t>
            </w:r>
            <w:r w:rsidRPr="0024454C">
              <w:rPr>
                <w:rFonts w:eastAsiaTheme="minorEastAsia" w:cstheme="minorBidi" w:hint="eastAsia"/>
                <w:sz w:val="22"/>
                <w:lang w:val="en-US" w:eastAsia="zh-CN"/>
              </w:rPr>
              <w:t>名</w:t>
            </w:r>
            <w:r>
              <w:rPr>
                <w:rFonts w:eastAsiaTheme="minorEastAsia" w:cstheme="minorBidi" w:hint="eastAsia"/>
                <w:sz w:val="22"/>
                <w:lang w:val="en-US" w:eastAsia="zh-CN"/>
              </w:rPr>
              <w:t>学员</w:t>
            </w:r>
            <w:r w:rsidRPr="0024454C">
              <w:rPr>
                <w:rFonts w:eastAsiaTheme="minorEastAsia" w:cstheme="minorBidi" w:hint="eastAsia"/>
                <w:sz w:val="22"/>
                <w:lang w:val="en-US" w:eastAsia="zh-CN"/>
              </w:rPr>
              <w:t>。所有课程均属于本项目规定的</w:t>
            </w:r>
            <w:r w:rsidRPr="0024454C">
              <w:rPr>
                <w:rFonts w:eastAsiaTheme="minorEastAsia" w:cstheme="minorBidi" w:hint="eastAsia"/>
                <w:sz w:val="22"/>
                <w:lang w:val="en-US" w:eastAsia="zh-CN"/>
              </w:rPr>
              <w:t>18</w:t>
            </w:r>
            <w:r w:rsidRPr="0024454C">
              <w:rPr>
                <w:rFonts w:eastAsiaTheme="minorEastAsia" w:cstheme="minorBidi" w:hint="eastAsia"/>
                <w:sz w:val="22"/>
                <w:lang w:val="en-US" w:eastAsia="zh-CN"/>
              </w:rPr>
              <w:t>个</w:t>
            </w:r>
            <w:r>
              <w:rPr>
                <w:rFonts w:eastAsiaTheme="minorEastAsia" w:cstheme="minorBidi" w:hint="eastAsia"/>
                <w:sz w:val="22"/>
                <w:lang w:val="en-US" w:eastAsia="zh-CN"/>
              </w:rPr>
              <w:t>主题</w:t>
            </w:r>
            <w:r w:rsidRPr="0024454C">
              <w:rPr>
                <w:rFonts w:eastAsiaTheme="minorEastAsia" w:cstheme="minorBidi" w:hint="eastAsia"/>
                <w:sz w:val="22"/>
                <w:lang w:val="en-US" w:eastAsia="zh-CN"/>
              </w:rPr>
              <w:t>，申请人</w:t>
            </w:r>
            <w:r>
              <w:rPr>
                <w:rFonts w:eastAsiaTheme="minorEastAsia" w:cstheme="minorBidi" w:hint="eastAsia"/>
                <w:sz w:val="22"/>
                <w:lang w:val="en-US" w:eastAsia="zh-CN"/>
              </w:rPr>
              <w:t>数共计</w:t>
            </w:r>
            <w:r w:rsidRPr="0024454C">
              <w:rPr>
                <w:rFonts w:eastAsiaTheme="minorEastAsia" w:cstheme="minorBidi" w:hint="eastAsia"/>
                <w:sz w:val="22"/>
                <w:lang w:val="en-US" w:eastAsia="zh-CN"/>
              </w:rPr>
              <w:t>超过</w:t>
            </w:r>
            <w:r w:rsidRPr="0024454C">
              <w:rPr>
                <w:rFonts w:eastAsiaTheme="minorEastAsia" w:cstheme="minorBidi"/>
                <w:sz w:val="22"/>
                <w:lang w:val="en-US" w:eastAsia="zh-CN"/>
              </w:rPr>
              <w:t>7 702</w:t>
            </w:r>
            <w:r w:rsidRPr="0024454C">
              <w:rPr>
                <w:rFonts w:eastAsiaTheme="minorEastAsia" w:cstheme="minorBidi" w:hint="eastAsia"/>
                <w:sz w:val="22"/>
                <w:lang w:val="en-US" w:eastAsia="zh-CN"/>
              </w:rPr>
              <w:t>人。</w:t>
            </w:r>
          </w:p>
          <w:p w14:paraId="2DBEC54B" w14:textId="77777777" w:rsidR="001F7635" w:rsidRDefault="001555FD" w:rsidP="00D35398">
            <w:pPr>
              <w:spacing w:line="276" w:lineRule="auto"/>
              <w:ind w:firstLineChars="200" w:firstLine="440"/>
              <w:rPr>
                <w:rFonts w:eastAsiaTheme="minorEastAsia" w:cs="Calibri"/>
                <w:sz w:val="22"/>
                <w:lang w:val="en-US" w:eastAsia="zh-CN"/>
              </w:rPr>
            </w:pPr>
            <w:r w:rsidRPr="0024454C">
              <w:rPr>
                <w:rFonts w:eastAsiaTheme="minorEastAsia" w:cstheme="minorBidi" w:hint="eastAsia"/>
                <w:sz w:val="22"/>
                <w:lang w:eastAsia="zh-CN"/>
              </w:rPr>
              <w:t>通过</w:t>
            </w:r>
            <w:r w:rsidRPr="0024454C">
              <w:rPr>
                <w:rFonts w:eastAsiaTheme="minorEastAsia" w:cstheme="minorBidi" w:hint="eastAsia"/>
                <w:sz w:val="22"/>
                <w:lang w:eastAsia="zh-CN"/>
              </w:rPr>
              <w:t>2024</w:t>
            </w:r>
            <w:r w:rsidRPr="0024454C">
              <w:rPr>
                <w:rFonts w:eastAsiaTheme="minorEastAsia" w:cstheme="minorBidi" w:hint="eastAsia"/>
                <w:sz w:val="22"/>
                <w:lang w:eastAsia="zh-CN"/>
              </w:rPr>
              <w:t>年与</w:t>
            </w:r>
            <w:r w:rsidRPr="0024454C">
              <w:rPr>
                <w:rFonts w:eastAsiaTheme="minorEastAsia" w:cstheme="minorBidi" w:hint="eastAsia"/>
                <w:sz w:val="22"/>
                <w:lang w:eastAsia="zh-CN"/>
              </w:rPr>
              <w:t>Giga</w:t>
            </w:r>
            <w:r w:rsidRPr="0024454C">
              <w:rPr>
                <w:rFonts w:eastAsiaTheme="minorEastAsia" w:cstheme="minorBidi" w:hint="eastAsia"/>
                <w:sz w:val="22"/>
                <w:lang w:eastAsia="zh-CN"/>
              </w:rPr>
              <w:t>举措合作启动的“加</w:t>
            </w:r>
            <w:r>
              <w:rPr>
                <w:rFonts w:eastAsiaTheme="minorEastAsia" w:cstheme="minorBidi" w:hint="eastAsia"/>
                <w:sz w:val="22"/>
                <w:lang w:eastAsia="zh-CN"/>
              </w:rPr>
              <w:t>快</w:t>
            </w:r>
            <w:r w:rsidRPr="0024454C">
              <w:rPr>
                <w:rFonts w:eastAsiaTheme="minorEastAsia" w:cstheme="minorBidi" w:hint="eastAsia"/>
                <w:sz w:val="22"/>
                <w:lang w:eastAsia="zh-CN"/>
              </w:rPr>
              <w:t>学校连</w:t>
            </w:r>
            <w:r>
              <w:rPr>
                <w:rFonts w:eastAsiaTheme="minorEastAsia" w:cstheme="minorBidi" w:hint="eastAsia"/>
                <w:sz w:val="22"/>
                <w:lang w:eastAsia="zh-CN"/>
              </w:rPr>
              <w:t>接能力发展</w:t>
            </w:r>
            <w:r w:rsidRPr="0024454C">
              <w:rPr>
                <w:rFonts w:eastAsiaTheme="minorEastAsia" w:cstheme="minorBidi" w:hint="eastAsia"/>
                <w:sz w:val="22"/>
                <w:lang w:eastAsia="zh-CN"/>
              </w:rPr>
              <w:t>”项目，</w:t>
            </w:r>
            <w:r>
              <w:rPr>
                <w:rFonts w:eastAsiaTheme="minorEastAsia" w:cstheme="minorBidi" w:hint="eastAsia"/>
                <w:sz w:val="22"/>
                <w:lang w:eastAsia="zh-CN"/>
              </w:rPr>
              <w:t>BDT</w:t>
            </w:r>
            <w:r w:rsidRPr="0024454C">
              <w:rPr>
                <w:rFonts w:eastAsiaTheme="minorEastAsia" w:cstheme="minorBidi" w:hint="eastAsia"/>
                <w:sz w:val="22"/>
                <w:lang w:eastAsia="zh-CN"/>
              </w:rPr>
              <w:t>通过国际电联学院提供量身定制的培训课程，支持成员国的学校连</w:t>
            </w:r>
            <w:r>
              <w:rPr>
                <w:rFonts w:eastAsiaTheme="minorEastAsia" w:cstheme="minorBidi" w:hint="eastAsia"/>
                <w:sz w:val="22"/>
                <w:lang w:eastAsia="zh-CN"/>
              </w:rPr>
              <w:t>通性</w:t>
            </w:r>
            <w:r w:rsidRPr="0024454C">
              <w:rPr>
                <w:rFonts w:eastAsiaTheme="minorEastAsia" w:cstheme="minorBidi" w:hint="eastAsia"/>
                <w:sz w:val="22"/>
                <w:lang w:eastAsia="zh-CN"/>
              </w:rPr>
              <w:t>工作。利用国际电联在</w:t>
            </w:r>
            <w:r>
              <w:rPr>
                <w:rFonts w:eastAsiaTheme="minorEastAsia" w:cstheme="minorBidi" w:hint="eastAsia"/>
                <w:sz w:val="22"/>
                <w:lang w:eastAsia="zh-CN"/>
              </w:rPr>
              <w:t>ICT</w:t>
            </w:r>
            <w:r w:rsidRPr="0024454C">
              <w:rPr>
                <w:rFonts w:eastAsiaTheme="minorEastAsia" w:cstheme="minorBidi" w:hint="eastAsia"/>
                <w:sz w:val="22"/>
                <w:lang w:eastAsia="zh-CN"/>
              </w:rPr>
              <w:t>连接和有利环境方面的</w:t>
            </w:r>
            <w:r>
              <w:rPr>
                <w:rFonts w:eastAsiaTheme="minorEastAsia" w:cstheme="minorBidi" w:hint="eastAsia"/>
                <w:sz w:val="22"/>
                <w:lang w:eastAsia="zh-CN"/>
              </w:rPr>
              <w:t>专长</w:t>
            </w:r>
            <w:r w:rsidRPr="0024454C">
              <w:rPr>
                <w:rFonts w:eastAsiaTheme="minorEastAsia" w:cstheme="minorBidi" w:hint="eastAsia"/>
                <w:sz w:val="22"/>
                <w:lang w:eastAsia="zh-CN"/>
              </w:rPr>
              <w:t>，</w:t>
            </w:r>
            <w:r>
              <w:rPr>
                <w:rFonts w:eastAsiaTheme="minorEastAsia" w:cstheme="minorBidi" w:hint="eastAsia"/>
                <w:sz w:val="22"/>
                <w:lang w:eastAsia="zh-CN"/>
              </w:rPr>
              <w:t>这些</w:t>
            </w:r>
            <w:r w:rsidRPr="0024454C">
              <w:rPr>
                <w:rFonts w:eastAsiaTheme="minorEastAsia" w:cstheme="minorBidi" w:hint="eastAsia"/>
                <w:sz w:val="22"/>
                <w:lang w:eastAsia="zh-CN"/>
              </w:rPr>
              <w:t>培训课程涵盖了从</w:t>
            </w:r>
            <w:r>
              <w:rPr>
                <w:rFonts w:eastAsiaTheme="minorEastAsia" w:cstheme="minorBidi" w:hint="eastAsia"/>
                <w:sz w:val="22"/>
                <w:lang w:eastAsia="zh-CN"/>
              </w:rPr>
              <w:t>早期的构想</w:t>
            </w:r>
            <w:r w:rsidRPr="0024454C">
              <w:rPr>
                <w:rFonts w:eastAsiaTheme="minorEastAsia" w:cstheme="minorBidi" w:hint="eastAsia"/>
                <w:sz w:val="22"/>
                <w:lang w:eastAsia="zh-CN"/>
              </w:rPr>
              <w:t>和规划到基础设施</w:t>
            </w:r>
            <w:r>
              <w:rPr>
                <w:rFonts w:eastAsiaTheme="minorEastAsia" w:cstheme="minorBidi" w:hint="eastAsia"/>
                <w:sz w:val="22"/>
                <w:lang w:eastAsia="zh-CN"/>
              </w:rPr>
              <w:t>测绘</w:t>
            </w:r>
            <w:r w:rsidRPr="0024454C">
              <w:rPr>
                <w:rFonts w:eastAsiaTheme="minorEastAsia" w:cstheme="minorBidi" w:hint="eastAsia"/>
                <w:sz w:val="22"/>
                <w:lang w:eastAsia="zh-CN"/>
              </w:rPr>
              <w:t>和建模，</w:t>
            </w:r>
            <w:r>
              <w:rPr>
                <w:rFonts w:eastAsiaTheme="minorEastAsia" w:cstheme="minorBidi" w:hint="eastAsia"/>
                <w:sz w:val="22"/>
                <w:lang w:eastAsia="zh-CN"/>
              </w:rPr>
              <w:t>再到</w:t>
            </w:r>
            <w:r w:rsidRPr="0024454C">
              <w:rPr>
                <w:rFonts w:eastAsiaTheme="minorEastAsia" w:cstheme="minorBidi" w:hint="eastAsia"/>
                <w:sz w:val="22"/>
                <w:lang w:eastAsia="zh-CN"/>
              </w:rPr>
              <w:t>融资和采购，</w:t>
            </w:r>
            <w:r>
              <w:rPr>
                <w:rFonts w:eastAsiaTheme="minorEastAsia" w:cstheme="minorBidi" w:hint="eastAsia"/>
                <w:sz w:val="22"/>
                <w:lang w:eastAsia="zh-CN"/>
              </w:rPr>
              <w:t>直至</w:t>
            </w:r>
            <w:r w:rsidRPr="0024454C">
              <w:rPr>
                <w:rFonts w:eastAsiaTheme="minorEastAsia" w:cstheme="minorBidi" w:hint="eastAsia"/>
                <w:sz w:val="22"/>
                <w:lang w:eastAsia="zh-CN"/>
              </w:rPr>
              <w:t>技术实施和连接监测的整个学校</w:t>
            </w:r>
            <w:r>
              <w:rPr>
                <w:rFonts w:eastAsiaTheme="minorEastAsia" w:cstheme="minorBidi" w:hint="eastAsia"/>
                <w:sz w:val="22"/>
                <w:lang w:eastAsia="zh-CN"/>
              </w:rPr>
              <w:t>连通性</w:t>
            </w:r>
            <w:r w:rsidRPr="0024454C">
              <w:rPr>
                <w:rFonts w:eastAsiaTheme="minorEastAsia" w:cstheme="minorBidi" w:hint="eastAsia"/>
                <w:sz w:val="22"/>
                <w:lang w:eastAsia="zh-CN"/>
              </w:rPr>
              <w:t>旅程。</w:t>
            </w:r>
          </w:p>
          <w:p w14:paraId="72883D17" w14:textId="77777777" w:rsidR="005E1A6F" w:rsidRDefault="001555FD" w:rsidP="00D35398">
            <w:pPr>
              <w:spacing w:line="276" w:lineRule="auto"/>
              <w:ind w:firstLineChars="200" w:firstLine="440"/>
              <w:rPr>
                <w:rFonts w:eastAsiaTheme="minorEastAsia" w:cs="Calibri"/>
                <w:sz w:val="22"/>
                <w:lang w:val="en-US" w:eastAsia="zh-CN"/>
              </w:rPr>
            </w:pPr>
            <w:r w:rsidRPr="0024454C">
              <w:rPr>
                <w:rFonts w:eastAsiaTheme="minorEastAsia" w:cs="Calibri" w:hint="eastAsia"/>
                <w:sz w:val="22"/>
                <w:lang w:val="en-US" w:eastAsia="zh-CN"/>
              </w:rPr>
              <w:t>在社区层面，</w:t>
            </w:r>
            <w:hyperlink r:id="rId82" w:anchor="/zh" w:history="1">
              <w:r w:rsidRPr="006F3D70">
                <w:rPr>
                  <w:rStyle w:val="Hyperlink"/>
                  <w:rFonts w:eastAsiaTheme="minorEastAsia" w:cs="Calibri" w:hint="eastAsia"/>
                  <w:sz w:val="22"/>
                  <w:lang w:val="en-US" w:eastAsia="zh-CN"/>
                </w:rPr>
                <w:t>数字化转型中心（</w:t>
              </w:r>
              <w:r w:rsidRPr="006F3D70">
                <w:rPr>
                  <w:rStyle w:val="Hyperlink"/>
                  <w:rFonts w:eastAsiaTheme="minorEastAsia" w:cs="Calibri" w:hint="eastAsia"/>
                  <w:sz w:val="22"/>
                  <w:lang w:val="en-US" w:eastAsia="zh-CN"/>
                </w:rPr>
                <w:t>DTC</w:t>
              </w:r>
              <w:r w:rsidRPr="006F3D70">
                <w:rPr>
                  <w:rStyle w:val="Hyperlink"/>
                  <w:rFonts w:eastAsiaTheme="minorEastAsia" w:cs="Calibri" w:hint="eastAsia"/>
                  <w:sz w:val="22"/>
                  <w:lang w:val="en-US" w:eastAsia="zh-CN"/>
                </w:rPr>
                <w:t>）</w:t>
              </w:r>
            </w:hyperlink>
            <w:r w:rsidRPr="0024454C">
              <w:rPr>
                <w:rFonts w:eastAsiaTheme="minorEastAsia" w:cs="Calibri" w:hint="eastAsia"/>
                <w:sz w:val="22"/>
                <w:lang w:val="en-US" w:eastAsia="zh-CN"/>
              </w:rPr>
              <w:t>举措成为扩大数字扫盲</w:t>
            </w:r>
            <w:r>
              <w:rPr>
                <w:rFonts w:eastAsiaTheme="minorEastAsia" w:cs="Calibri" w:hint="eastAsia"/>
                <w:sz w:val="22"/>
                <w:lang w:val="en-US" w:eastAsia="zh-CN"/>
              </w:rPr>
              <w:t>范围</w:t>
            </w:r>
            <w:r w:rsidRPr="0024454C">
              <w:rPr>
                <w:rFonts w:eastAsiaTheme="minorEastAsia" w:cs="Calibri" w:hint="eastAsia"/>
                <w:sz w:val="22"/>
                <w:lang w:val="en-US" w:eastAsia="zh-CN"/>
              </w:rPr>
              <w:t>的旗舰工具。该举措通过国家</w:t>
            </w:r>
            <w:r w:rsidRPr="0024454C">
              <w:rPr>
                <w:rFonts w:eastAsiaTheme="minorEastAsia" w:cs="Calibri" w:hint="eastAsia"/>
                <w:sz w:val="22"/>
                <w:lang w:val="en-US" w:eastAsia="zh-CN"/>
              </w:rPr>
              <w:t>DTC</w:t>
            </w:r>
            <w:r w:rsidRPr="0024454C">
              <w:rPr>
                <w:rFonts w:eastAsiaTheme="minorEastAsia" w:cs="Calibri" w:hint="eastAsia"/>
                <w:sz w:val="22"/>
                <w:lang w:val="en-US" w:eastAsia="zh-CN"/>
              </w:rPr>
              <w:t>的全球网络运作，这些</w:t>
            </w:r>
            <w:r w:rsidRPr="0024454C">
              <w:rPr>
                <w:rFonts w:eastAsiaTheme="minorEastAsia" w:cs="Calibri" w:hint="eastAsia"/>
                <w:sz w:val="22"/>
                <w:lang w:val="en-US" w:eastAsia="zh-CN"/>
              </w:rPr>
              <w:t>DTC</w:t>
            </w:r>
            <w:r w:rsidRPr="0024454C">
              <w:rPr>
                <w:rFonts w:eastAsiaTheme="minorEastAsia" w:cs="Calibri" w:hint="eastAsia"/>
                <w:sz w:val="22"/>
                <w:lang w:val="en-US" w:eastAsia="zh-CN"/>
              </w:rPr>
              <w:t>的任务是在各自国家提供数字技能计划。</w:t>
            </w:r>
            <w:r w:rsidRPr="0024454C">
              <w:rPr>
                <w:rFonts w:eastAsiaTheme="minorEastAsia" w:cs="Calibri" w:hint="eastAsia"/>
                <w:sz w:val="22"/>
                <w:lang w:val="en-US" w:eastAsia="zh-CN"/>
              </w:rPr>
              <w:t>2025</w:t>
            </w:r>
            <w:r w:rsidRPr="0024454C">
              <w:rPr>
                <w:rFonts w:eastAsiaTheme="minorEastAsia" w:cs="Calibri" w:hint="eastAsia"/>
                <w:sz w:val="22"/>
                <w:lang w:val="en-US" w:eastAsia="zh-CN"/>
              </w:rPr>
              <w:t>年年中，</w:t>
            </w:r>
            <w:r w:rsidRPr="0024454C">
              <w:rPr>
                <w:rFonts w:eastAsiaTheme="minorEastAsia" w:cs="Calibri" w:hint="eastAsia"/>
                <w:sz w:val="22"/>
                <w:lang w:val="en-US" w:eastAsia="zh-CN"/>
              </w:rPr>
              <w:t>DTC</w:t>
            </w:r>
            <w:r w:rsidRPr="0024454C">
              <w:rPr>
                <w:rFonts w:eastAsiaTheme="minorEastAsia" w:cs="Calibri" w:hint="eastAsia"/>
                <w:sz w:val="22"/>
                <w:lang w:val="en-US" w:eastAsia="zh-CN"/>
              </w:rPr>
              <w:t>网络增加到</w:t>
            </w:r>
            <w:r w:rsidRPr="006F3D70">
              <w:rPr>
                <w:rFonts w:eastAsiaTheme="minorEastAsia" w:cs="Calibri" w:hint="eastAsia"/>
                <w:b/>
                <w:bCs/>
                <w:sz w:val="22"/>
                <w:lang w:val="en-US" w:eastAsia="zh-CN"/>
              </w:rPr>
              <w:t>14</w:t>
            </w:r>
            <w:r w:rsidRPr="006F3D70">
              <w:rPr>
                <w:rFonts w:eastAsiaTheme="minorEastAsia" w:cs="Calibri" w:hint="eastAsia"/>
                <w:b/>
                <w:bCs/>
                <w:sz w:val="22"/>
                <w:lang w:val="en-US" w:eastAsia="zh-CN"/>
              </w:rPr>
              <w:t>个国家</w:t>
            </w:r>
            <w:r w:rsidRPr="0024454C">
              <w:rPr>
                <w:rFonts w:eastAsiaTheme="minorEastAsia" w:cs="Calibri" w:hint="eastAsia"/>
                <w:sz w:val="22"/>
                <w:lang w:val="en-US" w:eastAsia="zh-CN"/>
              </w:rPr>
              <w:t>（科特迪瓦、刚果民主共和国、多米尼加共和国、加纳、印度尼西亚、摩洛哥、巴基斯坦、巴布亚新几内亚、菲律宾、卢旺达、塞内加尔、塞拉利昂、乌干达和赞比亚），培训了超过</w:t>
            </w:r>
            <w:r w:rsidRPr="006F3D70">
              <w:rPr>
                <w:rFonts w:eastAsiaTheme="minorEastAsia" w:cs="Calibri" w:hint="eastAsia"/>
                <w:b/>
                <w:bCs/>
                <w:sz w:val="22"/>
                <w:lang w:val="en-US" w:eastAsia="zh-CN"/>
              </w:rPr>
              <w:t>五十万人</w:t>
            </w:r>
            <w:r w:rsidRPr="0024454C">
              <w:rPr>
                <w:rFonts w:eastAsiaTheme="minorEastAsia" w:cs="Calibri" w:hint="eastAsia"/>
                <w:sz w:val="22"/>
                <w:lang w:val="en-US" w:eastAsia="zh-CN"/>
              </w:rPr>
              <w:t>，其中</w:t>
            </w:r>
            <w:r w:rsidRPr="006F3D70">
              <w:rPr>
                <w:rFonts w:eastAsiaTheme="minorEastAsia" w:cs="Calibri" w:hint="eastAsia"/>
                <w:b/>
                <w:bCs/>
                <w:sz w:val="22"/>
                <w:lang w:val="en-US" w:eastAsia="zh-CN"/>
              </w:rPr>
              <w:t>50%</w:t>
            </w:r>
            <w:r w:rsidRPr="006F3D70">
              <w:rPr>
                <w:rFonts w:eastAsiaTheme="minorEastAsia" w:cs="Calibri" w:hint="eastAsia"/>
                <w:b/>
                <w:bCs/>
                <w:sz w:val="22"/>
                <w:lang w:val="en-US" w:eastAsia="zh-CN"/>
              </w:rPr>
              <w:t>以上是女性</w:t>
            </w:r>
            <w:r>
              <w:rPr>
                <w:rFonts w:eastAsiaTheme="minorEastAsia" w:cs="Calibri" w:hint="eastAsia"/>
                <w:sz w:val="22"/>
                <w:lang w:val="en-US" w:eastAsia="zh-CN"/>
              </w:rPr>
              <w:t>。</w:t>
            </w:r>
            <w:r w:rsidRPr="0024454C">
              <w:rPr>
                <w:rFonts w:eastAsiaTheme="minorEastAsia" w:cs="Calibri" w:hint="eastAsia"/>
                <w:sz w:val="22"/>
                <w:lang w:val="en-US" w:eastAsia="zh-CN"/>
              </w:rPr>
              <w:t>为了加强全球</w:t>
            </w:r>
            <w:r w:rsidRPr="0024454C">
              <w:rPr>
                <w:rFonts w:eastAsiaTheme="minorEastAsia" w:cs="Calibri" w:hint="eastAsia"/>
                <w:sz w:val="22"/>
                <w:lang w:val="en-US" w:eastAsia="zh-CN"/>
              </w:rPr>
              <w:t>DTC</w:t>
            </w:r>
            <w:r w:rsidRPr="0024454C">
              <w:rPr>
                <w:rFonts w:eastAsiaTheme="minorEastAsia" w:cs="Calibri" w:hint="eastAsia"/>
                <w:sz w:val="22"/>
                <w:lang w:val="en-US" w:eastAsia="zh-CN"/>
              </w:rPr>
              <w:t>网络，每年都会召集</w:t>
            </w:r>
            <w:r w:rsidRPr="0024454C">
              <w:rPr>
                <w:rFonts w:eastAsiaTheme="minorEastAsia" w:cs="Calibri" w:hint="eastAsia"/>
                <w:sz w:val="22"/>
                <w:lang w:val="en-US" w:eastAsia="zh-CN"/>
              </w:rPr>
              <w:t>DTC</w:t>
            </w:r>
            <w:r w:rsidRPr="0024454C">
              <w:rPr>
                <w:rFonts w:eastAsiaTheme="minorEastAsia" w:cs="Calibri" w:hint="eastAsia"/>
                <w:sz w:val="22"/>
                <w:lang w:val="en-US" w:eastAsia="zh-CN"/>
              </w:rPr>
              <w:t>联系人举办年度讲习班，讨论该举措的实施情况，审</w:t>
            </w:r>
            <w:r>
              <w:rPr>
                <w:rFonts w:eastAsiaTheme="minorEastAsia" w:cs="Calibri" w:hint="eastAsia"/>
                <w:sz w:val="22"/>
                <w:lang w:val="en-US" w:eastAsia="zh-CN"/>
              </w:rPr>
              <w:t>查</w:t>
            </w:r>
            <w:r w:rsidRPr="0024454C">
              <w:rPr>
                <w:rFonts w:eastAsiaTheme="minorEastAsia" w:cs="Calibri" w:hint="eastAsia"/>
                <w:sz w:val="22"/>
                <w:lang w:val="en-US" w:eastAsia="zh-CN"/>
              </w:rPr>
              <w:t>取得的进展和成就，并探索支持和扩大</w:t>
            </w:r>
            <w:r w:rsidRPr="0024454C">
              <w:rPr>
                <w:rFonts w:eastAsiaTheme="minorEastAsia" w:cs="Calibri" w:hint="eastAsia"/>
                <w:sz w:val="22"/>
                <w:lang w:val="en-US" w:eastAsia="zh-CN"/>
              </w:rPr>
              <w:t>DTC</w:t>
            </w:r>
            <w:r w:rsidRPr="0024454C">
              <w:rPr>
                <w:rFonts w:eastAsiaTheme="minorEastAsia" w:cs="Calibri" w:hint="eastAsia"/>
                <w:sz w:val="22"/>
                <w:lang w:val="en-US" w:eastAsia="zh-CN"/>
              </w:rPr>
              <w:t>工作的新思路。从</w:t>
            </w:r>
            <w:r w:rsidRPr="0024454C">
              <w:rPr>
                <w:rFonts w:eastAsiaTheme="minorEastAsia" w:cs="Calibri" w:hint="eastAsia"/>
                <w:sz w:val="22"/>
                <w:lang w:val="en-US" w:eastAsia="zh-CN"/>
              </w:rPr>
              <w:t>2023</w:t>
            </w:r>
            <w:r w:rsidRPr="0024454C">
              <w:rPr>
                <w:rFonts w:eastAsiaTheme="minorEastAsia" w:cs="Calibri" w:hint="eastAsia"/>
                <w:sz w:val="22"/>
                <w:lang w:val="en-US" w:eastAsia="zh-CN"/>
              </w:rPr>
              <w:t>年到</w:t>
            </w:r>
            <w:r w:rsidRPr="0024454C">
              <w:rPr>
                <w:rFonts w:eastAsiaTheme="minorEastAsia" w:cs="Calibri" w:hint="eastAsia"/>
                <w:sz w:val="22"/>
                <w:lang w:val="en-US" w:eastAsia="zh-CN"/>
              </w:rPr>
              <w:t>2025</w:t>
            </w:r>
            <w:r w:rsidRPr="0024454C">
              <w:rPr>
                <w:rFonts w:eastAsiaTheme="minorEastAsia" w:cs="Calibri" w:hint="eastAsia"/>
                <w:sz w:val="22"/>
                <w:lang w:val="en-US" w:eastAsia="zh-CN"/>
              </w:rPr>
              <w:t>年，年度讲习班每年由不同的</w:t>
            </w:r>
            <w:r w:rsidRPr="0024454C">
              <w:rPr>
                <w:rFonts w:eastAsiaTheme="minorEastAsia" w:cs="Calibri" w:hint="eastAsia"/>
                <w:sz w:val="22"/>
                <w:lang w:val="en-US" w:eastAsia="zh-CN"/>
              </w:rPr>
              <w:t>DTC</w:t>
            </w:r>
            <w:r w:rsidRPr="0024454C">
              <w:rPr>
                <w:rFonts w:eastAsiaTheme="minorEastAsia" w:cs="Calibri" w:hint="eastAsia"/>
                <w:sz w:val="22"/>
                <w:lang w:val="en-US" w:eastAsia="zh-CN"/>
              </w:rPr>
              <w:t>主办：菲律宾（</w:t>
            </w:r>
            <w:r w:rsidRPr="0024454C">
              <w:rPr>
                <w:rFonts w:eastAsiaTheme="minorEastAsia" w:cs="Calibri" w:hint="eastAsia"/>
                <w:sz w:val="22"/>
                <w:lang w:val="en-US" w:eastAsia="zh-CN"/>
              </w:rPr>
              <w:t>2023</w:t>
            </w:r>
            <w:r w:rsidRPr="0024454C">
              <w:rPr>
                <w:rFonts w:eastAsiaTheme="minorEastAsia" w:cs="Calibri" w:hint="eastAsia"/>
                <w:sz w:val="22"/>
                <w:lang w:val="en-US" w:eastAsia="zh-CN"/>
              </w:rPr>
              <w:t>年）、印度尼西亚（</w:t>
            </w:r>
            <w:r w:rsidRPr="0024454C">
              <w:rPr>
                <w:rFonts w:eastAsiaTheme="minorEastAsia" w:cs="Calibri" w:hint="eastAsia"/>
                <w:sz w:val="22"/>
                <w:lang w:val="en-US" w:eastAsia="zh-CN"/>
              </w:rPr>
              <w:t>2024</w:t>
            </w:r>
            <w:r w:rsidRPr="0024454C">
              <w:rPr>
                <w:rFonts w:eastAsiaTheme="minorEastAsia" w:cs="Calibri" w:hint="eastAsia"/>
                <w:sz w:val="22"/>
                <w:lang w:val="en-US" w:eastAsia="zh-CN"/>
              </w:rPr>
              <w:t>年）和多米尼加共和国（</w:t>
            </w:r>
            <w:r w:rsidRPr="0024454C">
              <w:rPr>
                <w:rFonts w:eastAsiaTheme="minorEastAsia" w:cs="Calibri" w:hint="eastAsia"/>
                <w:sz w:val="22"/>
                <w:lang w:val="en-US" w:eastAsia="zh-CN"/>
              </w:rPr>
              <w:t>2025</w:t>
            </w:r>
            <w:r w:rsidRPr="0024454C">
              <w:rPr>
                <w:rFonts w:eastAsiaTheme="minorEastAsia" w:cs="Calibri" w:hint="eastAsia"/>
                <w:sz w:val="22"/>
                <w:lang w:val="en-US" w:eastAsia="zh-CN"/>
              </w:rPr>
              <w:t>年）。最近，对培训影响评估工具进行了试点测试并向所有</w:t>
            </w:r>
            <w:r w:rsidRPr="0024454C">
              <w:rPr>
                <w:rFonts w:eastAsiaTheme="minorEastAsia" w:cs="Calibri" w:hint="eastAsia"/>
                <w:sz w:val="22"/>
                <w:lang w:val="en-US" w:eastAsia="zh-CN"/>
              </w:rPr>
              <w:t>DTC</w:t>
            </w:r>
            <w:r w:rsidRPr="0024454C">
              <w:rPr>
                <w:rFonts w:eastAsiaTheme="minorEastAsia" w:cs="Calibri" w:hint="eastAsia"/>
                <w:sz w:val="22"/>
                <w:lang w:val="en-US" w:eastAsia="zh-CN"/>
              </w:rPr>
              <w:t>提供，以便对其培训活动进行低成本</w:t>
            </w:r>
            <w:r>
              <w:rPr>
                <w:rFonts w:eastAsiaTheme="minorEastAsia" w:cs="Calibri" w:hint="eastAsia"/>
                <w:sz w:val="22"/>
                <w:lang w:val="en-US" w:eastAsia="zh-CN"/>
              </w:rPr>
              <w:t>的</w:t>
            </w:r>
            <w:r w:rsidRPr="0024454C">
              <w:rPr>
                <w:rFonts w:eastAsiaTheme="minorEastAsia" w:cs="Calibri" w:hint="eastAsia"/>
                <w:sz w:val="22"/>
                <w:lang w:val="en-US" w:eastAsia="zh-CN"/>
              </w:rPr>
              <w:t>影响评估。通过量身定制的培训课程内容，加纳、巴基斯坦、塞内加尔、塞拉利昂和乌干达的</w:t>
            </w:r>
            <w:r w:rsidRPr="0024454C">
              <w:rPr>
                <w:rFonts w:eastAsiaTheme="minorEastAsia" w:cs="Calibri" w:hint="eastAsia"/>
                <w:sz w:val="22"/>
                <w:lang w:val="en-US" w:eastAsia="zh-CN"/>
              </w:rPr>
              <w:t>DTC</w:t>
            </w:r>
            <w:r w:rsidRPr="0024454C">
              <w:rPr>
                <w:rFonts w:eastAsiaTheme="minorEastAsia" w:cs="Calibri" w:hint="eastAsia"/>
                <w:sz w:val="22"/>
                <w:lang w:val="en-US" w:eastAsia="zh-CN"/>
              </w:rPr>
              <w:t>为视障学员提供了高质量的数字技能培训。为促进可持续发展</w:t>
            </w:r>
            <w:r>
              <w:rPr>
                <w:rFonts w:eastAsiaTheme="minorEastAsia" w:cs="Calibri" w:hint="eastAsia"/>
                <w:sz w:val="22"/>
                <w:lang w:val="en-US" w:eastAsia="zh-CN"/>
              </w:rPr>
              <w:t>和</w:t>
            </w:r>
            <w:r w:rsidRPr="0024454C">
              <w:rPr>
                <w:rFonts w:eastAsiaTheme="minorEastAsia" w:cs="Calibri" w:hint="eastAsia"/>
                <w:sz w:val="22"/>
                <w:lang w:val="en-US" w:eastAsia="zh-CN"/>
              </w:rPr>
              <w:t>本地所有权，培训</w:t>
            </w:r>
            <w:r>
              <w:rPr>
                <w:rFonts w:eastAsiaTheme="minorEastAsia" w:cs="Calibri" w:hint="eastAsia"/>
                <w:sz w:val="22"/>
                <w:lang w:val="en-US" w:eastAsia="zh-CN"/>
              </w:rPr>
              <w:t>师</w:t>
            </w:r>
            <w:r w:rsidRPr="0024454C">
              <w:rPr>
                <w:rFonts w:eastAsiaTheme="minorEastAsia" w:cs="Calibri" w:hint="eastAsia"/>
                <w:sz w:val="22"/>
                <w:lang w:val="en-US" w:eastAsia="zh-CN"/>
              </w:rPr>
              <w:t>培训计划</w:t>
            </w:r>
            <w:r>
              <w:rPr>
                <w:rFonts w:eastAsiaTheme="minorEastAsia" w:cs="Calibri" w:hint="eastAsia"/>
                <w:sz w:val="22"/>
                <w:lang w:val="en-US" w:eastAsia="zh-CN"/>
              </w:rPr>
              <w:t>成为</w:t>
            </w:r>
            <w:r w:rsidRPr="0024454C">
              <w:rPr>
                <w:rFonts w:eastAsiaTheme="minorEastAsia" w:cs="Calibri" w:hint="eastAsia"/>
                <w:sz w:val="22"/>
                <w:lang w:val="en-US" w:eastAsia="zh-CN"/>
              </w:rPr>
              <w:t>该举措的一项关键要素。通过将</w:t>
            </w:r>
            <w:r>
              <w:rPr>
                <w:rFonts w:eastAsiaTheme="minorEastAsia" w:cs="Calibri" w:hint="eastAsia"/>
                <w:sz w:val="22"/>
                <w:lang w:val="en-US" w:eastAsia="zh-CN"/>
              </w:rPr>
              <w:t>能力发展</w:t>
            </w:r>
            <w:r w:rsidRPr="0024454C">
              <w:rPr>
                <w:rFonts w:eastAsiaTheme="minorEastAsia" w:cs="Calibri" w:hint="eastAsia"/>
                <w:sz w:val="22"/>
                <w:lang w:val="en-US" w:eastAsia="zh-CN"/>
              </w:rPr>
              <w:t>直接嵌入本地机构，</w:t>
            </w:r>
            <w:r w:rsidRPr="0024454C">
              <w:rPr>
                <w:rFonts w:eastAsiaTheme="minorEastAsia" w:cs="Calibri" w:hint="eastAsia"/>
                <w:sz w:val="22"/>
                <w:lang w:val="en-US" w:eastAsia="zh-CN"/>
              </w:rPr>
              <w:t>DTC</w:t>
            </w:r>
            <w:r w:rsidRPr="0024454C">
              <w:rPr>
                <w:rFonts w:eastAsiaTheme="minorEastAsia" w:cs="Calibri" w:hint="eastAsia"/>
                <w:sz w:val="22"/>
                <w:lang w:val="en-US" w:eastAsia="zh-CN"/>
              </w:rPr>
              <w:t>举措展示了全球伙伴关系如何在基层产生切实和有影响力的</w:t>
            </w:r>
            <w:r>
              <w:rPr>
                <w:rFonts w:eastAsiaTheme="minorEastAsia" w:cs="Calibri" w:hint="eastAsia"/>
                <w:sz w:val="22"/>
                <w:lang w:val="en-US" w:eastAsia="zh-CN"/>
              </w:rPr>
              <w:t>结果</w:t>
            </w:r>
            <w:r w:rsidRPr="0024454C">
              <w:rPr>
                <w:rFonts w:eastAsiaTheme="minorEastAsia" w:cs="Calibri" w:hint="eastAsia"/>
                <w:sz w:val="22"/>
                <w:lang w:val="en-US" w:eastAsia="zh-CN"/>
              </w:rPr>
              <w:t>。</w:t>
            </w:r>
          </w:p>
          <w:p w14:paraId="76907CF0" w14:textId="77777777" w:rsidR="0045246C" w:rsidRDefault="001555FD" w:rsidP="00D35398">
            <w:pPr>
              <w:spacing w:line="276" w:lineRule="auto"/>
              <w:ind w:firstLineChars="200" w:firstLine="440"/>
              <w:rPr>
                <w:rFonts w:eastAsiaTheme="minorEastAsia" w:cs="Calibri"/>
                <w:sz w:val="22"/>
                <w:lang w:val="en-US" w:eastAsia="zh-CN"/>
              </w:rPr>
            </w:pPr>
            <w:r w:rsidRPr="0024454C">
              <w:rPr>
                <w:rFonts w:eastAsiaTheme="minorEastAsia" w:hint="eastAsia"/>
                <w:sz w:val="22"/>
                <w:lang w:eastAsia="zh-CN"/>
              </w:rPr>
              <w:t>挪威政府和国际电联通过两个项目支持数字化转型中心（</w:t>
            </w:r>
            <w:r w:rsidRPr="0024454C">
              <w:rPr>
                <w:rFonts w:eastAsiaTheme="minorEastAsia" w:hint="eastAsia"/>
                <w:sz w:val="22"/>
                <w:lang w:eastAsia="zh-CN"/>
              </w:rPr>
              <w:t>DTC</w:t>
            </w:r>
            <w:r w:rsidRPr="0024454C">
              <w:rPr>
                <w:rFonts w:eastAsiaTheme="minorEastAsia" w:hint="eastAsia"/>
                <w:sz w:val="22"/>
                <w:lang w:eastAsia="zh-CN"/>
              </w:rPr>
              <w:t>）举措：“通过数字化转型中心提高数字技能”第</w:t>
            </w:r>
            <w:r>
              <w:rPr>
                <w:rFonts w:eastAsiaTheme="minorEastAsia" w:hint="eastAsia"/>
                <w:sz w:val="22"/>
                <w:lang w:eastAsia="zh-CN"/>
              </w:rPr>
              <w:t>1</w:t>
            </w:r>
            <w:r w:rsidRPr="0024454C">
              <w:rPr>
                <w:rFonts w:eastAsiaTheme="minorEastAsia" w:hint="eastAsia"/>
                <w:sz w:val="22"/>
                <w:lang w:eastAsia="zh-CN"/>
              </w:rPr>
              <w:t>阶段（</w:t>
            </w:r>
            <w:r w:rsidRPr="0024454C">
              <w:rPr>
                <w:rFonts w:eastAsiaTheme="minorEastAsia" w:hint="eastAsia"/>
                <w:sz w:val="22"/>
                <w:lang w:eastAsia="zh-CN"/>
              </w:rPr>
              <w:t>2021-2023</w:t>
            </w:r>
            <w:r w:rsidRPr="0024454C">
              <w:rPr>
                <w:rFonts w:eastAsiaTheme="minorEastAsia" w:hint="eastAsia"/>
                <w:sz w:val="22"/>
                <w:lang w:eastAsia="zh-CN"/>
              </w:rPr>
              <w:t>年）和第</w:t>
            </w:r>
            <w:r>
              <w:rPr>
                <w:rFonts w:eastAsiaTheme="minorEastAsia" w:hint="eastAsia"/>
                <w:sz w:val="22"/>
                <w:lang w:eastAsia="zh-CN"/>
              </w:rPr>
              <w:t>2</w:t>
            </w:r>
            <w:r w:rsidRPr="0024454C">
              <w:rPr>
                <w:rFonts w:eastAsiaTheme="minorEastAsia" w:hint="eastAsia"/>
                <w:sz w:val="22"/>
                <w:lang w:eastAsia="zh-CN"/>
              </w:rPr>
              <w:t>阶段（</w:t>
            </w:r>
            <w:r w:rsidRPr="0024454C">
              <w:rPr>
                <w:rFonts w:eastAsiaTheme="minorEastAsia" w:hint="eastAsia"/>
                <w:sz w:val="22"/>
                <w:lang w:eastAsia="zh-CN"/>
              </w:rPr>
              <w:t>2024-2025</w:t>
            </w:r>
            <w:r w:rsidRPr="0024454C">
              <w:rPr>
                <w:rFonts w:eastAsiaTheme="minorEastAsia" w:hint="eastAsia"/>
                <w:sz w:val="22"/>
                <w:lang w:eastAsia="zh-CN"/>
              </w:rPr>
              <w:t>年）。项目的第</w:t>
            </w:r>
            <w:r>
              <w:rPr>
                <w:rFonts w:eastAsiaTheme="minorEastAsia" w:hint="eastAsia"/>
                <w:sz w:val="22"/>
                <w:lang w:eastAsia="zh-CN"/>
              </w:rPr>
              <w:t>1</w:t>
            </w:r>
            <w:r w:rsidRPr="0024454C">
              <w:rPr>
                <w:rFonts w:eastAsiaTheme="minorEastAsia" w:hint="eastAsia"/>
                <w:sz w:val="22"/>
                <w:lang w:eastAsia="zh-CN"/>
              </w:rPr>
              <w:t>阶段极大推进了</w:t>
            </w:r>
            <w:r w:rsidRPr="0024454C">
              <w:rPr>
                <w:rFonts w:eastAsiaTheme="minorEastAsia" w:hint="eastAsia"/>
                <w:sz w:val="22"/>
                <w:lang w:eastAsia="zh-CN"/>
              </w:rPr>
              <w:t>DTC</w:t>
            </w:r>
            <w:r w:rsidRPr="0024454C">
              <w:rPr>
                <w:rFonts w:eastAsiaTheme="minorEastAsia" w:hint="eastAsia"/>
                <w:sz w:val="22"/>
                <w:lang w:eastAsia="zh-CN"/>
              </w:rPr>
              <w:t>活动，特别是在</w:t>
            </w:r>
            <w:r w:rsidRPr="006F3D70">
              <w:rPr>
                <w:rFonts w:eastAsiaTheme="minorEastAsia" w:hint="eastAsia"/>
                <w:b/>
                <w:bCs/>
                <w:sz w:val="22"/>
                <w:lang w:eastAsia="zh-CN"/>
              </w:rPr>
              <w:t>加纳</w:t>
            </w:r>
            <w:r w:rsidRPr="0024454C">
              <w:rPr>
                <w:rFonts w:eastAsiaTheme="minorEastAsia" w:hint="eastAsia"/>
                <w:sz w:val="22"/>
                <w:lang w:eastAsia="zh-CN"/>
              </w:rPr>
              <w:t>。加纳的</w:t>
            </w:r>
            <w:r w:rsidRPr="0024454C">
              <w:rPr>
                <w:rFonts w:eastAsiaTheme="minorEastAsia" w:hint="eastAsia"/>
                <w:sz w:val="22"/>
                <w:lang w:eastAsia="zh-CN"/>
              </w:rPr>
              <w:t>DTC</w:t>
            </w:r>
            <w:r w:rsidRPr="0024454C">
              <w:rPr>
                <w:rFonts w:eastAsiaTheme="minorEastAsia" w:hint="eastAsia"/>
                <w:sz w:val="22"/>
                <w:lang w:eastAsia="zh-CN"/>
              </w:rPr>
              <w:t>几乎</w:t>
            </w:r>
            <w:r>
              <w:rPr>
                <w:rFonts w:eastAsiaTheme="minorEastAsia" w:hint="eastAsia"/>
                <w:sz w:val="22"/>
                <w:lang w:eastAsia="zh-CN"/>
              </w:rPr>
              <w:t>超额完成</w:t>
            </w:r>
            <w:r>
              <w:rPr>
                <w:rFonts w:eastAsiaTheme="minorEastAsia" w:hint="eastAsia"/>
                <w:sz w:val="22"/>
                <w:lang w:eastAsia="zh-CN"/>
              </w:rPr>
              <w:lastRenderedPageBreak/>
              <w:t>了</w:t>
            </w:r>
            <w:r w:rsidRPr="0024454C">
              <w:rPr>
                <w:rFonts w:eastAsiaTheme="minorEastAsia" w:hint="eastAsia"/>
                <w:sz w:val="22"/>
                <w:lang w:eastAsia="zh-CN"/>
              </w:rPr>
              <w:t>所有项目目标，</w:t>
            </w:r>
            <w:r>
              <w:rPr>
                <w:rFonts w:eastAsiaTheme="minorEastAsia" w:hint="eastAsia"/>
                <w:sz w:val="22"/>
                <w:lang w:eastAsia="zh-CN"/>
              </w:rPr>
              <w:t>触及</w:t>
            </w:r>
            <w:r w:rsidRPr="0024454C">
              <w:rPr>
                <w:rFonts w:eastAsiaTheme="minorEastAsia" w:hint="eastAsia"/>
                <w:sz w:val="22"/>
                <w:lang w:eastAsia="zh-CN"/>
              </w:rPr>
              <w:t>了所有</w:t>
            </w:r>
            <w:r w:rsidRPr="0024454C">
              <w:rPr>
                <w:rFonts w:eastAsiaTheme="minorEastAsia" w:hint="eastAsia"/>
                <w:sz w:val="22"/>
                <w:lang w:eastAsia="zh-CN"/>
              </w:rPr>
              <w:t>16</w:t>
            </w:r>
            <w:r w:rsidRPr="0024454C">
              <w:rPr>
                <w:rFonts w:eastAsiaTheme="minorEastAsia" w:hint="eastAsia"/>
                <w:sz w:val="22"/>
                <w:lang w:eastAsia="zh-CN"/>
              </w:rPr>
              <w:t>个地区</w:t>
            </w:r>
            <w:r>
              <w:rPr>
                <w:rFonts w:eastAsiaTheme="minorEastAsia" w:hint="eastAsia"/>
                <w:sz w:val="22"/>
                <w:lang w:eastAsia="zh-CN"/>
              </w:rPr>
              <w:t>的</w:t>
            </w:r>
            <w:r w:rsidRPr="0024454C">
              <w:rPr>
                <w:rFonts w:eastAsiaTheme="minorEastAsia" w:hint="eastAsia"/>
                <w:sz w:val="22"/>
                <w:lang w:eastAsia="zh-CN"/>
              </w:rPr>
              <w:t>服务欠缺社区。最引人注目的</w:t>
            </w:r>
            <w:r>
              <w:rPr>
                <w:rFonts w:eastAsiaTheme="minorEastAsia" w:hint="eastAsia"/>
                <w:sz w:val="22"/>
                <w:lang w:eastAsia="zh-CN"/>
              </w:rPr>
              <w:t>成就</w:t>
            </w:r>
            <w:r w:rsidRPr="0024454C">
              <w:rPr>
                <w:rFonts w:eastAsiaTheme="minorEastAsia" w:hint="eastAsia"/>
                <w:sz w:val="22"/>
                <w:lang w:eastAsia="zh-CN"/>
              </w:rPr>
              <w:t>是培训了</w:t>
            </w:r>
            <w:r w:rsidRPr="0024454C">
              <w:rPr>
                <w:rFonts w:eastAsiaTheme="minorEastAsia" w:hint="eastAsia"/>
                <w:sz w:val="22"/>
                <w:lang w:eastAsia="zh-CN"/>
              </w:rPr>
              <w:t>22 000</w:t>
            </w:r>
            <w:r w:rsidRPr="0024454C">
              <w:rPr>
                <w:rFonts w:eastAsiaTheme="minorEastAsia" w:hint="eastAsia"/>
                <w:sz w:val="22"/>
                <w:lang w:eastAsia="zh-CN"/>
              </w:rPr>
              <w:t>名公民，其中</w:t>
            </w:r>
            <w:r w:rsidRPr="0024454C">
              <w:rPr>
                <w:rFonts w:eastAsiaTheme="minorEastAsia" w:hint="eastAsia"/>
                <w:sz w:val="22"/>
                <w:lang w:eastAsia="zh-CN"/>
              </w:rPr>
              <w:t>68%</w:t>
            </w:r>
            <w:r w:rsidRPr="0024454C">
              <w:rPr>
                <w:rFonts w:eastAsiaTheme="minorEastAsia" w:hint="eastAsia"/>
                <w:sz w:val="22"/>
                <w:lang w:eastAsia="zh-CN"/>
              </w:rPr>
              <w:t>是女性。在</w:t>
            </w:r>
            <w:r w:rsidRPr="006F3D70">
              <w:rPr>
                <w:rFonts w:eastAsiaTheme="minorEastAsia" w:hint="eastAsia"/>
                <w:b/>
                <w:bCs/>
                <w:sz w:val="22"/>
                <w:lang w:eastAsia="zh-CN"/>
              </w:rPr>
              <w:t>加纳</w:t>
            </w:r>
            <w:r w:rsidRPr="0024454C">
              <w:rPr>
                <w:rFonts w:eastAsiaTheme="minorEastAsia" w:hint="eastAsia"/>
                <w:sz w:val="22"/>
                <w:lang w:eastAsia="zh-CN"/>
              </w:rPr>
              <w:t>开展的一项影响研究显示，</w:t>
            </w:r>
            <w:r w:rsidRPr="0024454C">
              <w:rPr>
                <w:rFonts w:eastAsiaTheme="minorEastAsia" w:hint="eastAsia"/>
                <w:sz w:val="22"/>
                <w:lang w:eastAsia="zh-CN"/>
              </w:rPr>
              <w:t>82%</w:t>
            </w:r>
            <w:r w:rsidRPr="0024454C">
              <w:rPr>
                <w:rFonts w:eastAsiaTheme="minorEastAsia" w:hint="eastAsia"/>
                <w:sz w:val="22"/>
                <w:lang w:eastAsia="zh-CN"/>
              </w:rPr>
              <w:t>的受益</w:t>
            </w:r>
            <w:r>
              <w:rPr>
                <w:rFonts w:eastAsiaTheme="minorEastAsia" w:hint="eastAsia"/>
                <w:sz w:val="22"/>
                <w:lang w:eastAsia="zh-CN"/>
              </w:rPr>
              <w:t>者</w:t>
            </w:r>
            <w:r w:rsidRPr="0024454C">
              <w:rPr>
                <w:rFonts w:eastAsiaTheme="minorEastAsia" w:hint="eastAsia"/>
                <w:sz w:val="22"/>
                <w:lang w:eastAsia="zh-CN"/>
              </w:rPr>
              <w:t>报告说福祉和生计得到了改善，此外</w:t>
            </w:r>
            <w:r>
              <w:rPr>
                <w:rFonts w:eastAsiaTheme="minorEastAsia" w:hint="eastAsia"/>
                <w:sz w:val="22"/>
                <w:lang w:eastAsia="zh-CN"/>
              </w:rPr>
              <w:t>，</w:t>
            </w:r>
            <w:r w:rsidRPr="0024454C">
              <w:rPr>
                <w:rFonts w:eastAsiaTheme="minorEastAsia" w:hint="eastAsia"/>
                <w:sz w:val="22"/>
                <w:lang w:eastAsia="zh-CN"/>
              </w:rPr>
              <w:t>还</w:t>
            </w:r>
            <w:r>
              <w:rPr>
                <w:rFonts w:eastAsiaTheme="minorEastAsia" w:hint="eastAsia"/>
                <w:sz w:val="22"/>
                <w:lang w:eastAsia="zh-CN"/>
              </w:rPr>
              <w:t>取得了其它</w:t>
            </w:r>
            <w:r w:rsidRPr="0024454C">
              <w:rPr>
                <w:rFonts w:eastAsiaTheme="minorEastAsia" w:hint="eastAsia"/>
                <w:sz w:val="22"/>
                <w:lang w:eastAsia="zh-CN"/>
              </w:rPr>
              <w:t>一些成果，如地区差异缩小，青年人</w:t>
            </w:r>
            <w:r>
              <w:rPr>
                <w:rFonts w:eastAsiaTheme="minorEastAsia" w:hint="eastAsia"/>
                <w:sz w:val="22"/>
                <w:lang w:eastAsia="zh-CN"/>
              </w:rPr>
              <w:t>（</w:t>
            </w:r>
            <w:r w:rsidRPr="0024454C">
              <w:rPr>
                <w:rFonts w:eastAsiaTheme="minorEastAsia" w:hint="eastAsia"/>
                <w:sz w:val="22"/>
                <w:lang w:eastAsia="zh-CN"/>
              </w:rPr>
              <w:t>特别是女</w:t>
            </w:r>
            <w:r>
              <w:rPr>
                <w:rFonts w:eastAsiaTheme="minorEastAsia" w:hint="eastAsia"/>
                <w:sz w:val="22"/>
                <w:lang w:eastAsia="zh-CN"/>
              </w:rPr>
              <w:t>童）</w:t>
            </w:r>
            <w:r w:rsidRPr="0024454C">
              <w:rPr>
                <w:rFonts w:eastAsiaTheme="minorEastAsia" w:hint="eastAsia"/>
                <w:sz w:val="22"/>
                <w:lang w:eastAsia="zh-CN"/>
              </w:rPr>
              <w:t>对科学、技术、工程和数学（</w:t>
            </w:r>
            <w:r w:rsidRPr="0024454C">
              <w:rPr>
                <w:rFonts w:eastAsiaTheme="minorEastAsia" w:hint="eastAsia"/>
                <w:sz w:val="22"/>
                <w:lang w:eastAsia="zh-CN"/>
              </w:rPr>
              <w:t>STEM</w:t>
            </w:r>
            <w:r w:rsidRPr="0024454C">
              <w:rPr>
                <w:rFonts w:eastAsiaTheme="minorEastAsia" w:hint="eastAsia"/>
                <w:sz w:val="22"/>
                <w:lang w:eastAsia="zh-CN"/>
              </w:rPr>
              <w:t>）科目的兴趣有所提高，</w:t>
            </w:r>
            <w:r>
              <w:rPr>
                <w:rFonts w:eastAsiaTheme="minorEastAsia" w:hint="eastAsia"/>
                <w:sz w:val="22"/>
                <w:lang w:eastAsia="zh-CN"/>
              </w:rPr>
              <w:t>以及</w:t>
            </w:r>
            <w:r w:rsidRPr="0024454C">
              <w:rPr>
                <w:rFonts w:eastAsiaTheme="minorEastAsia" w:hint="eastAsia"/>
                <w:sz w:val="22"/>
                <w:lang w:eastAsia="zh-CN"/>
              </w:rPr>
              <w:t>当地</w:t>
            </w:r>
            <w:r w:rsidRPr="0024454C">
              <w:rPr>
                <w:rFonts w:eastAsiaTheme="minorEastAsia" w:hint="eastAsia"/>
                <w:sz w:val="22"/>
                <w:lang w:eastAsia="zh-CN"/>
              </w:rPr>
              <w:t>ICT</w:t>
            </w:r>
            <w:r w:rsidRPr="0024454C">
              <w:rPr>
                <w:rFonts w:eastAsiaTheme="minorEastAsia" w:hint="eastAsia"/>
                <w:sz w:val="22"/>
                <w:lang w:eastAsia="zh-CN"/>
              </w:rPr>
              <w:t>培训能力得到加强。在加纳之外</w:t>
            </w:r>
            <w:r>
              <w:rPr>
                <w:rFonts w:eastAsiaTheme="minorEastAsia" w:hint="eastAsia"/>
                <w:sz w:val="22"/>
                <w:lang w:eastAsia="zh-CN"/>
              </w:rPr>
              <w:t>的国家和地区</w:t>
            </w:r>
            <w:r w:rsidRPr="0024454C">
              <w:rPr>
                <w:rFonts w:eastAsiaTheme="minorEastAsia" w:hint="eastAsia"/>
                <w:sz w:val="22"/>
                <w:lang w:eastAsia="zh-CN"/>
              </w:rPr>
              <w:t>，该项目通过培训师培训计划和在服务欠缺地区提供数字技能来支持九个国家的</w:t>
            </w:r>
            <w:r w:rsidRPr="0024454C">
              <w:rPr>
                <w:rFonts w:eastAsiaTheme="minorEastAsia" w:hint="eastAsia"/>
                <w:sz w:val="22"/>
                <w:lang w:eastAsia="zh-CN"/>
              </w:rPr>
              <w:t>DTC</w:t>
            </w:r>
            <w:r w:rsidRPr="0024454C">
              <w:rPr>
                <w:rFonts w:eastAsiaTheme="minorEastAsia" w:hint="eastAsia"/>
                <w:sz w:val="22"/>
                <w:lang w:eastAsia="zh-CN"/>
              </w:rPr>
              <w:t>，国际电联则</w:t>
            </w:r>
            <w:r>
              <w:rPr>
                <w:rFonts w:eastAsiaTheme="minorEastAsia" w:hint="eastAsia"/>
                <w:sz w:val="22"/>
                <w:lang w:eastAsia="zh-CN"/>
              </w:rPr>
              <w:t>推动</w:t>
            </w:r>
            <w:r w:rsidRPr="0024454C">
              <w:rPr>
                <w:rFonts w:eastAsiaTheme="minorEastAsia" w:hint="eastAsia"/>
                <w:sz w:val="22"/>
                <w:lang w:eastAsia="zh-CN"/>
              </w:rPr>
              <w:t>了</w:t>
            </w:r>
            <w:r>
              <w:rPr>
                <w:rFonts w:eastAsiaTheme="minorEastAsia" w:hint="eastAsia"/>
                <w:sz w:val="22"/>
                <w:lang w:eastAsia="zh-CN"/>
              </w:rPr>
              <w:t>在</w:t>
            </w:r>
            <w:r w:rsidRPr="0024454C">
              <w:rPr>
                <w:rFonts w:eastAsiaTheme="minorEastAsia" w:hint="eastAsia"/>
                <w:sz w:val="22"/>
                <w:lang w:eastAsia="zh-CN"/>
              </w:rPr>
              <w:t>思科和</w:t>
            </w:r>
            <w:r>
              <w:rPr>
                <w:rFonts w:eastAsiaTheme="minorEastAsia" w:hint="eastAsia"/>
                <w:sz w:val="22"/>
                <w:lang w:eastAsia="zh-CN"/>
              </w:rPr>
              <w:t>惠普</w:t>
            </w:r>
            <w:r w:rsidRPr="0024454C">
              <w:rPr>
                <w:rFonts w:eastAsiaTheme="minorEastAsia" w:hint="eastAsia"/>
                <w:sz w:val="22"/>
                <w:lang w:eastAsia="zh-CN"/>
              </w:rPr>
              <w:t>LIFE</w:t>
            </w:r>
            <w:r w:rsidRPr="0024454C">
              <w:rPr>
                <w:rFonts w:eastAsiaTheme="minorEastAsia" w:hint="eastAsia"/>
                <w:sz w:val="22"/>
                <w:lang w:eastAsia="zh-CN"/>
              </w:rPr>
              <w:t>平台</w:t>
            </w:r>
            <w:r>
              <w:rPr>
                <w:rFonts w:eastAsiaTheme="minorEastAsia" w:hint="eastAsia"/>
                <w:sz w:val="22"/>
                <w:lang w:eastAsia="zh-CN"/>
              </w:rPr>
              <w:t>上举办</w:t>
            </w:r>
            <w:r w:rsidRPr="0024454C">
              <w:rPr>
                <w:rFonts w:eastAsiaTheme="minorEastAsia" w:hint="eastAsia"/>
                <w:sz w:val="22"/>
                <w:lang w:eastAsia="zh-CN"/>
              </w:rPr>
              <w:t>培训</w:t>
            </w:r>
            <w:r>
              <w:rPr>
                <w:rFonts w:eastAsiaTheme="minorEastAsia" w:hint="eastAsia"/>
                <w:sz w:val="22"/>
                <w:lang w:eastAsia="zh-CN"/>
              </w:rPr>
              <w:t>大</w:t>
            </w:r>
            <w:r w:rsidRPr="0024454C">
              <w:rPr>
                <w:rFonts w:eastAsiaTheme="minorEastAsia" w:hint="eastAsia"/>
                <w:sz w:val="22"/>
                <w:lang w:eastAsia="zh-CN"/>
              </w:rPr>
              <w:t>师课程。第</w:t>
            </w:r>
            <w:r w:rsidRPr="0024454C">
              <w:rPr>
                <w:rFonts w:eastAsiaTheme="minorEastAsia" w:hint="eastAsia"/>
                <w:sz w:val="22"/>
                <w:lang w:eastAsia="zh-CN"/>
              </w:rPr>
              <w:t>2</w:t>
            </w:r>
            <w:r w:rsidRPr="0024454C">
              <w:rPr>
                <w:rFonts w:eastAsiaTheme="minorEastAsia" w:hint="eastAsia"/>
                <w:sz w:val="22"/>
                <w:lang w:eastAsia="zh-CN"/>
              </w:rPr>
              <w:t>阶段的重点是通过持续提供培训、能力建设和试行影响评估方法，强</w:t>
            </w:r>
            <w:r>
              <w:rPr>
                <w:rFonts w:eastAsiaTheme="minorEastAsia" w:hint="eastAsia"/>
                <w:sz w:val="22"/>
                <w:lang w:eastAsia="zh-CN"/>
              </w:rPr>
              <w:t>化</w:t>
            </w:r>
            <w:r w:rsidRPr="0024454C">
              <w:rPr>
                <w:rFonts w:eastAsiaTheme="minorEastAsia" w:hint="eastAsia"/>
                <w:sz w:val="22"/>
                <w:lang w:eastAsia="zh-CN"/>
              </w:rPr>
              <w:t>DTC</w:t>
            </w:r>
            <w:r w:rsidRPr="0024454C">
              <w:rPr>
                <w:rFonts w:eastAsiaTheme="minorEastAsia" w:hint="eastAsia"/>
                <w:sz w:val="22"/>
                <w:lang w:eastAsia="zh-CN"/>
              </w:rPr>
              <w:t>举措。它还包括为</w:t>
            </w:r>
            <w:r w:rsidRPr="006F3D70">
              <w:rPr>
                <w:rFonts w:eastAsiaTheme="minorEastAsia" w:hint="eastAsia"/>
                <w:b/>
                <w:bCs/>
                <w:sz w:val="22"/>
                <w:lang w:eastAsia="zh-CN"/>
              </w:rPr>
              <w:t>乌干达</w:t>
            </w:r>
            <w:r w:rsidRPr="0024454C">
              <w:rPr>
                <w:rFonts w:eastAsiaTheme="minorEastAsia" w:hint="eastAsia"/>
                <w:sz w:val="22"/>
                <w:lang w:eastAsia="zh-CN"/>
              </w:rPr>
              <w:t>和</w:t>
            </w:r>
            <w:r w:rsidRPr="006F3D70">
              <w:rPr>
                <w:rFonts w:eastAsiaTheme="minorEastAsia" w:hint="eastAsia"/>
                <w:b/>
                <w:bCs/>
                <w:sz w:val="22"/>
                <w:lang w:eastAsia="zh-CN"/>
              </w:rPr>
              <w:t>赞比亚</w:t>
            </w:r>
            <w:r w:rsidRPr="0024454C">
              <w:rPr>
                <w:rFonts w:eastAsiaTheme="minorEastAsia" w:hint="eastAsia"/>
                <w:sz w:val="22"/>
                <w:lang w:eastAsia="zh-CN"/>
              </w:rPr>
              <w:t>的</w:t>
            </w:r>
            <w:r w:rsidRPr="0024454C">
              <w:rPr>
                <w:rFonts w:eastAsiaTheme="minorEastAsia" w:hint="eastAsia"/>
                <w:sz w:val="22"/>
                <w:lang w:eastAsia="zh-CN"/>
              </w:rPr>
              <w:t>ICT</w:t>
            </w:r>
            <w:r w:rsidRPr="0024454C">
              <w:rPr>
                <w:rFonts w:eastAsiaTheme="minorEastAsia" w:hint="eastAsia"/>
                <w:sz w:val="22"/>
                <w:lang w:eastAsia="zh-CN"/>
              </w:rPr>
              <w:t>中心配备新技术，预计将在</w:t>
            </w:r>
            <w:r w:rsidRPr="0024454C">
              <w:rPr>
                <w:rFonts w:eastAsiaTheme="minorEastAsia" w:hint="eastAsia"/>
                <w:sz w:val="22"/>
                <w:lang w:eastAsia="zh-CN"/>
              </w:rPr>
              <w:t>2025</w:t>
            </w:r>
            <w:r w:rsidRPr="0024454C">
              <w:rPr>
                <w:rFonts w:eastAsiaTheme="minorEastAsia" w:hint="eastAsia"/>
                <w:sz w:val="22"/>
                <w:lang w:eastAsia="zh-CN"/>
              </w:rPr>
              <w:t>年底安装新技术。</w:t>
            </w:r>
          </w:p>
          <w:p w14:paraId="1D2CCF1F" w14:textId="635096A8" w:rsidR="001555FD" w:rsidRPr="0024454C" w:rsidRDefault="001555FD" w:rsidP="00D35398">
            <w:pPr>
              <w:spacing w:line="276" w:lineRule="auto"/>
              <w:ind w:firstLineChars="200" w:firstLine="440"/>
              <w:rPr>
                <w:rFonts w:eastAsiaTheme="minorEastAsia" w:cs="Calibri"/>
                <w:sz w:val="22"/>
                <w:lang w:val="en-US" w:eastAsia="zh-CN"/>
              </w:rPr>
            </w:pPr>
            <w:r w:rsidRPr="0024454C">
              <w:rPr>
                <w:rFonts w:eastAsiaTheme="minorEastAsia" w:cs="Calibri" w:hint="eastAsia"/>
                <w:sz w:val="22"/>
                <w:lang w:val="en-US" w:eastAsia="zh-CN"/>
              </w:rPr>
              <w:t>为支持国家政策规划，</w:t>
            </w:r>
            <w:r w:rsidRPr="0024454C">
              <w:rPr>
                <w:rFonts w:eastAsiaTheme="minorEastAsia" w:cs="Calibri" w:hint="eastAsia"/>
                <w:sz w:val="22"/>
                <w:lang w:val="en-US" w:eastAsia="zh-CN"/>
              </w:rPr>
              <w:t>BDT</w:t>
            </w:r>
            <w:r w:rsidRPr="0024454C">
              <w:rPr>
                <w:rFonts w:eastAsiaTheme="minorEastAsia" w:cs="Calibri" w:hint="eastAsia"/>
                <w:sz w:val="22"/>
                <w:lang w:val="en-US" w:eastAsia="zh-CN"/>
              </w:rPr>
              <w:t>发布了</w:t>
            </w:r>
            <w:hyperlink r:id="rId83" w:history="1">
              <w:r w:rsidRPr="006F3D70">
                <w:rPr>
                  <w:rStyle w:val="Hyperlink"/>
                  <w:rFonts w:eastAsiaTheme="minorEastAsia" w:cs="Calibri" w:hint="eastAsia"/>
                  <w:sz w:val="22"/>
                  <w:lang w:val="en-US" w:eastAsia="zh-CN"/>
                </w:rPr>
                <w:t>2024</w:t>
              </w:r>
              <w:r w:rsidRPr="006F3D70">
                <w:rPr>
                  <w:rStyle w:val="Hyperlink"/>
                  <w:rFonts w:eastAsiaTheme="minorEastAsia" w:cs="Calibri" w:hint="eastAsia"/>
                  <w:sz w:val="22"/>
                  <w:lang w:val="en-US" w:eastAsia="zh-CN"/>
                </w:rPr>
                <w:t>年数字技能工具包</w:t>
              </w:r>
            </w:hyperlink>
            <w:r w:rsidRPr="0024454C">
              <w:rPr>
                <w:rFonts w:eastAsiaTheme="minorEastAsia" w:cs="Calibri" w:hint="eastAsia"/>
                <w:sz w:val="22"/>
                <w:lang w:val="en-US" w:eastAsia="zh-CN"/>
              </w:rPr>
              <w:t>，这是</w:t>
            </w:r>
            <w:r>
              <w:rPr>
                <w:rFonts w:eastAsiaTheme="minorEastAsia" w:cs="Calibri" w:hint="eastAsia"/>
                <w:sz w:val="22"/>
                <w:lang w:val="en-US" w:eastAsia="zh-CN"/>
              </w:rPr>
              <w:t>最新的</w:t>
            </w:r>
            <w:r w:rsidRPr="0024454C">
              <w:rPr>
                <w:rFonts w:eastAsiaTheme="minorEastAsia" w:cs="Calibri" w:hint="eastAsia"/>
                <w:sz w:val="22"/>
                <w:lang w:val="en-US" w:eastAsia="zh-CN"/>
              </w:rPr>
              <w:t>国家战略</w:t>
            </w:r>
            <w:r>
              <w:rPr>
                <w:rFonts w:eastAsiaTheme="minorEastAsia" w:cs="Calibri" w:hint="eastAsia"/>
                <w:sz w:val="22"/>
                <w:lang w:val="en-US" w:eastAsia="zh-CN"/>
              </w:rPr>
              <w:t>设计</w:t>
            </w:r>
            <w:r w:rsidRPr="0024454C">
              <w:rPr>
                <w:rFonts w:eastAsiaTheme="minorEastAsia" w:cs="Calibri" w:hint="eastAsia"/>
                <w:sz w:val="22"/>
                <w:lang w:val="en-US" w:eastAsia="zh-CN"/>
              </w:rPr>
              <w:t>框架。该工具包以评估、路线图和全球案例研究为基础，提供了全面的分步指南，支持国际电联成员制定有效的国家数字技能战略和政策。</w:t>
            </w:r>
            <w:r w:rsidRPr="006F3D70">
              <w:rPr>
                <w:rFonts w:eastAsiaTheme="minorEastAsia" w:cs="Calibri" w:hint="eastAsia"/>
                <w:b/>
                <w:bCs/>
                <w:sz w:val="22"/>
                <w:lang w:val="en-US" w:eastAsia="zh-CN"/>
              </w:rPr>
              <w:t>肯尼亚、南苏丹共和国</w:t>
            </w:r>
            <w:r w:rsidRPr="0024454C">
              <w:rPr>
                <w:rFonts w:eastAsiaTheme="minorEastAsia" w:cs="Calibri" w:hint="eastAsia"/>
                <w:sz w:val="22"/>
                <w:lang w:val="en-US" w:eastAsia="zh-CN"/>
              </w:rPr>
              <w:t>和</w:t>
            </w:r>
            <w:r w:rsidRPr="006F3D70">
              <w:rPr>
                <w:rFonts w:eastAsiaTheme="minorEastAsia" w:cs="Calibri" w:hint="eastAsia"/>
                <w:b/>
                <w:bCs/>
                <w:sz w:val="22"/>
                <w:lang w:val="en-US" w:eastAsia="zh-CN"/>
              </w:rPr>
              <w:t>乌干达</w:t>
            </w:r>
            <w:r w:rsidRPr="0024454C">
              <w:rPr>
                <w:rFonts w:eastAsiaTheme="minorEastAsia" w:cs="Calibri" w:hint="eastAsia"/>
                <w:sz w:val="22"/>
                <w:lang w:val="en-US" w:eastAsia="zh-CN"/>
              </w:rPr>
              <w:t>等国应用该工具包设计或完善</w:t>
            </w:r>
            <w:r>
              <w:rPr>
                <w:rFonts w:eastAsiaTheme="minorEastAsia" w:cs="Calibri" w:hint="eastAsia"/>
                <w:sz w:val="22"/>
                <w:lang w:val="en-US" w:eastAsia="zh-CN"/>
              </w:rPr>
              <w:t>了</w:t>
            </w:r>
            <w:r w:rsidRPr="0024454C">
              <w:rPr>
                <w:rFonts w:eastAsiaTheme="minorEastAsia" w:cs="Calibri" w:hint="eastAsia"/>
                <w:sz w:val="22"/>
                <w:lang w:val="en-US" w:eastAsia="zh-CN"/>
              </w:rPr>
              <w:t>国家战略，其他国家则采用该工具包来衡量进展情况和协调捐助方支持。该工具包为各国政府和合作伙伴协调工作提供了方法指导和共享词汇。</w:t>
            </w:r>
          </w:p>
          <w:p w14:paraId="5B12A849" w14:textId="77777777" w:rsidR="001555FD" w:rsidRPr="0024454C" w:rsidRDefault="001555FD" w:rsidP="00D35398">
            <w:pPr>
              <w:ind w:firstLineChars="200" w:firstLine="480"/>
              <w:textAlignment w:val="auto"/>
              <w:rPr>
                <w:rFonts w:eastAsiaTheme="minorEastAsia" w:cstheme="minorBidi"/>
                <w:sz w:val="22"/>
                <w:lang w:eastAsia="zh-CN"/>
              </w:rPr>
            </w:pPr>
            <w:hyperlink r:id="rId84" w:history="1">
              <w:r w:rsidRPr="006F3D70">
                <w:rPr>
                  <w:rStyle w:val="Hyperlink"/>
                  <w:rFonts w:eastAsiaTheme="minorEastAsia" w:cstheme="minorBidi" w:hint="eastAsia"/>
                  <w:sz w:val="22"/>
                  <w:lang w:eastAsia="zh-CN"/>
                </w:rPr>
                <w:t>2024</w:t>
              </w:r>
              <w:r w:rsidRPr="006F3D70">
                <w:rPr>
                  <w:rStyle w:val="Hyperlink"/>
                  <w:rFonts w:eastAsiaTheme="minorEastAsia" w:cstheme="minorBidi" w:hint="eastAsia"/>
                  <w:sz w:val="22"/>
                  <w:lang w:eastAsia="zh-CN"/>
                </w:rPr>
                <w:t>年国际电联数字技能论坛</w:t>
              </w:r>
            </w:hyperlink>
            <w:r w:rsidRPr="0024454C">
              <w:rPr>
                <w:rFonts w:eastAsiaTheme="minorEastAsia" w:cstheme="minorBidi" w:hint="eastAsia"/>
                <w:sz w:val="22"/>
                <w:lang w:eastAsia="zh-CN"/>
              </w:rPr>
              <w:t>于</w:t>
            </w:r>
            <w:r w:rsidRPr="0024454C">
              <w:rPr>
                <w:rFonts w:eastAsiaTheme="minorEastAsia" w:cstheme="minorBidi" w:hint="eastAsia"/>
                <w:sz w:val="22"/>
                <w:lang w:eastAsia="zh-CN"/>
              </w:rPr>
              <w:t>2024</w:t>
            </w:r>
            <w:r w:rsidRPr="0024454C">
              <w:rPr>
                <w:rFonts w:eastAsiaTheme="minorEastAsia" w:cstheme="minorBidi" w:hint="eastAsia"/>
                <w:sz w:val="22"/>
                <w:lang w:eastAsia="zh-CN"/>
              </w:rPr>
              <w:t>年</w:t>
            </w:r>
            <w:r w:rsidRPr="0024454C">
              <w:rPr>
                <w:rFonts w:eastAsiaTheme="minorEastAsia" w:cstheme="minorBidi" w:hint="eastAsia"/>
                <w:sz w:val="22"/>
                <w:lang w:eastAsia="zh-CN"/>
              </w:rPr>
              <w:t>9</w:t>
            </w:r>
            <w:r w:rsidRPr="0024454C">
              <w:rPr>
                <w:rFonts w:eastAsiaTheme="minorEastAsia" w:cstheme="minorBidi" w:hint="eastAsia"/>
                <w:sz w:val="22"/>
                <w:lang w:eastAsia="zh-CN"/>
              </w:rPr>
              <w:t>月</w:t>
            </w:r>
            <w:r w:rsidRPr="0024454C">
              <w:rPr>
                <w:rFonts w:eastAsiaTheme="minorEastAsia" w:cstheme="minorBidi" w:hint="eastAsia"/>
                <w:sz w:val="22"/>
                <w:lang w:eastAsia="zh-CN"/>
              </w:rPr>
              <w:t>17</w:t>
            </w:r>
            <w:r w:rsidRPr="0024454C">
              <w:rPr>
                <w:rFonts w:eastAsiaTheme="minorEastAsia" w:cstheme="minorBidi" w:hint="eastAsia"/>
                <w:sz w:val="22"/>
                <w:lang w:eastAsia="zh-CN"/>
              </w:rPr>
              <w:t>日至</w:t>
            </w:r>
            <w:r w:rsidRPr="0024454C">
              <w:rPr>
                <w:rFonts w:eastAsiaTheme="minorEastAsia" w:cstheme="minorBidi" w:hint="eastAsia"/>
                <w:sz w:val="22"/>
                <w:lang w:eastAsia="zh-CN"/>
              </w:rPr>
              <w:t>19</w:t>
            </w:r>
            <w:r w:rsidRPr="0024454C">
              <w:rPr>
                <w:rFonts w:eastAsiaTheme="minorEastAsia" w:cstheme="minorBidi" w:hint="eastAsia"/>
                <w:sz w:val="22"/>
                <w:lang w:eastAsia="zh-CN"/>
              </w:rPr>
              <w:t>日在</w:t>
            </w:r>
            <w:bookmarkStart w:id="17" w:name="OLE_LINK7"/>
            <w:r w:rsidRPr="006F3D70">
              <w:rPr>
                <w:rFonts w:eastAsiaTheme="minorEastAsia" w:cstheme="minorBidi" w:hint="eastAsia"/>
                <w:b/>
                <w:bCs/>
                <w:sz w:val="22"/>
                <w:lang w:eastAsia="zh-CN"/>
              </w:rPr>
              <w:t>巴林</w:t>
            </w:r>
            <w:r w:rsidRPr="0024454C">
              <w:rPr>
                <w:rFonts w:eastAsiaTheme="minorEastAsia" w:cstheme="minorBidi" w:hint="eastAsia"/>
                <w:sz w:val="22"/>
                <w:lang w:eastAsia="zh-CN"/>
              </w:rPr>
              <w:t>麦纳麦</w:t>
            </w:r>
            <w:bookmarkEnd w:id="17"/>
            <w:r w:rsidRPr="0024454C">
              <w:rPr>
                <w:rFonts w:eastAsiaTheme="minorEastAsia" w:cstheme="minorBidi" w:hint="eastAsia"/>
                <w:sz w:val="22"/>
                <w:lang w:eastAsia="zh-CN"/>
              </w:rPr>
              <w:t>举行。此次会议由国际电联组织</w:t>
            </w:r>
            <w:r>
              <w:rPr>
                <w:rFonts w:eastAsiaTheme="minorEastAsia" w:cstheme="minorBidi" w:hint="eastAsia"/>
                <w:sz w:val="22"/>
                <w:lang w:eastAsia="zh-CN"/>
              </w:rPr>
              <w:t>、</w:t>
            </w:r>
            <w:r w:rsidRPr="0024454C">
              <w:rPr>
                <w:rFonts w:eastAsiaTheme="minorEastAsia" w:cstheme="minorBidi" w:hint="eastAsia"/>
                <w:sz w:val="22"/>
                <w:lang w:eastAsia="zh-CN"/>
              </w:rPr>
              <w:t>巴林电信管理局（</w:t>
            </w:r>
            <w:r w:rsidRPr="0024454C">
              <w:rPr>
                <w:rFonts w:eastAsiaTheme="minorEastAsia" w:cstheme="minorBidi" w:hint="eastAsia"/>
                <w:sz w:val="22"/>
                <w:lang w:eastAsia="zh-CN"/>
              </w:rPr>
              <w:t>TRA</w:t>
            </w:r>
            <w:r w:rsidRPr="0024454C">
              <w:rPr>
                <w:rFonts w:eastAsiaTheme="minorEastAsia" w:cstheme="minorBidi" w:hint="eastAsia"/>
                <w:sz w:val="22"/>
                <w:lang w:eastAsia="zh-CN"/>
              </w:rPr>
              <w:t>）承办。论坛以“开发技能</w:t>
            </w:r>
            <w:r>
              <w:rPr>
                <w:rFonts w:eastAsiaTheme="minorEastAsia" w:cstheme="minorBidi" w:hint="eastAsia"/>
                <w:sz w:val="22"/>
                <w:lang w:eastAsia="zh-CN"/>
              </w:rPr>
              <w:t>推动</w:t>
            </w:r>
            <w:r w:rsidRPr="0024454C">
              <w:rPr>
                <w:rFonts w:eastAsiaTheme="minorEastAsia" w:cstheme="minorBidi" w:hint="eastAsia"/>
                <w:sz w:val="22"/>
                <w:lang w:eastAsia="zh-CN"/>
              </w:rPr>
              <w:t>数字化转型”为主题，汇集了来自</w:t>
            </w:r>
            <w:r w:rsidRPr="0024454C">
              <w:rPr>
                <w:rFonts w:eastAsiaTheme="minorEastAsia" w:cstheme="minorBidi" w:hint="eastAsia"/>
                <w:sz w:val="22"/>
                <w:lang w:eastAsia="zh-CN"/>
              </w:rPr>
              <w:t>66</w:t>
            </w:r>
            <w:r w:rsidRPr="0024454C">
              <w:rPr>
                <w:rFonts w:eastAsiaTheme="minorEastAsia" w:cstheme="minorBidi" w:hint="eastAsia"/>
                <w:sz w:val="22"/>
                <w:lang w:eastAsia="zh-CN"/>
              </w:rPr>
              <w:t>个国家的</w:t>
            </w:r>
            <w:r w:rsidRPr="0024454C">
              <w:rPr>
                <w:rFonts w:eastAsiaTheme="minorEastAsia" w:cstheme="minorBidi" w:hint="eastAsia"/>
                <w:sz w:val="22"/>
                <w:lang w:eastAsia="zh-CN"/>
              </w:rPr>
              <w:t>700</w:t>
            </w:r>
            <w:r w:rsidRPr="0024454C">
              <w:rPr>
                <w:rFonts w:eastAsiaTheme="minorEastAsia" w:cstheme="minorBidi" w:hint="eastAsia"/>
                <w:sz w:val="22"/>
                <w:lang w:eastAsia="zh-CN"/>
              </w:rPr>
              <w:t>多名与会者，他们来自公共和私营组织、大学和研究机构</w:t>
            </w:r>
            <w:r>
              <w:rPr>
                <w:rFonts w:eastAsiaTheme="minorEastAsia" w:cstheme="minorBidi" w:hint="eastAsia"/>
                <w:sz w:val="22"/>
                <w:lang w:eastAsia="zh-CN"/>
              </w:rPr>
              <w:t>，</w:t>
            </w:r>
            <w:r w:rsidRPr="0024454C">
              <w:rPr>
                <w:rFonts w:eastAsiaTheme="minorEastAsia" w:cstheme="minorBidi" w:hint="eastAsia"/>
                <w:sz w:val="22"/>
                <w:lang w:eastAsia="zh-CN"/>
              </w:rPr>
              <w:t>以及其他区域</w:t>
            </w:r>
            <w:r>
              <w:rPr>
                <w:rFonts w:eastAsiaTheme="minorEastAsia" w:cstheme="minorBidi" w:hint="eastAsia"/>
                <w:sz w:val="22"/>
                <w:lang w:eastAsia="zh-CN"/>
              </w:rPr>
              <w:t>性</w:t>
            </w:r>
            <w:r w:rsidRPr="0024454C">
              <w:rPr>
                <w:rFonts w:eastAsiaTheme="minorEastAsia" w:cstheme="minorBidi" w:hint="eastAsia"/>
                <w:sz w:val="22"/>
                <w:lang w:eastAsia="zh-CN"/>
              </w:rPr>
              <w:t>和国际组织。</w:t>
            </w:r>
            <w:r w:rsidRPr="0024454C">
              <w:rPr>
                <w:rFonts w:eastAsiaTheme="minorEastAsia" w:cstheme="minorBidi" w:hint="eastAsia"/>
                <w:sz w:val="22"/>
                <w:lang w:eastAsia="zh-CN"/>
              </w:rPr>
              <w:t>2024</w:t>
            </w:r>
            <w:r w:rsidRPr="0024454C">
              <w:rPr>
                <w:rFonts w:eastAsiaTheme="minorEastAsia" w:cstheme="minorBidi" w:hint="eastAsia"/>
                <w:sz w:val="22"/>
                <w:lang w:eastAsia="zh-CN"/>
              </w:rPr>
              <w:t>年</w:t>
            </w:r>
            <w:r w:rsidRPr="0024454C">
              <w:rPr>
                <w:rFonts w:eastAsiaTheme="minorEastAsia" w:cstheme="minorBidi" w:hint="eastAsia"/>
                <w:sz w:val="22"/>
                <w:lang w:eastAsia="zh-CN"/>
              </w:rPr>
              <w:t>9</w:t>
            </w:r>
            <w:r w:rsidRPr="0024454C">
              <w:rPr>
                <w:rFonts w:eastAsiaTheme="minorEastAsia" w:cstheme="minorBidi" w:hint="eastAsia"/>
                <w:sz w:val="22"/>
                <w:lang w:eastAsia="zh-CN"/>
              </w:rPr>
              <w:t>月</w:t>
            </w:r>
            <w:r w:rsidRPr="0024454C">
              <w:rPr>
                <w:rFonts w:eastAsiaTheme="minorEastAsia" w:cstheme="minorBidi" w:hint="eastAsia"/>
                <w:sz w:val="22"/>
                <w:lang w:eastAsia="zh-CN"/>
              </w:rPr>
              <w:t>16</w:t>
            </w:r>
            <w:r w:rsidRPr="0024454C">
              <w:rPr>
                <w:rFonts w:eastAsiaTheme="minorEastAsia" w:cstheme="minorBidi" w:hint="eastAsia"/>
                <w:sz w:val="22"/>
                <w:lang w:eastAsia="zh-CN"/>
              </w:rPr>
              <w:t>日</w:t>
            </w:r>
            <w:r>
              <w:rPr>
                <w:rFonts w:eastAsiaTheme="minorEastAsia" w:cstheme="minorBidi" w:hint="eastAsia"/>
                <w:sz w:val="22"/>
                <w:lang w:eastAsia="zh-CN"/>
              </w:rPr>
              <w:t>，</w:t>
            </w:r>
            <w:r w:rsidRPr="0024454C">
              <w:rPr>
                <w:rFonts w:eastAsiaTheme="minorEastAsia" w:cstheme="minorBidi" w:hint="eastAsia"/>
                <w:sz w:val="22"/>
                <w:lang w:eastAsia="zh-CN"/>
              </w:rPr>
              <w:t>国际电联学院培训中心年会</w:t>
            </w:r>
            <w:r>
              <w:rPr>
                <w:rFonts w:eastAsiaTheme="minorEastAsia" w:cstheme="minorBidi" w:hint="eastAsia"/>
                <w:sz w:val="22"/>
                <w:lang w:eastAsia="zh-CN"/>
              </w:rPr>
              <w:t>先于该论坛举办</w:t>
            </w:r>
            <w:r w:rsidRPr="0024454C">
              <w:rPr>
                <w:rFonts w:eastAsiaTheme="minorEastAsia" w:cstheme="minorBidi" w:hint="eastAsia"/>
                <w:sz w:val="22"/>
                <w:lang w:eastAsia="zh-CN"/>
              </w:rPr>
              <w:t>。论坛讨论了</w:t>
            </w:r>
            <w:r>
              <w:rPr>
                <w:rFonts w:eastAsiaTheme="minorEastAsia" w:cstheme="minorBidi" w:hint="eastAsia"/>
                <w:sz w:val="22"/>
                <w:lang w:eastAsia="zh-CN"/>
              </w:rPr>
              <w:t>为</w:t>
            </w:r>
            <w:r w:rsidRPr="0024454C">
              <w:rPr>
                <w:rFonts w:eastAsiaTheme="minorEastAsia" w:cstheme="minorBidi" w:hint="eastAsia"/>
                <w:sz w:val="22"/>
                <w:lang w:eastAsia="zh-CN"/>
              </w:rPr>
              <w:t>确保实现普遍数字技能</w:t>
            </w:r>
            <w:r>
              <w:rPr>
                <w:rFonts w:eastAsiaTheme="minorEastAsia" w:cstheme="minorBidi" w:hint="eastAsia"/>
                <w:sz w:val="22"/>
                <w:lang w:eastAsia="zh-CN"/>
              </w:rPr>
              <w:t>和</w:t>
            </w:r>
            <w:r w:rsidRPr="0024454C">
              <w:rPr>
                <w:rFonts w:eastAsiaTheme="minorEastAsia" w:cstheme="minorBidi" w:hint="eastAsia"/>
                <w:sz w:val="22"/>
                <w:lang w:eastAsia="zh-CN"/>
              </w:rPr>
              <w:t>弥合全球数字技能差距</w:t>
            </w:r>
            <w:r>
              <w:rPr>
                <w:rFonts w:eastAsiaTheme="minorEastAsia" w:cstheme="minorBidi" w:hint="eastAsia"/>
                <w:sz w:val="22"/>
                <w:lang w:eastAsia="zh-CN"/>
              </w:rPr>
              <w:t>，</w:t>
            </w:r>
            <w:r w:rsidRPr="0024454C">
              <w:rPr>
                <w:rFonts w:eastAsiaTheme="minorEastAsia" w:cstheme="minorBidi" w:hint="eastAsia"/>
                <w:sz w:val="22"/>
                <w:lang w:eastAsia="zh-CN"/>
              </w:rPr>
              <w:t>必须满足的最紧迫需求。</w:t>
            </w:r>
          </w:p>
          <w:p w14:paraId="363F5BB0" w14:textId="3C1003B0" w:rsidR="00D25607" w:rsidRDefault="001555FD" w:rsidP="00D35398">
            <w:pPr>
              <w:pStyle w:val="NormalWeb"/>
              <w:ind w:firstLineChars="200" w:firstLine="440"/>
              <w:rPr>
                <w:rFonts w:asciiTheme="minorHAnsi" w:eastAsiaTheme="minorEastAsia" w:hAnsiTheme="minorHAnsi" w:cstheme="minorBidi"/>
                <w:sz w:val="22"/>
                <w:szCs w:val="22"/>
                <w:lang w:eastAsia="zh-CN"/>
              </w:rPr>
            </w:pPr>
            <w:r w:rsidRPr="0024454C">
              <w:rPr>
                <w:rFonts w:asciiTheme="minorHAnsi" w:eastAsiaTheme="minorEastAsia" w:hAnsiTheme="minorHAnsi" w:cstheme="minorBidi" w:hint="eastAsia"/>
                <w:sz w:val="22"/>
                <w:szCs w:val="22"/>
                <w:lang w:eastAsia="zh-CN"/>
              </w:rPr>
              <w:t>国际电联继续与劳工组织合作牵头</w:t>
            </w:r>
            <w:hyperlink r:id="rId85" w:anchor="/zh" w:history="1">
              <w:r w:rsidRPr="006F3D70">
                <w:rPr>
                  <w:rStyle w:val="Hyperlink"/>
                  <w:rFonts w:asciiTheme="minorHAnsi" w:eastAsiaTheme="minorEastAsia" w:hAnsiTheme="minorHAnsi" w:cstheme="minorBidi" w:hint="eastAsia"/>
                  <w:sz w:val="22"/>
                  <w:szCs w:val="22"/>
                  <w:lang w:eastAsia="zh-CN"/>
                </w:rPr>
                <w:t>数字技能运动</w:t>
              </w:r>
            </w:hyperlink>
            <w:r w:rsidRPr="0024454C">
              <w:rPr>
                <w:rFonts w:asciiTheme="minorHAnsi" w:eastAsiaTheme="minorEastAsia" w:hAnsiTheme="minorHAnsi" w:cstheme="minorBidi" w:hint="eastAsia"/>
                <w:sz w:val="22"/>
                <w:szCs w:val="22"/>
                <w:lang w:eastAsia="zh-CN"/>
              </w:rPr>
              <w:t>。该</w:t>
            </w:r>
            <w:r>
              <w:rPr>
                <w:rFonts w:asciiTheme="minorHAnsi" w:eastAsiaTheme="minorEastAsia" w:hAnsiTheme="minorHAnsi" w:cstheme="minorBidi" w:hint="eastAsia"/>
                <w:sz w:val="22"/>
                <w:szCs w:val="22"/>
                <w:lang w:eastAsia="zh-CN"/>
              </w:rPr>
              <w:t>运</w:t>
            </w:r>
            <w:r w:rsidRPr="0024454C">
              <w:rPr>
                <w:rFonts w:asciiTheme="minorHAnsi" w:eastAsiaTheme="minorEastAsia" w:hAnsiTheme="minorHAnsi" w:cstheme="minorBidi" w:hint="eastAsia"/>
                <w:sz w:val="22"/>
                <w:szCs w:val="22"/>
                <w:lang w:eastAsia="zh-CN"/>
              </w:rPr>
              <w:t>动于</w:t>
            </w:r>
            <w:r w:rsidRPr="0024454C">
              <w:rPr>
                <w:rFonts w:asciiTheme="minorHAnsi" w:eastAsiaTheme="minorEastAsia" w:hAnsiTheme="minorHAnsi" w:cstheme="minorBidi" w:hint="eastAsia"/>
                <w:sz w:val="22"/>
                <w:szCs w:val="22"/>
                <w:lang w:eastAsia="zh-CN"/>
              </w:rPr>
              <w:t>2016</w:t>
            </w:r>
            <w:r w:rsidRPr="0024454C">
              <w:rPr>
                <w:rFonts w:asciiTheme="minorHAnsi" w:eastAsiaTheme="minorEastAsia" w:hAnsiTheme="minorHAnsi" w:cstheme="minorBidi" w:hint="eastAsia"/>
                <w:sz w:val="22"/>
                <w:szCs w:val="22"/>
                <w:lang w:eastAsia="zh-CN"/>
              </w:rPr>
              <w:t>年启动，是劳工组织</w:t>
            </w:r>
            <w:r>
              <w:rPr>
                <w:rFonts w:asciiTheme="minorHAnsi" w:eastAsiaTheme="minorEastAsia" w:hAnsiTheme="minorHAnsi" w:cstheme="minorBidi" w:hint="eastAsia"/>
                <w:sz w:val="22"/>
                <w:szCs w:val="22"/>
                <w:lang w:eastAsia="zh-CN"/>
              </w:rPr>
              <w:t>“</w:t>
            </w:r>
            <w:r w:rsidRPr="0024454C">
              <w:rPr>
                <w:rFonts w:asciiTheme="minorHAnsi" w:eastAsiaTheme="minorEastAsia" w:hAnsiTheme="minorHAnsi" w:cstheme="minorBidi" w:hint="eastAsia"/>
                <w:sz w:val="22"/>
                <w:szCs w:val="22"/>
                <w:lang w:eastAsia="zh-CN"/>
              </w:rPr>
              <w:t>青年体面工作</w:t>
            </w:r>
            <w:r>
              <w:rPr>
                <w:rFonts w:asciiTheme="minorHAnsi" w:eastAsiaTheme="minorEastAsia" w:hAnsiTheme="minorHAnsi" w:cstheme="minorBidi" w:hint="eastAsia"/>
                <w:sz w:val="22"/>
                <w:szCs w:val="22"/>
                <w:lang w:eastAsia="zh-CN"/>
              </w:rPr>
              <w:t>全球</w:t>
            </w:r>
            <w:r w:rsidRPr="0024454C">
              <w:rPr>
                <w:rFonts w:asciiTheme="minorHAnsi" w:eastAsiaTheme="minorEastAsia" w:hAnsiTheme="minorHAnsi" w:cstheme="minorBidi" w:hint="eastAsia"/>
                <w:sz w:val="22"/>
                <w:szCs w:val="22"/>
                <w:lang w:eastAsia="zh-CN"/>
              </w:rPr>
              <w:t>举措</w:t>
            </w:r>
            <w:r>
              <w:rPr>
                <w:rFonts w:asciiTheme="minorHAnsi" w:eastAsiaTheme="minorEastAsia" w:hAnsiTheme="minorHAnsi" w:cstheme="minorBidi" w:hint="eastAsia"/>
                <w:sz w:val="22"/>
                <w:szCs w:val="22"/>
                <w:lang w:eastAsia="zh-CN"/>
              </w:rPr>
              <w:t>”</w:t>
            </w:r>
            <w:r w:rsidRPr="0024454C">
              <w:rPr>
                <w:rFonts w:asciiTheme="minorHAnsi" w:eastAsiaTheme="minorEastAsia" w:hAnsiTheme="minorHAnsi" w:cstheme="minorBidi" w:hint="eastAsia"/>
                <w:sz w:val="22"/>
                <w:szCs w:val="22"/>
                <w:lang w:eastAsia="zh-CN"/>
              </w:rPr>
              <w:t>的主题重点之一，旨在使青年男女掌握当今和未来数字</w:t>
            </w:r>
            <w:r>
              <w:rPr>
                <w:rFonts w:asciiTheme="minorHAnsi" w:eastAsiaTheme="minorEastAsia" w:hAnsiTheme="minorHAnsi" w:cstheme="minorBidi" w:hint="eastAsia"/>
                <w:sz w:val="22"/>
                <w:szCs w:val="22"/>
                <w:lang w:eastAsia="zh-CN"/>
              </w:rPr>
              <w:t>就业</w:t>
            </w:r>
            <w:r w:rsidRPr="0024454C">
              <w:rPr>
                <w:rFonts w:asciiTheme="minorHAnsi" w:eastAsiaTheme="minorEastAsia" w:hAnsiTheme="minorHAnsi" w:cstheme="minorBidi" w:hint="eastAsia"/>
                <w:sz w:val="22"/>
                <w:szCs w:val="22"/>
                <w:lang w:eastAsia="zh-CN"/>
              </w:rPr>
              <w:t>所需的技能。</w:t>
            </w:r>
            <w:r w:rsidRPr="0024454C">
              <w:rPr>
                <w:rFonts w:asciiTheme="minorHAnsi" w:eastAsiaTheme="minorEastAsia" w:hAnsiTheme="minorHAnsi" w:cstheme="minorBidi" w:hint="eastAsia"/>
                <w:sz w:val="22"/>
                <w:szCs w:val="22"/>
                <w:lang w:eastAsia="zh-CN"/>
              </w:rPr>
              <w:t>2021</w:t>
            </w:r>
            <w:r w:rsidRPr="0024454C">
              <w:rPr>
                <w:rFonts w:asciiTheme="minorHAnsi" w:eastAsiaTheme="minorEastAsia" w:hAnsiTheme="minorHAnsi" w:cstheme="minorBidi" w:hint="eastAsia"/>
                <w:sz w:val="22"/>
                <w:szCs w:val="22"/>
                <w:lang w:eastAsia="zh-CN"/>
              </w:rPr>
              <w:t>年，</w:t>
            </w:r>
            <w:r>
              <w:rPr>
                <w:rFonts w:asciiTheme="minorHAnsi" w:eastAsiaTheme="minorEastAsia" w:hAnsiTheme="minorHAnsi" w:cstheme="minorBidi" w:hint="eastAsia"/>
                <w:sz w:val="22"/>
                <w:szCs w:val="22"/>
                <w:lang w:eastAsia="zh-CN"/>
              </w:rPr>
              <w:t>其</w:t>
            </w:r>
            <w:r w:rsidRPr="0024454C">
              <w:rPr>
                <w:rFonts w:asciiTheme="minorHAnsi" w:eastAsiaTheme="minorEastAsia" w:hAnsiTheme="minorHAnsi" w:cstheme="minorBidi" w:hint="eastAsia"/>
                <w:sz w:val="22"/>
                <w:szCs w:val="22"/>
                <w:lang w:eastAsia="zh-CN"/>
              </w:rPr>
              <w:t>目标从培训</w:t>
            </w:r>
            <w:r w:rsidRPr="0024454C">
              <w:rPr>
                <w:rFonts w:asciiTheme="minorHAnsi" w:eastAsiaTheme="minorEastAsia" w:hAnsiTheme="minorHAnsi" w:cstheme="minorBidi" w:hint="eastAsia"/>
                <w:sz w:val="22"/>
                <w:szCs w:val="22"/>
                <w:lang w:eastAsia="zh-CN"/>
              </w:rPr>
              <w:t>500</w:t>
            </w:r>
            <w:r w:rsidRPr="0024454C">
              <w:rPr>
                <w:rFonts w:asciiTheme="minorHAnsi" w:eastAsiaTheme="minorEastAsia" w:hAnsiTheme="minorHAnsi" w:cstheme="minorBidi" w:hint="eastAsia"/>
                <w:sz w:val="22"/>
                <w:szCs w:val="22"/>
                <w:lang w:eastAsia="zh-CN"/>
              </w:rPr>
              <w:t>万青年的承诺修订为到</w:t>
            </w:r>
            <w:r w:rsidRPr="0024454C">
              <w:rPr>
                <w:rFonts w:asciiTheme="minorHAnsi" w:eastAsiaTheme="minorEastAsia" w:hAnsiTheme="minorHAnsi" w:cstheme="minorBidi" w:hint="eastAsia"/>
                <w:sz w:val="22"/>
                <w:szCs w:val="22"/>
                <w:lang w:eastAsia="zh-CN"/>
              </w:rPr>
              <w:t>2030</w:t>
            </w:r>
            <w:r w:rsidRPr="0024454C">
              <w:rPr>
                <w:rFonts w:asciiTheme="minorHAnsi" w:eastAsiaTheme="minorEastAsia" w:hAnsiTheme="minorHAnsi" w:cstheme="minorBidi" w:hint="eastAsia"/>
                <w:sz w:val="22"/>
                <w:szCs w:val="22"/>
                <w:lang w:eastAsia="zh-CN"/>
              </w:rPr>
              <w:t>年底培训</w:t>
            </w:r>
            <w:r w:rsidRPr="0024454C">
              <w:rPr>
                <w:rFonts w:asciiTheme="minorHAnsi" w:eastAsiaTheme="minorEastAsia" w:hAnsiTheme="minorHAnsi" w:cstheme="minorBidi" w:hint="eastAsia"/>
                <w:sz w:val="22"/>
                <w:szCs w:val="22"/>
                <w:lang w:eastAsia="zh-CN"/>
              </w:rPr>
              <w:t>2</w:t>
            </w:r>
            <w:r w:rsidR="008273FD">
              <w:rPr>
                <w:rFonts w:asciiTheme="minorHAnsi" w:eastAsiaTheme="minorEastAsia" w:hAnsiTheme="minorHAnsi" w:cstheme="minorBidi" w:hint="eastAsia"/>
                <w:sz w:val="22"/>
                <w:szCs w:val="22"/>
                <w:lang w:eastAsia="zh-CN"/>
              </w:rPr>
              <w:t xml:space="preserve"> </w:t>
            </w:r>
            <w:r w:rsidRPr="0024454C">
              <w:rPr>
                <w:rFonts w:asciiTheme="minorHAnsi" w:eastAsiaTheme="minorEastAsia" w:hAnsiTheme="minorHAnsi" w:cstheme="minorBidi" w:hint="eastAsia"/>
                <w:sz w:val="22"/>
                <w:szCs w:val="22"/>
                <w:lang w:eastAsia="zh-CN"/>
              </w:rPr>
              <w:t>500</w:t>
            </w:r>
            <w:r w:rsidRPr="0024454C">
              <w:rPr>
                <w:rFonts w:asciiTheme="minorHAnsi" w:eastAsiaTheme="minorEastAsia" w:hAnsiTheme="minorHAnsi" w:cstheme="minorBidi" w:hint="eastAsia"/>
                <w:sz w:val="22"/>
                <w:szCs w:val="22"/>
                <w:lang w:eastAsia="zh-CN"/>
              </w:rPr>
              <w:t>万青年。截至</w:t>
            </w:r>
            <w:r w:rsidRPr="0024454C">
              <w:rPr>
                <w:rFonts w:asciiTheme="minorHAnsi" w:eastAsiaTheme="minorEastAsia" w:hAnsiTheme="minorHAnsi" w:cstheme="minorBidi" w:hint="eastAsia"/>
                <w:sz w:val="22"/>
                <w:szCs w:val="22"/>
                <w:lang w:eastAsia="zh-CN"/>
              </w:rPr>
              <w:t>2025</w:t>
            </w:r>
            <w:r w:rsidRPr="0024454C">
              <w:rPr>
                <w:rFonts w:asciiTheme="minorHAnsi" w:eastAsiaTheme="minorEastAsia" w:hAnsiTheme="minorHAnsi" w:cstheme="minorBidi" w:hint="eastAsia"/>
                <w:sz w:val="22"/>
                <w:szCs w:val="22"/>
                <w:lang w:eastAsia="zh-CN"/>
              </w:rPr>
              <w:t>年</w:t>
            </w:r>
            <w:r w:rsidRPr="0024454C">
              <w:rPr>
                <w:rFonts w:asciiTheme="minorHAnsi" w:eastAsiaTheme="minorEastAsia" w:hAnsiTheme="minorHAnsi" w:cstheme="minorBidi" w:hint="eastAsia"/>
                <w:sz w:val="22"/>
                <w:szCs w:val="22"/>
                <w:lang w:eastAsia="zh-CN"/>
              </w:rPr>
              <w:t>3</w:t>
            </w:r>
            <w:r w:rsidRPr="0024454C">
              <w:rPr>
                <w:rFonts w:asciiTheme="minorHAnsi" w:eastAsiaTheme="minorEastAsia" w:hAnsiTheme="minorHAnsi" w:cstheme="minorBidi" w:hint="eastAsia"/>
                <w:sz w:val="22"/>
                <w:szCs w:val="22"/>
                <w:lang w:eastAsia="zh-CN"/>
              </w:rPr>
              <w:t>月，</w:t>
            </w:r>
            <w:r w:rsidRPr="006F3D70">
              <w:rPr>
                <w:rFonts w:asciiTheme="minorHAnsi" w:eastAsiaTheme="minorEastAsia" w:hAnsiTheme="minorHAnsi" w:cstheme="minorBidi" w:hint="eastAsia"/>
                <w:sz w:val="22"/>
                <w:szCs w:val="22"/>
                <w:lang w:eastAsia="zh-CN"/>
              </w:rPr>
              <w:t>该运动已获得在</w:t>
            </w:r>
            <w:r w:rsidRPr="006F3D70">
              <w:rPr>
                <w:rFonts w:asciiTheme="minorHAnsi" w:eastAsiaTheme="minorEastAsia" w:hAnsiTheme="minorHAnsi" w:cstheme="minorBidi" w:hint="eastAsia"/>
                <w:sz w:val="22"/>
                <w:szCs w:val="22"/>
                <w:lang w:eastAsia="zh-CN"/>
              </w:rPr>
              <w:t>2030</w:t>
            </w:r>
            <w:r w:rsidRPr="006F3D70">
              <w:rPr>
                <w:rFonts w:asciiTheme="minorHAnsi" w:eastAsiaTheme="minorEastAsia" w:hAnsiTheme="minorHAnsi" w:cstheme="minorBidi" w:hint="eastAsia"/>
                <w:sz w:val="22"/>
                <w:szCs w:val="22"/>
                <w:lang w:eastAsia="zh-CN"/>
              </w:rPr>
              <w:t>年前为超过</w:t>
            </w:r>
            <w:r w:rsidRPr="006F3D70">
              <w:rPr>
                <w:rFonts w:asciiTheme="minorHAnsi" w:eastAsiaTheme="minorEastAsia" w:hAnsiTheme="minorHAnsi" w:cstheme="minorBidi" w:hint="eastAsia"/>
                <w:sz w:val="22"/>
                <w:szCs w:val="22"/>
                <w:lang w:eastAsia="zh-CN"/>
              </w:rPr>
              <w:t>2</w:t>
            </w:r>
            <w:r w:rsidR="00EC30CF">
              <w:rPr>
                <w:rFonts w:asciiTheme="minorHAnsi" w:eastAsiaTheme="minorEastAsia" w:hAnsiTheme="minorHAnsi" w:cstheme="minorBidi" w:hint="eastAsia"/>
                <w:sz w:val="22"/>
                <w:szCs w:val="22"/>
                <w:lang w:eastAsia="zh-CN"/>
              </w:rPr>
              <w:t xml:space="preserve"> </w:t>
            </w:r>
            <w:r w:rsidRPr="006F3D70">
              <w:rPr>
                <w:rFonts w:asciiTheme="minorHAnsi" w:eastAsiaTheme="minorEastAsia" w:hAnsiTheme="minorHAnsi" w:cstheme="minorBidi" w:hint="eastAsia"/>
                <w:sz w:val="22"/>
                <w:szCs w:val="22"/>
                <w:lang w:eastAsia="zh-CN"/>
              </w:rPr>
              <w:t>300</w:t>
            </w:r>
            <w:r w:rsidRPr="006F3D70">
              <w:rPr>
                <w:rFonts w:asciiTheme="minorHAnsi" w:eastAsiaTheme="minorEastAsia" w:hAnsiTheme="minorHAnsi" w:cstheme="minorBidi" w:hint="eastAsia"/>
                <w:sz w:val="22"/>
                <w:szCs w:val="22"/>
                <w:lang w:eastAsia="zh-CN"/>
              </w:rPr>
              <w:t>万青年提供数字技能培训的承诺</w:t>
            </w:r>
            <w:r w:rsidRPr="0024454C">
              <w:rPr>
                <w:rFonts w:asciiTheme="minorHAnsi" w:eastAsiaTheme="minorEastAsia" w:hAnsiTheme="minorHAnsi" w:cstheme="minorBidi" w:hint="eastAsia"/>
                <w:sz w:val="22"/>
                <w:szCs w:val="22"/>
                <w:lang w:eastAsia="zh-CN"/>
              </w:rPr>
              <w:t>。在该举措下做出承诺的</w:t>
            </w:r>
            <w:r w:rsidRPr="0024454C">
              <w:rPr>
                <w:rFonts w:asciiTheme="minorHAnsi" w:eastAsiaTheme="minorEastAsia" w:hAnsiTheme="minorHAnsi" w:cstheme="minorBidi" w:hint="eastAsia"/>
                <w:sz w:val="22"/>
                <w:szCs w:val="22"/>
                <w:lang w:eastAsia="zh-CN"/>
              </w:rPr>
              <w:t>19</w:t>
            </w:r>
            <w:r w:rsidRPr="0024454C">
              <w:rPr>
                <w:rFonts w:asciiTheme="minorHAnsi" w:eastAsiaTheme="minorEastAsia" w:hAnsiTheme="minorHAnsi" w:cstheme="minorBidi" w:hint="eastAsia"/>
                <w:sz w:val="22"/>
                <w:szCs w:val="22"/>
                <w:lang w:eastAsia="zh-CN"/>
              </w:rPr>
              <w:t>个合作伙伴来自政府、开发银行、非政府组织（</w:t>
            </w:r>
            <w:r w:rsidRPr="0024454C">
              <w:rPr>
                <w:rFonts w:asciiTheme="minorHAnsi" w:eastAsiaTheme="minorEastAsia" w:hAnsiTheme="minorHAnsi" w:cstheme="minorBidi" w:hint="eastAsia"/>
                <w:sz w:val="22"/>
                <w:szCs w:val="22"/>
                <w:lang w:eastAsia="zh-CN"/>
              </w:rPr>
              <w:t>NGO</w:t>
            </w:r>
            <w:r w:rsidRPr="0024454C">
              <w:rPr>
                <w:rFonts w:asciiTheme="minorHAnsi" w:eastAsiaTheme="minorEastAsia" w:hAnsiTheme="minorHAnsi" w:cstheme="minorBidi" w:hint="eastAsia"/>
                <w:sz w:val="22"/>
                <w:szCs w:val="22"/>
                <w:lang w:eastAsia="zh-CN"/>
              </w:rPr>
              <w:t>）、联合国机构和私营部门等各个领域。</w:t>
            </w:r>
          </w:p>
          <w:p w14:paraId="294ED52A" w14:textId="77777777" w:rsidR="00D25607" w:rsidRDefault="001555FD" w:rsidP="00D35398">
            <w:pPr>
              <w:pStyle w:val="NormalWeb"/>
              <w:ind w:firstLineChars="200" w:firstLine="440"/>
              <w:rPr>
                <w:rFonts w:eastAsiaTheme="minorEastAsia" w:cs="Calibri"/>
                <w:sz w:val="22"/>
                <w:szCs w:val="20"/>
                <w:lang w:val="en-US" w:eastAsia="zh-CN"/>
              </w:rPr>
            </w:pPr>
            <w:r w:rsidRPr="0024454C">
              <w:rPr>
                <w:rFonts w:eastAsiaTheme="minorEastAsia" w:cs="Calibri" w:hint="eastAsia"/>
                <w:sz w:val="22"/>
                <w:szCs w:val="20"/>
                <w:lang w:val="en-US" w:eastAsia="zh-CN"/>
              </w:rPr>
              <w:t>这些举措表明</w:t>
            </w:r>
            <w:r>
              <w:rPr>
                <w:rFonts w:eastAsiaTheme="minorEastAsia" w:cs="Calibri" w:hint="eastAsia"/>
                <w:sz w:val="22"/>
                <w:szCs w:val="20"/>
                <w:lang w:val="en-US" w:eastAsia="zh-CN"/>
              </w:rPr>
              <w:t>各</w:t>
            </w:r>
            <w:r w:rsidRPr="0024454C">
              <w:rPr>
                <w:rFonts w:eastAsiaTheme="minorEastAsia" w:cs="Calibri" w:hint="eastAsia"/>
                <w:sz w:val="22"/>
                <w:szCs w:val="20"/>
                <w:lang w:val="en-US" w:eastAsia="zh-CN"/>
              </w:rPr>
              <w:t>联盟</w:t>
            </w:r>
            <w:r>
              <w:rPr>
                <w:rFonts w:eastAsiaTheme="minorEastAsia" w:cs="Calibri" w:hint="eastAsia"/>
                <w:sz w:val="22"/>
                <w:szCs w:val="20"/>
                <w:lang w:val="en-US" w:eastAsia="zh-CN"/>
              </w:rPr>
              <w:t>是</w:t>
            </w:r>
            <w:r w:rsidRPr="0024454C">
              <w:rPr>
                <w:rFonts w:eastAsiaTheme="minorEastAsia" w:cs="Calibri" w:hint="eastAsia"/>
                <w:sz w:val="22"/>
                <w:szCs w:val="20"/>
                <w:lang w:val="en-US" w:eastAsia="zh-CN"/>
              </w:rPr>
              <w:t>如何将国际电联的影响力扩大到传统受众之外</w:t>
            </w:r>
            <w:r>
              <w:rPr>
                <w:rFonts w:eastAsiaTheme="minorEastAsia" w:cs="Calibri" w:hint="eastAsia"/>
                <w:sz w:val="22"/>
                <w:szCs w:val="20"/>
                <w:lang w:val="en-US" w:eastAsia="zh-CN"/>
              </w:rPr>
              <w:t>的</w:t>
            </w:r>
            <w:r w:rsidRPr="0024454C">
              <w:rPr>
                <w:rFonts w:eastAsiaTheme="minorEastAsia" w:cs="Calibri" w:hint="eastAsia"/>
                <w:sz w:val="22"/>
                <w:szCs w:val="20"/>
                <w:lang w:val="en-US" w:eastAsia="zh-CN"/>
              </w:rPr>
              <w:t>，掀起一场解决全球数字技能差距的共同运动。</w:t>
            </w:r>
          </w:p>
          <w:p w14:paraId="7F60B5D2" w14:textId="77777777" w:rsidR="006E6681" w:rsidRDefault="001555FD" w:rsidP="00D35398">
            <w:pPr>
              <w:pStyle w:val="NormalWeb"/>
              <w:ind w:firstLineChars="200" w:firstLine="440"/>
              <w:rPr>
                <w:rFonts w:ascii="Calibri" w:hAnsi="Calibri" w:cs="Calibri"/>
                <w:sz w:val="22"/>
                <w:lang w:val="en-US" w:eastAsia="zh-CN"/>
              </w:rPr>
            </w:pPr>
            <w:r w:rsidRPr="009F206C">
              <w:rPr>
                <w:rFonts w:ascii="Calibri" w:hAnsi="Calibri" w:cs="Calibri" w:hint="eastAsia"/>
                <w:sz w:val="22"/>
                <w:lang w:val="en-US" w:eastAsia="zh-CN"/>
              </w:rPr>
              <w:t>各区域取得的进展反映出重点工作各不相同，但均汇聚于一个共识：能力建设是数字化转型的核心。在</w:t>
            </w:r>
            <w:r w:rsidRPr="009F206C">
              <w:rPr>
                <w:rFonts w:ascii="Calibri" w:hAnsi="Calibri" w:cs="Calibri" w:hint="eastAsia"/>
                <w:b/>
                <w:bCs/>
                <w:sz w:val="22"/>
                <w:lang w:val="en-US" w:eastAsia="zh-CN"/>
              </w:rPr>
              <w:t>非洲</w:t>
            </w:r>
            <w:r w:rsidRPr="009F206C">
              <w:rPr>
                <w:rFonts w:ascii="Calibri" w:hAnsi="Calibri" w:cs="Calibri" w:hint="eastAsia"/>
                <w:sz w:val="22"/>
                <w:lang w:val="en-US" w:eastAsia="zh-CN"/>
              </w:rPr>
              <w:t>，进展表现为机构能力强化和社区覆盖范围扩大。在</w:t>
            </w:r>
            <w:r w:rsidRPr="009F206C">
              <w:rPr>
                <w:rFonts w:ascii="Calibri" w:hAnsi="Calibri" w:cs="Calibri" w:hint="eastAsia"/>
                <w:b/>
                <w:bCs/>
                <w:sz w:val="22"/>
                <w:lang w:val="en-US" w:eastAsia="zh-CN"/>
              </w:rPr>
              <w:t>加纳</w:t>
            </w:r>
            <w:r w:rsidRPr="009F206C">
              <w:rPr>
                <w:rFonts w:ascii="Calibri" w:hAnsi="Calibri" w:cs="Calibri" w:hint="eastAsia"/>
                <w:sz w:val="22"/>
                <w:lang w:val="en-US" w:eastAsia="zh-CN"/>
              </w:rPr>
              <w:t>和</w:t>
            </w:r>
            <w:r w:rsidRPr="009F206C">
              <w:rPr>
                <w:rFonts w:ascii="Calibri" w:hAnsi="Calibri" w:cs="Calibri" w:hint="eastAsia"/>
                <w:b/>
                <w:bCs/>
                <w:sz w:val="22"/>
                <w:lang w:val="en-US" w:eastAsia="zh-CN"/>
              </w:rPr>
              <w:t>赞比亚</w:t>
            </w:r>
            <w:r w:rsidRPr="009F206C">
              <w:rPr>
                <w:rFonts w:ascii="Calibri" w:hAnsi="Calibri" w:cs="Calibri" w:hint="eastAsia"/>
                <w:sz w:val="22"/>
                <w:lang w:val="en-US" w:eastAsia="zh-CN"/>
              </w:rPr>
              <w:t>，在思科公司的支持下，</w:t>
            </w:r>
            <w:r w:rsidRPr="009F206C">
              <w:rPr>
                <w:rFonts w:ascii="Calibri" w:hAnsi="Calibri" w:cs="Calibri" w:hint="eastAsia"/>
                <w:sz w:val="22"/>
                <w:lang w:val="en-US" w:eastAsia="zh-CN"/>
              </w:rPr>
              <w:t>DTC</w:t>
            </w:r>
            <w:r w:rsidRPr="009F206C">
              <w:rPr>
                <w:rFonts w:ascii="Calibri" w:hAnsi="Calibri" w:cs="Calibri" w:hint="eastAsia"/>
                <w:sz w:val="22"/>
                <w:lang w:val="en-US" w:eastAsia="zh-CN"/>
              </w:rPr>
              <w:t>网络得到扩大，培训了一批新的培训师，保障当地的可持续性。在</w:t>
            </w:r>
            <w:r w:rsidRPr="009F206C">
              <w:rPr>
                <w:rFonts w:ascii="Calibri" w:hAnsi="Calibri" w:cs="Calibri" w:hint="eastAsia"/>
                <w:b/>
                <w:bCs/>
                <w:sz w:val="22"/>
                <w:lang w:val="en-US" w:eastAsia="zh-CN"/>
              </w:rPr>
              <w:t>科特迪瓦、塞内加尔</w:t>
            </w:r>
            <w:r w:rsidRPr="009F206C">
              <w:rPr>
                <w:rFonts w:ascii="Calibri" w:hAnsi="Calibri" w:cs="Calibri" w:hint="eastAsia"/>
                <w:sz w:val="22"/>
                <w:lang w:val="en-US" w:eastAsia="zh-CN"/>
              </w:rPr>
              <w:t>和</w:t>
            </w:r>
            <w:r w:rsidRPr="009F206C">
              <w:rPr>
                <w:rFonts w:ascii="Calibri" w:hAnsi="Calibri" w:cs="Calibri" w:hint="eastAsia"/>
                <w:b/>
                <w:bCs/>
                <w:sz w:val="22"/>
                <w:lang w:val="en-US" w:eastAsia="zh-CN"/>
              </w:rPr>
              <w:t>塞拉利昂</w:t>
            </w:r>
            <w:r w:rsidRPr="009F206C">
              <w:rPr>
                <w:rFonts w:ascii="Calibri" w:hAnsi="Calibri" w:cs="Calibri" w:hint="eastAsia"/>
                <w:sz w:val="22"/>
                <w:lang w:val="en-US" w:eastAsia="zh-CN"/>
              </w:rPr>
              <w:t>，</w:t>
            </w:r>
            <w:r w:rsidRPr="009F206C">
              <w:rPr>
                <w:rFonts w:ascii="Calibri" w:hAnsi="Calibri" w:cs="Calibri" w:hint="eastAsia"/>
                <w:sz w:val="22"/>
                <w:lang w:val="en-US" w:eastAsia="zh-CN"/>
              </w:rPr>
              <w:t>BDT</w:t>
            </w:r>
            <w:r w:rsidRPr="009F206C">
              <w:rPr>
                <w:rFonts w:ascii="Calibri" w:hAnsi="Calibri" w:cs="Calibri" w:hint="eastAsia"/>
                <w:sz w:val="22"/>
                <w:lang w:val="en-US" w:eastAsia="zh-CN"/>
              </w:rPr>
              <w:t>支持建立国家中心，在</w:t>
            </w:r>
            <w:r w:rsidRPr="009F206C">
              <w:rPr>
                <w:rFonts w:ascii="Calibri" w:hAnsi="Calibri" w:cs="Calibri" w:hint="eastAsia"/>
                <w:b/>
                <w:bCs/>
                <w:sz w:val="22"/>
                <w:lang w:val="en-US" w:eastAsia="zh-CN"/>
              </w:rPr>
              <w:t>马拉维</w:t>
            </w:r>
            <w:r w:rsidRPr="009F206C">
              <w:rPr>
                <w:rFonts w:ascii="Calibri" w:hAnsi="Calibri" w:cs="Calibri" w:hint="eastAsia"/>
                <w:sz w:val="22"/>
                <w:lang w:val="en-US" w:eastAsia="zh-CN"/>
              </w:rPr>
              <w:t>，司法人员参加了关于网络法和数字证据的培训。在</w:t>
            </w:r>
            <w:r w:rsidRPr="009F206C">
              <w:rPr>
                <w:rFonts w:ascii="Calibri" w:hAnsi="Calibri" w:cs="Calibri" w:hint="eastAsia"/>
                <w:b/>
                <w:bCs/>
                <w:sz w:val="22"/>
                <w:lang w:val="en-US" w:eastAsia="zh-CN"/>
              </w:rPr>
              <w:t>莫桑比克、南苏丹</w:t>
            </w:r>
            <w:r w:rsidRPr="009F206C">
              <w:rPr>
                <w:rFonts w:ascii="Calibri" w:hAnsi="Calibri" w:cs="Calibri" w:hint="eastAsia"/>
                <w:sz w:val="22"/>
                <w:lang w:val="en-US" w:eastAsia="zh-CN"/>
              </w:rPr>
              <w:t>和</w:t>
            </w:r>
            <w:r w:rsidRPr="009F206C">
              <w:rPr>
                <w:rFonts w:ascii="Calibri" w:hAnsi="Calibri" w:cs="Calibri" w:hint="eastAsia"/>
                <w:b/>
                <w:bCs/>
                <w:sz w:val="22"/>
                <w:lang w:val="en-US" w:eastAsia="zh-CN"/>
              </w:rPr>
              <w:t>乌干达</w:t>
            </w:r>
            <w:r w:rsidRPr="009F206C">
              <w:rPr>
                <w:rFonts w:ascii="Calibri" w:hAnsi="Calibri" w:cs="Calibri" w:hint="eastAsia"/>
                <w:sz w:val="22"/>
                <w:lang w:val="en-US" w:eastAsia="zh-CN"/>
              </w:rPr>
              <w:t>，支持运用数字技能工具包开展国家评估，产生指导数字技能投资和战略制定的数据。</w:t>
            </w:r>
          </w:p>
          <w:p w14:paraId="188408F8" w14:textId="2C9E1E48" w:rsidR="00E7628F" w:rsidRPr="009F206C" w:rsidRDefault="006E6681" w:rsidP="00D35398">
            <w:pPr>
              <w:pStyle w:val="NormalWeb"/>
              <w:ind w:firstLineChars="200" w:firstLine="440"/>
              <w:rPr>
                <w:rFonts w:ascii="Calibri" w:hAnsi="Calibri" w:cs="Calibri"/>
                <w:sz w:val="22"/>
                <w:lang w:val="en-US" w:eastAsia="zh-CN"/>
              </w:rPr>
            </w:pPr>
            <w:r>
              <w:rPr>
                <w:rFonts w:ascii="Calibri" w:hAnsi="Calibri" w:cs="Calibri" w:hint="eastAsia"/>
                <w:sz w:val="22"/>
                <w:lang w:val="en-US" w:eastAsia="zh-CN"/>
              </w:rPr>
              <w:t>在非洲，</w:t>
            </w:r>
            <w:r>
              <w:rPr>
                <w:rFonts w:ascii="Calibri" w:hAnsi="Calibri" w:cs="Calibri" w:hint="eastAsia"/>
                <w:sz w:val="22"/>
                <w:lang w:val="en-US" w:eastAsia="zh-CN"/>
              </w:rPr>
              <w:t>BDT</w:t>
            </w:r>
            <w:r>
              <w:rPr>
                <w:rFonts w:ascii="Calibri" w:hAnsi="Calibri" w:cs="Calibri" w:hint="eastAsia"/>
                <w:sz w:val="22"/>
                <w:lang w:val="en-US" w:eastAsia="zh-CN"/>
              </w:rPr>
              <w:t>通过</w:t>
            </w:r>
            <w:r w:rsidR="001555FD" w:rsidRPr="009F206C">
              <w:rPr>
                <w:rFonts w:ascii="Calibri" w:hAnsi="Calibri" w:cs="Calibri" w:hint="eastAsia"/>
                <w:sz w:val="22"/>
                <w:lang w:val="en-US" w:eastAsia="zh-CN"/>
              </w:rPr>
              <w:t>非洲联盟</w:t>
            </w:r>
            <w:r>
              <w:rPr>
                <w:rFonts w:ascii="Calibri" w:hAnsi="Calibri" w:cs="Calibri" w:hint="eastAsia"/>
                <w:sz w:val="22"/>
                <w:lang w:val="en-US" w:eastAsia="zh-CN"/>
              </w:rPr>
              <w:t>（</w:t>
            </w:r>
            <w:r>
              <w:rPr>
                <w:rFonts w:ascii="Calibri" w:hAnsi="Calibri" w:cs="Calibri" w:hint="eastAsia"/>
                <w:sz w:val="22"/>
                <w:lang w:val="en-US" w:eastAsia="zh-CN"/>
              </w:rPr>
              <w:t>AU</w:t>
            </w:r>
            <w:r>
              <w:rPr>
                <w:rFonts w:ascii="Calibri" w:hAnsi="Calibri" w:cs="Calibri" w:hint="eastAsia"/>
                <w:sz w:val="22"/>
                <w:lang w:val="en-US" w:eastAsia="zh-CN"/>
              </w:rPr>
              <w:t>）、欧洲联盟（</w:t>
            </w:r>
            <w:r>
              <w:rPr>
                <w:rFonts w:ascii="Calibri" w:hAnsi="Calibri" w:cs="Calibri" w:hint="eastAsia"/>
                <w:sz w:val="22"/>
                <w:lang w:val="en-US" w:eastAsia="zh-CN"/>
              </w:rPr>
              <w:t>EU</w:t>
            </w:r>
            <w:r>
              <w:rPr>
                <w:rFonts w:ascii="Calibri" w:hAnsi="Calibri" w:cs="Calibri" w:hint="eastAsia"/>
                <w:sz w:val="22"/>
                <w:lang w:val="en-US" w:eastAsia="zh-CN"/>
              </w:rPr>
              <w:t>）和国际电联联合开展</w:t>
            </w:r>
            <w:r w:rsidR="001555FD" w:rsidRPr="009F206C">
              <w:rPr>
                <w:rFonts w:ascii="Calibri" w:hAnsi="Calibri" w:cs="Calibri" w:hint="eastAsia"/>
                <w:sz w:val="22"/>
                <w:lang w:val="en-US" w:eastAsia="zh-CN"/>
              </w:rPr>
              <w:t>的</w:t>
            </w:r>
            <w:r>
              <w:rPr>
                <w:rFonts w:ascii="Calibri" w:hAnsi="Calibri" w:cs="Calibri" w:hint="eastAsia"/>
                <w:sz w:val="22"/>
                <w:lang w:val="en-US" w:eastAsia="zh-CN"/>
              </w:rPr>
              <w:t>“数字非洲政策和监管举措”（</w:t>
            </w:r>
            <w:r w:rsidR="001555FD" w:rsidRPr="006E6681">
              <w:rPr>
                <w:rFonts w:ascii="Calibri" w:hAnsi="Calibri" w:cs="Calibri" w:hint="eastAsia"/>
                <w:sz w:val="22"/>
                <w:lang w:val="en-US" w:eastAsia="zh-CN"/>
              </w:rPr>
              <w:t>PRIDA</w:t>
            </w:r>
            <w:r w:rsidRPr="006E6681">
              <w:rPr>
                <w:rFonts w:ascii="Calibri" w:hAnsi="Calibri" w:cs="Calibri" w:hint="eastAsia"/>
                <w:sz w:val="22"/>
                <w:lang w:val="en-US" w:eastAsia="zh-CN"/>
              </w:rPr>
              <w:t>）</w:t>
            </w:r>
            <w:r w:rsidR="001555FD" w:rsidRPr="006E6681">
              <w:rPr>
                <w:rFonts w:ascii="Calibri" w:hAnsi="Calibri" w:cs="Calibri" w:hint="eastAsia"/>
                <w:sz w:val="22"/>
                <w:lang w:val="en-US" w:eastAsia="zh-CN"/>
              </w:rPr>
              <w:t>项目</w:t>
            </w:r>
            <w:r>
              <w:rPr>
                <w:rFonts w:ascii="Calibri" w:hAnsi="Calibri" w:cs="Calibri" w:hint="eastAsia"/>
                <w:sz w:val="22"/>
                <w:lang w:val="en-US" w:eastAsia="zh-CN"/>
              </w:rPr>
              <w:t>，</w:t>
            </w:r>
            <w:r w:rsidR="001555FD" w:rsidRPr="009F206C">
              <w:rPr>
                <w:rFonts w:ascii="Calibri" w:hAnsi="Calibri" w:cs="Calibri" w:hint="eastAsia"/>
                <w:sz w:val="22"/>
                <w:lang w:val="en-US" w:eastAsia="zh-CN"/>
              </w:rPr>
              <w:t>为</w:t>
            </w:r>
            <w:r w:rsidR="001555FD" w:rsidRPr="009F206C">
              <w:rPr>
                <w:rFonts w:ascii="Calibri" w:hAnsi="Calibri" w:cs="Calibri" w:hint="eastAsia"/>
                <w:b/>
                <w:bCs/>
                <w:sz w:val="22"/>
                <w:lang w:val="en-US" w:eastAsia="zh-CN"/>
              </w:rPr>
              <w:t>40</w:t>
            </w:r>
            <w:r w:rsidR="001555FD" w:rsidRPr="009F206C">
              <w:rPr>
                <w:rFonts w:ascii="Calibri" w:hAnsi="Calibri" w:cs="Calibri" w:hint="eastAsia"/>
                <w:b/>
                <w:bCs/>
                <w:sz w:val="22"/>
                <w:lang w:val="en-US" w:eastAsia="zh-CN"/>
              </w:rPr>
              <w:t>多个非洲国家</w:t>
            </w:r>
            <w:r w:rsidR="001555FD" w:rsidRPr="009F206C">
              <w:rPr>
                <w:rFonts w:ascii="Calibri" w:hAnsi="Calibri" w:cs="Calibri" w:hint="eastAsia"/>
                <w:sz w:val="22"/>
                <w:lang w:val="en-US" w:eastAsia="zh-CN"/>
              </w:rPr>
              <w:t>提供了频谱管理与物联网监管方面的专业培训，增强了成员国推进数字化转型的技术能力。</w:t>
            </w:r>
          </w:p>
          <w:p w14:paraId="02822149" w14:textId="77777777" w:rsidR="00D605E4" w:rsidRDefault="001555FD" w:rsidP="00D35398">
            <w:pPr>
              <w:pStyle w:val="NormalWeb"/>
              <w:ind w:firstLineChars="200" w:firstLine="442"/>
              <w:rPr>
                <w:rFonts w:ascii="Calibri" w:hAnsi="Calibri" w:cs="Calibri"/>
                <w:sz w:val="22"/>
                <w:lang w:val="en-US" w:eastAsia="zh-CN"/>
              </w:rPr>
            </w:pPr>
            <w:r w:rsidRPr="009F206C">
              <w:rPr>
                <w:rFonts w:ascii="Calibri" w:hAnsi="Calibri" w:cs="Calibri" w:hint="eastAsia"/>
                <w:b/>
                <w:bCs/>
                <w:sz w:val="22"/>
                <w:lang w:val="en-US" w:eastAsia="zh-CN"/>
              </w:rPr>
              <w:t>亚太区域</w:t>
            </w:r>
            <w:r w:rsidRPr="009F206C">
              <w:rPr>
                <w:rFonts w:ascii="Calibri" w:hAnsi="Calibri" w:cs="Calibri" w:hint="eastAsia"/>
                <w:sz w:val="22"/>
                <w:lang w:val="en-US" w:eastAsia="zh-CN"/>
              </w:rPr>
              <w:t>通过结合社区项目和技术培训来推进能力发展。在</w:t>
            </w:r>
            <w:r w:rsidRPr="009F206C">
              <w:rPr>
                <w:rFonts w:ascii="Calibri" w:hAnsi="Calibri" w:cs="Calibri" w:hint="eastAsia"/>
                <w:b/>
                <w:bCs/>
                <w:sz w:val="22"/>
                <w:lang w:val="en-US" w:eastAsia="zh-CN"/>
              </w:rPr>
              <w:t>印度尼西亚、巴布亚新几内亚</w:t>
            </w:r>
            <w:r w:rsidRPr="009F206C">
              <w:rPr>
                <w:rFonts w:ascii="Calibri" w:hAnsi="Calibri" w:cs="Calibri" w:hint="eastAsia"/>
                <w:sz w:val="22"/>
                <w:lang w:val="en-US" w:eastAsia="zh-CN"/>
              </w:rPr>
              <w:t>和</w:t>
            </w:r>
            <w:r w:rsidRPr="009F206C">
              <w:rPr>
                <w:rFonts w:ascii="Calibri" w:hAnsi="Calibri" w:cs="Calibri" w:hint="eastAsia"/>
                <w:b/>
                <w:bCs/>
                <w:sz w:val="22"/>
                <w:lang w:val="en-US" w:eastAsia="zh-CN"/>
              </w:rPr>
              <w:t>菲律宾</w:t>
            </w:r>
            <w:r w:rsidRPr="009F206C">
              <w:rPr>
                <w:rFonts w:ascii="Calibri" w:hAnsi="Calibri" w:cs="Calibri" w:hint="eastAsia"/>
                <w:sz w:val="22"/>
                <w:lang w:val="en-US" w:eastAsia="zh-CN"/>
              </w:rPr>
              <w:t>，</w:t>
            </w:r>
            <w:r w:rsidRPr="009F206C">
              <w:rPr>
                <w:rFonts w:ascii="Calibri" w:hAnsi="Calibri" w:cs="Calibri" w:hint="eastAsia"/>
                <w:sz w:val="22"/>
                <w:lang w:val="en-US" w:eastAsia="zh-CN"/>
              </w:rPr>
              <w:t>BDT</w:t>
            </w:r>
            <w:r w:rsidRPr="009F206C">
              <w:rPr>
                <w:rFonts w:ascii="Calibri" w:hAnsi="Calibri" w:cs="Calibri" w:hint="eastAsia"/>
                <w:sz w:val="22"/>
                <w:lang w:val="en-US" w:eastAsia="zh-CN"/>
              </w:rPr>
              <w:t>推动开展培训师培训课程，赋能</w:t>
            </w:r>
            <w:r w:rsidRPr="009F206C">
              <w:rPr>
                <w:rFonts w:ascii="Calibri" w:hAnsi="Calibri" w:cs="Calibri" w:hint="eastAsia"/>
                <w:sz w:val="22"/>
                <w:lang w:val="en-US" w:eastAsia="zh-CN"/>
              </w:rPr>
              <w:t>150</w:t>
            </w:r>
            <w:r w:rsidRPr="009F206C">
              <w:rPr>
                <w:rFonts w:ascii="Calibri" w:hAnsi="Calibri" w:cs="Calibri" w:hint="eastAsia"/>
                <w:sz w:val="22"/>
                <w:lang w:val="en-US" w:eastAsia="zh-CN"/>
              </w:rPr>
              <w:t>多名讲师在社区层面传授知识提高数字素养。通过</w:t>
            </w:r>
            <w:r w:rsidRPr="009F206C">
              <w:rPr>
                <w:rFonts w:ascii="Calibri" w:hAnsi="Calibri" w:cs="Calibri" w:hint="eastAsia"/>
                <w:b/>
                <w:bCs/>
                <w:sz w:val="22"/>
                <w:lang w:val="en-US" w:eastAsia="zh-CN"/>
              </w:rPr>
              <w:t>泰国国家广播和电信委员会（</w:t>
            </w:r>
            <w:r w:rsidRPr="009F206C">
              <w:rPr>
                <w:rFonts w:ascii="Calibri" w:hAnsi="Calibri" w:cs="Calibri" w:hint="eastAsia"/>
                <w:b/>
                <w:bCs/>
                <w:sz w:val="22"/>
                <w:lang w:val="en-US" w:eastAsia="zh-CN"/>
              </w:rPr>
              <w:t>NBTC</w:t>
            </w:r>
            <w:r w:rsidRPr="009F206C">
              <w:rPr>
                <w:rFonts w:ascii="Calibri" w:hAnsi="Calibri" w:cs="Calibri" w:hint="eastAsia"/>
                <w:b/>
                <w:bCs/>
                <w:sz w:val="22"/>
                <w:lang w:val="en-US" w:eastAsia="zh-CN"/>
              </w:rPr>
              <w:t>）</w:t>
            </w:r>
            <w:r w:rsidRPr="009F206C">
              <w:rPr>
                <w:rFonts w:ascii="Calibri" w:hAnsi="Calibri" w:cs="Calibri" w:hint="eastAsia"/>
                <w:sz w:val="22"/>
                <w:lang w:val="en-US" w:eastAsia="zh-CN"/>
              </w:rPr>
              <w:t>与</w:t>
            </w:r>
            <w:r w:rsidRPr="009F206C">
              <w:rPr>
                <w:rFonts w:ascii="Calibri" w:hAnsi="Calibri" w:cs="Calibri" w:hint="eastAsia"/>
                <w:b/>
                <w:bCs/>
                <w:sz w:val="22"/>
                <w:lang w:val="en-US" w:eastAsia="zh-CN"/>
              </w:rPr>
              <w:t>国际电联</w:t>
            </w:r>
            <w:r w:rsidRPr="009F206C">
              <w:rPr>
                <w:rFonts w:ascii="Calibri" w:hAnsi="Calibri" w:cs="Calibri" w:hint="eastAsia"/>
                <w:sz w:val="22"/>
                <w:lang w:val="en-US" w:eastAsia="zh-CN"/>
              </w:rPr>
              <w:t>的合作，</w:t>
            </w:r>
            <w:r w:rsidRPr="009F206C">
              <w:rPr>
                <w:rFonts w:ascii="Calibri" w:hAnsi="Calibri" w:cs="Calibri" w:hint="eastAsia"/>
                <w:sz w:val="22"/>
                <w:lang w:val="en-US" w:eastAsia="zh-CN"/>
              </w:rPr>
              <w:t>BDT</w:t>
            </w:r>
            <w:r w:rsidRPr="009F206C">
              <w:rPr>
                <w:rFonts w:ascii="Calibri" w:hAnsi="Calibri" w:cs="Calibri" w:hint="eastAsia"/>
                <w:sz w:val="22"/>
                <w:lang w:val="en-US" w:eastAsia="zh-CN"/>
              </w:rPr>
              <w:t>提供了关于区块链、人工智能和</w:t>
            </w:r>
            <w:r w:rsidRPr="009F206C">
              <w:rPr>
                <w:rFonts w:ascii="Calibri" w:hAnsi="Calibri" w:cs="Calibri" w:hint="eastAsia"/>
                <w:sz w:val="22"/>
                <w:lang w:val="en-US" w:eastAsia="zh-CN"/>
              </w:rPr>
              <w:t>5G</w:t>
            </w:r>
            <w:r w:rsidRPr="009F206C">
              <w:rPr>
                <w:rFonts w:ascii="Calibri" w:hAnsi="Calibri" w:cs="Calibri" w:hint="eastAsia"/>
                <w:sz w:val="22"/>
                <w:lang w:val="en-US" w:eastAsia="zh-CN"/>
              </w:rPr>
              <w:t>的专业培训，将</w:t>
            </w:r>
            <w:r w:rsidRPr="009F206C">
              <w:rPr>
                <w:rFonts w:ascii="Calibri" w:hAnsi="Calibri" w:cs="Calibri" w:hint="eastAsia"/>
                <w:sz w:val="22"/>
                <w:lang w:val="en-US" w:eastAsia="zh-CN"/>
              </w:rPr>
              <w:t>GovStack</w:t>
            </w:r>
            <w:r w:rsidRPr="009F206C">
              <w:rPr>
                <w:rFonts w:ascii="Calibri" w:hAnsi="Calibri" w:cs="Calibri" w:hint="eastAsia"/>
                <w:sz w:val="22"/>
                <w:lang w:val="en-US" w:eastAsia="zh-CN"/>
              </w:rPr>
              <w:t>原则纳入国家能力发展。在</w:t>
            </w:r>
            <w:r w:rsidRPr="009F206C">
              <w:rPr>
                <w:rFonts w:ascii="Calibri" w:hAnsi="Calibri" w:cs="Calibri" w:hint="eastAsia"/>
                <w:b/>
                <w:bCs/>
                <w:sz w:val="22"/>
                <w:lang w:val="en-US" w:eastAsia="zh-CN"/>
              </w:rPr>
              <w:t>巴布亚新几内亚</w:t>
            </w:r>
            <w:r w:rsidRPr="009F206C">
              <w:rPr>
                <w:rFonts w:ascii="Calibri" w:hAnsi="Calibri" w:cs="Calibri" w:hint="eastAsia"/>
                <w:sz w:val="22"/>
                <w:lang w:val="en-US" w:eastAsia="zh-CN"/>
              </w:rPr>
              <w:t>，能力建</w:t>
            </w:r>
            <w:r w:rsidRPr="009F206C">
              <w:rPr>
                <w:rFonts w:ascii="Calibri" w:hAnsi="Calibri" w:cs="Calibri" w:hint="eastAsia"/>
                <w:sz w:val="22"/>
                <w:lang w:val="en-US" w:eastAsia="zh-CN"/>
              </w:rPr>
              <w:lastRenderedPageBreak/>
              <w:t>设工作与生计挂钩：在</w:t>
            </w:r>
            <w:r w:rsidRPr="009F206C">
              <w:rPr>
                <w:rFonts w:ascii="Calibri" w:hAnsi="Calibri" w:cs="Calibri" w:hint="eastAsia"/>
                <w:b/>
                <w:bCs/>
                <w:sz w:val="22"/>
                <w:lang w:val="en-US" w:eastAsia="zh-CN"/>
              </w:rPr>
              <w:t>欧盟</w:t>
            </w:r>
            <w:r w:rsidRPr="009F206C">
              <w:rPr>
                <w:rFonts w:ascii="Calibri" w:hAnsi="Calibri" w:cs="Calibri" w:hint="eastAsia"/>
                <w:b/>
                <w:bCs/>
                <w:sz w:val="22"/>
                <w:lang w:val="en-US" w:eastAsia="zh-CN"/>
              </w:rPr>
              <w:t>STREIT</w:t>
            </w:r>
            <w:r w:rsidRPr="009F206C">
              <w:rPr>
                <w:rFonts w:ascii="Calibri" w:hAnsi="Calibri" w:cs="Calibri" w:hint="eastAsia"/>
                <w:b/>
                <w:bCs/>
                <w:sz w:val="22"/>
                <w:lang w:val="en-US" w:eastAsia="zh-CN"/>
              </w:rPr>
              <w:t>项目</w:t>
            </w:r>
            <w:r w:rsidRPr="009F206C">
              <w:rPr>
                <w:rFonts w:ascii="Calibri" w:hAnsi="Calibri" w:cs="Calibri" w:hint="eastAsia"/>
                <w:sz w:val="22"/>
                <w:lang w:val="en-US" w:eastAsia="zh-CN"/>
              </w:rPr>
              <w:t>下，数字技能培训支持农业价值链发展，助力农民提升市场准入能力。与国际移民组织（</w:t>
            </w:r>
            <w:r w:rsidRPr="009F206C">
              <w:rPr>
                <w:rFonts w:ascii="Calibri" w:hAnsi="Calibri" w:cs="Calibri" w:hint="eastAsia"/>
                <w:sz w:val="22"/>
                <w:lang w:val="en-US" w:eastAsia="zh-CN"/>
              </w:rPr>
              <w:t>IOM</w:t>
            </w:r>
            <w:r w:rsidRPr="009F206C">
              <w:rPr>
                <w:rFonts w:ascii="Calibri" w:hAnsi="Calibri" w:cs="Calibri" w:hint="eastAsia"/>
                <w:sz w:val="22"/>
                <w:lang w:val="en-US" w:eastAsia="zh-CN"/>
              </w:rPr>
              <w:t>）合作，对</w:t>
            </w:r>
            <w:r w:rsidRPr="009F206C">
              <w:rPr>
                <w:rFonts w:ascii="Calibri" w:hAnsi="Calibri" w:cs="Calibri" w:hint="eastAsia"/>
                <w:b/>
                <w:bCs/>
                <w:sz w:val="22"/>
                <w:lang w:val="en-US" w:eastAsia="zh-CN"/>
              </w:rPr>
              <w:t>泰国</w:t>
            </w:r>
            <w:r w:rsidRPr="009F206C">
              <w:rPr>
                <w:rFonts w:ascii="Calibri" w:hAnsi="Calibri" w:cs="Calibri" w:hint="eastAsia"/>
                <w:sz w:val="22"/>
                <w:lang w:val="en-US" w:eastAsia="zh-CN"/>
              </w:rPr>
              <w:t>移民工人的数字技能进行了首次评估，为</w:t>
            </w:r>
            <w:r w:rsidRPr="009F206C">
              <w:rPr>
                <w:rFonts w:ascii="Calibri" w:hAnsi="Calibri" w:cs="Calibri" w:hint="eastAsia"/>
                <w:sz w:val="22"/>
                <w:lang w:val="en-US" w:eastAsia="zh-CN"/>
              </w:rPr>
              <w:t>ICT</w:t>
            </w:r>
            <w:r w:rsidRPr="009F206C">
              <w:rPr>
                <w:rFonts w:ascii="Calibri" w:hAnsi="Calibri" w:cs="Calibri" w:hint="eastAsia"/>
                <w:sz w:val="22"/>
                <w:lang w:val="en-US" w:eastAsia="zh-CN"/>
              </w:rPr>
              <w:t>培训如何支持劳动力流动和经济一体化提供了证据。</w:t>
            </w:r>
          </w:p>
          <w:p w14:paraId="176D7703" w14:textId="77777777" w:rsidR="00F00956" w:rsidRDefault="001555FD" w:rsidP="00D35398">
            <w:pPr>
              <w:pStyle w:val="NormalWeb"/>
              <w:ind w:firstLineChars="200" w:firstLine="440"/>
              <w:rPr>
                <w:rFonts w:ascii="Calibri" w:hAnsi="Calibri" w:cs="Calibri"/>
                <w:sz w:val="22"/>
                <w:lang w:val="en-US" w:eastAsia="zh-CN"/>
              </w:rPr>
            </w:pPr>
            <w:r w:rsidRPr="00D605E4">
              <w:rPr>
                <w:rFonts w:ascii="Calibri" w:hAnsi="Calibri" w:cs="Calibri" w:hint="eastAsia"/>
                <w:sz w:val="22"/>
                <w:lang w:val="en-US" w:eastAsia="zh-CN"/>
              </w:rPr>
              <w:t>在</w:t>
            </w:r>
            <w:r w:rsidRPr="00D605E4">
              <w:rPr>
                <w:rFonts w:ascii="Calibri" w:hAnsi="Calibri" w:cs="Calibri" w:hint="eastAsia"/>
                <w:b/>
                <w:bCs/>
                <w:sz w:val="22"/>
                <w:lang w:val="en-US" w:eastAsia="zh-CN"/>
              </w:rPr>
              <w:t>美洲区域</w:t>
            </w:r>
            <w:r w:rsidRPr="00D605E4">
              <w:rPr>
                <w:rFonts w:ascii="Calibri" w:hAnsi="Calibri" w:cs="Calibri" w:hint="eastAsia"/>
                <w:sz w:val="22"/>
                <w:lang w:val="en-US" w:eastAsia="zh-CN"/>
              </w:rPr>
              <w:t>，</w:t>
            </w:r>
            <w:hyperlink r:id="rId86" w:history="1">
              <w:r w:rsidRPr="00D605E4">
                <w:rPr>
                  <w:rStyle w:val="Hyperlink"/>
                  <w:rFonts w:ascii="Calibri" w:hAnsi="Calibri" w:cs="Calibri" w:hint="eastAsia"/>
                  <w:b/>
                  <w:bCs/>
                  <w:sz w:val="22"/>
                  <w:lang w:val="en-US" w:eastAsia="zh-CN"/>
                </w:rPr>
                <w:t>数字化转型工具包举措</w:t>
              </w:r>
            </w:hyperlink>
            <w:r w:rsidRPr="00D605E4">
              <w:rPr>
                <w:rFonts w:ascii="Calibri" w:hAnsi="Calibri" w:cs="Calibri" w:hint="eastAsia"/>
                <w:sz w:val="22"/>
                <w:lang w:val="en-US" w:eastAsia="zh-CN"/>
              </w:rPr>
              <w:t>为</w:t>
            </w:r>
            <w:r w:rsidRPr="00D605E4">
              <w:rPr>
                <w:rFonts w:ascii="Calibri" w:hAnsi="Calibri" w:cs="Calibri" w:hint="eastAsia"/>
                <w:b/>
                <w:bCs/>
                <w:sz w:val="22"/>
                <w:lang w:val="en-US" w:eastAsia="zh-CN"/>
              </w:rPr>
              <w:t>多米尼加共和国、萨尔瓦多、危地马拉</w:t>
            </w:r>
            <w:r w:rsidRPr="00D605E4">
              <w:rPr>
                <w:rFonts w:ascii="Calibri" w:hAnsi="Calibri" w:cs="Calibri" w:hint="eastAsia"/>
                <w:sz w:val="22"/>
                <w:lang w:val="en-US" w:eastAsia="zh-CN"/>
              </w:rPr>
              <w:t>和</w:t>
            </w:r>
            <w:r w:rsidRPr="00D605E4">
              <w:rPr>
                <w:rFonts w:ascii="Calibri" w:hAnsi="Calibri" w:cs="Calibri" w:hint="eastAsia"/>
                <w:b/>
                <w:bCs/>
                <w:sz w:val="22"/>
                <w:lang w:val="en-US" w:eastAsia="zh-CN"/>
              </w:rPr>
              <w:t>巴拿马</w:t>
            </w:r>
            <w:r w:rsidRPr="00D605E4">
              <w:rPr>
                <w:rFonts w:ascii="Calibri" w:hAnsi="Calibri" w:cs="Calibri" w:hint="eastAsia"/>
                <w:sz w:val="22"/>
                <w:lang w:val="en-US" w:eastAsia="zh-CN"/>
              </w:rPr>
              <w:t>的妇女和青年企业家提供了有针对性的数字商业工具培训。第二个周期将项目扩展到</w:t>
            </w:r>
            <w:r w:rsidRPr="00D605E4">
              <w:rPr>
                <w:rFonts w:ascii="Calibri" w:hAnsi="Calibri" w:cs="Calibri" w:hint="eastAsia"/>
                <w:b/>
                <w:bCs/>
                <w:sz w:val="22"/>
                <w:lang w:val="en-US" w:eastAsia="zh-CN"/>
              </w:rPr>
              <w:t>古巴、洪都拉斯、巴拉圭</w:t>
            </w:r>
            <w:r w:rsidRPr="00D605E4">
              <w:rPr>
                <w:rFonts w:ascii="Calibri" w:hAnsi="Calibri" w:cs="Calibri" w:hint="eastAsia"/>
                <w:sz w:val="22"/>
                <w:lang w:val="en-US" w:eastAsia="zh-CN"/>
              </w:rPr>
              <w:t>和</w:t>
            </w:r>
            <w:r w:rsidRPr="00D605E4">
              <w:rPr>
                <w:rFonts w:ascii="Calibri" w:hAnsi="Calibri" w:cs="Calibri" w:hint="eastAsia"/>
                <w:b/>
                <w:bCs/>
                <w:sz w:val="22"/>
                <w:lang w:val="en-US" w:eastAsia="zh-CN"/>
              </w:rPr>
              <w:t>乌拉圭</w:t>
            </w:r>
            <w:r w:rsidRPr="00D605E4">
              <w:rPr>
                <w:rFonts w:ascii="Calibri" w:hAnsi="Calibri" w:cs="Calibri" w:hint="eastAsia"/>
                <w:sz w:val="22"/>
                <w:lang w:val="en-US" w:eastAsia="zh-CN"/>
              </w:rPr>
              <w:t>，达到</w:t>
            </w:r>
            <w:r w:rsidRPr="00D605E4">
              <w:rPr>
                <w:rFonts w:ascii="Calibri" w:hAnsi="Calibri" w:cs="Calibri" w:hint="eastAsia"/>
                <w:sz w:val="22"/>
                <w:lang w:val="en-US" w:eastAsia="zh-CN"/>
              </w:rPr>
              <w:t>200</w:t>
            </w:r>
            <w:r w:rsidRPr="00D605E4">
              <w:rPr>
                <w:rFonts w:ascii="Calibri" w:hAnsi="Calibri" w:cs="Calibri" w:hint="eastAsia"/>
                <w:sz w:val="22"/>
                <w:lang w:val="en-US" w:eastAsia="zh-CN"/>
              </w:rPr>
              <w:t>多家企业。</w:t>
            </w:r>
            <w:r w:rsidRPr="00D605E4">
              <w:rPr>
                <w:rFonts w:ascii="Calibri" w:hAnsi="Calibri" w:cs="Calibri" w:hint="eastAsia"/>
                <w:sz w:val="22"/>
                <w:lang w:val="en-US" w:eastAsia="zh-CN"/>
              </w:rPr>
              <w:t>2023</w:t>
            </w:r>
            <w:r w:rsidRPr="00D605E4">
              <w:rPr>
                <w:rFonts w:ascii="Calibri" w:hAnsi="Calibri" w:cs="Calibri" w:hint="eastAsia"/>
                <w:sz w:val="22"/>
                <w:lang w:val="en-US" w:eastAsia="zh-CN"/>
              </w:rPr>
              <w:t>年在</w:t>
            </w:r>
            <w:r w:rsidRPr="00D605E4">
              <w:rPr>
                <w:rFonts w:ascii="Calibri" w:hAnsi="Calibri" w:cs="Calibri" w:hint="eastAsia"/>
                <w:b/>
                <w:bCs/>
                <w:sz w:val="22"/>
                <w:lang w:val="en-US" w:eastAsia="zh-CN"/>
              </w:rPr>
              <w:t>古巴</w:t>
            </w:r>
            <w:r w:rsidRPr="00D605E4">
              <w:rPr>
                <w:rFonts w:ascii="Calibri" w:hAnsi="Calibri" w:cs="Calibri" w:hint="eastAsia"/>
                <w:sz w:val="22"/>
                <w:lang w:val="en-US" w:eastAsia="zh-CN"/>
              </w:rPr>
              <w:t>和</w:t>
            </w:r>
            <w:r w:rsidRPr="00D605E4">
              <w:rPr>
                <w:rFonts w:ascii="Calibri" w:hAnsi="Calibri" w:cs="Calibri" w:hint="eastAsia"/>
                <w:sz w:val="22"/>
                <w:lang w:val="en-US" w:eastAsia="zh-CN"/>
              </w:rPr>
              <w:t>2024</w:t>
            </w:r>
            <w:r w:rsidRPr="00D605E4">
              <w:rPr>
                <w:rFonts w:ascii="Calibri" w:hAnsi="Calibri" w:cs="Calibri" w:hint="eastAsia"/>
                <w:sz w:val="22"/>
                <w:lang w:val="en-US" w:eastAsia="zh-CN"/>
              </w:rPr>
              <w:t>年在</w:t>
            </w:r>
            <w:r w:rsidRPr="00D605E4">
              <w:rPr>
                <w:rFonts w:ascii="Calibri" w:hAnsi="Calibri" w:cs="Calibri" w:hint="eastAsia"/>
                <w:b/>
                <w:bCs/>
                <w:sz w:val="22"/>
                <w:lang w:val="en-US" w:eastAsia="zh-CN"/>
              </w:rPr>
              <w:t>墨西哥</w:t>
            </w:r>
            <w:r w:rsidRPr="00D605E4">
              <w:rPr>
                <w:rFonts w:ascii="Calibri" w:hAnsi="Calibri" w:cs="Calibri" w:hint="eastAsia"/>
                <w:sz w:val="22"/>
                <w:lang w:val="en-US" w:eastAsia="zh-CN"/>
              </w:rPr>
              <w:t>举办的“实现无障碍获取的美洲”提供了关于</w:t>
            </w:r>
            <w:r w:rsidRPr="00D605E4">
              <w:rPr>
                <w:rFonts w:ascii="Calibri" w:hAnsi="Calibri" w:cs="Calibri" w:hint="eastAsia"/>
                <w:sz w:val="22"/>
                <w:lang w:val="en-US" w:eastAsia="zh-CN"/>
              </w:rPr>
              <w:t>ICT</w:t>
            </w:r>
            <w:r w:rsidRPr="00D605E4">
              <w:rPr>
                <w:rFonts w:ascii="Calibri" w:hAnsi="Calibri" w:cs="Calibri" w:hint="eastAsia"/>
                <w:sz w:val="22"/>
                <w:lang w:val="en-US" w:eastAsia="zh-CN"/>
              </w:rPr>
              <w:t>无障碍获取的高管培训，包括针对原住民和农村社区的项目设计。</w:t>
            </w:r>
            <w:r w:rsidRPr="00D605E4">
              <w:rPr>
                <w:rFonts w:ascii="Calibri" w:hAnsi="Calibri" w:cs="Calibri" w:hint="eastAsia"/>
                <w:b/>
                <w:bCs/>
                <w:sz w:val="22"/>
                <w:lang w:val="en-US" w:eastAsia="zh-CN"/>
              </w:rPr>
              <w:t>特立尼达和多巴哥</w:t>
            </w:r>
            <w:r w:rsidRPr="00D605E4">
              <w:rPr>
                <w:rFonts w:ascii="Calibri" w:hAnsi="Calibri" w:cs="Calibri" w:hint="eastAsia"/>
                <w:sz w:val="22"/>
                <w:lang w:val="en-US" w:eastAsia="zh-CN"/>
              </w:rPr>
              <w:t>启动了一项国家举措，到</w:t>
            </w:r>
            <w:r w:rsidRPr="00D605E4">
              <w:rPr>
                <w:rFonts w:ascii="Calibri" w:hAnsi="Calibri" w:cs="Calibri" w:hint="eastAsia"/>
                <w:sz w:val="22"/>
                <w:lang w:val="en-US" w:eastAsia="zh-CN"/>
              </w:rPr>
              <w:t>2025</w:t>
            </w:r>
            <w:r w:rsidRPr="00D605E4">
              <w:rPr>
                <w:rFonts w:ascii="Calibri" w:hAnsi="Calibri" w:cs="Calibri" w:hint="eastAsia"/>
                <w:sz w:val="22"/>
                <w:lang w:val="en-US" w:eastAsia="zh-CN"/>
              </w:rPr>
              <w:t>年培训</w:t>
            </w:r>
            <w:r w:rsidRPr="00D605E4">
              <w:rPr>
                <w:rFonts w:ascii="Calibri" w:hAnsi="Calibri" w:cs="Calibri" w:hint="eastAsia"/>
                <w:sz w:val="22"/>
                <w:lang w:val="en-US" w:eastAsia="zh-CN"/>
              </w:rPr>
              <w:t>1</w:t>
            </w:r>
            <w:r w:rsidRPr="00D605E4">
              <w:rPr>
                <w:rFonts w:ascii="Calibri" w:hAnsi="Calibri" w:cs="Calibri" w:hint="eastAsia"/>
                <w:sz w:val="22"/>
                <w:lang w:val="en-US" w:eastAsia="zh-CN"/>
              </w:rPr>
              <w:t>万名公民，将数字扫盲作为其转型战略的核心组成部分。</w:t>
            </w:r>
            <w:r w:rsidRPr="00D605E4">
              <w:rPr>
                <w:rFonts w:ascii="Calibri" w:hAnsi="Calibri" w:cs="Calibri" w:hint="eastAsia"/>
                <w:sz w:val="22"/>
                <w:lang w:val="en-US" w:eastAsia="zh-CN"/>
              </w:rPr>
              <w:t>BDT</w:t>
            </w:r>
            <w:r w:rsidRPr="00D605E4">
              <w:rPr>
                <w:rFonts w:ascii="Calibri" w:hAnsi="Calibri" w:cs="Calibri" w:hint="eastAsia"/>
                <w:sz w:val="22"/>
                <w:lang w:val="en-US" w:eastAsia="zh-CN"/>
              </w:rPr>
              <w:t>正在为优化</w:t>
            </w:r>
            <w:r w:rsidRPr="00D605E4">
              <w:rPr>
                <w:rFonts w:ascii="Calibri" w:hAnsi="Calibri" w:cs="Calibri" w:hint="eastAsia"/>
                <w:b/>
                <w:bCs/>
                <w:sz w:val="22"/>
                <w:lang w:val="en-US" w:eastAsia="zh-CN"/>
              </w:rPr>
              <w:t>安提瓜和巴布达</w:t>
            </w:r>
            <w:r w:rsidRPr="00D605E4">
              <w:rPr>
                <w:rFonts w:ascii="Calibri" w:hAnsi="Calibri" w:cs="Calibri" w:hint="eastAsia"/>
                <w:sz w:val="22"/>
                <w:lang w:val="en-US" w:eastAsia="zh-CN"/>
              </w:rPr>
              <w:t>以及</w:t>
            </w:r>
            <w:r w:rsidRPr="00D605E4">
              <w:rPr>
                <w:rFonts w:ascii="Calibri" w:hAnsi="Calibri" w:cs="Calibri" w:hint="eastAsia"/>
                <w:b/>
                <w:bCs/>
                <w:sz w:val="22"/>
                <w:lang w:val="en-US" w:eastAsia="zh-CN"/>
              </w:rPr>
              <w:t>圣卢西亚</w:t>
            </w:r>
            <w:r w:rsidRPr="00D605E4">
              <w:rPr>
                <w:rFonts w:ascii="Calibri" w:hAnsi="Calibri" w:cs="Calibri" w:hint="eastAsia"/>
                <w:sz w:val="22"/>
                <w:lang w:val="en-US" w:eastAsia="zh-CN"/>
              </w:rPr>
              <w:t>的创新金融提供支持，以增强复原力并加快实现可持续发展目标。该项目将加强国家政策、法规和立法，支持经济的数字化。国际电联一直支持加勒比电信联盟（</w:t>
            </w:r>
            <w:r w:rsidRPr="00D605E4">
              <w:rPr>
                <w:rFonts w:ascii="Calibri" w:hAnsi="Calibri" w:cs="Calibri" w:hint="eastAsia"/>
                <w:sz w:val="22"/>
                <w:lang w:val="en-US" w:eastAsia="zh-CN"/>
              </w:rPr>
              <w:t>CTU</w:t>
            </w:r>
            <w:r w:rsidRPr="00D605E4">
              <w:rPr>
                <w:rFonts w:ascii="Calibri" w:hAnsi="Calibri" w:cs="Calibri" w:hint="eastAsia"/>
                <w:sz w:val="22"/>
                <w:lang w:val="en-US" w:eastAsia="zh-CN"/>
              </w:rPr>
              <w:t>）以及进而支持加勒比共同体（</w:t>
            </w:r>
            <w:r w:rsidRPr="00D605E4">
              <w:rPr>
                <w:rFonts w:ascii="Calibri" w:hAnsi="Calibri" w:cs="Calibri" w:hint="eastAsia"/>
                <w:sz w:val="22"/>
                <w:lang w:val="en-US" w:eastAsia="zh-CN"/>
              </w:rPr>
              <w:t>CARICOM</w:t>
            </w:r>
            <w:r w:rsidRPr="00D605E4">
              <w:rPr>
                <w:rFonts w:ascii="Calibri" w:hAnsi="Calibri" w:cs="Calibri" w:hint="eastAsia"/>
                <w:sz w:val="22"/>
                <w:lang w:val="en-US" w:eastAsia="zh-CN"/>
              </w:rPr>
              <w:t>）加强</w:t>
            </w:r>
            <w:r w:rsidRPr="00D605E4">
              <w:rPr>
                <w:rFonts w:ascii="Calibri" w:hAnsi="Calibri" w:cs="Calibri" w:hint="eastAsia"/>
                <w:sz w:val="22"/>
                <w:lang w:val="en-US" w:eastAsia="zh-CN"/>
              </w:rPr>
              <w:t>ICT</w:t>
            </w:r>
            <w:r w:rsidRPr="00D605E4">
              <w:rPr>
                <w:rFonts w:ascii="Calibri" w:hAnsi="Calibri" w:cs="Calibri" w:hint="eastAsia"/>
                <w:sz w:val="22"/>
                <w:lang w:val="en-US" w:eastAsia="zh-CN"/>
              </w:rPr>
              <w:t>监管协调，这对成功建立加勒比共同体单一</w:t>
            </w:r>
            <w:r w:rsidRPr="00D605E4">
              <w:rPr>
                <w:rFonts w:ascii="Calibri" w:hAnsi="Calibri" w:cs="Calibri" w:hint="eastAsia"/>
                <w:sz w:val="22"/>
                <w:lang w:val="en-US" w:eastAsia="zh-CN"/>
              </w:rPr>
              <w:t>ICT</w:t>
            </w:r>
            <w:r w:rsidRPr="00D605E4">
              <w:rPr>
                <w:rFonts w:ascii="Calibri" w:hAnsi="Calibri" w:cs="Calibri" w:hint="eastAsia"/>
                <w:sz w:val="22"/>
                <w:lang w:val="en-US" w:eastAsia="zh-CN"/>
              </w:rPr>
              <w:t>空间至关重要。</w:t>
            </w:r>
          </w:p>
          <w:p w14:paraId="1C322A3E" w14:textId="77777777" w:rsidR="00F00956" w:rsidRPr="00F00956" w:rsidRDefault="001555FD" w:rsidP="00D35398">
            <w:pPr>
              <w:pStyle w:val="NormalWeb"/>
              <w:ind w:firstLineChars="200" w:firstLine="440"/>
              <w:rPr>
                <w:rFonts w:ascii="Calibri" w:hAnsi="Calibri" w:cs="Calibri"/>
                <w:sz w:val="22"/>
                <w:lang w:val="en-US" w:eastAsia="zh-CN"/>
              </w:rPr>
            </w:pPr>
            <w:r w:rsidRPr="0024454C">
              <w:rPr>
                <w:rFonts w:eastAsiaTheme="minorEastAsia" w:cs="Calibri" w:hint="eastAsia"/>
                <w:sz w:val="22"/>
                <w:lang w:val="en-US" w:eastAsia="zh-CN"/>
              </w:rPr>
              <w:t>在</w:t>
            </w:r>
            <w:r w:rsidRPr="00F00956">
              <w:rPr>
                <w:rFonts w:ascii="Calibri" w:hAnsi="Calibri" w:cs="Calibri" w:hint="eastAsia"/>
                <w:b/>
                <w:bCs/>
                <w:sz w:val="22"/>
                <w:lang w:val="en-US" w:eastAsia="zh-CN"/>
              </w:rPr>
              <w:t>阿拉伯国家区域</w:t>
            </w:r>
            <w:r w:rsidRPr="00F00956">
              <w:rPr>
                <w:rFonts w:ascii="Calibri" w:hAnsi="Calibri" w:cs="Calibri" w:hint="eastAsia"/>
                <w:sz w:val="22"/>
                <w:lang w:val="en-US" w:eastAsia="zh-CN"/>
              </w:rPr>
              <w:t>，</w:t>
            </w:r>
            <w:r w:rsidRPr="00F00956">
              <w:rPr>
                <w:rFonts w:ascii="Calibri" w:hAnsi="Calibri" w:cs="Calibri" w:hint="eastAsia"/>
                <w:sz w:val="22"/>
                <w:lang w:val="en-US" w:eastAsia="zh-CN"/>
              </w:rPr>
              <w:t>BDT</w:t>
            </w:r>
            <w:r w:rsidRPr="00F00956">
              <w:rPr>
                <w:rFonts w:ascii="Calibri" w:hAnsi="Calibri" w:cs="Calibri" w:hint="eastAsia"/>
                <w:sz w:val="22"/>
                <w:lang w:val="en-US" w:eastAsia="zh-CN"/>
              </w:rPr>
              <w:t>支持将能力发展纳入国家议程。在</w:t>
            </w:r>
            <w:r w:rsidRPr="00F00956">
              <w:rPr>
                <w:rFonts w:ascii="Calibri" w:hAnsi="Calibri" w:cs="Calibri" w:hint="eastAsia"/>
                <w:b/>
                <w:bCs/>
                <w:sz w:val="22"/>
                <w:lang w:val="en-US" w:eastAsia="zh-CN"/>
              </w:rPr>
              <w:t>约旦</w:t>
            </w:r>
            <w:r w:rsidRPr="00F00956">
              <w:rPr>
                <w:rFonts w:ascii="Calibri" w:hAnsi="Calibri" w:cs="Calibri" w:hint="eastAsia"/>
                <w:sz w:val="22"/>
                <w:lang w:val="en-US" w:eastAsia="zh-CN"/>
              </w:rPr>
              <w:t>，国际电联学院关于频谱管理和服务质量的课程扩大了国家培训师的数量。在</w:t>
            </w:r>
            <w:r w:rsidRPr="00F00956">
              <w:rPr>
                <w:rFonts w:ascii="Calibri" w:hAnsi="Calibri" w:cs="Calibri" w:hint="eastAsia"/>
                <w:b/>
                <w:bCs/>
                <w:sz w:val="22"/>
                <w:lang w:val="en-US" w:eastAsia="zh-CN"/>
              </w:rPr>
              <w:t>突尼斯</w:t>
            </w:r>
            <w:r w:rsidRPr="00F00956">
              <w:rPr>
                <w:rFonts w:ascii="Calibri" w:hAnsi="Calibri" w:cs="Calibri" w:hint="eastAsia"/>
                <w:sz w:val="22"/>
                <w:lang w:val="en-US" w:eastAsia="zh-CN"/>
              </w:rPr>
              <w:t>，通过与</w:t>
            </w:r>
            <w:r w:rsidRPr="00F00956">
              <w:rPr>
                <w:rFonts w:ascii="Calibri" w:hAnsi="Calibri" w:cs="Calibri" w:hint="eastAsia"/>
                <w:sz w:val="22"/>
                <w:lang w:val="en-US" w:eastAsia="zh-CN"/>
              </w:rPr>
              <w:t>GIZ</w:t>
            </w:r>
            <w:r w:rsidRPr="00F00956">
              <w:rPr>
                <w:rFonts w:ascii="Calibri" w:hAnsi="Calibri" w:cs="Calibri" w:hint="eastAsia"/>
                <w:sz w:val="22"/>
                <w:lang w:val="en-US" w:eastAsia="zh-CN"/>
              </w:rPr>
              <w:t>的联合计划，为</w:t>
            </w:r>
            <w:r w:rsidRPr="00F00956">
              <w:rPr>
                <w:rFonts w:ascii="Calibri" w:hAnsi="Calibri" w:cs="Calibri" w:hint="eastAsia"/>
                <w:sz w:val="22"/>
                <w:lang w:val="en-US" w:eastAsia="zh-CN"/>
              </w:rPr>
              <w:t>200</w:t>
            </w:r>
            <w:r w:rsidRPr="00F00956">
              <w:rPr>
                <w:rFonts w:ascii="Calibri" w:hAnsi="Calibri" w:cs="Calibri" w:hint="eastAsia"/>
                <w:sz w:val="22"/>
                <w:lang w:val="en-US" w:eastAsia="zh-CN"/>
              </w:rPr>
              <w:t>多名公职人员提供了培训，使能力发展与公共部门改革保持一致，同时在</w:t>
            </w:r>
            <w:r w:rsidRPr="00F00956">
              <w:rPr>
                <w:rFonts w:ascii="Calibri" w:hAnsi="Calibri" w:cs="Calibri" w:hint="eastAsia"/>
                <w:b/>
                <w:bCs/>
                <w:sz w:val="22"/>
                <w:lang w:val="en-US" w:eastAsia="zh-CN"/>
              </w:rPr>
              <w:t>科摩罗</w:t>
            </w:r>
            <w:r w:rsidRPr="00F00956">
              <w:rPr>
                <w:rFonts w:ascii="Calibri" w:hAnsi="Calibri" w:cs="Calibri" w:hint="eastAsia"/>
                <w:sz w:val="22"/>
                <w:lang w:val="en-US" w:eastAsia="zh-CN"/>
              </w:rPr>
              <w:t>提供了关于频谱估价的专业培训。这些举措说明了能力发展如何助推从监管现代化到创造就业这些更广泛的国家议程的落实。</w:t>
            </w:r>
          </w:p>
          <w:p w14:paraId="3E2A7B68" w14:textId="77777777" w:rsidR="00F00956" w:rsidRPr="00F00956" w:rsidRDefault="001555FD" w:rsidP="00D35398">
            <w:pPr>
              <w:pStyle w:val="NormalWeb"/>
              <w:ind w:firstLineChars="200" w:firstLine="440"/>
              <w:rPr>
                <w:rFonts w:ascii="Calibri" w:hAnsi="Calibri" w:cs="Calibri"/>
                <w:sz w:val="22"/>
                <w:lang w:val="en-US" w:eastAsia="zh-CN"/>
              </w:rPr>
            </w:pPr>
            <w:r w:rsidRPr="00F00956">
              <w:rPr>
                <w:rFonts w:ascii="Calibri" w:hAnsi="Calibri" w:cs="Calibri" w:hint="eastAsia"/>
                <w:sz w:val="22"/>
                <w:lang w:val="en-US" w:eastAsia="zh-CN"/>
              </w:rPr>
              <w:t>在</w:t>
            </w:r>
            <w:r w:rsidRPr="00F00956">
              <w:rPr>
                <w:rFonts w:ascii="Calibri" w:hAnsi="Calibri" w:cs="Calibri" w:hint="eastAsia"/>
                <w:b/>
                <w:bCs/>
                <w:sz w:val="22"/>
                <w:lang w:val="en-US" w:eastAsia="zh-CN"/>
              </w:rPr>
              <w:t>欧洲</w:t>
            </w:r>
            <w:r w:rsidRPr="00F00956">
              <w:rPr>
                <w:rFonts w:ascii="Calibri" w:hAnsi="Calibri" w:cs="Calibri" w:hint="eastAsia"/>
                <w:sz w:val="22"/>
                <w:lang w:val="en-US" w:eastAsia="zh-CN"/>
              </w:rPr>
              <w:t>区域，在</w:t>
            </w:r>
            <w:r w:rsidRPr="00F00956">
              <w:rPr>
                <w:rFonts w:ascii="Calibri" w:hAnsi="Calibri" w:cs="Calibri" w:hint="eastAsia"/>
                <w:b/>
                <w:bCs/>
                <w:sz w:val="22"/>
                <w:lang w:val="en-US" w:eastAsia="zh-CN"/>
              </w:rPr>
              <w:t>阿尔巴尼亚</w:t>
            </w:r>
            <w:r w:rsidRPr="00F00956">
              <w:rPr>
                <w:rFonts w:ascii="Calibri" w:hAnsi="Calibri" w:cs="Calibri" w:hint="eastAsia"/>
                <w:sz w:val="22"/>
                <w:lang w:val="en-US" w:eastAsia="zh-CN"/>
              </w:rPr>
              <w:t>，</w:t>
            </w:r>
            <w:r w:rsidRPr="00F00956">
              <w:rPr>
                <w:rFonts w:ascii="Calibri" w:hAnsi="Calibri" w:cs="Calibri" w:hint="eastAsia"/>
                <w:sz w:val="22"/>
                <w:lang w:val="en-US" w:eastAsia="zh-CN"/>
              </w:rPr>
              <w:t>BDT</w:t>
            </w:r>
            <w:r w:rsidRPr="00F00956">
              <w:rPr>
                <w:rFonts w:ascii="Calibri" w:hAnsi="Calibri" w:cs="Calibri" w:hint="eastAsia"/>
                <w:sz w:val="22"/>
                <w:lang w:val="en-US" w:eastAsia="zh-CN"/>
              </w:rPr>
              <w:t>支持老年人口的数字技能评估，在</w:t>
            </w:r>
            <w:r w:rsidRPr="00F00956">
              <w:rPr>
                <w:rFonts w:ascii="Calibri" w:hAnsi="Calibri" w:cs="Calibri" w:hint="eastAsia"/>
                <w:b/>
                <w:bCs/>
                <w:sz w:val="22"/>
                <w:lang w:val="en-US" w:eastAsia="zh-CN"/>
              </w:rPr>
              <w:t>摩尔多瓦</w:t>
            </w:r>
            <w:r w:rsidRPr="00F00956">
              <w:rPr>
                <w:rFonts w:ascii="Calibri" w:hAnsi="Calibri" w:cs="Calibri" w:hint="eastAsia"/>
                <w:sz w:val="22"/>
                <w:lang w:val="en-US" w:eastAsia="zh-CN"/>
              </w:rPr>
              <w:t>，通过与劳工组织合作，对农村地区</w:t>
            </w:r>
            <w:r w:rsidRPr="00F00956">
              <w:rPr>
                <w:rFonts w:ascii="Calibri" w:hAnsi="Calibri" w:cs="Calibri" w:hint="eastAsia"/>
                <w:sz w:val="22"/>
                <w:lang w:val="en-US" w:eastAsia="zh-CN"/>
              </w:rPr>
              <w:t>45</w:t>
            </w:r>
            <w:r w:rsidRPr="00F00956">
              <w:rPr>
                <w:rFonts w:ascii="Calibri" w:hAnsi="Calibri" w:cs="Calibri" w:hint="eastAsia"/>
                <w:sz w:val="22"/>
                <w:lang w:val="en-US" w:eastAsia="zh-CN"/>
              </w:rPr>
              <w:t>岁及以上的成年人进行了数字技能评估。在</w:t>
            </w:r>
            <w:r w:rsidRPr="00F00956">
              <w:rPr>
                <w:rFonts w:ascii="Calibri" w:hAnsi="Calibri" w:cs="Calibri" w:hint="eastAsia"/>
                <w:b/>
                <w:bCs/>
                <w:sz w:val="22"/>
                <w:lang w:val="en-US" w:eastAsia="zh-CN"/>
              </w:rPr>
              <w:t>黑山</w:t>
            </w:r>
            <w:r w:rsidRPr="00F00956">
              <w:rPr>
                <w:rFonts w:ascii="Calibri" w:hAnsi="Calibri" w:cs="Calibri" w:hint="eastAsia"/>
                <w:sz w:val="22"/>
                <w:lang w:val="en-US" w:eastAsia="zh-CN"/>
              </w:rPr>
              <w:t>举行的</w:t>
            </w:r>
            <w:r w:rsidRPr="00F00956">
              <w:rPr>
                <w:rFonts w:ascii="Calibri" w:hAnsi="Calibri" w:cs="Calibri" w:hint="eastAsia"/>
                <w:sz w:val="22"/>
                <w:lang w:val="en-US" w:eastAsia="zh-CN"/>
              </w:rPr>
              <w:t>2025</w:t>
            </w:r>
            <w:r w:rsidRPr="00F00956">
              <w:rPr>
                <w:rFonts w:ascii="Calibri" w:hAnsi="Calibri" w:cs="Calibri" w:hint="eastAsia"/>
                <w:sz w:val="22"/>
                <w:lang w:val="en-US" w:eastAsia="zh-CN"/>
              </w:rPr>
              <w:t>年区域监管大会期间，</w:t>
            </w:r>
            <w:r w:rsidRPr="00F00956">
              <w:rPr>
                <w:rFonts w:ascii="Calibri" w:hAnsi="Calibri" w:cs="Calibri" w:hint="eastAsia"/>
                <w:sz w:val="22"/>
                <w:lang w:val="en-US" w:eastAsia="zh-CN"/>
              </w:rPr>
              <w:t>BDT</w:t>
            </w:r>
            <w:r w:rsidRPr="00F00956">
              <w:rPr>
                <w:rFonts w:ascii="Calibri" w:hAnsi="Calibri" w:cs="Calibri" w:hint="eastAsia"/>
                <w:sz w:val="22"/>
                <w:lang w:val="en-US" w:eastAsia="zh-CN"/>
              </w:rPr>
              <w:t>提供了将无障碍获取和数字监管纳入政策对话的培训。由联合国数字化转型小组编写的</w:t>
            </w:r>
            <w:hyperlink r:id="rId87" w:history="1">
              <w:r w:rsidRPr="00F00956">
                <w:rPr>
                  <w:rStyle w:val="Hyperlink"/>
                  <w:rFonts w:ascii="Calibri" w:hAnsi="Calibri" w:cs="Calibri" w:hint="eastAsia"/>
                  <w:b/>
                  <w:bCs/>
                  <w:sz w:val="22"/>
                  <w:lang w:val="en-US" w:eastAsia="zh-CN"/>
                </w:rPr>
                <w:t>《区域性数字技能举措汇编》</w:t>
              </w:r>
            </w:hyperlink>
            <w:r w:rsidRPr="00F00956">
              <w:rPr>
                <w:rFonts w:ascii="Calibri" w:hAnsi="Calibri" w:cs="Calibri" w:hint="eastAsia"/>
                <w:sz w:val="22"/>
                <w:lang w:val="en-US" w:eastAsia="zh-CN"/>
              </w:rPr>
              <w:t>汇总了欧洲和中亚区域的最佳做法，为复制和改革提供了知识基础。</w:t>
            </w:r>
          </w:p>
          <w:p w14:paraId="5F7E156F" w14:textId="77777777" w:rsidR="00234038" w:rsidRDefault="001555FD" w:rsidP="00D35398">
            <w:pPr>
              <w:pStyle w:val="NormalWeb"/>
              <w:ind w:firstLineChars="200" w:firstLine="440"/>
              <w:rPr>
                <w:rFonts w:ascii="Calibri" w:hAnsi="Calibri" w:cs="Calibri"/>
                <w:sz w:val="22"/>
                <w:lang w:val="en-US" w:eastAsia="zh-CN"/>
              </w:rPr>
            </w:pPr>
            <w:r w:rsidRPr="00F00956">
              <w:rPr>
                <w:rFonts w:ascii="Calibri" w:hAnsi="Calibri" w:cs="Calibri" w:hint="eastAsia"/>
                <w:sz w:val="22"/>
                <w:lang w:val="en-US" w:eastAsia="zh-CN"/>
              </w:rPr>
              <w:t>在</w:t>
            </w:r>
            <w:r w:rsidRPr="00F00956">
              <w:rPr>
                <w:rFonts w:ascii="Calibri" w:hAnsi="Calibri" w:cs="Calibri" w:hint="eastAsia"/>
                <w:b/>
                <w:bCs/>
                <w:sz w:val="22"/>
                <w:lang w:val="en-US" w:eastAsia="zh-CN"/>
              </w:rPr>
              <w:t>独联体</w:t>
            </w:r>
            <w:r w:rsidRPr="00F00956">
              <w:rPr>
                <w:rFonts w:ascii="Calibri" w:hAnsi="Calibri" w:cs="Calibri" w:hint="eastAsia"/>
                <w:sz w:val="22"/>
                <w:lang w:val="en-US" w:eastAsia="zh-CN"/>
              </w:rPr>
              <w:t>区域，能力发展强调要加强国家层面和地方政府的专业技能。在</w:t>
            </w:r>
            <w:r w:rsidRPr="00F00956">
              <w:rPr>
                <w:rFonts w:ascii="Calibri" w:hAnsi="Calibri" w:cs="Calibri" w:hint="eastAsia"/>
                <w:b/>
                <w:bCs/>
                <w:sz w:val="22"/>
                <w:lang w:val="en-US" w:eastAsia="zh-CN"/>
              </w:rPr>
              <w:t>亚美尼亚</w:t>
            </w:r>
            <w:r w:rsidRPr="00F00956">
              <w:rPr>
                <w:rFonts w:ascii="Calibri" w:hAnsi="Calibri" w:cs="Calibri" w:hint="eastAsia"/>
                <w:sz w:val="22"/>
                <w:lang w:val="en-US" w:eastAsia="zh-CN"/>
              </w:rPr>
              <w:t>和</w:t>
            </w:r>
            <w:r w:rsidRPr="00F00956">
              <w:rPr>
                <w:rFonts w:ascii="Calibri" w:hAnsi="Calibri" w:cs="Calibri" w:hint="eastAsia"/>
                <w:b/>
                <w:bCs/>
                <w:sz w:val="22"/>
                <w:lang w:val="en-US" w:eastAsia="zh-CN"/>
              </w:rPr>
              <w:t>吉尔吉斯斯坦</w:t>
            </w:r>
            <w:r w:rsidRPr="00F00956">
              <w:rPr>
                <w:rFonts w:ascii="Calibri" w:hAnsi="Calibri" w:cs="Calibri" w:hint="eastAsia"/>
                <w:sz w:val="22"/>
                <w:lang w:val="en-US" w:eastAsia="zh-CN"/>
              </w:rPr>
              <w:t>，</w:t>
            </w:r>
            <w:r w:rsidRPr="00F00956">
              <w:rPr>
                <w:rFonts w:ascii="Calibri" w:hAnsi="Calibri" w:cs="Calibri" w:hint="eastAsia"/>
                <w:sz w:val="22"/>
                <w:lang w:val="en-US" w:eastAsia="zh-CN"/>
              </w:rPr>
              <w:t>BDT</w:t>
            </w:r>
            <w:r w:rsidRPr="00F00956">
              <w:rPr>
                <w:rFonts w:ascii="Calibri" w:hAnsi="Calibri" w:cs="Calibri" w:hint="eastAsia"/>
                <w:sz w:val="22"/>
                <w:lang w:val="en-US" w:eastAsia="zh-CN"/>
              </w:rPr>
              <w:t>组织了关于数据治理、服务质量评估和数字项目管理的讲习班，为政策制定者和监管机构提供了实用技能。在</w:t>
            </w:r>
            <w:r w:rsidRPr="00F00956">
              <w:rPr>
                <w:rFonts w:ascii="Calibri" w:hAnsi="Calibri" w:cs="Calibri" w:hint="eastAsia"/>
                <w:b/>
                <w:bCs/>
                <w:sz w:val="22"/>
                <w:lang w:val="en-US" w:eastAsia="zh-CN"/>
              </w:rPr>
              <w:t>白俄罗斯</w:t>
            </w:r>
            <w:r w:rsidRPr="00F00956">
              <w:rPr>
                <w:rFonts w:ascii="Calibri" w:hAnsi="Calibri" w:cs="Calibri" w:hint="eastAsia"/>
                <w:sz w:val="22"/>
                <w:lang w:val="en-US" w:eastAsia="zh-CN"/>
              </w:rPr>
              <w:t>，提供了培训，增加了当地官员将</w:t>
            </w:r>
            <w:r w:rsidRPr="00F00956">
              <w:rPr>
                <w:rFonts w:ascii="Calibri" w:hAnsi="Calibri" w:cs="Calibri" w:hint="eastAsia"/>
                <w:sz w:val="22"/>
                <w:lang w:val="en-US" w:eastAsia="zh-CN"/>
              </w:rPr>
              <w:t>ICT</w:t>
            </w:r>
            <w:r w:rsidRPr="00F00956">
              <w:rPr>
                <w:rFonts w:ascii="Calibri" w:hAnsi="Calibri" w:cs="Calibri" w:hint="eastAsia"/>
                <w:sz w:val="22"/>
                <w:lang w:val="en-US" w:eastAsia="zh-CN"/>
              </w:rPr>
              <w:t>能力纳入市政服务的知识。在</w:t>
            </w:r>
            <w:r w:rsidRPr="00F00956">
              <w:rPr>
                <w:rFonts w:ascii="Calibri" w:hAnsi="Calibri" w:cs="Calibri" w:hint="eastAsia"/>
                <w:b/>
                <w:bCs/>
                <w:sz w:val="22"/>
                <w:lang w:val="en-US" w:eastAsia="zh-CN"/>
              </w:rPr>
              <w:t>吉尔吉斯斯坦</w:t>
            </w:r>
            <w:r w:rsidRPr="00F00956">
              <w:rPr>
                <w:rFonts w:ascii="Calibri" w:hAnsi="Calibri" w:cs="Calibri" w:hint="eastAsia"/>
                <w:sz w:val="22"/>
                <w:lang w:val="en-US" w:eastAsia="zh-CN"/>
              </w:rPr>
              <w:t>，试点了新的加速器培训模式，将当地创新系统与全球专业知识联系起来。这些举措确保能力发展既满足中央治理需求，又满足地方执行需求，从而形成更强大的制度生态系统。通过不同层次的培训，该区域稳步推进，确保数字化转型得到各级政府技能型专业人才的支持。</w:t>
            </w:r>
          </w:p>
          <w:p w14:paraId="4719FA69" w14:textId="12D2A1DA" w:rsidR="001555FD" w:rsidRPr="00234038" w:rsidRDefault="001555FD" w:rsidP="00D35398">
            <w:pPr>
              <w:pStyle w:val="NormalWeb"/>
              <w:ind w:firstLineChars="200" w:firstLine="440"/>
              <w:rPr>
                <w:rFonts w:ascii="Calibri" w:hAnsi="Calibri" w:cs="Calibri"/>
                <w:sz w:val="22"/>
                <w:szCs w:val="22"/>
                <w:lang w:eastAsia="zh-CN"/>
              </w:rPr>
            </w:pPr>
            <w:r w:rsidRPr="0024454C">
              <w:rPr>
                <w:rFonts w:eastAsiaTheme="minorEastAsia" w:cs="Calibri" w:hint="eastAsia"/>
                <w:sz w:val="22"/>
                <w:szCs w:val="20"/>
                <w:lang w:val="en-US" w:eastAsia="zh-CN"/>
              </w:rPr>
              <w:t>这一时期</w:t>
            </w:r>
            <w:r>
              <w:rPr>
                <w:rFonts w:eastAsiaTheme="minorEastAsia" w:cs="Calibri" w:hint="eastAsia"/>
                <w:sz w:val="22"/>
                <w:szCs w:val="20"/>
                <w:lang w:val="en-US" w:eastAsia="zh-CN"/>
              </w:rPr>
              <w:t>取得</w:t>
            </w:r>
            <w:r w:rsidRPr="0024454C">
              <w:rPr>
                <w:rFonts w:eastAsiaTheme="minorEastAsia" w:cs="Calibri" w:hint="eastAsia"/>
                <w:sz w:val="22"/>
                <w:szCs w:val="20"/>
                <w:lang w:val="en-US" w:eastAsia="zh-CN"/>
              </w:rPr>
              <w:t>的</w:t>
            </w:r>
            <w:r>
              <w:rPr>
                <w:rFonts w:eastAsiaTheme="minorEastAsia" w:cs="Calibri" w:hint="eastAsia"/>
                <w:sz w:val="22"/>
                <w:szCs w:val="20"/>
                <w:lang w:val="en-US" w:eastAsia="zh-CN"/>
              </w:rPr>
              <w:t>重要经验</w:t>
            </w:r>
            <w:r w:rsidRPr="0024454C">
              <w:rPr>
                <w:rFonts w:eastAsiaTheme="minorEastAsia" w:cs="Calibri" w:hint="eastAsia"/>
                <w:sz w:val="22"/>
                <w:szCs w:val="20"/>
                <w:lang w:val="en-US" w:eastAsia="zh-CN"/>
              </w:rPr>
              <w:t>是，</w:t>
            </w:r>
            <w:r>
              <w:rPr>
                <w:rFonts w:eastAsiaTheme="minorEastAsia" w:cs="Calibri" w:hint="eastAsia"/>
                <w:sz w:val="22"/>
                <w:szCs w:val="20"/>
                <w:lang w:val="en-US" w:eastAsia="zh-CN"/>
              </w:rPr>
              <w:t>能力发展</w:t>
            </w:r>
            <w:r w:rsidRPr="0024454C">
              <w:rPr>
                <w:rFonts w:eastAsiaTheme="minorEastAsia" w:cs="Calibri" w:hint="eastAsia"/>
                <w:sz w:val="22"/>
                <w:szCs w:val="20"/>
                <w:lang w:val="en-US" w:eastAsia="zh-CN"/>
              </w:rPr>
              <w:t>已成为数字化转型的最关键推动力。未来的</w:t>
            </w:r>
            <w:r>
              <w:rPr>
                <w:rFonts w:eastAsiaTheme="minorEastAsia" w:cs="Calibri" w:hint="eastAsia"/>
                <w:sz w:val="22"/>
                <w:szCs w:val="20"/>
                <w:lang w:val="en-US" w:eastAsia="zh-CN"/>
              </w:rPr>
              <w:t>进步</w:t>
            </w:r>
            <w:r w:rsidRPr="0024454C">
              <w:rPr>
                <w:rFonts w:eastAsiaTheme="minorEastAsia" w:cs="Calibri" w:hint="eastAsia"/>
                <w:sz w:val="22"/>
                <w:szCs w:val="20"/>
                <w:lang w:val="en-US" w:eastAsia="zh-CN"/>
              </w:rPr>
              <w:t>将取决于培训系统适应人工智能和量子计算等前沿技术的速度，它们为边缘化群体提供机会的效率，以及政府如何始终如一地平衡基础设施投资和人力投资。应对这些挑战需要远见卓识、</w:t>
            </w:r>
            <w:r>
              <w:rPr>
                <w:rFonts w:eastAsiaTheme="minorEastAsia" w:cs="Calibri" w:hint="eastAsia"/>
                <w:sz w:val="22"/>
                <w:szCs w:val="20"/>
                <w:lang w:val="en-US" w:eastAsia="zh-CN"/>
              </w:rPr>
              <w:t>资金</w:t>
            </w:r>
            <w:r w:rsidRPr="0024454C">
              <w:rPr>
                <w:rFonts w:eastAsiaTheme="minorEastAsia" w:cs="Calibri" w:hint="eastAsia"/>
                <w:sz w:val="22"/>
                <w:szCs w:val="20"/>
                <w:lang w:val="en-US" w:eastAsia="zh-CN"/>
              </w:rPr>
              <w:t>和强大的伙伴关系。</w:t>
            </w:r>
          </w:p>
        </w:tc>
        <w:tc>
          <w:tcPr>
            <w:tcW w:w="906" w:type="pct"/>
            <w:tcBorders>
              <w:top w:val="dotted" w:sz="4" w:space="0" w:color="0070C0"/>
              <w:left w:val="dotted" w:sz="4" w:space="0" w:color="0070C0"/>
              <w:bottom w:val="dotted" w:sz="4" w:space="0" w:color="0070C0"/>
              <w:right w:val="dotted" w:sz="4" w:space="0" w:color="0070C0"/>
            </w:tcBorders>
          </w:tcPr>
          <w:p w14:paraId="2DE084AA" w14:textId="77777777" w:rsidR="001555FD" w:rsidRPr="0024454C" w:rsidRDefault="001555FD" w:rsidP="0080618C">
            <w:pPr>
              <w:overflowPunct/>
              <w:autoSpaceDE/>
              <w:autoSpaceDN/>
              <w:adjustRightInd/>
              <w:spacing w:after="120"/>
              <w:textAlignment w:val="auto"/>
              <w:rPr>
                <w:rFonts w:eastAsiaTheme="minorEastAsia" w:cstheme="minorBidi"/>
                <w:color w:val="1F497D" w:themeColor="text2"/>
                <w:sz w:val="22"/>
                <w:lang w:eastAsia="zh-CN"/>
              </w:rPr>
            </w:pPr>
            <w:r>
              <w:rPr>
                <w:rFonts w:eastAsiaTheme="minorEastAsia" w:cstheme="minorBidi" w:hint="eastAsia"/>
                <w:b/>
                <w:color w:val="0070C0"/>
                <w:lang w:eastAsia="zh-CN"/>
              </w:rPr>
              <w:lastRenderedPageBreak/>
              <w:t>国际电联学院</w:t>
            </w:r>
            <w:r w:rsidRPr="0024454C">
              <w:rPr>
                <w:rFonts w:eastAsiaTheme="minorEastAsia" w:cstheme="minorBidi" w:hint="eastAsia"/>
                <w:color w:val="1F497D" w:themeColor="text2"/>
                <w:sz w:val="22"/>
                <w:lang w:eastAsia="zh-CN"/>
              </w:rPr>
              <w:t>：</w:t>
            </w:r>
            <w:r w:rsidRPr="0024454C">
              <w:rPr>
                <w:rFonts w:eastAsiaTheme="minorEastAsia" w:cstheme="minorBidi" w:hint="eastAsia"/>
                <w:color w:val="1F497D" w:themeColor="text2"/>
                <w:sz w:val="22"/>
                <w:lang w:eastAsia="zh-CN"/>
              </w:rPr>
              <w:t>75 000+</w:t>
            </w:r>
            <w:r w:rsidRPr="0024454C">
              <w:rPr>
                <w:rFonts w:eastAsiaTheme="minorEastAsia" w:cstheme="minorBidi" w:hint="eastAsia"/>
                <w:color w:val="1F497D" w:themeColor="text2"/>
                <w:sz w:val="22"/>
                <w:lang w:eastAsia="zh-CN"/>
              </w:rPr>
              <w:t>用户，</w:t>
            </w:r>
            <w:r w:rsidRPr="0024454C">
              <w:rPr>
                <w:rFonts w:eastAsiaTheme="minorEastAsia" w:cstheme="minorBidi" w:hint="eastAsia"/>
                <w:color w:val="1F497D" w:themeColor="text2"/>
                <w:sz w:val="22"/>
                <w:lang w:eastAsia="zh-CN"/>
              </w:rPr>
              <w:t>80%</w:t>
            </w:r>
            <w:r w:rsidRPr="0024454C">
              <w:rPr>
                <w:rFonts w:eastAsiaTheme="minorEastAsia" w:cstheme="minorBidi" w:hint="eastAsia"/>
                <w:color w:val="1F497D" w:themeColor="text2"/>
                <w:sz w:val="22"/>
                <w:lang w:eastAsia="zh-CN"/>
              </w:rPr>
              <w:t>为发展中国家，</w:t>
            </w:r>
            <w:r w:rsidRPr="0024454C">
              <w:rPr>
                <w:rFonts w:eastAsiaTheme="minorEastAsia" w:cstheme="minorBidi" w:hint="eastAsia"/>
                <w:color w:val="1F497D" w:themeColor="text2"/>
                <w:sz w:val="22"/>
                <w:lang w:eastAsia="zh-CN"/>
              </w:rPr>
              <w:t>40%</w:t>
            </w:r>
            <w:r w:rsidRPr="0024454C">
              <w:rPr>
                <w:rFonts w:eastAsiaTheme="minorEastAsia" w:cstheme="minorBidi" w:hint="eastAsia"/>
                <w:color w:val="1F497D" w:themeColor="text2"/>
                <w:sz w:val="22"/>
                <w:lang w:eastAsia="zh-CN"/>
              </w:rPr>
              <w:t>为女性，</w:t>
            </w:r>
            <w:r w:rsidRPr="0024454C">
              <w:rPr>
                <w:rFonts w:eastAsiaTheme="minorEastAsia" w:cstheme="minorBidi" w:hint="eastAsia"/>
                <w:color w:val="1F497D" w:themeColor="text2"/>
                <w:sz w:val="22"/>
                <w:lang w:eastAsia="zh-CN"/>
              </w:rPr>
              <w:t>400+</w:t>
            </w:r>
            <w:r w:rsidRPr="0024454C">
              <w:rPr>
                <w:rFonts w:eastAsiaTheme="minorEastAsia" w:cstheme="minorBidi" w:hint="eastAsia"/>
                <w:color w:val="1F497D" w:themeColor="text2"/>
                <w:sz w:val="22"/>
                <w:lang w:eastAsia="zh-CN"/>
              </w:rPr>
              <w:t>门课程，颁发证书</w:t>
            </w:r>
            <w:r w:rsidRPr="0024454C">
              <w:rPr>
                <w:rFonts w:eastAsiaTheme="minorEastAsia" w:cstheme="minorBidi" w:hint="eastAsia"/>
                <w:color w:val="1F497D" w:themeColor="text2"/>
                <w:sz w:val="22"/>
                <w:lang w:eastAsia="zh-CN"/>
              </w:rPr>
              <w:t>15 000+</w:t>
            </w:r>
            <w:r>
              <w:rPr>
                <w:rFonts w:eastAsiaTheme="minorEastAsia" w:cstheme="minorBidi" w:hint="eastAsia"/>
                <w:color w:val="1F497D" w:themeColor="text2"/>
                <w:sz w:val="22"/>
                <w:lang w:eastAsia="zh-CN"/>
              </w:rPr>
              <w:t>份</w:t>
            </w:r>
            <w:r w:rsidRPr="0024454C">
              <w:rPr>
                <w:rFonts w:eastAsiaTheme="minorEastAsia" w:cstheme="minorBidi" w:hint="eastAsia"/>
                <w:color w:val="1F497D" w:themeColor="text2"/>
                <w:sz w:val="22"/>
                <w:lang w:eastAsia="zh-CN"/>
              </w:rPr>
              <w:t>。</w:t>
            </w:r>
          </w:p>
          <w:p w14:paraId="194E3E4F" w14:textId="77777777" w:rsidR="001555FD" w:rsidRPr="0024454C" w:rsidRDefault="001555FD" w:rsidP="0080618C">
            <w:pPr>
              <w:overflowPunct/>
              <w:autoSpaceDE/>
              <w:autoSpaceDN/>
              <w:adjustRightInd/>
              <w:spacing w:after="120"/>
              <w:textAlignment w:val="auto"/>
              <w:rPr>
                <w:rFonts w:eastAsiaTheme="minorEastAsia" w:cstheme="minorBidi"/>
                <w:b/>
                <w:color w:val="0070C0"/>
                <w:sz w:val="22"/>
                <w:lang w:eastAsia="zh-CN"/>
              </w:rPr>
            </w:pPr>
            <w:r w:rsidRPr="0024454C">
              <w:rPr>
                <w:rFonts w:eastAsiaTheme="minorEastAsia" w:cstheme="minorBidi"/>
                <w:b/>
                <w:color w:val="0070C0"/>
                <w:lang w:eastAsia="zh-CN"/>
              </w:rPr>
              <w:t>ATC</w:t>
            </w:r>
            <w:r>
              <w:rPr>
                <w:rFonts w:eastAsiaTheme="minorEastAsia" w:cstheme="minorBidi" w:hint="eastAsia"/>
                <w:b/>
                <w:color w:val="0070C0"/>
                <w:sz w:val="22"/>
                <w:lang w:eastAsia="zh-CN"/>
              </w:rPr>
              <w:t>：</w:t>
            </w:r>
            <w:r w:rsidRPr="0024454C">
              <w:rPr>
                <w:rFonts w:eastAsiaTheme="minorEastAsia" w:cstheme="minorBidi" w:hint="eastAsia"/>
                <w:color w:val="1F497D" w:themeColor="text2"/>
                <w:sz w:val="22"/>
                <w:lang w:eastAsia="zh-CN"/>
              </w:rPr>
              <w:t>14</w:t>
            </w:r>
            <w:r w:rsidRPr="0024454C">
              <w:rPr>
                <w:rFonts w:eastAsiaTheme="minorEastAsia" w:cstheme="minorBidi" w:hint="eastAsia"/>
                <w:color w:val="1F497D" w:themeColor="text2"/>
                <w:sz w:val="22"/>
                <w:lang w:eastAsia="zh-CN"/>
              </w:rPr>
              <w:t>个参与机构，</w:t>
            </w:r>
            <w:r w:rsidRPr="0024454C">
              <w:rPr>
                <w:rFonts w:eastAsiaTheme="minorEastAsia" w:cstheme="minorBidi" w:hint="eastAsia"/>
                <w:color w:val="1F497D" w:themeColor="text2"/>
                <w:sz w:val="22"/>
                <w:lang w:eastAsia="zh-CN"/>
              </w:rPr>
              <w:t>146</w:t>
            </w:r>
            <w:r w:rsidRPr="0024454C">
              <w:rPr>
                <w:rFonts w:eastAsiaTheme="minorEastAsia" w:cstheme="minorBidi" w:hint="eastAsia"/>
                <w:color w:val="1F497D" w:themeColor="text2"/>
                <w:sz w:val="22"/>
                <w:lang w:eastAsia="zh-CN"/>
              </w:rPr>
              <w:t>门课程，</w:t>
            </w:r>
            <w:r w:rsidRPr="0024454C">
              <w:rPr>
                <w:rFonts w:eastAsiaTheme="minorEastAsia" w:cstheme="minorBidi" w:hint="eastAsia"/>
                <w:color w:val="1F497D" w:themeColor="text2"/>
                <w:sz w:val="22"/>
                <w:lang w:eastAsia="zh-CN"/>
              </w:rPr>
              <w:t>3 500</w:t>
            </w:r>
            <w:r w:rsidRPr="0024454C">
              <w:rPr>
                <w:rFonts w:eastAsiaTheme="minorEastAsia" w:cstheme="minorBidi" w:hint="eastAsia"/>
                <w:color w:val="1F497D" w:themeColor="text2"/>
                <w:sz w:val="22"/>
                <w:lang w:eastAsia="zh-CN"/>
              </w:rPr>
              <w:t>人获得认证</w:t>
            </w:r>
          </w:p>
          <w:p w14:paraId="69B91A4A" w14:textId="105218F4" w:rsidR="001555FD" w:rsidRPr="0024454C" w:rsidRDefault="001555FD" w:rsidP="0080618C">
            <w:pPr>
              <w:overflowPunct/>
              <w:autoSpaceDE/>
              <w:autoSpaceDN/>
              <w:adjustRightInd/>
              <w:spacing w:after="120"/>
              <w:textAlignment w:val="auto"/>
              <w:rPr>
                <w:rFonts w:eastAsiaTheme="minorEastAsia" w:cstheme="minorBidi"/>
                <w:b/>
                <w:bCs/>
                <w:sz w:val="22"/>
                <w:lang w:eastAsia="zh-CN"/>
              </w:rPr>
            </w:pPr>
            <w:r w:rsidRPr="0024454C">
              <w:rPr>
                <w:rFonts w:eastAsiaTheme="minorEastAsia" w:cstheme="minorBidi"/>
                <w:b/>
                <w:color w:val="0070C0"/>
                <w:lang w:eastAsia="zh-CN"/>
              </w:rPr>
              <w:t>DTC</w:t>
            </w:r>
            <w:r>
              <w:rPr>
                <w:rFonts w:eastAsiaTheme="minorEastAsia" w:cstheme="minorBidi" w:hint="eastAsia"/>
                <w:b/>
                <w:bCs/>
                <w:color w:val="0070C0"/>
                <w:sz w:val="22"/>
                <w:lang w:eastAsia="zh-CN"/>
              </w:rPr>
              <w:t>：</w:t>
            </w:r>
            <w:r w:rsidRPr="0024454C">
              <w:rPr>
                <w:rFonts w:eastAsiaTheme="minorEastAsia" w:cstheme="minorBidi" w:hint="eastAsia"/>
                <w:color w:val="1F497D" w:themeColor="text2"/>
                <w:sz w:val="22"/>
                <w:lang w:eastAsia="zh-CN"/>
              </w:rPr>
              <w:t>14</w:t>
            </w:r>
            <w:r w:rsidRPr="0024454C">
              <w:rPr>
                <w:rFonts w:eastAsiaTheme="minorEastAsia" w:cstheme="minorBidi" w:hint="eastAsia"/>
                <w:color w:val="1F497D" w:themeColor="text2"/>
                <w:sz w:val="22"/>
                <w:lang w:eastAsia="zh-CN"/>
              </w:rPr>
              <w:t>个</w:t>
            </w:r>
            <w:r w:rsidRPr="0024454C">
              <w:rPr>
                <w:rFonts w:eastAsiaTheme="minorEastAsia" w:cstheme="minorBidi" w:hint="eastAsia"/>
                <w:color w:val="1F497D" w:themeColor="text2"/>
                <w:sz w:val="22"/>
                <w:lang w:eastAsia="zh-CN"/>
              </w:rPr>
              <w:t>DTC</w:t>
            </w:r>
            <w:r w:rsidRPr="0024454C">
              <w:rPr>
                <w:rFonts w:eastAsiaTheme="minorEastAsia" w:cstheme="minorBidi" w:hint="eastAsia"/>
                <w:color w:val="1F497D" w:themeColor="text2"/>
                <w:sz w:val="22"/>
                <w:lang w:eastAsia="zh-CN"/>
              </w:rPr>
              <w:t>，培训了</w:t>
            </w:r>
            <w:r w:rsidRPr="0024454C">
              <w:rPr>
                <w:rFonts w:eastAsiaTheme="minorEastAsia" w:cstheme="minorBidi" w:hint="eastAsia"/>
                <w:color w:val="1F497D" w:themeColor="text2"/>
                <w:sz w:val="22"/>
                <w:lang w:eastAsia="zh-CN"/>
              </w:rPr>
              <w:t>50</w:t>
            </w:r>
            <w:r w:rsidRPr="0024454C">
              <w:rPr>
                <w:rFonts w:eastAsiaTheme="minorEastAsia" w:cstheme="minorBidi" w:hint="eastAsia"/>
                <w:color w:val="1F497D" w:themeColor="text2"/>
                <w:sz w:val="22"/>
                <w:lang w:eastAsia="zh-CN"/>
              </w:rPr>
              <w:t>万人（</w:t>
            </w:r>
            <w:r w:rsidRPr="0024454C">
              <w:rPr>
                <w:rFonts w:eastAsiaTheme="minorEastAsia" w:cstheme="minorBidi" w:hint="eastAsia"/>
                <w:color w:val="1F497D" w:themeColor="text2"/>
                <w:sz w:val="22"/>
                <w:lang w:eastAsia="zh-CN"/>
              </w:rPr>
              <w:t>53%</w:t>
            </w:r>
            <w:r w:rsidRPr="0024454C">
              <w:rPr>
                <w:rFonts w:eastAsiaTheme="minorEastAsia" w:cstheme="minorBidi" w:hint="eastAsia"/>
                <w:color w:val="1F497D" w:themeColor="text2"/>
                <w:sz w:val="22"/>
                <w:lang w:eastAsia="zh-CN"/>
              </w:rPr>
              <w:t>为女性）。</w:t>
            </w:r>
          </w:p>
          <w:p w14:paraId="7D326E8F" w14:textId="77777777" w:rsidR="001555FD" w:rsidRPr="0024454C" w:rsidRDefault="001555FD" w:rsidP="0083753A">
            <w:pPr>
              <w:spacing w:before="240" w:after="120"/>
              <w:rPr>
                <w:rFonts w:eastAsiaTheme="minorEastAsia" w:cs="Calibri"/>
                <w:color w:val="0070C0"/>
                <w:szCs w:val="24"/>
                <w:lang w:val="en-US"/>
              </w:rPr>
            </w:pPr>
            <w:r w:rsidRPr="0024454C">
              <w:rPr>
                <w:rFonts w:eastAsiaTheme="minorEastAsia" w:cs="Calibri" w:hint="eastAsia"/>
                <w:b/>
                <w:bCs/>
                <w:color w:val="0070C0"/>
                <w:szCs w:val="24"/>
              </w:rPr>
              <w:t>数字技能开发影响：</w:t>
            </w:r>
          </w:p>
          <w:p w14:paraId="12C85073" w14:textId="77777777" w:rsidR="001555FD" w:rsidRPr="0024454C" w:rsidRDefault="001555FD" w:rsidP="00846B5F">
            <w:pPr>
              <w:pStyle w:val="ListParagraph"/>
              <w:numPr>
                <w:ilvl w:val="0"/>
                <w:numId w:val="11"/>
              </w:numPr>
              <w:spacing w:after="120"/>
              <w:ind w:left="301" w:hanging="301"/>
              <w:rPr>
                <w:rFonts w:eastAsiaTheme="minorEastAsia" w:cs="Calibri"/>
                <w:color w:val="1F497D" w:themeColor="text2"/>
                <w:sz w:val="22"/>
              </w:rPr>
            </w:pPr>
            <w:r w:rsidRPr="0024454C">
              <w:rPr>
                <w:rFonts w:eastAsiaTheme="minorEastAsia" w:cs="Calibri" w:hint="eastAsia"/>
                <w:color w:val="1F497D" w:themeColor="text2"/>
                <w:sz w:val="22"/>
              </w:rPr>
              <w:t>ICT</w:t>
            </w:r>
            <w:r w:rsidRPr="0024454C">
              <w:rPr>
                <w:rFonts w:eastAsiaTheme="minorEastAsia" w:cs="Calibri" w:hint="eastAsia"/>
                <w:color w:val="1F497D" w:themeColor="text2"/>
                <w:sz w:val="22"/>
              </w:rPr>
              <w:t>专业人员</w:t>
            </w:r>
          </w:p>
          <w:p w14:paraId="29C2FFDB" w14:textId="77777777" w:rsidR="001555FD" w:rsidRPr="0024454C" w:rsidRDefault="001555FD" w:rsidP="00846B5F">
            <w:pPr>
              <w:pStyle w:val="ListParagraph"/>
              <w:numPr>
                <w:ilvl w:val="0"/>
                <w:numId w:val="11"/>
              </w:numPr>
              <w:spacing w:after="120"/>
              <w:ind w:left="301" w:hanging="301"/>
              <w:rPr>
                <w:rFonts w:eastAsiaTheme="minorEastAsia" w:cs="Calibri"/>
                <w:color w:val="1F497D" w:themeColor="text2"/>
                <w:sz w:val="22"/>
              </w:rPr>
            </w:pPr>
            <w:r w:rsidRPr="0024454C">
              <w:rPr>
                <w:rFonts w:eastAsiaTheme="minorEastAsia" w:cs="Calibri" w:hint="eastAsia"/>
                <w:color w:val="1F497D" w:themeColor="text2"/>
                <w:sz w:val="22"/>
              </w:rPr>
              <w:t>原住民和偏远社区</w:t>
            </w:r>
          </w:p>
          <w:p w14:paraId="38DE3140" w14:textId="77777777" w:rsidR="001555FD" w:rsidRPr="0024454C" w:rsidRDefault="001555FD" w:rsidP="00846B5F">
            <w:pPr>
              <w:pStyle w:val="ListParagraph"/>
              <w:numPr>
                <w:ilvl w:val="0"/>
                <w:numId w:val="11"/>
              </w:numPr>
              <w:spacing w:after="120"/>
              <w:ind w:left="301" w:hanging="301"/>
              <w:rPr>
                <w:rFonts w:eastAsiaTheme="minorEastAsia" w:cs="Calibri"/>
                <w:color w:val="1F497D" w:themeColor="text2"/>
                <w:sz w:val="22"/>
              </w:rPr>
            </w:pPr>
            <w:r>
              <w:rPr>
                <w:rFonts w:eastAsiaTheme="minorEastAsia" w:cs="Calibri" w:hint="eastAsia"/>
                <w:color w:val="1F497D" w:themeColor="text2"/>
                <w:sz w:val="22"/>
                <w:lang w:eastAsia="zh-CN"/>
              </w:rPr>
              <w:t>妇女和女童</w:t>
            </w:r>
          </w:p>
          <w:p w14:paraId="3F144309" w14:textId="77777777" w:rsidR="001555FD" w:rsidRPr="0024454C" w:rsidRDefault="001555FD" w:rsidP="00846B5F">
            <w:pPr>
              <w:pStyle w:val="ListParagraph"/>
              <w:numPr>
                <w:ilvl w:val="0"/>
                <w:numId w:val="11"/>
              </w:numPr>
              <w:spacing w:after="120"/>
              <w:ind w:left="301" w:hanging="301"/>
              <w:rPr>
                <w:rFonts w:eastAsiaTheme="minorEastAsia" w:cs="Calibri"/>
                <w:color w:val="1F497D" w:themeColor="text2"/>
                <w:sz w:val="22"/>
              </w:rPr>
            </w:pPr>
            <w:r w:rsidRPr="0024454C">
              <w:rPr>
                <w:rFonts w:eastAsiaTheme="minorEastAsia" w:cs="Calibri" w:hint="eastAsia"/>
                <w:color w:val="1F497D" w:themeColor="text2"/>
                <w:sz w:val="22"/>
              </w:rPr>
              <w:t>青年</w:t>
            </w:r>
          </w:p>
          <w:p w14:paraId="075C817F" w14:textId="77777777" w:rsidR="001555FD" w:rsidRPr="0024454C" w:rsidRDefault="001555FD" w:rsidP="00846B5F">
            <w:pPr>
              <w:pStyle w:val="ListParagraph"/>
              <w:numPr>
                <w:ilvl w:val="0"/>
                <w:numId w:val="11"/>
              </w:numPr>
              <w:spacing w:after="120"/>
              <w:ind w:left="301" w:hanging="301"/>
              <w:rPr>
                <w:rFonts w:eastAsiaTheme="minorEastAsia" w:cs="Calibri"/>
                <w:color w:val="1F497D" w:themeColor="text2"/>
                <w:sz w:val="22"/>
              </w:rPr>
            </w:pPr>
            <w:r w:rsidRPr="0024454C">
              <w:rPr>
                <w:rFonts w:eastAsiaTheme="minorEastAsia" w:cs="Calibri" w:hint="eastAsia"/>
                <w:color w:val="1F497D" w:themeColor="text2"/>
                <w:sz w:val="22"/>
              </w:rPr>
              <w:t>残疾人</w:t>
            </w:r>
          </w:p>
          <w:p w14:paraId="02E094B8" w14:textId="389406AF" w:rsidR="001555FD" w:rsidRPr="0024454C" w:rsidRDefault="001555FD" w:rsidP="00846B5F">
            <w:pPr>
              <w:pStyle w:val="ListParagraph"/>
              <w:numPr>
                <w:ilvl w:val="0"/>
                <w:numId w:val="11"/>
              </w:numPr>
              <w:spacing w:after="120"/>
              <w:ind w:left="301" w:hanging="301"/>
              <w:rPr>
                <w:rFonts w:eastAsiaTheme="minorEastAsia" w:cs="Calibri"/>
                <w:color w:val="1F497D" w:themeColor="text2"/>
                <w:sz w:val="22"/>
                <w:lang w:val="en-US"/>
              </w:rPr>
            </w:pPr>
            <w:r w:rsidRPr="0024454C">
              <w:rPr>
                <w:rFonts w:eastAsiaTheme="minorEastAsia" w:cs="Calibri" w:hint="eastAsia"/>
                <w:color w:val="1F497D" w:themeColor="text2"/>
                <w:sz w:val="22"/>
              </w:rPr>
              <w:t>小企业家</w:t>
            </w:r>
          </w:p>
          <w:p w14:paraId="70ADC6D4" w14:textId="77777777" w:rsidR="001555FD" w:rsidRPr="0024454C" w:rsidRDefault="001555FD" w:rsidP="00BE16B3">
            <w:pPr>
              <w:keepNext/>
              <w:keepLines/>
              <w:widowControl w:val="0"/>
              <w:overflowPunct/>
              <w:autoSpaceDE/>
              <w:autoSpaceDN/>
              <w:adjustRightInd/>
              <w:spacing w:before="240"/>
              <w:textAlignment w:val="auto"/>
              <w:rPr>
                <w:rFonts w:eastAsiaTheme="minorEastAsia" w:cstheme="minorBidi"/>
                <w:b/>
                <w:color w:val="0070C0"/>
                <w:lang w:eastAsia="zh-CN"/>
              </w:rPr>
            </w:pPr>
            <w:r w:rsidRPr="0024454C">
              <w:rPr>
                <w:rFonts w:eastAsiaTheme="minorEastAsia" w:cstheme="minorBidi" w:hint="eastAsia"/>
                <w:b/>
                <w:color w:val="0070C0"/>
              </w:rPr>
              <w:t>参与</w:t>
            </w:r>
            <w:r w:rsidRPr="0024454C">
              <w:rPr>
                <w:rFonts w:eastAsiaTheme="minorEastAsia" w:cstheme="minorBidi" w:hint="eastAsia"/>
                <w:b/>
                <w:color w:val="0070C0"/>
              </w:rPr>
              <w:t>/</w:t>
            </w:r>
            <w:r w:rsidRPr="0024454C">
              <w:rPr>
                <w:rFonts w:eastAsiaTheme="minorEastAsia" w:cstheme="minorBidi" w:hint="eastAsia"/>
                <w:b/>
                <w:color w:val="0070C0"/>
              </w:rPr>
              <w:t>受援助的</w:t>
            </w:r>
            <w:r w:rsidRPr="0024454C">
              <w:rPr>
                <w:rFonts w:eastAsiaTheme="minorEastAsia" w:cstheme="minorBidi" w:hint="eastAsia"/>
                <w:b/>
                <w:color w:val="0070C0"/>
              </w:rPr>
              <w:t>LDC</w:t>
            </w:r>
            <w:r w:rsidRPr="0024454C">
              <w:rPr>
                <w:rFonts w:eastAsiaTheme="minorEastAsia" w:cstheme="minorBidi" w:hint="eastAsia"/>
                <w:b/>
                <w:color w:val="0070C0"/>
              </w:rPr>
              <w:t>、</w:t>
            </w:r>
            <w:r w:rsidRPr="0024454C">
              <w:rPr>
                <w:rFonts w:eastAsiaTheme="minorEastAsia" w:cstheme="minorBidi" w:hint="eastAsia"/>
                <w:b/>
                <w:color w:val="0070C0"/>
              </w:rPr>
              <w:t>LLDC</w:t>
            </w:r>
            <w:r w:rsidRPr="0024454C">
              <w:rPr>
                <w:rFonts w:eastAsiaTheme="minorEastAsia" w:cstheme="minorBidi" w:hint="eastAsia"/>
                <w:b/>
                <w:color w:val="0070C0"/>
              </w:rPr>
              <w:t>和</w:t>
            </w:r>
            <w:r w:rsidRPr="0024454C">
              <w:rPr>
                <w:rFonts w:eastAsiaTheme="minorEastAsia" w:cstheme="minorBidi" w:hint="eastAsia"/>
                <w:b/>
                <w:color w:val="0070C0"/>
              </w:rPr>
              <w:t>SIDS</w:t>
            </w:r>
            <w:r>
              <w:rPr>
                <w:rFonts w:eastAsiaTheme="minorEastAsia" w:cstheme="minorBidi" w:hint="eastAsia"/>
                <w:b/>
                <w:color w:val="0070C0"/>
                <w:lang w:eastAsia="zh-CN"/>
              </w:rPr>
              <w:t>：</w:t>
            </w:r>
          </w:p>
          <w:p w14:paraId="55B1AB20" w14:textId="32024F30" w:rsidR="001555FD" w:rsidRPr="0024454C" w:rsidRDefault="001555FD" w:rsidP="0080618C">
            <w:pPr>
              <w:keepNext/>
              <w:overflowPunct/>
              <w:autoSpaceDE/>
              <w:autoSpaceDN/>
              <w:adjustRightInd/>
              <w:spacing w:after="120"/>
              <w:textAlignment w:val="auto"/>
              <w:rPr>
                <w:rFonts w:eastAsiaTheme="minorEastAsia" w:cs="Calibri"/>
                <w:color w:val="1F497D" w:themeColor="text2"/>
                <w:sz w:val="22"/>
                <w:lang w:val="en-US"/>
              </w:rPr>
            </w:pPr>
            <w:r>
              <w:rPr>
                <w:rFonts w:eastAsiaTheme="minorEastAsia" w:cs="Calibri" w:hint="eastAsia"/>
                <w:color w:val="1F497D" w:themeColor="text2"/>
                <w:sz w:val="22"/>
                <w:lang w:eastAsia="zh-CN"/>
              </w:rPr>
              <w:lastRenderedPageBreak/>
              <w:t>共计</w:t>
            </w:r>
            <w:r w:rsidRPr="0024454C">
              <w:rPr>
                <w:rFonts w:eastAsiaTheme="minorEastAsia" w:cs="Calibri"/>
                <w:color w:val="1F497D" w:themeColor="text2"/>
                <w:sz w:val="22"/>
              </w:rPr>
              <w:t>6</w:t>
            </w:r>
            <w:r w:rsidR="00667009">
              <w:rPr>
                <w:rFonts w:eastAsiaTheme="minorEastAsia" w:cs="Calibri" w:hint="eastAsia"/>
                <w:color w:val="1F497D" w:themeColor="text2"/>
                <w:sz w:val="22"/>
                <w:lang w:eastAsia="zh-CN"/>
              </w:rPr>
              <w:t>3</w:t>
            </w:r>
            <w:r>
              <w:rPr>
                <w:rFonts w:eastAsiaTheme="minorEastAsia" w:cs="Calibri" w:hint="eastAsia"/>
                <w:color w:val="1F497D" w:themeColor="text2"/>
                <w:sz w:val="22"/>
                <w:lang w:eastAsia="zh-CN"/>
              </w:rPr>
              <w:t>个</w:t>
            </w:r>
            <w:r w:rsidRPr="0024454C">
              <w:rPr>
                <w:rFonts w:eastAsiaTheme="minorEastAsia" w:cs="Calibri"/>
                <w:color w:val="1F497D" w:themeColor="text2"/>
                <w:sz w:val="22"/>
              </w:rPr>
              <w:t>LDC</w:t>
            </w:r>
            <w:r>
              <w:rPr>
                <w:rFonts w:eastAsiaTheme="minorEastAsia" w:cs="Calibri" w:hint="eastAsia"/>
                <w:color w:val="1F497D" w:themeColor="text2"/>
                <w:sz w:val="22"/>
                <w:lang w:eastAsia="zh-CN"/>
              </w:rPr>
              <w:t>、</w:t>
            </w:r>
            <w:r w:rsidRPr="0024454C">
              <w:rPr>
                <w:rFonts w:eastAsiaTheme="minorEastAsia" w:cs="Calibri"/>
                <w:color w:val="1F497D" w:themeColor="text2"/>
                <w:sz w:val="22"/>
              </w:rPr>
              <w:t>LLDC</w:t>
            </w:r>
            <w:r>
              <w:rPr>
                <w:rFonts w:eastAsiaTheme="minorEastAsia" w:cs="Calibri" w:hint="eastAsia"/>
                <w:color w:val="1F497D" w:themeColor="text2"/>
                <w:sz w:val="22"/>
                <w:lang w:eastAsia="zh-CN"/>
              </w:rPr>
              <w:t>和</w:t>
            </w:r>
            <w:r w:rsidRPr="0024454C">
              <w:rPr>
                <w:rFonts w:eastAsiaTheme="minorEastAsia" w:cs="Calibri"/>
                <w:color w:val="1F497D" w:themeColor="text2"/>
                <w:sz w:val="22"/>
              </w:rPr>
              <w:t>SIDS</w:t>
            </w:r>
          </w:p>
          <w:p w14:paraId="1BFECB0F" w14:textId="0A531F9E" w:rsidR="001555FD" w:rsidRPr="0024454C" w:rsidRDefault="00667009" w:rsidP="00E83FA9">
            <w:pPr>
              <w:pStyle w:val="ListParagraph"/>
              <w:keepNext/>
              <w:numPr>
                <w:ilvl w:val="0"/>
                <w:numId w:val="10"/>
              </w:numPr>
              <w:overflowPunct/>
              <w:autoSpaceDE/>
              <w:autoSpaceDN/>
              <w:adjustRightInd/>
              <w:spacing w:after="120"/>
              <w:ind w:left="301" w:hanging="284"/>
              <w:textAlignment w:val="auto"/>
              <w:rPr>
                <w:rFonts w:eastAsiaTheme="minorEastAsia" w:cs="Calibri"/>
                <w:color w:val="1F497D" w:themeColor="text2"/>
                <w:sz w:val="22"/>
              </w:rPr>
            </w:pPr>
            <w:r>
              <w:rPr>
                <w:rFonts w:eastAsiaTheme="minorEastAsia" w:cs="Calibri" w:hint="eastAsia"/>
                <w:color w:val="1F497D" w:themeColor="text2"/>
                <w:sz w:val="22"/>
                <w:lang w:eastAsia="zh-CN"/>
              </w:rPr>
              <w:t>48</w:t>
            </w:r>
            <w:r w:rsidR="001555FD">
              <w:rPr>
                <w:rFonts w:eastAsiaTheme="minorEastAsia" w:cs="Calibri" w:hint="eastAsia"/>
                <w:color w:val="1F497D" w:themeColor="text2"/>
                <w:sz w:val="22"/>
                <w:lang w:eastAsia="zh-CN"/>
              </w:rPr>
              <w:t>个</w:t>
            </w:r>
            <w:r w:rsidR="001555FD" w:rsidRPr="0024454C">
              <w:rPr>
                <w:rFonts w:eastAsiaTheme="minorEastAsia" w:cs="Calibri" w:hint="eastAsia"/>
                <w:color w:val="1F497D" w:themeColor="text2"/>
                <w:sz w:val="22"/>
              </w:rPr>
              <w:t>获得技术援助</w:t>
            </w:r>
          </w:p>
          <w:p w14:paraId="18C0CF86" w14:textId="77F3D83C" w:rsidR="001555FD" w:rsidRPr="0024454C" w:rsidRDefault="00667009" w:rsidP="00E83FA9">
            <w:pPr>
              <w:pStyle w:val="ListParagraph"/>
              <w:keepNext/>
              <w:numPr>
                <w:ilvl w:val="0"/>
                <w:numId w:val="10"/>
              </w:numPr>
              <w:overflowPunct/>
              <w:autoSpaceDE/>
              <w:autoSpaceDN/>
              <w:adjustRightInd/>
              <w:spacing w:after="120"/>
              <w:ind w:left="301" w:hanging="284"/>
              <w:textAlignment w:val="auto"/>
              <w:rPr>
                <w:rFonts w:eastAsiaTheme="minorEastAsia" w:cs="Calibri"/>
                <w:color w:val="1F497D" w:themeColor="text2"/>
                <w:sz w:val="22"/>
                <w:lang w:eastAsia="zh-CN"/>
              </w:rPr>
            </w:pPr>
            <w:r>
              <w:rPr>
                <w:rFonts w:eastAsiaTheme="minorEastAsia" w:cs="Calibri" w:hint="eastAsia"/>
                <w:color w:val="1F497D" w:themeColor="text2"/>
                <w:sz w:val="22"/>
                <w:lang w:eastAsia="zh-CN"/>
              </w:rPr>
              <w:t>3</w:t>
            </w:r>
            <w:r w:rsidR="001555FD" w:rsidRPr="0024454C">
              <w:rPr>
                <w:rFonts w:eastAsiaTheme="minorEastAsia" w:cs="Calibri" w:hint="eastAsia"/>
                <w:color w:val="1F497D" w:themeColor="text2"/>
                <w:sz w:val="22"/>
                <w:lang w:eastAsia="zh-CN"/>
              </w:rPr>
              <w:t>1</w:t>
            </w:r>
            <w:r w:rsidR="001555FD">
              <w:rPr>
                <w:rFonts w:eastAsiaTheme="minorEastAsia" w:cs="Calibri" w:hint="eastAsia"/>
                <w:color w:val="1F497D" w:themeColor="text2"/>
                <w:sz w:val="22"/>
                <w:lang w:eastAsia="zh-CN"/>
              </w:rPr>
              <w:t>个</w:t>
            </w:r>
            <w:r w:rsidR="001555FD" w:rsidRPr="0024454C">
              <w:rPr>
                <w:rFonts w:eastAsiaTheme="minorEastAsia" w:cs="Calibri" w:hint="eastAsia"/>
                <w:color w:val="1F497D" w:themeColor="text2"/>
                <w:sz w:val="22"/>
                <w:lang w:eastAsia="zh-CN"/>
              </w:rPr>
              <w:t>制定了政策框架并开发了知识产品</w:t>
            </w:r>
          </w:p>
          <w:p w14:paraId="37E60FB0" w14:textId="77777777" w:rsidR="001555FD" w:rsidRPr="0024454C" w:rsidRDefault="001555FD" w:rsidP="00E83FA9">
            <w:pPr>
              <w:pStyle w:val="ListParagraph"/>
              <w:keepNext/>
              <w:numPr>
                <w:ilvl w:val="0"/>
                <w:numId w:val="10"/>
              </w:numPr>
              <w:overflowPunct/>
              <w:autoSpaceDE/>
              <w:autoSpaceDN/>
              <w:adjustRightInd/>
              <w:spacing w:after="120"/>
              <w:ind w:left="301" w:hanging="284"/>
              <w:textAlignment w:val="auto"/>
              <w:rPr>
                <w:rFonts w:eastAsiaTheme="minorEastAsia" w:cs="Calibri"/>
                <w:color w:val="1F497D" w:themeColor="text2"/>
                <w:sz w:val="22"/>
                <w:lang w:val="en-US"/>
              </w:rPr>
            </w:pPr>
            <w:r w:rsidRPr="0024454C">
              <w:rPr>
                <w:rFonts w:eastAsiaTheme="minorEastAsia" w:cs="Calibri" w:hint="eastAsia"/>
                <w:color w:val="1F497D" w:themeColor="text2"/>
                <w:sz w:val="22"/>
              </w:rPr>
              <w:t>2</w:t>
            </w:r>
            <w:r>
              <w:rPr>
                <w:rFonts w:eastAsiaTheme="minorEastAsia" w:cs="Calibri" w:hint="eastAsia"/>
                <w:color w:val="1F497D" w:themeColor="text2"/>
                <w:sz w:val="22"/>
                <w:lang w:eastAsia="zh-CN"/>
              </w:rPr>
              <w:t>个</w:t>
            </w:r>
            <w:r w:rsidRPr="0024454C">
              <w:rPr>
                <w:rFonts w:eastAsiaTheme="minorEastAsia" w:cs="Calibri" w:hint="eastAsia"/>
                <w:color w:val="1F497D" w:themeColor="text2"/>
                <w:sz w:val="22"/>
              </w:rPr>
              <w:t>项目正在进行</w:t>
            </w:r>
          </w:p>
          <w:p w14:paraId="0FF49BC5" w14:textId="77777777" w:rsidR="001555FD" w:rsidRPr="0024454C" w:rsidRDefault="001555FD" w:rsidP="003063E2">
            <w:pPr>
              <w:keepNext/>
              <w:overflowPunct/>
              <w:autoSpaceDE/>
              <w:autoSpaceDN/>
              <w:adjustRightInd/>
              <w:spacing w:before="240"/>
              <w:textAlignment w:val="auto"/>
              <w:rPr>
                <w:rFonts w:eastAsiaTheme="minorEastAsia" w:cstheme="minorBidi"/>
                <w:b/>
                <w:bCs/>
                <w:color w:val="0070C0"/>
                <w:szCs w:val="24"/>
                <w:lang w:val="en-US" w:eastAsia="zh-CN"/>
              </w:rPr>
            </w:pPr>
            <w:r w:rsidRPr="0024454C">
              <w:rPr>
                <w:rFonts w:eastAsiaTheme="minorEastAsia" w:cstheme="minorBidi"/>
                <w:b/>
                <w:bCs/>
                <w:color w:val="0070C0"/>
                <w:szCs w:val="24"/>
                <w:lang w:val="en-US" w:eastAsia="zh-CN"/>
              </w:rPr>
              <w:t>ITU-D</w:t>
            </w:r>
            <w:r>
              <w:rPr>
                <w:rFonts w:eastAsiaTheme="minorEastAsia" w:cstheme="minorBidi" w:hint="eastAsia"/>
                <w:b/>
                <w:bCs/>
                <w:color w:val="0070C0"/>
                <w:szCs w:val="24"/>
                <w:lang w:val="en-US" w:eastAsia="zh-CN"/>
              </w:rPr>
              <w:t>第</w:t>
            </w:r>
            <w:r>
              <w:rPr>
                <w:rFonts w:eastAsiaTheme="minorEastAsia" w:cstheme="minorBidi" w:hint="eastAsia"/>
                <w:b/>
                <w:bCs/>
                <w:color w:val="0070C0"/>
                <w:szCs w:val="24"/>
                <w:lang w:val="en-US" w:eastAsia="zh-CN"/>
              </w:rPr>
              <w:t>2</w:t>
            </w:r>
            <w:r>
              <w:rPr>
                <w:rFonts w:eastAsiaTheme="minorEastAsia" w:cstheme="minorBidi" w:hint="eastAsia"/>
                <w:b/>
                <w:bCs/>
                <w:color w:val="0070C0"/>
                <w:szCs w:val="24"/>
                <w:lang w:val="en-US" w:eastAsia="zh-CN"/>
              </w:rPr>
              <w:t>研究组课题</w:t>
            </w:r>
            <w:r w:rsidRPr="0024454C">
              <w:rPr>
                <w:rFonts w:eastAsiaTheme="minorEastAsia" w:cstheme="minorBidi"/>
                <w:b/>
                <w:bCs/>
                <w:color w:val="0070C0"/>
                <w:szCs w:val="24"/>
                <w:lang w:val="en-US" w:eastAsia="zh-CN"/>
              </w:rPr>
              <w:t>5</w:t>
            </w:r>
            <w:r>
              <w:rPr>
                <w:rFonts w:eastAsiaTheme="minorEastAsia" w:cstheme="minorBidi" w:hint="eastAsia"/>
                <w:b/>
                <w:bCs/>
                <w:color w:val="0070C0"/>
                <w:szCs w:val="24"/>
                <w:lang w:val="en-US" w:eastAsia="zh-CN"/>
              </w:rPr>
              <w:t>：</w:t>
            </w:r>
          </w:p>
          <w:p w14:paraId="36089D53" w14:textId="4C19EC99" w:rsidR="001555FD" w:rsidRPr="00C3605E" w:rsidRDefault="001555FD" w:rsidP="00C3605E">
            <w:pPr>
              <w:pStyle w:val="ListParagraph"/>
              <w:keepNext/>
              <w:numPr>
                <w:ilvl w:val="0"/>
                <w:numId w:val="124"/>
              </w:numPr>
              <w:overflowPunct/>
              <w:autoSpaceDE/>
              <w:autoSpaceDN/>
              <w:adjustRightInd/>
              <w:spacing w:before="0"/>
              <w:ind w:left="301" w:hanging="284"/>
              <w:textAlignment w:val="auto"/>
              <w:rPr>
                <w:rFonts w:eastAsiaTheme="minorEastAsia" w:cstheme="minorBidi"/>
                <w:color w:val="1F497D" w:themeColor="text2"/>
                <w:sz w:val="22"/>
                <w:lang w:val="en-US"/>
              </w:rPr>
            </w:pPr>
            <w:r w:rsidRPr="00C3605E">
              <w:rPr>
                <w:rFonts w:eastAsiaTheme="minorEastAsia" w:cstheme="minorBidi"/>
                <w:color w:val="1F497D" w:themeColor="text2"/>
                <w:sz w:val="22"/>
                <w:szCs w:val="20"/>
                <w:lang w:val="en-US"/>
              </w:rPr>
              <w:t>4</w:t>
            </w:r>
            <w:r w:rsidRPr="00C3605E">
              <w:rPr>
                <w:rFonts w:eastAsiaTheme="minorEastAsia" w:cstheme="minorBidi" w:hint="eastAsia"/>
                <w:color w:val="1F497D" w:themeColor="text2"/>
                <w:sz w:val="22"/>
                <w:szCs w:val="20"/>
                <w:lang w:val="en-US" w:eastAsia="zh-CN"/>
              </w:rPr>
              <w:t>次会议</w:t>
            </w:r>
          </w:p>
          <w:p w14:paraId="03883AF2" w14:textId="199695DB" w:rsidR="001555FD" w:rsidRPr="00C3605E" w:rsidRDefault="001555FD" w:rsidP="00C3605E">
            <w:pPr>
              <w:pStyle w:val="ListParagraph"/>
              <w:keepNext/>
              <w:numPr>
                <w:ilvl w:val="0"/>
                <w:numId w:val="124"/>
              </w:numPr>
              <w:overflowPunct/>
              <w:autoSpaceDE/>
              <w:autoSpaceDN/>
              <w:adjustRightInd/>
              <w:spacing w:before="0"/>
              <w:ind w:left="301" w:hanging="284"/>
              <w:textAlignment w:val="auto"/>
              <w:rPr>
                <w:rFonts w:eastAsiaTheme="minorEastAsia" w:cstheme="minorBidi"/>
                <w:color w:val="1F497D" w:themeColor="text2"/>
                <w:sz w:val="22"/>
                <w:lang w:val="en-US"/>
              </w:rPr>
            </w:pPr>
            <w:r w:rsidRPr="00C3605E">
              <w:rPr>
                <w:rFonts w:eastAsiaTheme="minorEastAsia" w:cstheme="minorBidi"/>
                <w:color w:val="1F497D" w:themeColor="text2"/>
                <w:sz w:val="22"/>
                <w:szCs w:val="20"/>
                <w:lang w:val="en-US"/>
              </w:rPr>
              <w:t>100</w:t>
            </w:r>
            <w:r w:rsidRPr="00C3605E">
              <w:rPr>
                <w:rFonts w:eastAsiaTheme="minorEastAsia" w:cstheme="minorBidi" w:hint="eastAsia"/>
                <w:color w:val="1F497D" w:themeColor="text2"/>
                <w:sz w:val="22"/>
                <w:szCs w:val="20"/>
                <w:lang w:val="en-US" w:eastAsia="zh-CN"/>
              </w:rPr>
              <w:t>份文稿</w:t>
            </w:r>
          </w:p>
          <w:p w14:paraId="1C49F576" w14:textId="77777777" w:rsidR="001555FD" w:rsidRPr="00667009" w:rsidRDefault="001555FD" w:rsidP="00667009">
            <w:pPr>
              <w:keepNext/>
              <w:overflowPunct/>
              <w:autoSpaceDE/>
              <w:autoSpaceDN/>
              <w:adjustRightInd/>
              <w:spacing w:before="0"/>
              <w:ind w:left="17"/>
              <w:textAlignment w:val="auto"/>
              <w:rPr>
                <w:rFonts w:ascii="Calibri" w:eastAsia="SimSun" w:hAnsi="Calibri" w:cs="Calibri"/>
                <w:sz w:val="22"/>
                <w:lang w:val="en-US" w:eastAsia="zh-CN"/>
              </w:rPr>
            </w:pPr>
            <w:r w:rsidRPr="00667009">
              <w:rPr>
                <w:rFonts w:ascii="Calibri" w:eastAsia="SimSun" w:hAnsi="Calibri" w:cs="Calibri"/>
                <w:color w:val="1F497D" w:themeColor="text2"/>
                <w:sz w:val="22"/>
                <w:lang w:val="en-US" w:eastAsia="zh-CN"/>
              </w:rPr>
              <w:t>2</w:t>
            </w:r>
            <w:r w:rsidRPr="00667009">
              <w:rPr>
                <w:rFonts w:ascii="Calibri" w:eastAsia="SimSun" w:hAnsi="Calibri" w:cs="Calibri" w:hint="eastAsia"/>
                <w:color w:val="1F497D" w:themeColor="text2"/>
                <w:sz w:val="22"/>
                <w:lang w:val="en-US" w:eastAsia="zh-CN"/>
              </w:rPr>
              <w:t>场</w:t>
            </w:r>
            <w:hyperlink r:id="rId88" w:history="1">
              <w:r w:rsidRPr="00667009">
                <w:rPr>
                  <w:rStyle w:val="Hyperlink"/>
                  <w:rFonts w:ascii="Calibri" w:eastAsia="SimSun" w:hAnsi="Calibri" w:cs="Calibri" w:hint="eastAsia"/>
                  <w:sz w:val="22"/>
                  <w:lang w:eastAsia="zh-CN"/>
                </w:rPr>
                <w:t>讲习班</w:t>
              </w:r>
            </w:hyperlink>
            <w:r w:rsidRPr="00667009">
              <w:rPr>
                <w:rFonts w:ascii="Calibri" w:eastAsia="SimSun" w:hAnsi="Calibri" w:cs="Calibri" w:hint="eastAsia"/>
                <w:color w:val="1F497D" w:themeColor="text2"/>
                <w:sz w:val="22"/>
                <w:lang w:val="en-US" w:eastAsia="zh-CN"/>
              </w:rPr>
              <w:t>，并制定了一份</w:t>
            </w:r>
            <w:hyperlink r:id="rId89" w:history="1">
              <w:r w:rsidRPr="00667009">
                <w:rPr>
                  <w:rStyle w:val="Hyperlink"/>
                  <w:rFonts w:ascii="Calibri" w:eastAsia="SimSun" w:hAnsi="Calibri" w:cs="Calibri" w:hint="eastAsia"/>
                  <w:sz w:val="22"/>
                  <w:lang w:eastAsia="zh-CN"/>
                </w:rPr>
                <w:t>最后输出成果报告</w:t>
              </w:r>
            </w:hyperlink>
          </w:p>
        </w:tc>
      </w:tr>
    </w:tbl>
    <w:tbl>
      <w:tblPr>
        <w:tblW w:w="4836" w:type="pct"/>
        <w:tblLook w:val="04A0" w:firstRow="1" w:lastRow="0" w:firstColumn="1" w:lastColumn="0" w:noHBand="0" w:noVBand="1"/>
      </w:tblPr>
      <w:tblGrid>
        <w:gridCol w:w="2833"/>
        <w:gridCol w:w="9618"/>
        <w:gridCol w:w="2428"/>
      </w:tblGrid>
      <w:tr w:rsidR="001555FD" w:rsidRPr="001E7A2B" w14:paraId="5DED6D2F" w14:textId="77777777" w:rsidTr="00642E84">
        <w:trPr>
          <w:trHeight w:val="300"/>
        </w:trPr>
        <w:tc>
          <w:tcPr>
            <w:tcW w:w="5000" w:type="pct"/>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1556B97A" w14:textId="3597DC59" w:rsidR="001555FD" w:rsidRPr="00FE1231" w:rsidRDefault="001555FD" w:rsidP="0080618C">
            <w:pPr>
              <w:pStyle w:val="Heading3"/>
              <w:rPr>
                <w:rFonts w:cstheme="minorBidi"/>
                <w:color w:val="1F497D" w:themeColor="text2"/>
                <w:lang w:eastAsia="zh-CN"/>
              </w:rPr>
            </w:pPr>
            <w:bookmarkStart w:id="18" w:name="_Toc212755192"/>
            <w:r>
              <w:rPr>
                <w:rFonts w:hint="eastAsia"/>
                <w:color w:val="0070C0"/>
                <w:lang w:eastAsia="zh-CN"/>
              </w:rPr>
              <w:lastRenderedPageBreak/>
              <w:t>政策和监管</w:t>
            </w:r>
            <w:bookmarkEnd w:id="18"/>
          </w:p>
          <w:p w14:paraId="3B16349E" w14:textId="77777777" w:rsidR="001555FD" w:rsidRPr="0024454C" w:rsidRDefault="001555FD" w:rsidP="0080618C">
            <w:pPr>
              <w:keepNext/>
              <w:overflowPunct/>
              <w:autoSpaceDE/>
              <w:autoSpaceDN/>
              <w:adjustRightInd/>
              <w:spacing w:after="120"/>
              <w:textAlignment w:val="auto"/>
              <w:rPr>
                <w:rFonts w:ascii="STKaiti" w:eastAsia="STKaiti" w:hAnsi="STKaiti" w:cstheme="minorHAnsi"/>
                <w:color w:val="000000"/>
                <w:szCs w:val="24"/>
                <w:lang w:eastAsia="zh-CN"/>
              </w:rPr>
            </w:pPr>
            <w:r w:rsidRPr="0024454C">
              <w:rPr>
                <w:rFonts w:ascii="STKaiti" w:eastAsia="STKaiti" w:hAnsi="STKaiti" w:cstheme="minorHAnsi" w:hint="eastAsia"/>
                <w:b/>
                <w:bCs/>
                <w:szCs w:val="24"/>
                <w:lang w:eastAsia="zh-CN"/>
              </w:rPr>
              <w:t>成果：</w:t>
            </w:r>
            <w:r w:rsidRPr="0024454C">
              <w:rPr>
                <w:rFonts w:ascii="STKaiti" w:eastAsia="STKaiti" w:hAnsi="STKaiti" w:cstheme="minorHAnsi" w:hint="eastAsia"/>
                <w:color w:val="000000"/>
                <w:szCs w:val="24"/>
                <w:lang w:eastAsia="zh-CN"/>
              </w:rPr>
              <w:t>成员国的以下能力得到加强：完善其有利于可持续发展和数字化转型的的电信/</w:t>
            </w:r>
            <w:r w:rsidRPr="0024454C">
              <w:rPr>
                <w:rFonts w:ascii="Calibri" w:eastAsia="STKaiti" w:hAnsi="Calibri" w:cs="Calibri"/>
                <w:color w:val="000000"/>
                <w:szCs w:val="24"/>
                <w:lang w:eastAsia="zh-CN"/>
              </w:rPr>
              <w:t xml:space="preserve"> ICT</w:t>
            </w:r>
            <w:r w:rsidRPr="0024454C">
              <w:rPr>
                <w:rFonts w:ascii="STKaiti" w:eastAsia="STKaiti" w:hAnsi="STKaiti" w:cstheme="minorHAnsi" w:hint="eastAsia"/>
                <w:color w:val="000000"/>
                <w:szCs w:val="24"/>
                <w:lang w:eastAsia="zh-CN"/>
              </w:rPr>
              <w:t>政策、法律和监管框架</w:t>
            </w:r>
          </w:p>
        </w:tc>
      </w:tr>
      <w:tr w:rsidR="001555FD" w:rsidRPr="00DE4C09" w14:paraId="629C1C72" w14:textId="77777777" w:rsidTr="00642E84">
        <w:trPr>
          <w:trHeight w:val="300"/>
        </w:trPr>
        <w:tc>
          <w:tcPr>
            <w:tcW w:w="4184" w:type="pct"/>
            <w:gridSpan w:val="2"/>
            <w:tcBorders>
              <w:top w:val="dotted" w:sz="4" w:space="0" w:color="0070C0"/>
              <w:left w:val="dotted" w:sz="4" w:space="0" w:color="0070C0"/>
              <w:bottom w:val="dotted" w:sz="4" w:space="0" w:color="0070C0"/>
              <w:right w:val="dotted" w:sz="4" w:space="0" w:color="0070C0"/>
            </w:tcBorders>
          </w:tcPr>
          <w:p w14:paraId="78829177" w14:textId="2D80B329" w:rsidR="001555FD" w:rsidRPr="00CB0955" w:rsidRDefault="001555FD" w:rsidP="00D35398">
            <w:pPr>
              <w:snapToGrid w:val="0"/>
              <w:ind w:firstLineChars="200" w:firstLine="440"/>
              <w:rPr>
                <w:rFonts w:ascii="Calibri" w:hAnsi="Calibri" w:cs="Calibri"/>
                <w:sz w:val="22"/>
                <w:szCs w:val="22"/>
                <w:lang w:eastAsia="zh-CN"/>
              </w:rPr>
            </w:pPr>
            <w:bookmarkStart w:id="19" w:name="OLE_LINK2"/>
            <w:bookmarkStart w:id="20" w:name="OLE_LINK5"/>
            <w:r w:rsidRPr="00513635">
              <w:rPr>
                <w:rFonts w:ascii="Calibri" w:hAnsi="Calibri" w:cs="Calibri" w:hint="eastAsia"/>
                <w:sz w:val="22"/>
                <w:szCs w:val="22"/>
                <w:lang w:eastAsia="zh-CN"/>
              </w:rPr>
              <w:t>为了加强成员国</w:t>
            </w:r>
            <w:r>
              <w:rPr>
                <w:rFonts w:ascii="Calibri" w:hAnsi="Calibri" w:cs="Calibri" w:hint="eastAsia"/>
                <w:sz w:val="22"/>
                <w:szCs w:val="22"/>
                <w:lang w:eastAsia="zh-CN"/>
              </w:rPr>
              <w:t>制定和完善</w:t>
            </w:r>
            <w:r w:rsidRPr="00513635">
              <w:rPr>
                <w:rFonts w:ascii="Calibri" w:hAnsi="Calibri" w:cs="Calibri" w:hint="eastAsia"/>
                <w:sz w:val="22"/>
                <w:szCs w:val="22"/>
                <w:lang w:eastAsia="zh-CN"/>
              </w:rPr>
              <w:t>其</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政策、法律和监管框架的能力，</w:t>
            </w:r>
            <w:r>
              <w:rPr>
                <w:rFonts w:ascii="Calibri" w:hAnsi="Calibri" w:cs="Calibri" w:hint="eastAsia"/>
                <w:sz w:val="22"/>
                <w:szCs w:val="22"/>
                <w:lang w:eastAsia="zh-CN"/>
              </w:rPr>
              <w:t>BDT</w:t>
            </w:r>
            <w:r w:rsidRPr="00513635">
              <w:rPr>
                <w:rFonts w:ascii="Calibri" w:hAnsi="Calibri" w:cs="Calibri" w:hint="eastAsia"/>
                <w:sz w:val="22"/>
                <w:szCs w:val="22"/>
                <w:lang w:eastAsia="zh-CN"/>
              </w:rPr>
              <w:t>在</w:t>
            </w:r>
            <w:r w:rsidRPr="00513635">
              <w:rPr>
                <w:rFonts w:ascii="Calibri" w:hAnsi="Calibri" w:cs="Calibri" w:hint="eastAsia"/>
                <w:sz w:val="22"/>
                <w:szCs w:val="22"/>
                <w:lang w:eastAsia="zh-CN"/>
              </w:rPr>
              <w:t>2023</w:t>
            </w:r>
            <w:r w:rsidRPr="00513635">
              <w:rPr>
                <w:rFonts w:ascii="Calibri" w:hAnsi="Calibri" w:cs="Calibri" w:hint="eastAsia"/>
                <w:sz w:val="22"/>
                <w:szCs w:val="22"/>
                <w:lang w:eastAsia="zh-CN"/>
              </w:rPr>
              <w:t>年至</w:t>
            </w:r>
            <w:r w:rsidRPr="00513635">
              <w:rPr>
                <w:rFonts w:ascii="Calibri" w:hAnsi="Calibri" w:cs="Calibri" w:hint="eastAsia"/>
                <w:sz w:val="22"/>
                <w:szCs w:val="22"/>
                <w:lang w:eastAsia="zh-CN"/>
              </w:rPr>
              <w:t>2025</w:t>
            </w:r>
            <w:r w:rsidRPr="00513635">
              <w:rPr>
                <w:rFonts w:ascii="Calibri" w:hAnsi="Calibri" w:cs="Calibri" w:hint="eastAsia"/>
                <w:sz w:val="22"/>
                <w:szCs w:val="22"/>
                <w:lang w:eastAsia="zh-CN"/>
              </w:rPr>
              <w:t>年继续提供支持，塑造有利环境，</w:t>
            </w:r>
            <w:r>
              <w:rPr>
                <w:rFonts w:ascii="Calibri" w:hAnsi="Calibri" w:cs="Calibri" w:hint="eastAsia"/>
                <w:sz w:val="22"/>
                <w:szCs w:val="22"/>
                <w:lang w:eastAsia="zh-CN"/>
              </w:rPr>
              <w:t>推动</w:t>
            </w:r>
            <w:r w:rsidRPr="00513635">
              <w:rPr>
                <w:rFonts w:ascii="Calibri" w:hAnsi="Calibri" w:cs="Calibri" w:hint="eastAsia"/>
                <w:sz w:val="22"/>
                <w:szCs w:val="22"/>
                <w:lang w:eastAsia="zh-CN"/>
              </w:rPr>
              <w:t>包容、安全和有复原力的数字化转型。通过政策指导、知识产品、能力发展和技术援助，</w:t>
            </w:r>
            <w:r>
              <w:rPr>
                <w:rFonts w:ascii="Calibri" w:hAnsi="Calibri" w:cs="Calibri" w:hint="eastAsia"/>
                <w:sz w:val="22"/>
                <w:szCs w:val="22"/>
                <w:lang w:eastAsia="zh-CN"/>
              </w:rPr>
              <w:t>BDT</w:t>
            </w:r>
            <w:r w:rsidRPr="00513635">
              <w:rPr>
                <w:rFonts w:ascii="Calibri" w:hAnsi="Calibri" w:cs="Calibri" w:hint="eastAsia"/>
                <w:sz w:val="22"/>
                <w:szCs w:val="22"/>
                <w:lang w:eastAsia="zh-CN"/>
              </w:rPr>
              <w:t>的工作支持成员利用政策和监管作为</w:t>
            </w:r>
            <w:r>
              <w:rPr>
                <w:rFonts w:ascii="Calibri" w:hAnsi="Calibri" w:cs="Calibri" w:hint="eastAsia"/>
                <w:sz w:val="22"/>
                <w:szCs w:val="22"/>
                <w:lang w:eastAsia="zh-CN"/>
              </w:rPr>
              <w:t>实现</w:t>
            </w:r>
            <w:r w:rsidRPr="00513635">
              <w:rPr>
                <w:rFonts w:ascii="Calibri" w:hAnsi="Calibri" w:cs="Calibri" w:hint="eastAsia"/>
                <w:sz w:val="22"/>
                <w:szCs w:val="22"/>
                <w:lang w:eastAsia="zh-CN"/>
              </w:rPr>
              <w:t>普遍和有意义</w:t>
            </w:r>
            <w:r>
              <w:rPr>
                <w:rFonts w:ascii="Calibri" w:hAnsi="Calibri" w:cs="Calibri" w:hint="eastAsia"/>
                <w:sz w:val="22"/>
                <w:szCs w:val="22"/>
                <w:lang w:eastAsia="zh-CN"/>
              </w:rPr>
              <w:t>的</w:t>
            </w:r>
            <w:r w:rsidRPr="00513635">
              <w:rPr>
                <w:rFonts w:ascii="Calibri" w:hAnsi="Calibri" w:cs="Calibri" w:hint="eastAsia"/>
                <w:sz w:val="22"/>
                <w:szCs w:val="22"/>
                <w:lang w:eastAsia="zh-CN"/>
              </w:rPr>
              <w:t>连接的</w:t>
            </w:r>
            <w:r>
              <w:rPr>
                <w:rFonts w:ascii="Calibri" w:hAnsi="Calibri" w:cs="Calibri" w:hint="eastAsia"/>
                <w:sz w:val="22"/>
                <w:szCs w:val="22"/>
                <w:lang w:eastAsia="zh-CN"/>
              </w:rPr>
              <w:t>主要</w:t>
            </w:r>
            <w:r w:rsidRPr="00513635">
              <w:rPr>
                <w:rFonts w:ascii="Calibri" w:hAnsi="Calibri" w:cs="Calibri" w:hint="eastAsia"/>
                <w:sz w:val="22"/>
                <w:szCs w:val="22"/>
                <w:lang w:eastAsia="zh-CN"/>
              </w:rPr>
              <w:t>推动</w:t>
            </w:r>
            <w:r>
              <w:rPr>
                <w:rFonts w:ascii="Calibri" w:hAnsi="Calibri" w:cs="Calibri" w:hint="eastAsia"/>
                <w:sz w:val="22"/>
                <w:szCs w:val="22"/>
                <w:lang w:eastAsia="zh-CN"/>
              </w:rPr>
              <w:t>因素</w:t>
            </w:r>
            <w:r w:rsidRPr="00513635">
              <w:rPr>
                <w:rFonts w:ascii="Calibri" w:hAnsi="Calibri" w:cs="Calibri" w:hint="eastAsia"/>
                <w:sz w:val="22"/>
                <w:szCs w:val="22"/>
                <w:lang w:eastAsia="zh-CN"/>
              </w:rPr>
              <w:t>，</w:t>
            </w:r>
            <w:r>
              <w:rPr>
                <w:rFonts w:ascii="Calibri" w:hAnsi="Calibri" w:cs="Calibri" w:hint="eastAsia"/>
                <w:sz w:val="22"/>
                <w:szCs w:val="22"/>
                <w:lang w:eastAsia="zh-CN"/>
              </w:rPr>
              <w:t>以及</w:t>
            </w:r>
            <w:r w:rsidRPr="00513635">
              <w:rPr>
                <w:rFonts w:ascii="Calibri" w:hAnsi="Calibri" w:cs="Calibri" w:hint="eastAsia"/>
                <w:sz w:val="22"/>
                <w:szCs w:val="22"/>
                <w:lang w:eastAsia="zh-CN"/>
              </w:rPr>
              <w:t>作为推进</w:t>
            </w:r>
            <w:r>
              <w:rPr>
                <w:rFonts w:ascii="Calibri" w:hAnsi="Calibri" w:cs="Calibri" w:hint="eastAsia"/>
                <w:sz w:val="22"/>
                <w:szCs w:val="22"/>
                <w:lang w:eastAsia="zh-CN"/>
              </w:rPr>
              <w:t>落实</w:t>
            </w:r>
            <w:r w:rsidRPr="00513635">
              <w:rPr>
                <w:rFonts w:ascii="Calibri" w:hAnsi="Calibri" w:cs="Calibri" w:hint="eastAsia"/>
                <w:sz w:val="22"/>
                <w:szCs w:val="22"/>
                <w:lang w:eastAsia="zh-CN"/>
              </w:rPr>
              <w:t>国家优先事项和可持续发展目标的贡献</w:t>
            </w:r>
            <w:r>
              <w:rPr>
                <w:rFonts w:ascii="Calibri" w:hAnsi="Calibri" w:cs="Calibri" w:hint="eastAsia"/>
                <w:sz w:val="22"/>
                <w:szCs w:val="22"/>
                <w:lang w:eastAsia="zh-CN"/>
              </w:rPr>
              <w:t>要素</w:t>
            </w:r>
            <w:r w:rsidRPr="00513635">
              <w:rPr>
                <w:rFonts w:ascii="Calibri" w:hAnsi="Calibri" w:cs="Calibri" w:hint="eastAsia"/>
                <w:sz w:val="22"/>
                <w:szCs w:val="22"/>
                <w:lang w:eastAsia="zh-CN"/>
              </w:rPr>
              <w:t>。</w:t>
            </w:r>
          </w:p>
          <w:p w14:paraId="135F1D4D" w14:textId="77777777" w:rsidR="00382508" w:rsidRDefault="001555FD" w:rsidP="00D35398">
            <w:pPr>
              <w:snapToGrid w:val="0"/>
              <w:ind w:firstLineChars="200" w:firstLine="440"/>
              <w:rPr>
                <w:rFonts w:ascii="Calibri" w:hAnsi="Calibri" w:cs="Calibri"/>
                <w:sz w:val="22"/>
                <w:szCs w:val="22"/>
                <w:lang w:eastAsia="zh-CN"/>
              </w:rPr>
            </w:pPr>
            <w:r w:rsidRPr="00513635">
              <w:rPr>
                <w:rFonts w:ascii="Calibri" w:hAnsi="Calibri" w:cs="Calibri" w:hint="eastAsia"/>
                <w:sz w:val="22"/>
                <w:szCs w:val="22"/>
                <w:lang w:eastAsia="zh-CN"/>
              </w:rPr>
              <w:t>从旗舰分析报告到国家监管路线图和国家数字战略，</w:t>
            </w:r>
            <w:r>
              <w:rPr>
                <w:rFonts w:ascii="Calibri" w:hAnsi="Calibri" w:cs="Calibri" w:hint="eastAsia"/>
                <w:sz w:val="22"/>
                <w:szCs w:val="22"/>
                <w:lang w:eastAsia="zh-CN"/>
              </w:rPr>
              <w:t>BDT</w:t>
            </w:r>
            <w:r w:rsidRPr="00513635">
              <w:rPr>
                <w:rFonts w:ascii="Calibri" w:hAnsi="Calibri" w:cs="Calibri" w:hint="eastAsia"/>
                <w:sz w:val="22"/>
                <w:szCs w:val="22"/>
                <w:lang w:eastAsia="zh-CN"/>
              </w:rPr>
              <w:t>继续为国家决策者提供驾驭日益复杂的</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和数字市场</w:t>
            </w:r>
            <w:r>
              <w:rPr>
                <w:rFonts w:ascii="Calibri" w:hAnsi="Calibri" w:cs="Calibri" w:hint="eastAsia"/>
                <w:sz w:val="22"/>
                <w:szCs w:val="22"/>
                <w:lang w:eastAsia="zh-CN"/>
              </w:rPr>
              <w:t>及</w:t>
            </w:r>
            <w:r w:rsidRPr="00513635">
              <w:rPr>
                <w:rFonts w:ascii="Calibri" w:hAnsi="Calibri" w:cs="Calibri" w:hint="eastAsia"/>
                <w:sz w:val="22"/>
                <w:szCs w:val="22"/>
                <w:lang w:eastAsia="zh-CN"/>
              </w:rPr>
              <w:t>生态系统所需的证据</w:t>
            </w:r>
            <w:r>
              <w:rPr>
                <w:rFonts w:ascii="Calibri" w:hAnsi="Calibri" w:cs="Calibri" w:hint="eastAsia"/>
                <w:sz w:val="22"/>
                <w:szCs w:val="22"/>
                <w:lang w:eastAsia="zh-CN"/>
              </w:rPr>
              <w:t>与</w:t>
            </w:r>
            <w:r w:rsidRPr="00513635">
              <w:rPr>
                <w:rFonts w:ascii="Calibri" w:hAnsi="Calibri" w:cs="Calibri" w:hint="eastAsia"/>
                <w:sz w:val="22"/>
                <w:szCs w:val="22"/>
                <w:lang w:eastAsia="zh-CN"/>
              </w:rPr>
              <w:t>工具。</w:t>
            </w:r>
            <w:r>
              <w:rPr>
                <w:rFonts w:ascii="Calibri" w:hAnsi="Calibri" w:cs="Calibri" w:hint="eastAsia"/>
                <w:sz w:val="22"/>
                <w:szCs w:val="22"/>
                <w:lang w:eastAsia="zh-CN"/>
              </w:rPr>
              <w:t>BDT</w:t>
            </w:r>
            <w:r w:rsidRPr="00513635">
              <w:rPr>
                <w:rFonts w:ascii="Calibri" w:hAnsi="Calibri" w:cs="Calibri" w:hint="eastAsia"/>
                <w:sz w:val="22"/>
                <w:szCs w:val="22"/>
                <w:lang w:eastAsia="zh-CN"/>
              </w:rPr>
              <w:t>的协调努力还确保向各国提供的支持纳入了价格可承受性、包容性、竞争和投资等关键方面，</w:t>
            </w:r>
            <w:r>
              <w:rPr>
                <w:rFonts w:ascii="Calibri" w:hAnsi="Calibri" w:cs="Calibri" w:hint="eastAsia"/>
                <w:sz w:val="22"/>
                <w:szCs w:val="22"/>
                <w:lang w:eastAsia="zh-CN"/>
              </w:rPr>
              <w:t>并</w:t>
            </w:r>
            <w:r w:rsidRPr="00513635">
              <w:rPr>
                <w:rFonts w:ascii="Calibri" w:hAnsi="Calibri" w:cs="Calibri" w:hint="eastAsia"/>
                <w:sz w:val="22"/>
                <w:szCs w:val="22"/>
                <w:lang w:eastAsia="zh-CN"/>
              </w:rPr>
              <w:t>采用</w:t>
            </w:r>
            <w:r>
              <w:rPr>
                <w:rFonts w:ascii="Calibri" w:hAnsi="Calibri" w:cs="Calibri" w:hint="eastAsia"/>
                <w:sz w:val="22"/>
                <w:szCs w:val="22"/>
                <w:lang w:eastAsia="zh-CN"/>
              </w:rPr>
              <w:t>全</w:t>
            </w:r>
            <w:r w:rsidRPr="00513635">
              <w:rPr>
                <w:rFonts w:ascii="Calibri" w:hAnsi="Calibri" w:cs="Calibri" w:hint="eastAsia"/>
                <w:sz w:val="22"/>
                <w:szCs w:val="22"/>
                <w:lang w:eastAsia="zh-CN"/>
              </w:rPr>
              <w:t>政府方法释放总体数字战略。</w:t>
            </w:r>
          </w:p>
          <w:p w14:paraId="3C9F2124" w14:textId="58F14C06" w:rsidR="001555FD" w:rsidRPr="00382508" w:rsidRDefault="001555FD" w:rsidP="00D35398">
            <w:pPr>
              <w:snapToGrid w:val="0"/>
              <w:ind w:firstLineChars="200" w:firstLine="440"/>
              <w:rPr>
                <w:rFonts w:ascii="Calibri" w:hAnsi="Calibri" w:cs="Calibri"/>
                <w:sz w:val="22"/>
                <w:szCs w:val="22"/>
                <w:lang w:val="en-US" w:eastAsia="zh-CN"/>
              </w:rPr>
            </w:pPr>
            <w:r>
              <w:rPr>
                <w:rFonts w:hint="eastAsia"/>
                <w:sz w:val="22"/>
                <w:szCs w:val="22"/>
                <w:lang w:eastAsia="zh-CN"/>
              </w:rPr>
              <w:t>BDT</w:t>
            </w:r>
            <w:r w:rsidRPr="00513635">
              <w:rPr>
                <w:rFonts w:hint="eastAsia"/>
                <w:sz w:val="22"/>
                <w:szCs w:val="22"/>
                <w:lang w:eastAsia="zh-CN"/>
              </w:rPr>
              <w:t>还根据关于</w:t>
            </w:r>
            <w:r w:rsidRPr="00D14849">
              <w:rPr>
                <w:rFonts w:ascii="STKaiti" w:eastAsia="STKaiti" w:hAnsi="STKaiti" w:hint="eastAsia"/>
                <w:sz w:val="22"/>
                <w:szCs w:val="22"/>
                <w:lang w:eastAsia="zh-CN"/>
              </w:rPr>
              <w:t>加强电信监管机构间的合作</w:t>
            </w:r>
            <w:r w:rsidRPr="00513635">
              <w:rPr>
                <w:rFonts w:hint="eastAsia"/>
                <w:sz w:val="22"/>
                <w:szCs w:val="22"/>
                <w:lang w:eastAsia="zh-CN"/>
              </w:rPr>
              <w:t>的</w:t>
            </w:r>
            <w:hyperlink r:id="rId90" w:history="1">
              <w:r w:rsidRPr="00D14849">
                <w:rPr>
                  <w:rStyle w:val="Hyperlink"/>
                  <w:rFonts w:hint="eastAsia"/>
                  <w:sz w:val="22"/>
                  <w:szCs w:val="22"/>
                  <w:lang w:eastAsia="zh-CN"/>
                </w:rPr>
                <w:t>WTDC-22</w:t>
              </w:r>
              <w:r w:rsidRPr="00D14849">
                <w:rPr>
                  <w:rStyle w:val="Hyperlink"/>
                  <w:rFonts w:hint="eastAsia"/>
                  <w:sz w:val="22"/>
                  <w:szCs w:val="22"/>
                  <w:lang w:eastAsia="zh-CN"/>
                </w:rPr>
                <w:t>第</w:t>
              </w:r>
              <w:r w:rsidRPr="00D14849">
                <w:rPr>
                  <w:rStyle w:val="Hyperlink"/>
                  <w:rFonts w:hint="eastAsia"/>
                  <w:sz w:val="22"/>
                  <w:szCs w:val="22"/>
                  <w:lang w:eastAsia="zh-CN"/>
                </w:rPr>
                <w:t>48</w:t>
              </w:r>
              <w:r w:rsidRPr="00D14849">
                <w:rPr>
                  <w:rStyle w:val="Hyperlink"/>
                  <w:rFonts w:hint="eastAsia"/>
                  <w:sz w:val="22"/>
                  <w:szCs w:val="22"/>
                  <w:lang w:eastAsia="zh-CN"/>
                </w:rPr>
                <w:t>号决议（</w:t>
              </w:r>
              <w:r w:rsidRPr="00D14849">
                <w:rPr>
                  <w:rStyle w:val="Hyperlink"/>
                  <w:rFonts w:hint="eastAsia"/>
                  <w:sz w:val="22"/>
                  <w:szCs w:val="22"/>
                  <w:lang w:eastAsia="zh-CN"/>
                </w:rPr>
                <w:t>2022</w:t>
              </w:r>
              <w:r w:rsidRPr="00D14849">
                <w:rPr>
                  <w:rStyle w:val="Hyperlink"/>
                  <w:rFonts w:hint="eastAsia"/>
                  <w:sz w:val="22"/>
                  <w:szCs w:val="22"/>
                  <w:lang w:eastAsia="zh-CN"/>
                </w:rPr>
                <w:t>年，基加利，修订版）</w:t>
              </w:r>
            </w:hyperlink>
            <w:r w:rsidRPr="00513635">
              <w:rPr>
                <w:rFonts w:hint="eastAsia"/>
                <w:sz w:val="22"/>
                <w:szCs w:val="22"/>
                <w:lang w:eastAsia="zh-CN"/>
              </w:rPr>
              <w:t>，通过高级别旗舰活动，</w:t>
            </w:r>
            <w:r>
              <w:rPr>
                <w:rFonts w:hint="eastAsia"/>
                <w:sz w:val="22"/>
                <w:szCs w:val="22"/>
                <w:lang w:eastAsia="zh-CN"/>
              </w:rPr>
              <w:t>持续</w:t>
            </w:r>
            <w:r w:rsidRPr="00513635">
              <w:rPr>
                <w:rFonts w:hint="eastAsia"/>
                <w:sz w:val="22"/>
                <w:szCs w:val="22"/>
                <w:lang w:eastAsia="zh-CN"/>
              </w:rPr>
              <w:t>推动</w:t>
            </w:r>
            <w:r>
              <w:rPr>
                <w:rFonts w:hint="eastAsia"/>
                <w:sz w:val="22"/>
                <w:szCs w:val="22"/>
                <w:lang w:eastAsia="zh-CN"/>
              </w:rPr>
              <w:t>在</w:t>
            </w:r>
            <w:r w:rsidRPr="00513635">
              <w:rPr>
                <w:rFonts w:hint="eastAsia"/>
                <w:sz w:val="22"/>
                <w:szCs w:val="22"/>
                <w:lang w:eastAsia="zh-CN"/>
              </w:rPr>
              <w:t>全球</w:t>
            </w:r>
            <w:r>
              <w:rPr>
                <w:rFonts w:hint="eastAsia"/>
                <w:sz w:val="22"/>
                <w:szCs w:val="22"/>
                <w:lang w:eastAsia="zh-CN"/>
              </w:rPr>
              <w:t>范围内</w:t>
            </w:r>
            <w:r w:rsidRPr="00513635">
              <w:rPr>
                <w:rFonts w:hint="eastAsia"/>
                <w:sz w:val="22"/>
                <w:szCs w:val="22"/>
                <w:lang w:eastAsia="zh-CN"/>
              </w:rPr>
              <w:t>宣传监管在实现可持续数字化转型方面的作用。</w:t>
            </w:r>
            <w:hyperlink r:id="rId91" w:history="1">
              <w:r w:rsidRPr="00D14849">
                <w:rPr>
                  <w:rStyle w:val="Hyperlink"/>
                  <w:rFonts w:hint="eastAsia"/>
                  <w:sz w:val="22"/>
                  <w:szCs w:val="22"/>
                  <w:lang w:eastAsia="zh-CN"/>
                </w:rPr>
                <w:t>2023</w:t>
              </w:r>
              <w:r w:rsidRPr="00D14849">
                <w:rPr>
                  <w:rStyle w:val="Hyperlink"/>
                  <w:rFonts w:hint="eastAsia"/>
                  <w:sz w:val="22"/>
                  <w:szCs w:val="22"/>
                  <w:lang w:eastAsia="zh-CN"/>
                </w:rPr>
                <w:t>年全球监管机构专题研讨会（</w:t>
              </w:r>
              <w:r w:rsidRPr="00D14849">
                <w:rPr>
                  <w:rStyle w:val="Hyperlink"/>
                  <w:rFonts w:hint="eastAsia"/>
                  <w:sz w:val="22"/>
                  <w:szCs w:val="22"/>
                  <w:lang w:eastAsia="zh-CN"/>
                </w:rPr>
                <w:t>GSR</w:t>
              </w:r>
              <w:r w:rsidRPr="00D14849">
                <w:rPr>
                  <w:rStyle w:val="Hyperlink"/>
                  <w:rFonts w:hint="eastAsia"/>
                  <w:sz w:val="22"/>
                  <w:szCs w:val="22"/>
                  <w:lang w:eastAsia="zh-CN"/>
                </w:rPr>
                <w:t>）</w:t>
              </w:r>
            </w:hyperlink>
            <w:r w:rsidRPr="00513635">
              <w:rPr>
                <w:rFonts w:hint="eastAsia"/>
                <w:sz w:val="22"/>
                <w:szCs w:val="22"/>
                <w:lang w:eastAsia="zh-CN"/>
              </w:rPr>
              <w:t>在埃及举办，吸引了来自</w:t>
            </w:r>
            <w:r w:rsidRPr="00513635">
              <w:rPr>
                <w:rFonts w:hint="eastAsia"/>
                <w:sz w:val="22"/>
                <w:szCs w:val="22"/>
                <w:lang w:eastAsia="zh-CN"/>
              </w:rPr>
              <w:t>100</w:t>
            </w:r>
            <w:r w:rsidRPr="00513635">
              <w:rPr>
                <w:rFonts w:hint="eastAsia"/>
                <w:sz w:val="22"/>
                <w:szCs w:val="22"/>
                <w:lang w:eastAsia="zh-CN"/>
              </w:rPr>
              <w:t>多个国家的</w:t>
            </w:r>
            <w:r w:rsidRPr="00513635">
              <w:rPr>
                <w:rFonts w:hint="eastAsia"/>
                <w:sz w:val="22"/>
                <w:szCs w:val="22"/>
                <w:lang w:eastAsia="zh-CN"/>
              </w:rPr>
              <w:t>750</w:t>
            </w:r>
            <w:r w:rsidRPr="00513635">
              <w:rPr>
                <w:rFonts w:hint="eastAsia"/>
                <w:sz w:val="22"/>
                <w:szCs w:val="22"/>
                <w:lang w:eastAsia="zh-CN"/>
              </w:rPr>
              <w:t>多名与会者，其中包括政府部长、监管机构负责人和行业首席执行官。</w:t>
            </w:r>
            <w:r>
              <w:rPr>
                <w:rFonts w:hint="eastAsia"/>
                <w:sz w:val="22"/>
                <w:szCs w:val="22"/>
                <w:lang w:eastAsia="zh-CN"/>
              </w:rPr>
              <w:t>会上</w:t>
            </w:r>
            <w:r w:rsidRPr="00513635">
              <w:rPr>
                <w:rFonts w:hint="eastAsia"/>
                <w:sz w:val="22"/>
                <w:szCs w:val="22"/>
                <w:lang w:eastAsia="zh-CN"/>
              </w:rPr>
              <w:t>通过并分享了</w:t>
            </w:r>
            <w:r w:rsidRPr="00513635">
              <w:rPr>
                <w:rFonts w:hint="eastAsia"/>
                <w:sz w:val="22"/>
                <w:szCs w:val="22"/>
                <w:lang w:eastAsia="zh-CN"/>
              </w:rPr>
              <w:t>GSR-23</w:t>
            </w:r>
            <w:r w:rsidRPr="00513635">
              <w:rPr>
                <w:rFonts w:hint="eastAsia"/>
                <w:sz w:val="22"/>
                <w:szCs w:val="22"/>
                <w:lang w:eastAsia="zh-CN"/>
              </w:rPr>
              <w:t>关于</w:t>
            </w:r>
            <w:hyperlink r:id="rId92" w:history="1">
              <w:r w:rsidRPr="00D14849">
                <w:rPr>
                  <w:rStyle w:val="Hyperlink"/>
                  <w:rFonts w:hint="eastAsia"/>
                  <w:sz w:val="22"/>
                  <w:szCs w:val="22"/>
                  <w:lang w:eastAsia="zh-CN"/>
                </w:rPr>
                <w:t>促进包容性可持续数字未来的监管和经济激励措施</w:t>
              </w:r>
            </w:hyperlink>
            <w:r w:rsidRPr="00513635">
              <w:rPr>
                <w:rFonts w:hint="eastAsia"/>
                <w:sz w:val="22"/>
                <w:szCs w:val="22"/>
                <w:lang w:eastAsia="zh-CN"/>
              </w:rPr>
              <w:t>的</w:t>
            </w:r>
            <w:r>
              <w:rPr>
                <w:rFonts w:hint="eastAsia"/>
                <w:sz w:val="22"/>
                <w:szCs w:val="22"/>
                <w:lang w:eastAsia="zh-CN"/>
              </w:rPr>
              <w:t>《</w:t>
            </w:r>
            <w:r w:rsidRPr="00513635">
              <w:rPr>
                <w:rFonts w:hint="eastAsia"/>
                <w:sz w:val="22"/>
                <w:szCs w:val="22"/>
                <w:lang w:eastAsia="zh-CN"/>
              </w:rPr>
              <w:t>最佳做法导则</w:t>
            </w:r>
            <w:r>
              <w:rPr>
                <w:rFonts w:hint="eastAsia"/>
                <w:sz w:val="22"/>
                <w:szCs w:val="22"/>
                <w:lang w:eastAsia="zh-CN"/>
              </w:rPr>
              <w:t>》</w:t>
            </w:r>
            <w:r w:rsidRPr="00513635">
              <w:rPr>
                <w:rFonts w:hint="eastAsia"/>
                <w:sz w:val="22"/>
                <w:szCs w:val="22"/>
                <w:lang w:eastAsia="zh-CN"/>
              </w:rPr>
              <w:t>。</w:t>
            </w:r>
          </w:p>
          <w:p w14:paraId="70C7F989" w14:textId="2E4E09B5" w:rsidR="00ED630B" w:rsidRDefault="001555FD" w:rsidP="00D35398">
            <w:pPr>
              <w:snapToGrid w:val="0"/>
              <w:ind w:firstLineChars="200" w:firstLine="440"/>
              <w:rPr>
                <w:rFonts w:ascii="Calibri" w:hAnsi="Calibri" w:cs="Calibri"/>
                <w:sz w:val="22"/>
                <w:szCs w:val="22"/>
                <w:lang w:eastAsia="zh-CN"/>
              </w:rPr>
            </w:pPr>
            <w:r w:rsidRPr="00513635">
              <w:rPr>
                <w:rFonts w:ascii="Calibri" w:hAnsi="Calibri" w:cs="Calibri" w:hint="eastAsia"/>
                <w:sz w:val="22"/>
                <w:szCs w:val="22"/>
                <w:lang w:eastAsia="zh-CN"/>
              </w:rPr>
              <w:t>在</w:t>
            </w:r>
            <w:r w:rsidRPr="00BE1301">
              <w:rPr>
                <w:rFonts w:ascii="Calibri" w:hAnsi="Calibri" w:cs="Calibri" w:hint="eastAsia"/>
                <w:b/>
                <w:bCs/>
                <w:sz w:val="22"/>
                <w:szCs w:val="22"/>
                <w:lang w:eastAsia="zh-CN"/>
              </w:rPr>
              <w:t>乌干达</w:t>
            </w:r>
            <w:r>
              <w:rPr>
                <w:rFonts w:ascii="Calibri" w:hAnsi="Calibri" w:cs="Calibri" w:hint="eastAsia"/>
                <w:sz w:val="22"/>
                <w:szCs w:val="22"/>
                <w:lang w:eastAsia="zh-CN"/>
              </w:rPr>
              <w:t>举</w:t>
            </w:r>
            <w:r w:rsidRPr="00513635">
              <w:rPr>
                <w:rFonts w:ascii="Calibri" w:hAnsi="Calibri" w:cs="Calibri" w:hint="eastAsia"/>
                <w:sz w:val="22"/>
                <w:szCs w:val="22"/>
                <w:lang w:eastAsia="zh-CN"/>
              </w:rPr>
              <w:t>办的</w:t>
            </w:r>
            <w:hyperlink r:id="rId93" w:history="1">
              <w:r w:rsidRPr="00BE1301">
                <w:rPr>
                  <w:rStyle w:val="Hyperlink"/>
                  <w:rFonts w:ascii="Calibri" w:hAnsi="Calibri" w:cs="Calibri" w:hint="eastAsia"/>
                  <w:sz w:val="22"/>
                  <w:szCs w:val="22"/>
                  <w:lang w:eastAsia="zh-CN"/>
                </w:rPr>
                <w:t>GSR-24</w:t>
              </w:r>
            </w:hyperlink>
            <w:r w:rsidRPr="00513635">
              <w:rPr>
                <w:rFonts w:ascii="Calibri" w:hAnsi="Calibri" w:cs="Calibri" w:hint="eastAsia"/>
                <w:sz w:val="22"/>
                <w:szCs w:val="22"/>
                <w:lang w:eastAsia="zh-CN"/>
              </w:rPr>
              <w:t>上，来自</w:t>
            </w:r>
            <w:r w:rsidRPr="00513635">
              <w:rPr>
                <w:rFonts w:ascii="Calibri" w:hAnsi="Calibri" w:cs="Calibri" w:hint="eastAsia"/>
                <w:sz w:val="22"/>
                <w:szCs w:val="22"/>
                <w:lang w:eastAsia="zh-CN"/>
              </w:rPr>
              <w:t>70</w:t>
            </w:r>
            <w:r w:rsidRPr="00513635">
              <w:rPr>
                <w:rFonts w:ascii="Calibri" w:hAnsi="Calibri" w:cs="Calibri" w:hint="eastAsia"/>
                <w:sz w:val="22"/>
                <w:szCs w:val="22"/>
                <w:lang w:eastAsia="zh-CN"/>
              </w:rPr>
              <w:t>多个国家的监管机构和</w:t>
            </w:r>
            <w:r>
              <w:rPr>
                <w:rFonts w:ascii="Calibri" w:hAnsi="Calibri" w:cs="Calibri" w:hint="eastAsia"/>
                <w:sz w:val="22"/>
                <w:szCs w:val="22"/>
                <w:lang w:eastAsia="zh-CN"/>
              </w:rPr>
              <w:t>政策制定</w:t>
            </w:r>
            <w:r w:rsidRPr="00513635">
              <w:rPr>
                <w:rFonts w:ascii="Calibri" w:hAnsi="Calibri" w:cs="Calibri" w:hint="eastAsia"/>
                <w:sz w:val="22"/>
                <w:szCs w:val="22"/>
                <w:lang w:eastAsia="zh-CN"/>
              </w:rPr>
              <w:t>者围绕“有影响力的监管”</w:t>
            </w:r>
            <w:r>
              <w:rPr>
                <w:rFonts w:ascii="Calibri" w:hAnsi="Calibri" w:cs="Calibri" w:hint="eastAsia"/>
                <w:sz w:val="22"/>
                <w:szCs w:val="22"/>
                <w:lang w:eastAsia="zh-CN"/>
              </w:rPr>
              <w:t>这一</w:t>
            </w:r>
            <w:r w:rsidRPr="00513635">
              <w:rPr>
                <w:rFonts w:ascii="Calibri" w:hAnsi="Calibri" w:cs="Calibri" w:hint="eastAsia"/>
                <w:sz w:val="22"/>
                <w:szCs w:val="22"/>
                <w:lang w:eastAsia="zh-CN"/>
              </w:rPr>
              <w:t>主题进行了全球辩论。</w:t>
            </w:r>
            <w:r>
              <w:rPr>
                <w:rFonts w:ascii="Calibri" w:hAnsi="Calibri" w:cs="Calibri" w:hint="eastAsia"/>
                <w:sz w:val="22"/>
                <w:szCs w:val="22"/>
                <w:lang w:eastAsia="zh-CN"/>
              </w:rPr>
              <w:t>会议</w:t>
            </w:r>
            <w:r w:rsidRPr="00513635">
              <w:rPr>
                <w:rFonts w:ascii="Calibri" w:hAnsi="Calibri" w:cs="Calibri" w:hint="eastAsia"/>
                <w:sz w:val="22"/>
                <w:szCs w:val="22"/>
                <w:lang w:eastAsia="zh-CN"/>
              </w:rPr>
              <w:t>制定了一套</w:t>
            </w:r>
            <w:hyperlink r:id="rId94" w:history="1">
              <w:r w:rsidRPr="00BE1301">
                <w:rPr>
                  <w:rStyle w:val="Hyperlink"/>
                  <w:rFonts w:ascii="Calibri" w:hAnsi="Calibri" w:cs="Calibri" w:hint="eastAsia"/>
                  <w:sz w:val="22"/>
                  <w:szCs w:val="22"/>
                  <w:lang w:eastAsia="zh-CN"/>
                </w:rPr>
                <w:t>关于规划变革性技术的发展方向以产生积极影响的《最佳做法导则》</w:t>
              </w:r>
            </w:hyperlink>
            <w:r w:rsidRPr="00513635">
              <w:rPr>
                <w:rFonts w:ascii="Calibri" w:hAnsi="Calibri" w:cs="Calibri" w:hint="eastAsia"/>
                <w:sz w:val="22"/>
                <w:szCs w:val="22"/>
                <w:lang w:eastAsia="zh-CN"/>
              </w:rPr>
              <w:t>。由</w:t>
            </w:r>
            <w:r w:rsidRPr="00BE1301">
              <w:rPr>
                <w:rFonts w:ascii="Calibri" w:hAnsi="Calibri" w:cs="Calibri" w:hint="eastAsia"/>
                <w:b/>
                <w:bCs/>
                <w:sz w:val="22"/>
                <w:szCs w:val="22"/>
                <w:lang w:eastAsia="zh-CN"/>
              </w:rPr>
              <w:t>沙特阿拉伯</w:t>
            </w:r>
            <w:r>
              <w:rPr>
                <w:rFonts w:ascii="Calibri" w:hAnsi="Calibri" w:cs="Calibri" w:hint="eastAsia"/>
                <w:sz w:val="22"/>
                <w:szCs w:val="22"/>
                <w:lang w:eastAsia="zh-CN"/>
              </w:rPr>
              <w:t>承</w:t>
            </w:r>
            <w:r w:rsidRPr="00513635">
              <w:rPr>
                <w:rFonts w:ascii="Calibri" w:hAnsi="Calibri" w:cs="Calibri" w:hint="eastAsia"/>
                <w:sz w:val="22"/>
                <w:szCs w:val="22"/>
                <w:lang w:eastAsia="zh-CN"/>
              </w:rPr>
              <w:t>办的</w:t>
            </w:r>
            <w:hyperlink r:id="rId95" w:history="1">
              <w:r w:rsidRPr="00BE1301">
                <w:rPr>
                  <w:rStyle w:val="Hyperlink"/>
                  <w:rFonts w:ascii="Calibri" w:hAnsi="Calibri" w:cs="Calibri" w:hint="eastAsia"/>
                  <w:sz w:val="22"/>
                  <w:szCs w:val="22"/>
                  <w:lang w:eastAsia="zh-CN"/>
                </w:rPr>
                <w:t>GSR-25</w:t>
              </w:r>
            </w:hyperlink>
            <w:r w:rsidRPr="00513635">
              <w:rPr>
                <w:rFonts w:ascii="Calibri" w:hAnsi="Calibri" w:cs="Calibri" w:hint="eastAsia"/>
                <w:sz w:val="22"/>
                <w:szCs w:val="22"/>
                <w:lang w:eastAsia="zh-CN"/>
              </w:rPr>
              <w:t>创纪录</w:t>
            </w:r>
            <w:r>
              <w:rPr>
                <w:rFonts w:ascii="Calibri" w:hAnsi="Calibri" w:cs="Calibri" w:hint="eastAsia"/>
                <w:sz w:val="22"/>
                <w:szCs w:val="22"/>
                <w:lang w:eastAsia="zh-CN"/>
              </w:rPr>
              <w:t>地</w:t>
            </w:r>
            <w:r w:rsidRPr="00513635">
              <w:rPr>
                <w:rFonts w:ascii="Calibri" w:hAnsi="Calibri" w:cs="Calibri" w:hint="eastAsia"/>
                <w:sz w:val="22"/>
                <w:szCs w:val="22"/>
                <w:lang w:eastAsia="zh-CN"/>
              </w:rPr>
              <w:t>吸引了</w:t>
            </w:r>
            <w:r w:rsidRPr="00513635">
              <w:rPr>
                <w:rFonts w:ascii="Calibri" w:hAnsi="Calibri" w:cs="Calibri" w:hint="eastAsia"/>
                <w:sz w:val="22"/>
                <w:szCs w:val="22"/>
                <w:lang w:eastAsia="zh-CN"/>
              </w:rPr>
              <w:t>1</w:t>
            </w:r>
            <w:r w:rsidR="004C4317">
              <w:rPr>
                <w:rFonts w:ascii="Calibri" w:hAnsi="Calibri" w:cs="Calibri"/>
                <w:sz w:val="22"/>
                <w:szCs w:val="22"/>
                <w:lang w:eastAsia="zh-CN"/>
              </w:rPr>
              <w:t> </w:t>
            </w:r>
            <w:r w:rsidRPr="00513635">
              <w:rPr>
                <w:rFonts w:ascii="Calibri" w:hAnsi="Calibri" w:cs="Calibri" w:hint="eastAsia"/>
                <w:sz w:val="22"/>
                <w:szCs w:val="22"/>
                <w:lang w:eastAsia="zh-CN"/>
              </w:rPr>
              <w:t>200</w:t>
            </w:r>
            <w:r w:rsidRPr="00513635">
              <w:rPr>
                <w:rFonts w:ascii="Calibri" w:hAnsi="Calibri" w:cs="Calibri" w:hint="eastAsia"/>
                <w:sz w:val="22"/>
                <w:szCs w:val="22"/>
                <w:lang w:eastAsia="zh-CN"/>
              </w:rPr>
              <w:t>名与会者，包括部长、监管机构负责人、行业高管和学者，围绕协作、连接、信任、保护、包容、赋能、可持续和创新等八个核心方面讨论</w:t>
            </w:r>
            <w:r>
              <w:rPr>
                <w:rFonts w:ascii="Calibri" w:hAnsi="Calibri" w:cs="Calibri" w:hint="eastAsia"/>
                <w:sz w:val="22"/>
                <w:szCs w:val="22"/>
                <w:lang w:eastAsia="zh-CN"/>
              </w:rPr>
              <w:t>实现</w:t>
            </w:r>
            <w:r w:rsidRPr="00513635">
              <w:rPr>
                <w:rFonts w:ascii="Calibri" w:hAnsi="Calibri" w:cs="Calibri" w:hint="eastAsia"/>
                <w:sz w:val="22"/>
                <w:szCs w:val="22"/>
                <w:lang w:eastAsia="zh-CN"/>
              </w:rPr>
              <w:t>可持续数字发展</w:t>
            </w:r>
            <w:r>
              <w:rPr>
                <w:rFonts w:ascii="Calibri" w:hAnsi="Calibri" w:cs="Calibri" w:hint="eastAsia"/>
                <w:sz w:val="22"/>
                <w:szCs w:val="22"/>
                <w:lang w:eastAsia="zh-CN"/>
              </w:rPr>
              <w:t>的</w:t>
            </w:r>
            <w:r w:rsidRPr="00513635">
              <w:rPr>
                <w:rFonts w:ascii="Calibri" w:hAnsi="Calibri" w:cs="Calibri" w:hint="eastAsia"/>
                <w:sz w:val="22"/>
                <w:szCs w:val="22"/>
                <w:lang w:eastAsia="zh-CN"/>
              </w:rPr>
              <w:t>监管问题。</w:t>
            </w:r>
            <w:hyperlink r:id="rId96" w:anchor="p=1" w:history="1">
              <w:r w:rsidRPr="00BE1301">
                <w:rPr>
                  <w:rStyle w:val="Hyperlink"/>
                  <w:rFonts w:ascii="Calibri" w:hAnsi="Calibri" w:cs="Calibri" w:hint="eastAsia"/>
                  <w:sz w:val="22"/>
                  <w:szCs w:val="22"/>
                  <w:lang w:eastAsia="zh-CN"/>
                </w:rPr>
                <w:t>GSR-25</w:t>
              </w:r>
              <w:r w:rsidRPr="00BE1301">
                <w:rPr>
                  <w:rStyle w:val="Hyperlink"/>
                  <w:rFonts w:ascii="Calibri" w:hAnsi="Calibri" w:cs="Calibri" w:hint="eastAsia"/>
                  <w:sz w:val="22"/>
                  <w:szCs w:val="22"/>
                  <w:lang w:eastAsia="zh-CN"/>
                </w:rPr>
                <w:t>《最佳做法导则：赋能监管机构成为数字生态系统的建设者》</w:t>
              </w:r>
            </w:hyperlink>
            <w:r w:rsidRPr="00513635">
              <w:rPr>
                <w:rFonts w:ascii="Calibri" w:hAnsi="Calibri" w:cs="Calibri" w:hint="eastAsia"/>
                <w:sz w:val="22"/>
                <w:szCs w:val="22"/>
                <w:lang w:eastAsia="zh-CN"/>
              </w:rPr>
              <w:t>可作为指导资源，帮助监管机构提供</w:t>
            </w:r>
            <w:r>
              <w:rPr>
                <w:rFonts w:ascii="Calibri" w:hAnsi="Calibri" w:cs="Calibri" w:hint="eastAsia"/>
                <w:sz w:val="22"/>
                <w:szCs w:val="22"/>
                <w:lang w:eastAsia="zh-CN"/>
              </w:rPr>
              <w:t>务实</w:t>
            </w:r>
            <w:r w:rsidRPr="00513635">
              <w:rPr>
                <w:rFonts w:ascii="Calibri" w:hAnsi="Calibri" w:cs="Calibri" w:hint="eastAsia"/>
                <w:sz w:val="22"/>
                <w:szCs w:val="22"/>
                <w:lang w:eastAsia="zh-CN"/>
              </w:rPr>
              <w:t>、前瞻性的监管领导力</w:t>
            </w:r>
            <w:r>
              <w:rPr>
                <w:rFonts w:ascii="Calibri" w:hAnsi="Calibri" w:cs="Calibri" w:hint="eastAsia"/>
                <w:sz w:val="22"/>
                <w:szCs w:val="22"/>
                <w:lang w:eastAsia="zh-CN"/>
              </w:rPr>
              <w:t>，建立一个</w:t>
            </w:r>
            <w:r w:rsidRPr="00513635">
              <w:rPr>
                <w:rFonts w:ascii="Calibri" w:hAnsi="Calibri" w:cs="Calibri" w:hint="eastAsia"/>
                <w:sz w:val="22"/>
                <w:szCs w:val="22"/>
                <w:lang w:eastAsia="zh-CN"/>
              </w:rPr>
              <w:t>不让任何人掉队的数字未来。</w:t>
            </w:r>
          </w:p>
          <w:p w14:paraId="153CE56D" w14:textId="4CD7C862" w:rsidR="001555FD" w:rsidRPr="00ED630B" w:rsidRDefault="001555FD" w:rsidP="00D35398">
            <w:pPr>
              <w:snapToGrid w:val="0"/>
              <w:ind w:firstLineChars="200" w:firstLine="440"/>
              <w:rPr>
                <w:rFonts w:ascii="Calibri" w:hAnsi="Calibri" w:cs="Calibri"/>
                <w:sz w:val="22"/>
                <w:szCs w:val="22"/>
                <w:lang w:eastAsia="zh-CN"/>
              </w:rPr>
            </w:pPr>
            <w:r w:rsidRPr="00513635">
              <w:rPr>
                <w:rFonts w:hint="eastAsia"/>
                <w:sz w:val="22"/>
                <w:szCs w:val="22"/>
                <w:lang w:eastAsia="zh-CN"/>
              </w:rPr>
              <w:t>为加强区域和全球监管协调，</w:t>
            </w:r>
            <w:r>
              <w:rPr>
                <w:rFonts w:hint="eastAsia"/>
                <w:sz w:val="22"/>
                <w:szCs w:val="22"/>
                <w:lang w:eastAsia="zh-CN"/>
              </w:rPr>
              <w:t>BDT</w:t>
            </w:r>
            <w:r w:rsidRPr="00513635">
              <w:rPr>
                <w:rFonts w:hint="eastAsia"/>
                <w:sz w:val="22"/>
                <w:szCs w:val="22"/>
                <w:lang w:eastAsia="zh-CN"/>
              </w:rPr>
              <w:t>于</w:t>
            </w:r>
            <w:r w:rsidRPr="00513635">
              <w:rPr>
                <w:rFonts w:hint="eastAsia"/>
                <w:sz w:val="22"/>
                <w:szCs w:val="22"/>
                <w:lang w:eastAsia="zh-CN"/>
              </w:rPr>
              <w:t>2023</w:t>
            </w:r>
            <w:r w:rsidRPr="00513635">
              <w:rPr>
                <w:rFonts w:hint="eastAsia"/>
                <w:sz w:val="22"/>
                <w:szCs w:val="22"/>
                <w:lang w:eastAsia="zh-CN"/>
              </w:rPr>
              <w:t>年启动了</w:t>
            </w:r>
            <w:hyperlink r:id="rId97" w:anchor="/zh" w:history="1">
              <w:r w:rsidRPr="00BE1301">
                <w:rPr>
                  <w:rStyle w:val="Hyperlink"/>
                  <w:rFonts w:hint="eastAsia"/>
                  <w:sz w:val="22"/>
                  <w:szCs w:val="22"/>
                  <w:lang w:eastAsia="zh-CN"/>
                </w:rPr>
                <w:t>数字监管网络</w:t>
              </w:r>
            </w:hyperlink>
            <w:r w:rsidRPr="00513635">
              <w:rPr>
                <w:rFonts w:hint="eastAsia"/>
                <w:sz w:val="22"/>
                <w:szCs w:val="22"/>
                <w:lang w:eastAsia="zh-CN"/>
              </w:rPr>
              <w:t>（</w:t>
            </w:r>
            <w:r w:rsidRPr="00513635">
              <w:rPr>
                <w:rFonts w:hint="eastAsia"/>
                <w:sz w:val="22"/>
                <w:szCs w:val="22"/>
                <w:lang w:eastAsia="zh-CN"/>
              </w:rPr>
              <w:t>DRN</w:t>
            </w:r>
            <w:r w:rsidRPr="00513635">
              <w:rPr>
                <w:rFonts w:hint="eastAsia"/>
                <w:sz w:val="22"/>
                <w:szCs w:val="22"/>
                <w:lang w:eastAsia="zh-CN"/>
              </w:rPr>
              <w:t>），加</w:t>
            </w:r>
            <w:r>
              <w:rPr>
                <w:rFonts w:hint="eastAsia"/>
                <w:sz w:val="22"/>
                <w:szCs w:val="22"/>
                <w:lang w:eastAsia="zh-CN"/>
              </w:rPr>
              <w:t>快</w:t>
            </w:r>
            <w:r w:rsidRPr="00513635">
              <w:rPr>
                <w:rFonts w:hint="eastAsia"/>
                <w:sz w:val="22"/>
                <w:szCs w:val="22"/>
                <w:lang w:eastAsia="zh-CN"/>
              </w:rPr>
              <w:t>可持续数字化转型。该举措在区域和全球层面直接与区域监管协会及其成员合作，推进</w:t>
            </w:r>
            <w:r>
              <w:rPr>
                <w:rFonts w:hint="eastAsia"/>
                <w:sz w:val="22"/>
                <w:szCs w:val="22"/>
                <w:lang w:eastAsia="zh-CN"/>
              </w:rPr>
              <w:t>制定适用于</w:t>
            </w:r>
            <w:r w:rsidRPr="00513635">
              <w:rPr>
                <w:rFonts w:hint="eastAsia"/>
                <w:sz w:val="22"/>
                <w:szCs w:val="22"/>
                <w:lang w:eastAsia="zh-CN"/>
              </w:rPr>
              <w:t>数字政策、监管和治理的跨部门通用方法。</w:t>
            </w:r>
            <w:r w:rsidRPr="00513635">
              <w:rPr>
                <w:rFonts w:hint="eastAsia"/>
                <w:sz w:val="22"/>
                <w:szCs w:val="22"/>
                <w:lang w:eastAsia="zh-CN"/>
              </w:rPr>
              <w:t>2025</w:t>
            </w:r>
            <w:r w:rsidRPr="00513635">
              <w:rPr>
                <w:rFonts w:hint="eastAsia"/>
                <w:sz w:val="22"/>
                <w:szCs w:val="22"/>
                <w:lang w:eastAsia="zh-CN"/>
              </w:rPr>
              <w:t>年，区域监管协会</w:t>
            </w:r>
            <w:r w:rsidRPr="00513635">
              <w:rPr>
                <w:rFonts w:hint="eastAsia"/>
                <w:sz w:val="22"/>
                <w:szCs w:val="22"/>
                <w:lang w:eastAsia="zh-CN"/>
              </w:rPr>
              <w:t>/</w:t>
            </w:r>
            <w:r w:rsidRPr="00513635">
              <w:rPr>
                <w:rFonts w:hint="eastAsia"/>
                <w:sz w:val="22"/>
                <w:szCs w:val="22"/>
                <w:lang w:eastAsia="zh-CN"/>
              </w:rPr>
              <w:t>数字监管网络在</w:t>
            </w:r>
            <w:r w:rsidRPr="00513635">
              <w:rPr>
                <w:rFonts w:hint="eastAsia"/>
                <w:sz w:val="22"/>
                <w:szCs w:val="22"/>
                <w:lang w:eastAsia="zh-CN"/>
              </w:rPr>
              <w:t>GSR-25</w:t>
            </w:r>
            <w:r w:rsidRPr="00513635">
              <w:rPr>
                <w:rFonts w:hint="eastAsia"/>
                <w:sz w:val="22"/>
                <w:szCs w:val="22"/>
                <w:lang w:eastAsia="zh-CN"/>
              </w:rPr>
              <w:t>期间于</w:t>
            </w:r>
            <w:r w:rsidRPr="00513635">
              <w:rPr>
                <w:rFonts w:hint="eastAsia"/>
                <w:sz w:val="22"/>
                <w:szCs w:val="22"/>
                <w:lang w:eastAsia="zh-CN"/>
              </w:rPr>
              <w:t>9</w:t>
            </w:r>
            <w:r w:rsidRPr="00513635">
              <w:rPr>
                <w:rFonts w:hint="eastAsia"/>
                <w:sz w:val="22"/>
                <w:szCs w:val="22"/>
                <w:lang w:eastAsia="zh-CN"/>
              </w:rPr>
              <w:t>月</w:t>
            </w:r>
            <w:r w:rsidRPr="00513635">
              <w:rPr>
                <w:rFonts w:hint="eastAsia"/>
                <w:sz w:val="22"/>
                <w:szCs w:val="22"/>
                <w:lang w:eastAsia="zh-CN"/>
              </w:rPr>
              <w:t>1</w:t>
            </w:r>
            <w:r w:rsidRPr="00513635">
              <w:rPr>
                <w:rFonts w:hint="eastAsia"/>
                <w:sz w:val="22"/>
                <w:szCs w:val="22"/>
                <w:lang w:eastAsia="zh-CN"/>
              </w:rPr>
              <w:t>日在利雅得举行了年会。此次会议汇集了</w:t>
            </w:r>
            <w:r w:rsidRPr="00513635">
              <w:rPr>
                <w:rFonts w:hint="eastAsia"/>
                <w:sz w:val="22"/>
                <w:szCs w:val="22"/>
                <w:lang w:eastAsia="zh-CN"/>
              </w:rPr>
              <w:t>12</w:t>
            </w:r>
            <w:r w:rsidRPr="00513635">
              <w:rPr>
                <w:rFonts w:hint="eastAsia"/>
                <w:sz w:val="22"/>
                <w:szCs w:val="22"/>
                <w:lang w:eastAsia="zh-CN"/>
              </w:rPr>
              <w:t>个区域性监管协会。这一高级别会议使区域监管协会及其成员能够交流经验和实用</w:t>
            </w:r>
            <w:r>
              <w:rPr>
                <w:rFonts w:hint="eastAsia"/>
                <w:sz w:val="22"/>
                <w:szCs w:val="22"/>
                <w:lang w:eastAsia="zh-CN"/>
              </w:rPr>
              <w:t>洞察</w:t>
            </w:r>
            <w:r w:rsidRPr="00513635">
              <w:rPr>
                <w:rFonts w:hint="eastAsia"/>
                <w:sz w:val="22"/>
                <w:szCs w:val="22"/>
                <w:lang w:eastAsia="zh-CN"/>
              </w:rPr>
              <w:t>。讨论的主要主题包括宽带普遍接入、竞争、网络安全、支持创新的监管工具和战略，以及</w:t>
            </w:r>
            <w:r>
              <w:rPr>
                <w:rFonts w:hint="eastAsia"/>
                <w:sz w:val="22"/>
                <w:szCs w:val="22"/>
                <w:lang w:eastAsia="zh-CN"/>
              </w:rPr>
              <w:t>解决</w:t>
            </w:r>
            <w:r w:rsidRPr="00513635">
              <w:rPr>
                <w:rFonts w:hint="eastAsia"/>
                <w:sz w:val="22"/>
                <w:szCs w:val="22"/>
                <w:lang w:eastAsia="zh-CN"/>
              </w:rPr>
              <w:t>跨</w:t>
            </w:r>
            <w:r>
              <w:rPr>
                <w:rFonts w:hint="eastAsia"/>
                <w:sz w:val="22"/>
                <w:szCs w:val="22"/>
                <w:lang w:eastAsia="zh-CN"/>
              </w:rPr>
              <w:t>境</w:t>
            </w:r>
            <w:r w:rsidRPr="00513635">
              <w:rPr>
                <w:rFonts w:hint="eastAsia"/>
                <w:sz w:val="22"/>
                <w:szCs w:val="22"/>
                <w:lang w:eastAsia="zh-CN"/>
              </w:rPr>
              <w:t>问题的区域性方法，如人工智能、基于卫星的通信和数据保护。</w:t>
            </w:r>
          </w:p>
          <w:p w14:paraId="5C3A33C7" w14:textId="6CF89596" w:rsidR="001555FD" w:rsidRPr="00CB0955" w:rsidRDefault="001555FD" w:rsidP="00D35398">
            <w:pPr>
              <w:snapToGrid w:val="0"/>
              <w:ind w:firstLineChars="200" w:firstLine="440"/>
              <w:rPr>
                <w:rFonts w:ascii="Calibri" w:hAnsi="Calibri" w:cs="Calibri"/>
                <w:sz w:val="22"/>
                <w:szCs w:val="22"/>
                <w:lang w:eastAsia="zh-CN"/>
              </w:rPr>
            </w:pPr>
            <w:r w:rsidRPr="00513635">
              <w:rPr>
                <w:rFonts w:ascii="Calibri" w:hAnsi="Calibri" w:cs="Calibri" w:hint="eastAsia"/>
                <w:sz w:val="22"/>
                <w:szCs w:val="22"/>
                <w:lang w:eastAsia="zh-CN"/>
              </w:rPr>
              <w:t>国际电联美洲政策和经济座谈会（</w:t>
            </w:r>
            <w:r w:rsidRPr="00513635">
              <w:rPr>
                <w:rFonts w:ascii="Calibri" w:hAnsi="Calibri" w:cs="Calibri" w:hint="eastAsia"/>
                <w:sz w:val="22"/>
                <w:szCs w:val="22"/>
                <w:lang w:eastAsia="zh-CN"/>
              </w:rPr>
              <w:t>IPEC</w:t>
            </w:r>
            <w:r w:rsidRPr="00513635">
              <w:rPr>
                <w:rFonts w:ascii="Calibri" w:hAnsi="Calibri" w:cs="Calibri" w:hint="eastAsia"/>
                <w:sz w:val="22"/>
                <w:szCs w:val="22"/>
                <w:lang w:eastAsia="zh-CN"/>
              </w:rPr>
              <w:t>）是由国际电联和区域伙伴组织的年度区域性活动，旨在讨论美洲区域的电信和</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政策及经济问题。</w:t>
            </w:r>
            <w:r>
              <w:rPr>
                <w:rFonts w:ascii="Calibri" w:hAnsi="Calibri" w:cs="Calibri" w:hint="eastAsia"/>
                <w:sz w:val="22"/>
                <w:szCs w:val="22"/>
                <w:lang w:eastAsia="zh-CN"/>
              </w:rPr>
              <w:t>近期召开</w:t>
            </w:r>
            <w:r w:rsidRPr="00513635">
              <w:rPr>
                <w:rFonts w:ascii="Calibri" w:hAnsi="Calibri" w:cs="Calibri" w:hint="eastAsia"/>
                <w:sz w:val="22"/>
                <w:szCs w:val="22"/>
                <w:lang w:eastAsia="zh-CN"/>
              </w:rPr>
              <w:t>的座谈会重点介绍了</w:t>
            </w:r>
            <w:r w:rsidRPr="00513635">
              <w:rPr>
                <w:rFonts w:ascii="Calibri" w:hAnsi="Calibri" w:cs="Calibri" w:hint="eastAsia"/>
                <w:sz w:val="22"/>
                <w:szCs w:val="22"/>
                <w:lang w:eastAsia="zh-CN"/>
              </w:rPr>
              <w:t>IPEC</w:t>
            </w:r>
            <w:r w:rsidRPr="00513635">
              <w:rPr>
                <w:rFonts w:ascii="Calibri" w:hAnsi="Calibri" w:cs="Calibri" w:hint="eastAsia"/>
                <w:sz w:val="22"/>
                <w:szCs w:val="22"/>
                <w:lang w:eastAsia="zh-CN"/>
              </w:rPr>
              <w:t>的</w:t>
            </w:r>
            <w:r>
              <w:rPr>
                <w:rFonts w:ascii="Calibri" w:hAnsi="Calibri" w:cs="Calibri" w:hint="eastAsia"/>
                <w:sz w:val="22"/>
                <w:szCs w:val="22"/>
                <w:lang w:eastAsia="zh-CN"/>
              </w:rPr>
              <w:t>发展</w:t>
            </w:r>
            <w:r w:rsidRPr="00513635">
              <w:rPr>
                <w:rFonts w:ascii="Calibri" w:hAnsi="Calibri" w:cs="Calibri" w:hint="eastAsia"/>
                <w:sz w:val="22"/>
                <w:szCs w:val="22"/>
                <w:lang w:eastAsia="zh-CN"/>
              </w:rPr>
              <w:t>：</w:t>
            </w:r>
            <w:r w:rsidRPr="00BE1301">
              <w:rPr>
                <w:rFonts w:ascii="Calibri" w:hAnsi="Calibri" w:cs="Calibri" w:hint="eastAsia"/>
                <w:b/>
                <w:bCs/>
                <w:sz w:val="22"/>
                <w:szCs w:val="22"/>
                <w:lang w:eastAsia="zh-CN"/>
              </w:rPr>
              <w:t>IPEC-23</w:t>
            </w:r>
            <w:r w:rsidRPr="00513635">
              <w:rPr>
                <w:rFonts w:ascii="Calibri" w:hAnsi="Calibri" w:cs="Calibri" w:hint="eastAsia"/>
                <w:sz w:val="22"/>
                <w:szCs w:val="22"/>
                <w:lang w:eastAsia="zh-CN"/>
              </w:rPr>
              <w:t>在哥斯达黎加圣何塞举行，其中包括区域经济对话（</w:t>
            </w:r>
            <w:r w:rsidRPr="00513635">
              <w:rPr>
                <w:rFonts w:ascii="Calibri" w:hAnsi="Calibri" w:cs="Calibri" w:hint="eastAsia"/>
                <w:sz w:val="22"/>
                <w:szCs w:val="22"/>
                <w:lang w:eastAsia="zh-CN"/>
              </w:rPr>
              <w:t>RED-AMS</w:t>
            </w:r>
            <w:r w:rsidRPr="00513635">
              <w:rPr>
                <w:rFonts w:ascii="Calibri" w:hAnsi="Calibri" w:cs="Calibri" w:hint="eastAsia"/>
                <w:sz w:val="22"/>
                <w:szCs w:val="22"/>
                <w:lang w:eastAsia="zh-CN"/>
              </w:rPr>
              <w:t>）、</w:t>
            </w:r>
            <w:r w:rsidRPr="00513635">
              <w:rPr>
                <w:rFonts w:ascii="Calibri" w:hAnsi="Calibri" w:cs="Calibri" w:hint="eastAsia"/>
                <w:sz w:val="22"/>
                <w:szCs w:val="22"/>
                <w:lang w:eastAsia="zh-CN"/>
              </w:rPr>
              <w:t>5G</w:t>
            </w:r>
            <w:r w:rsidRPr="00513635">
              <w:rPr>
                <w:rFonts w:ascii="Calibri" w:hAnsi="Calibri" w:cs="Calibri" w:hint="eastAsia"/>
                <w:sz w:val="22"/>
                <w:szCs w:val="22"/>
                <w:lang w:eastAsia="zh-CN"/>
              </w:rPr>
              <w:t>网络大师</w:t>
            </w:r>
            <w:r>
              <w:rPr>
                <w:rFonts w:ascii="Calibri" w:hAnsi="Calibri" w:cs="Calibri" w:hint="eastAsia"/>
                <w:sz w:val="22"/>
                <w:szCs w:val="22"/>
                <w:lang w:eastAsia="zh-CN"/>
              </w:rPr>
              <w:t>讲堂</w:t>
            </w:r>
            <w:r w:rsidRPr="00513635">
              <w:rPr>
                <w:rFonts w:ascii="Calibri" w:hAnsi="Calibri" w:cs="Calibri" w:hint="eastAsia"/>
                <w:sz w:val="22"/>
                <w:szCs w:val="22"/>
                <w:lang w:eastAsia="zh-CN"/>
              </w:rPr>
              <w:t>和第</w:t>
            </w:r>
            <w:r w:rsidRPr="00513635">
              <w:rPr>
                <w:rFonts w:ascii="Calibri" w:hAnsi="Calibri" w:cs="Calibri" w:hint="eastAsia"/>
                <w:sz w:val="22"/>
                <w:szCs w:val="22"/>
                <w:lang w:eastAsia="zh-CN"/>
              </w:rPr>
              <w:t>3</w:t>
            </w:r>
            <w:r w:rsidRPr="00513635">
              <w:rPr>
                <w:rFonts w:ascii="Calibri" w:hAnsi="Calibri" w:cs="Calibri" w:hint="eastAsia"/>
                <w:sz w:val="22"/>
                <w:szCs w:val="22"/>
                <w:lang w:eastAsia="zh-CN"/>
              </w:rPr>
              <w:t>研究组区域组会议。</w:t>
            </w:r>
            <w:r w:rsidRPr="00BE1301">
              <w:rPr>
                <w:rFonts w:ascii="Calibri" w:hAnsi="Calibri" w:cs="Calibri" w:hint="eastAsia"/>
                <w:b/>
                <w:bCs/>
                <w:sz w:val="22"/>
                <w:szCs w:val="22"/>
                <w:lang w:eastAsia="zh-CN"/>
              </w:rPr>
              <w:t>IPEC-24</w:t>
            </w:r>
            <w:r w:rsidRPr="00513635">
              <w:rPr>
                <w:rFonts w:ascii="Calibri" w:hAnsi="Calibri" w:cs="Calibri" w:hint="eastAsia"/>
                <w:sz w:val="22"/>
                <w:szCs w:val="22"/>
                <w:lang w:eastAsia="zh-CN"/>
              </w:rPr>
              <w:t>在秘鲁利马举行，重点关注频谱管理、新技术、数字鸿沟和</w:t>
            </w:r>
            <w:r>
              <w:rPr>
                <w:rFonts w:ascii="Calibri" w:hAnsi="Calibri" w:cs="Calibri" w:hint="eastAsia"/>
                <w:sz w:val="22"/>
                <w:szCs w:val="22"/>
                <w:lang w:eastAsia="zh-CN"/>
              </w:rPr>
              <w:t>ITU</w:t>
            </w:r>
            <w:r w:rsidRPr="00513635">
              <w:rPr>
                <w:rFonts w:ascii="Calibri" w:hAnsi="Calibri" w:cs="Calibri" w:hint="eastAsia"/>
                <w:sz w:val="22"/>
                <w:szCs w:val="22"/>
                <w:lang w:eastAsia="zh-CN"/>
              </w:rPr>
              <w:t>-D</w:t>
            </w:r>
            <w:r w:rsidRPr="00513635">
              <w:rPr>
                <w:rFonts w:ascii="Calibri" w:hAnsi="Calibri" w:cs="Calibri" w:hint="eastAsia"/>
                <w:sz w:val="22"/>
                <w:szCs w:val="22"/>
                <w:lang w:eastAsia="zh-CN"/>
              </w:rPr>
              <w:t>区域经济对话议程。</w:t>
            </w:r>
          </w:p>
          <w:p w14:paraId="3FE14770" w14:textId="0706C115" w:rsidR="001555FD" w:rsidRPr="00CB0955" w:rsidRDefault="001555FD" w:rsidP="00D35398">
            <w:pPr>
              <w:snapToGrid w:val="0"/>
              <w:ind w:firstLineChars="200" w:firstLine="440"/>
              <w:rPr>
                <w:rFonts w:ascii="Calibri" w:hAnsi="Calibri" w:cs="Calibri"/>
                <w:sz w:val="22"/>
                <w:szCs w:val="22"/>
                <w:lang w:eastAsia="zh-CN"/>
              </w:rPr>
            </w:pPr>
            <w:r w:rsidRPr="00513635">
              <w:rPr>
                <w:rFonts w:ascii="Calibri" w:hAnsi="Calibri" w:cs="Calibri" w:hint="eastAsia"/>
                <w:sz w:val="22"/>
                <w:szCs w:val="22"/>
                <w:lang w:eastAsia="zh-CN"/>
              </w:rPr>
              <w:t>国际电联</w:t>
            </w:r>
            <w:r w:rsidR="00660928">
              <w:rPr>
                <w:rFonts w:ascii="Calibri" w:hAnsi="Calibri" w:cs="Calibri"/>
                <w:sz w:val="22"/>
                <w:szCs w:val="22"/>
                <w:lang w:val="en-US" w:eastAsia="zh-CN"/>
              </w:rPr>
              <w:t xml:space="preserve"> </w:t>
            </w:r>
            <w:r w:rsidR="00660928" w:rsidRPr="00660928">
              <w:rPr>
                <w:rFonts w:ascii="Calibri" w:hAnsi="Calibri" w:cs="Calibri"/>
                <w:sz w:val="22"/>
                <w:szCs w:val="22"/>
                <w:lang w:eastAsia="zh-CN"/>
              </w:rPr>
              <w:t>–</w:t>
            </w:r>
            <w:r w:rsidR="00660928">
              <w:rPr>
                <w:rFonts w:ascii="Calibri" w:hAnsi="Calibri" w:cs="Calibri"/>
                <w:sz w:val="22"/>
                <w:szCs w:val="22"/>
                <w:lang w:eastAsia="zh-CN"/>
              </w:rPr>
              <w:t xml:space="preserve"> </w:t>
            </w:r>
            <w:r w:rsidRPr="00513635">
              <w:rPr>
                <w:rFonts w:ascii="Calibri" w:hAnsi="Calibri" w:cs="Calibri" w:hint="eastAsia"/>
                <w:sz w:val="22"/>
                <w:szCs w:val="22"/>
                <w:lang w:eastAsia="zh-CN"/>
              </w:rPr>
              <w:t>世界银行</w:t>
            </w:r>
            <w:hyperlink r:id="rId98" w:history="1">
              <w:r w:rsidRPr="00BE1301">
                <w:rPr>
                  <w:rStyle w:val="Hyperlink"/>
                  <w:rFonts w:ascii="Calibri" w:hAnsi="Calibri" w:cs="Calibri" w:hint="eastAsia"/>
                  <w:sz w:val="22"/>
                  <w:szCs w:val="22"/>
                  <w:lang w:eastAsia="zh-CN"/>
                </w:rPr>
                <w:t>数字监管平台</w:t>
              </w:r>
            </w:hyperlink>
            <w:r w:rsidRPr="00513635">
              <w:rPr>
                <w:rFonts w:ascii="Calibri" w:hAnsi="Calibri" w:cs="Calibri" w:hint="eastAsia"/>
                <w:sz w:val="22"/>
                <w:szCs w:val="22"/>
                <w:lang w:eastAsia="zh-CN"/>
              </w:rPr>
              <w:t>为全球政策制定</w:t>
            </w:r>
            <w:r>
              <w:rPr>
                <w:rFonts w:ascii="Calibri" w:hAnsi="Calibri" w:cs="Calibri" w:hint="eastAsia"/>
                <w:sz w:val="22"/>
                <w:szCs w:val="22"/>
                <w:lang w:eastAsia="zh-CN"/>
              </w:rPr>
              <w:t>者</w:t>
            </w:r>
            <w:r w:rsidRPr="00513635">
              <w:rPr>
                <w:rFonts w:ascii="Calibri" w:hAnsi="Calibri" w:cs="Calibri" w:hint="eastAsia"/>
                <w:sz w:val="22"/>
                <w:szCs w:val="22"/>
                <w:lang w:eastAsia="zh-CN"/>
              </w:rPr>
              <w:t>和监管机构提供了有关</w:t>
            </w:r>
            <w:r>
              <w:rPr>
                <w:rFonts w:ascii="Calibri" w:hAnsi="Calibri" w:cs="Calibri" w:hint="eastAsia"/>
                <w:sz w:val="22"/>
                <w:szCs w:val="22"/>
                <w:lang w:eastAsia="zh-CN"/>
              </w:rPr>
              <w:t>热门</w:t>
            </w:r>
            <w:r w:rsidRPr="00513635">
              <w:rPr>
                <w:rFonts w:ascii="Calibri" w:hAnsi="Calibri" w:cs="Calibri" w:hint="eastAsia"/>
                <w:sz w:val="22"/>
                <w:szCs w:val="22"/>
                <w:lang w:eastAsia="zh-CN"/>
              </w:rPr>
              <w:t>政策和监管问题的实用指导和良好做法。最新增加的内容包括</w:t>
            </w:r>
            <w:r>
              <w:rPr>
                <w:rFonts w:ascii="Calibri" w:hAnsi="Calibri" w:cs="Calibri" w:hint="eastAsia"/>
                <w:sz w:val="22"/>
                <w:szCs w:val="22"/>
                <w:lang w:eastAsia="zh-CN"/>
              </w:rPr>
              <w:t>：《</w:t>
            </w:r>
            <w:r w:rsidRPr="00513635">
              <w:rPr>
                <w:rFonts w:ascii="Calibri" w:hAnsi="Calibri" w:cs="Calibri" w:hint="eastAsia"/>
                <w:sz w:val="22"/>
                <w:szCs w:val="22"/>
                <w:lang w:eastAsia="zh-CN"/>
              </w:rPr>
              <w:t>人工智能协作框架指南</w:t>
            </w:r>
            <w:r>
              <w:rPr>
                <w:rFonts w:ascii="Calibri" w:hAnsi="Calibri" w:cs="Calibri" w:hint="eastAsia"/>
                <w:sz w:val="22"/>
                <w:szCs w:val="22"/>
                <w:lang w:eastAsia="zh-CN"/>
              </w:rPr>
              <w:t>》，《</w:t>
            </w:r>
            <w:r w:rsidRPr="00513635">
              <w:rPr>
                <w:rFonts w:ascii="Calibri" w:hAnsi="Calibri" w:cs="Calibri" w:hint="eastAsia"/>
                <w:sz w:val="22"/>
                <w:szCs w:val="22"/>
                <w:lang w:eastAsia="zh-CN"/>
              </w:rPr>
              <w:t>数据治理导航：监管机构的指导工具</w:t>
            </w:r>
            <w:r>
              <w:rPr>
                <w:rFonts w:ascii="Calibri" w:hAnsi="Calibri" w:cs="Calibri" w:hint="eastAsia"/>
                <w:sz w:val="22"/>
                <w:szCs w:val="22"/>
                <w:lang w:eastAsia="zh-CN"/>
              </w:rPr>
              <w:t>》，《</w:t>
            </w:r>
            <w:r w:rsidRPr="00513635">
              <w:rPr>
                <w:rFonts w:ascii="Calibri" w:hAnsi="Calibri" w:cs="Calibri" w:hint="eastAsia"/>
                <w:sz w:val="22"/>
                <w:szCs w:val="22"/>
                <w:lang w:eastAsia="zh-CN"/>
              </w:rPr>
              <w:t>有意义的公众咨询指南</w:t>
            </w:r>
            <w:r>
              <w:rPr>
                <w:rFonts w:ascii="Calibri" w:hAnsi="Calibri" w:cs="Calibri" w:hint="eastAsia"/>
                <w:sz w:val="22"/>
                <w:szCs w:val="22"/>
                <w:lang w:eastAsia="zh-CN"/>
              </w:rPr>
              <w:t>》，</w:t>
            </w:r>
            <w:r w:rsidRPr="00513635">
              <w:rPr>
                <w:rFonts w:ascii="Calibri" w:hAnsi="Calibri" w:cs="Calibri" w:hint="eastAsia"/>
                <w:sz w:val="22"/>
                <w:szCs w:val="22"/>
                <w:lang w:eastAsia="zh-CN"/>
              </w:rPr>
              <w:lastRenderedPageBreak/>
              <w:t>关于协作治理、循证决策、监测可持续性</w:t>
            </w:r>
            <w:r>
              <w:rPr>
                <w:rFonts w:ascii="Calibri" w:hAnsi="Calibri" w:cs="Calibri" w:hint="eastAsia"/>
                <w:sz w:val="22"/>
                <w:szCs w:val="22"/>
                <w:lang w:eastAsia="zh-CN"/>
              </w:rPr>
              <w:t>和</w:t>
            </w:r>
            <w:r w:rsidRPr="00513635">
              <w:rPr>
                <w:rFonts w:ascii="Calibri" w:hAnsi="Calibri" w:cs="Calibri" w:hint="eastAsia"/>
                <w:sz w:val="22"/>
                <w:szCs w:val="22"/>
                <w:lang w:eastAsia="zh-CN"/>
              </w:rPr>
              <w:t>将</w:t>
            </w:r>
            <w:r w:rsidRPr="00513635">
              <w:rPr>
                <w:rFonts w:ascii="Calibri" w:hAnsi="Calibri" w:cs="Calibri" w:hint="eastAsia"/>
                <w:sz w:val="22"/>
                <w:szCs w:val="22"/>
                <w:lang w:eastAsia="zh-CN"/>
              </w:rPr>
              <w:t>ESG</w:t>
            </w:r>
            <w:r w:rsidRPr="00513635">
              <w:rPr>
                <w:rFonts w:ascii="Calibri" w:hAnsi="Calibri" w:cs="Calibri" w:hint="eastAsia"/>
                <w:sz w:val="22"/>
                <w:szCs w:val="22"/>
                <w:lang w:eastAsia="zh-CN"/>
              </w:rPr>
              <w:t>纳入</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政策制定和监管的文章、</w:t>
            </w:r>
            <w:r>
              <w:rPr>
                <w:rFonts w:ascii="Calibri" w:hAnsi="Calibri" w:cs="Calibri" w:hint="eastAsia"/>
                <w:sz w:val="22"/>
                <w:szCs w:val="22"/>
                <w:lang w:eastAsia="zh-CN"/>
              </w:rPr>
              <w:t>《</w:t>
            </w:r>
            <w:r w:rsidRPr="00513635">
              <w:rPr>
                <w:rFonts w:ascii="Calibri" w:hAnsi="Calibri" w:cs="Calibri" w:hint="eastAsia"/>
                <w:sz w:val="22"/>
                <w:szCs w:val="22"/>
                <w:lang w:eastAsia="zh-CN"/>
              </w:rPr>
              <w:t>6G</w:t>
            </w:r>
            <w:r w:rsidRPr="00513635">
              <w:rPr>
                <w:rFonts w:ascii="Calibri" w:hAnsi="Calibri" w:cs="Calibri" w:hint="eastAsia"/>
                <w:sz w:val="22"/>
                <w:szCs w:val="22"/>
                <w:lang w:eastAsia="zh-CN"/>
              </w:rPr>
              <w:t>（</w:t>
            </w:r>
            <w:r w:rsidRPr="00513635">
              <w:rPr>
                <w:rFonts w:ascii="Calibri" w:hAnsi="Calibri" w:cs="Calibri" w:hint="eastAsia"/>
                <w:sz w:val="22"/>
                <w:szCs w:val="22"/>
                <w:lang w:eastAsia="zh-CN"/>
              </w:rPr>
              <w:t>IMT-2030</w:t>
            </w:r>
            <w:r w:rsidRPr="00513635">
              <w:rPr>
                <w:rFonts w:ascii="Calibri" w:hAnsi="Calibri" w:cs="Calibri" w:hint="eastAsia"/>
                <w:sz w:val="22"/>
                <w:szCs w:val="22"/>
                <w:lang w:eastAsia="zh-CN"/>
              </w:rPr>
              <w:t>）</w:t>
            </w:r>
            <w:r>
              <w:rPr>
                <w:rFonts w:ascii="Calibri" w:hAnsi="Calibri" w:cs="Calibri" w:hint="eastAsia"/>
                <w:sz w:val="22"/>
                <w:szCs w:val="22"/>
                <w:lang w:eastAsia="zh-CN"/>
              </w:rPr>
              <w:t>概览》</w:t>
            </w:r>
            <w:r w:rsidRPr="00513635">
              <w:rPr>
                <w:rFonts w:ascii="Calibri" w:hAnsi="Calibri" w:cs="Calibri" w:hint="eastAsia"/>
                <w:sz w:val="22"/>
                <w:szCs w:val="22"/>
                <w:lang w:eastAsia="zh-CN"/>
              </w:rPr>
              <w:t>和</w:t>
            </w:r>
            <w:r>
              <w:rPr>
                <w:rFonts w:ascii="Calibri" w:hAnsi="Calibri" w:cs="Calibri" w:hint="eastAsia"/>
                <w:sz w:val="22"/>
                <w:szCs w:val="22"/>
                <w:lang w:eastAsia="zh-CN"/>
              </w:rPr>
              <w:t>《</w:t>
            </w:r>
            <w:r w:rsidRPr="00513635">
              <w:rPr>
                <w:rFonts w:ascii="Calibri" w:hAnsi="Calibri" w:cs="Calibri" w:hint="eastAsia"/>
                <w:sz w:val="22"/>
                <w:szCs w:val="22"/>
                <w:lang w:eastAsia="zh-CN"/>
              </w:rPr>
              <w:t>卫星直</w:t>
            </w:r>
            <w:r>
              <w:rPr>
                <w:rFonts w:ascii="Calibri" w:hAnsi="Calibri" w:cs="Calibri" w:hint="eastAsia"/>
                <w:sz w:val="22"/>
                <w:szCs w:val="22"/>
                <w:lang w:eastAsia="zh-CN"/>
              </w:rPr>
              <w:t>连</w:t>
            </w:r>
            <w:r w:rsidRPr="00513635">
              <w:rPr>
                <w:rFonts w:ascii="Calibri" w:hAnsi="Calibri" w:cs="Calibri" w:hint="eastAsia"/>
                <w:sz w:val="22"/>
                <w:szCs w:val="22"/>
                <w:lang w:eastAsia="zh-CN"/>
              </w:rPr>
              <w:t>设备服务</w:t>
            </w:r>
            <w:r>
              <w:rPr>
                <w:rFonts w:ascii="Calibri" w:hAnsi="Calibri" w:cs="Calibri" w:hint="eastAsia"/>
                <w:sz w:val="22"/>
                <w:szCs w:val="22"/>
                <w:lang w:eastAsia="zh-CN"/>
              </w:rPr>
              <w:t>》</w:t>
            </w:r>
            <w:r w:rsidRPr="00513635">
              <w:rPr>
                <w:rFonts w:ascii="Calibri" w:hAnsi="Calibri" w:cs="Calibri" w:hint="eastAsia"/>
                <w:sz w:val="22"/>
                <w:szCs w:val="22"/>
                <w:lang w:eastAsia="zh-CN"/>
              </w:rPr>
              <w:t>，</w:t>
            </w:r>
            <w:r>
              <w:rPr>
                <w:rFonts w:ascii="Calibri" w:hAnsi="Calibri" w:cs="Calibri" w:hint="eastAsia"/>
                <w:sz w:val="22"/>
                <w:szCs w:val="22"/>
                <w:lang w:eastAsia="zh-CN"/>
              </w:rPr>
              <w:t>同时更新了</w:t>
            </w:r>
            <w:r w:rsidRPr="00513635">
              <w:rPr>
                <w:rFonts w:ascii="Calibri" w:hAnsi="Calibri" w:cs="Calibri" w:hint="eastAsia"/>
                <w:sz w:val="22"/>
                <w:szCs w:val="22"/>
                <w:lang w:eastAsia="zh-CN"/>
              </w:rPr>
              <w:t>“</w:t>
            </w:r>
            <w:r>
              <w:rPr>
                <w:rFonts w:ascii="Calibri" w:hAnsi="Calibri" w:cs="Calibri" w:hint="eastAsia"/>
                <w:sz w:val="22"/>
                <w:szCs w:val="22"/>
                <w:lang w:eastAsia="zh-CN"/>
              </w:rPr>
              <w:t>全民</w:t>
            </w:r>
            <w:r w:rsidRPr="00513635">
              <w:rPr>
                <w:rFonts w:ascii="Calibri" w:hAnsi="Calibri" w:cs="Calibri" w:hint="eastAsia"/>
                <w:sz w:val="22"/>
                <w:szCs w:val="22"/>
                <w:lang w:eastAsia="zh-CN"/>
              </w:rPr>
              <w:t>接入”和“频谱管理”模块。</w:t>
            </w:r>
          </w:p>
          <w:p w14:paraId="407E6DFA" w14:textId="77777777" w:rsidR="001555FD" w:rsidRPr="002925C3" w:rsidRDefault="001555FD" w:rsidP="00D35398">
            <w:pPr>
              <w:snapToGrid w:val="0"/>
              <w:ind w:firstLineChars="200" w:firstLine="440"/>
              <w:rPr>
                <w:rFonts w:ascii="Calibri" w:hAnsi="Calibri" w:cs="Calibri"/>
                <w:bCs/>
                <w:sz w:val="22"/>
                <w:szCs w:val="22"/>
                <w:u w:val="single"/>
                <w:lang w:eastAsia="zh-CN"/>
              </w:rPr>
            </w:pPr>
            <w:r w:rsidRPr="00513635">
              <w:rPr>
                <w:rFonts w:ascii="Calibri" w:hAnsi="Calibri" w:cs="Calibri" w:hint="eastAsia"/>
                <w:sz w:val="22"/>
                <w:szCs w:val="22"/>
                <w:lang w:eastAsia="zh-CN"/>
              </w:rPr>
              <w:t>与此同时，在英国</w:t>
            </w:r>
            <w:r w:rsidRPr="00513635">
              <w:rPr>
                <w:rFonts w:ascii="Calibri" w:hAnsi="Calibri" w:cs="Calibri" w:hint="eastAsia"/>
                <w:sz w:val="22"/>
                <w:szCs w:val="22"/>
                <w:lang w:eastAsia="zh-CN"/>
              </w:rPr>
              <w:t>FCDO</w:t>
            </w:r>
            <w:r w:rsidRPr="00513635">
              <w:rPr>
                <w:rFonts w:ascii="Calibri" w:hAnsi="Calibri" w:cs="Calibri" w:hint="eastAsia"/>
                <w:sz w:val="22"/>
                <w:szCs w:val="22"/>
                <w:lang w:eastAsia="zh-CN"/>
              </w:rPr>
              <w:t>资助的数字接入项目支持下，于</w:t>
            </w:r>
            <w:r w:rsidRPr="00513635">
              <w:rPr>
                <w:rFonts w:ascii="Calibri" w:hAnsi="Calibri" w:cs="Calibri" w:hint="eastAsia"/>
                <w:sz w:val="22"/>
                <w:szCs w:val="22"/>
                <w:lang w:eastAsia="zh-CN"/>
              </w:rPr>
              <w:t>2023</w:t>
            </w:r>
            <w:r w:rsidRPr="00513635">
              <w:rPr>
                <w:rFonts w:ascii="Calibri" w:hAnsi="Calibri" w:cs="Calibri" w:hint="eastAsia"/>
                <w:sz w:val="22"/>
                <w:szCs w:val="22"/>
                <w:lang w:eastAsia="zh-CN"/>
              </w:rPr>
              <w:t>年</w:t>
            </w:r>
            <w:r w:rsidRPr="00513635">
              <w:rPr>
                <w:rFonts w:ascii="Calibri" w:hAnsi="Calibri" w:cs="Calibri" w:hint="eastAsia"/>
                <w:sz w:val="22"/>
                <w:szCs w:val="22"/>
                <w:lang w:eastAsia="zh-CN"/>
              </w:rPr>
              <w:t>2</w:t>
            </w:r>
            <w:r w:rsidRPr="00513635">
              <w:rPr>
                <w:rFonts w:ascii="Calibri" w:hAnsi="Calibri" w:cs="Calibri" w:hint="eastAsia"/>
                <w:sz w:val="22"/>
                <w:szCs w:val="22"/>
                <w:lang w:eastAsia="zh-CN"/>
              </w:rPr>
              <w:t>月推出了</w:t>
            </w:r>
            <w:hyperlink r:id="rId99" w:history="1">
              <w:r w:rsidRPr="007E4826">
                <w:rPr>
                  <w:rStyle w:val="Hyperlink"/>
                  <w:rFonts w:ascii="Calibri" w:hAnsi="Calibri" w:cs="Calibri" w:hint="eastAsia"/>
                  <w:sz w:val="22"/>
                  <w:szCs w:val="22"/>
                  <w:lang w:eastAsia="zh-CN"/>
                </w:rPr>
                <w:t>普遍服务融资效率工具包</w:t>
              </w:r>
            </w:hyperlink>
            <w:r w:rsidRPr="00513635">
              <w:rPr>
                <w:rFonts w:ascii="Calibri" w:hAnsi="Calibri" w:cs="Calibri" w:hint="eastAsia"/>
                <w:sz w:val="22"/>
                <w:szCs w:val="22"/>
                <w:lang w:eastAsia="zh-CN"/>
              </w:rPr>
              <w:t>。该工具包可作为</w:t>
            </w:r>
            <w:r>
              <w:rPr>
                <w:rFonts w:ascii="Calibri" w:hAnsi="Calibri" w:cs="Calibri" w:hint="eastAsia"/>
                <w:sz w:val="22"/>
                <w:szCs w:val="22"/>
                <w:lang w:eastAsia="zh-CN"/>
              </w:rPr>
              <w:t>各国</w:t>
            </w:r>
            <w:r w:rsidRPr="00513635">
              <w:rPr>
                <w:rFonts w:ascii="Calibri" w:hAnsi="Calibri" w:cs="Calibri" w:hint="eastAsia"/>
                <w:sz w:val="22"/>
                <w:szCs w:val="22"/>
                <w:lang w:eastAsia="zh-CN"/>
              </w:rPr>
              <w:t>探索</w:t>
            </w:r>
            <w:r>
              <w:rPr>
                <w:rFonts w:ascii="Calibri" w:hAnsi="Calibri" w:cs="Calibri" w:hint="eastAsia"/>
                <w:sz w:val="22"/>
                <w:szCs w:val="22"/>
                <w:lang w:eastAsia="zh-CN"/>
              </w:rPr>
              <w:t>扩大</w:t>
            </w:r>
            <w:r w:rsidRPr="00513635">
              <w:rPr>
                <w:rFonts w:ascii="Calibri" w:hAnsi="Calibri" w:cs="Calibri" w:hint="eastAsia"/>
                <w:sz w:val="22"/>
                <w:szCs w:val="22"/>
                <w:lang w:eastAsia="zh-CN"/>
              </w:rPr>
              <w:t>本地、城市和国家影响</w:t>
            </w:r>
            <w:r>
              <w:rPr>
                <w:rFonts w:ascii="Calibri" w:hAnsi="Calibri" w:cs="Calibri" w:hint="eastAsia"/>
                <w:sz w:val="22"/>
                <w:szCs w:val="22"/>
                <w:lang w:eastAsia="zh-CN"/>
              </w:rPr>
              <w:t>力</w:t>
            </w:r>
            <w:r w:rsidRPr="00513635">
              <w:rPr>
                <w:rFonts w:ascii="Calibri" w:hAnsi="Calibri" w:cs="Calibri" w:hint="eastAsia"/>
                <w:sz w:val="22"/>
                <w:szCs w:val="22"/>
                <w:lang w:eastAsia="zh-CN"/>
              </w:rPr>
              <w:t>的商业模式</w:t>
            </w:r>
            <w:r>
              <w:rPr>
                <w:rFonts w:ascii="Calibri" w:hAnsi="Calibri" w:cs="Calibri" w:hint="eastAsia"/>
                <w:sz w:val="22"/>
                <w:szCs w:val="22"/>
                <w:lang w:eastAsia="zh-CN"/>
              </w:rPr>
              <w:t>的</w:t>
            </w:r>
            <w:r w:rsidRPr="00513635">
              <w:rPr>
                <w:rFonts w:ascii="Calibri" w:hAnsi="Calibri" w:cs="Calibri" w:hint="eastAsia"/>
                <w:sz w:val="22"/>
                <w:szCs w:val="22"/>
                <w:lang w:eastAsia="zh-CN"/>
              </w:rPr>
              <w:t>实用指南。为提高其实用性，国际电联学院提供了在线自定进度课程，并为</w:t>
            </w:r>
            <w:r w:rsidRPr="007E4826">
              <w:rPr>
                <w:rFonts w:ascii="Calibri" w:hAnsi="Calibri" w:cs="Calibri" w:hint="eastAsia"/>
                <w:b/>
                <w:bCs/>
                <w:sz w:val="22"/>
                <w:szCs w:val="22"/>
                <w:lang w:eastAsia="zh-CN"/>
              </w:rPr>
              <w:t>印度尼西亚、肯尼亚、尼日利亚</w:t>
            </w:r>
            <w:r w:rsidRPr="00513635">
              <w:rPr>
                <w:rFonts w:ascii="Calibri" w:hAnsi="Calibri" w:cs="Calibri" w:hint="eastAsia"/>
                <w:sz w:val="22"/>
                <w:szCs w:val="22"/>
                <w:lang w:eastAsia="zh-CN"/>
              </w:rPr>
              <w:t>和</w:t>
            </w:r>
            <w:r w:rsidRPr="007E4826">
              <w:rPr>
                <w:rFonts w:ascii="Calibri" w:hAnsi="Calibri" w:cs="Calibri" w:hint="eastAsia"/>
                <w:b/>
                <w:bCs/>
                <w:sz w:val="22"/>
                <w:szCs w:val="22"/>
                <w:lang w:eastAsia="zh-CN"/>
              </w:rPr>
              <w:t>南非</w:t>
            </w:r>
            <w:r w:rsidRPr="00513635">
              <w:rPr>
                <w:rFonts w:ascii="Calibri" w:hAnsi="Calibri" w:cs="Calibri" w:hint="eastAsia"/>
                <w:sz w:val="22"/>
                <w:szCs w:val="22"/>
                <w:lang w:eastAsia="zh-CN"/>
              </w:rPr>
              <w:t>的国家利益攸关方提供了面对面培训，使监管机构掌握了有</w:t>
            </w:r>
            <w:r>
              <w:rPr>
                <w:rFonts w:ascii="Calibri" w:hAnsi="Calibri" w:cs="Calibri" w:hint="eastAsia"/>
                <w:sz w:val="22"/>
                <w:szCs w:val="22"/>
                <w:lang w:eastAsia="zh-CN"/>
              </w:rPr>
              <w:t>用</w:t>
            </w:r>
            <w:r w:rsidRPr="00513635">
              <w:rPr>
                <w:rFonts w:ascii="Calibri" w:hAnsi="Calibri" w:cs="Calibri" w:hint="eastAsia"/>
                <w:sz w:val="22"/>
                <w:szCs w:val="22"/>
                <w:lang w:eastAsia="zh-CN"/>
              </w:rPr>
              <w:t>的</w:t>
            </w:r>
            <w:r>
              <w:rPr>
                <w:rFonts w:ascii="Calibri" w:hAnsi="Calibri" w:cs="Calibri" w:hint="eastAsia"/>
                <w:sz w:val="22"/>
                <w:szCs w:val="22"/>
                <w:lang w:eastAsia="zh-CN"/>
              </w:rPr>
              <w:t>洞察</w:t>
            </w:r>
            <w:r w:rsidRPr="00513635">
              <w:rPr>
                <w:rFonts w:ascii="Calibri" w:hAnsi="Calibri" w:cs="Calibri" w:hint="eastAsia"/>
                <w:sz w:val="22"/>
                <w:szCs w:val="22"/>
                <w:lang w:eastAsia="zh-CN"/>
              </w:rPr>
              <w:t>和良好做法。此外，</w:t>
            </w:r>
            <w:r w:rsidRPr="00513635">
              <w:rPr>
                <w:rFonts w:ascii="Calibri" w:hAnsi="Calibri" w:cs="Calibri" w:hint="eastAsia"/>
                <w:sz w:val="22"/>
                <w:szCs w:val="22"/>
                <w:lang w:eastAsia="zh-CN"/>
              </w:rPr>
              <w:t>2025</w:t>
            </w:r>
            <w:r w:rsidRPr="00513635">
              <w:rPr>
                <w:rFonts w:ascii="Calibri" w:hAnsi="Calibri" w:cs="Calibri" w:hint="eastAsia"/>
                <w:sz w:val="22"/>
                <w:szCs w:val="22"/>
                <w:lang w:eastAsia="zh-CN"/>
              </w:rPr>
              <w:t>年还向东盟决策者提供了基于该工具包的数字化转型监管面对面培训。</w:t>
            </w:r>
          </w:p>
          <w:p w14:paraId="4D4DE4F0" w14:textId="77777777" w:rsidR="001555FD" w:rsidRPr="00CB0955" w:rsidRDefault="001555FD" w:rsidP="00D35398">
            <w:pPr>
              <w:snapToGrid w:val="0"/>
              <w:ind w:firstLineChars="200" w:firstLine="440"/>
              <w:rPr>
                <w:sz w:val="22"/>
                <w:szCs w:val="22"/>
                <w:lang w:eastAsia="zh-CN"/>
              </w:rPr>
            </w:pPr>
            <w:r w:rsidRPr="00513635">
              <w:rPr>
                <w:rFonts w:ascii="Calibri" w:hAnsi="Calibri" w:cs="Calibri" w:hint="eastAsia"/>
                <w:sz w:val="22"/>
                <w:szCs w:val="22"/>
                <w:lang w:eastAsia="zh-CN"/>
              </w:rPr>
              <w:t>通过国际电联学院提供的一系列数字监管培训使参与者能够更深入地了解数字世界政策和监管的具体方面。在此期间，全球培训主要侧重于数字化转型战略、监管治理、循证决策和监管实验。</w:t>
            </w:r>
            <w:r>
              <w:rPr>
                <w:rFonts w:ascii="Calibri" w:hAnsi="Calibri" w:cs="Calibri" w:hint="eastAsia"/>
                <w:sz w:val="22"/>
                <w:szCs w:val="22"/>
                <w:lang w:eastAsia="zh-CN"/>
              </w:rPr>
              <w:t>还</w:t>
            </w:r>
            <w:r w:rsidRPr="00513635">
              <w:rPr>
                <w:rFonts w:ascii="Calibri" w:hAnsi="Calibri" w:cs="Calibri" w:hint="eastAsia"/>
                <w:sz w:val="22"/>
                <w:szCs w:val="22"/>
                <w:lang w:eastAsia="zh-CN"/>
              </w:rPr>
              <w:t>通过国际电联学院在线和面对面提供</w:t>
            </w:r>
            <w:r>
              <w:rPr>
                <w:rFonts w:ascii="Calibri" w:hAnsi="Calibri" w:cs="Calibri" w:hint="eastAsia"/>
                <w:sz w:val="22"/>
                <w:szCs w:val="22"/>
                <w:lang w:eastAsia="zh-CN"/>
              </w:rPr>
              <w:t>了</w:t>
            </w:r>
            <w:r w:rsidRPr="00513635">
              <w:rPr>
                <w:rFonts w:ascii="Calibri" w:hAnsi="Calibri" w:cs="Calibri" w:hint="eastAsia"/>
                <w:sz w:val="22"/>
                <w:szCs w:val="22"/>
                <w:lang w:eastAsia="zh-CN"/>
              </w:rPr>
              <w:t>关于监管主题的其他各种课程，并</w:t>
            </w:r>
            <w:r>
              <w:rPr>
                <w:rFonts w:ascii="Calibri" w:hAnsi="Calibri" w:cs="Calibri" w:hint="eastAsia"/>
                <w:sz w:val="22"/>
                <w:szCs w:val="22"/>
                <w:lang w:eastAsia="zh-CN"/>
              </w:rPr>
              <w:t>因地制宜</w:t>
            </w:r>
            <w:r w:rsidRPr="00513635">
              <w:rPr>
                <w:rFonts w:ascii="Calibri" w:hAnsi="Calibri" w:cs="Calibri" w:hint="eastAsia"/>
                <w:sz w:val="22"/>
                <w:szCs w:val="22"/>
                <w:lang w:eastAsia="zh-CN"/>
              </w:rPr>
              <w:t>进行了区域调整，以反映具体的政策重点。在</w:t>
            </w:r>
            <w:r w:rsidRPr="007E4826">
              <w:rPr>
                <w:rFonts w:ascii="Calibri" w:hAnsi="Calibri" w:cs="Calibri" w:hint="eastAsia"/>
                <w:b/>
                <w:bCs/>
                <w:sz w:val="22"/>
                <w:szCs w:val="22"/>
                <w:lang w:eastAsia="zh-CN"/>
              </w:rPr>
              <w:t>亚太区域</w:t>
            </w:r>
            <w:r w:rsidRPr="00513635">
              <w:rPr>
                <w:rFonts w:ascii="Calibri" w:hAnsi="Calibri" w:cs="Calibri" w:hint="eastAsia"/>
                <w:sz w:val="22"/>
                <w:szCs w:val="22"/>
                <w:lang w:eastAsia="zh-CN"/>
              </w:rPr>
              <w:t>，该计划</w:t>
            </w:r>
            <w:r>
              <w:rPr>
                <w:rFonts w:ascii="Calibri" w:hAnsi="Calibri" w:cs="Calibri" w:hint="eastAsia"/>
                <w:sz w:val="22"/>
                <w:szCs w:val="22"/>
                <w:lang w:eastAsia="zh-CN"/>
              </w:rPr>
              <w:t>重点</w:t>
            </w:r>
            <w:r w:rsidRPr="00513635">
              <w:rPr>
                <w:rFonts w:ascii="Calibri" w:hAnsi="Calibri" w:cs="Calibri" w:hint="eastAsia"/>
                <w:sz w:val="22"/>
                <w:szCs w:val="22"/>
                <w:lang w:eastAsia="zh-CN"/>
              </w:rPr>
              <w:t>强调跨境数据流</w:t>
            </w:r>
            <w:r>
              <w:rPr>
                <w:rFonts w:ascii="Calibri" w:hAnsi="Calibri" w:cs="Calibri" w:hint="eastAsia"/>
                <w:sz w:val="22"/>
                <w:szCs w:val="22"/>
                <w:lang w:eastAsia="zh-CN"/>
              </w:rPr>
              <w:t>动</w:t>
            </w:r>
            <w:r w:rsidRPr="00513635">
              <w:rPr>
                <w:rFonts w:ascii="Calibri" w:hAnsi="Calibri" w:cs="Calibri" w:hint="eastAsia"/>
                <w:sz w:val="22"/>
                <w:szCs w:val="22"/>
                <w:lang w:eastAsia="zh-CN"/>
              </w:rPr>
              <w:t>和数字贸易</w:t>
            </w:r>
            <w:r>
              <w:rPr>
                <w:rFonts w:ascii="Calibri" w:hAnsi="Calibri" w:cs="Calibri" w:hint="eastAsia"/>
                <w:sz w:val="22"/>
                <w:szCs w:val="22"/>
                <w:lang w:eastAsia="zh-CN"/>
              </w:rPr>
              <w:t>；</w:t>
            </w:r>
            <w:r w:rsidRPr="00513635">
              <w:rPr>
                <w:rFonts w:ascii="Calibri" w:hAnsi="Calibri" w:cs="Calibri" w:hint="eastAsia"/>
                <w:sz w:val="22"/>
                <w:szCs w:val="22"/>
                <w:lang w:eastAsia="zh-CN"/>
              </w:rPr>
              <w:t>在</w:t>
            </w:r>
            <w:r w:rsidRPr="007E4826">
              <w:rPr>
                <w:rFonts w:ascii="Calibri" w:hAnsi="Calibri" w:cs="Calibri" w:hint="eastAsia"/>
                <w:b/>
                <w:bCs/>
                <w:sz w:val="22"/>
                <w:szCs w:val="22"/>
                <w:lang w:eastAsia="zh-CN"/>
              </w:rPr>
              <w:t>非洲</w:t>
            </w:r>
            <w:r w:rsidRPr="00513635">
              <w:rPr>
                <w:rFonts w:ascii="Calibri" w:hAnsi="Calibri" w:cs="Calibri" w:hint="eastAsia"/>
                <w:sz w:val="22"/>
                <w:szCs w:val="22"/>
                <w:lang w:eastAsia="zh-CN"/>
              </w:rPr>
              <w:t>，该计划侧重于数字监管、卫星监管、数据治理和频谱管理</w:t>
            </w:r>
            <w:r>
              <w:rPr>
                <w:rFonts w:ascii="Calibri" w:hAnsi="Calibri" w:cs="Calibri" w:hint="eastAsia"/>
                <w:sz w:val="22"/>
                <w:szCs w:val="22"/>
                <w:lang w:eastAsia="zh-CN"/>
              </w:rPr>
              <w:t>；</w:t>
            </w:r>
            <w:r w:rsidRPr="00513635">
              <w:rPr>
                <w:rFonts w:ascii="Calibri" w:hAnsi="Calibri" w:cs="Calibri" w:hint="eastAsia"/>
                <w:sz w:val="22"/>
                <w:szCs w:val="22"/>
                <w:lang w:eastAsia="zh-CN"/>
              </w:rPr>
              <w:t>在</w:t>
            </w:r>
            <w:r w:rsidRPr="007E4826">
              <w:rPr>
                <w:rFonts w:ascii="Calibri" w:hAnsi="Calibri" w:cs="Calibri" w:hint="eastAsia"/>
                <w:b/>
                <w:bCs/>
                <w:sz w:val="22"/>
                <w:szCs w:val="22"/>
                <w:lang w:eastAsia="zh-CN"/>
              </w:rPr>
              <w:t>独联体国家区域</w:t>
            </w:r>
            <w:r w:rsidRPr="00513635">
              <w:rPr>
                <w:rFonts w:ascii="Calibri" w:hAnsi="Calibri" w:cs="Calibri" w:hint="eastAsia"/>
                <w:sz w:val="22"/>
                <w:szCs w:val="22"/>
                <w:lang w:eastAsia="zh-CN"/>
              </w:rPr>
              <w:t>，培训涉及普遍服务义务和农村</w:t>
            </w:r>
            <w:r>
              <w:rPr>
                <w:rFonts w:ascii="Calibri" w:hAnsi="Calibri" w:cs="Calibri" w:hint="eastAsia"/>
                <w:sz w:val="22"/>
                <w:szCs w:val="22"/>
                <w:lang w:eastAsia="zh-CN"/>
              </w:rPr>
              <w:t>连接</w:t>
            </w:r>
            <w:r w:rsidRPr="00513635">
              <w:rPr>
                <w:rFonts w:ascii="Calibri" w:hAnsi="Calibri" w:cs="Calibri" w:hint="eastAsia"/>
                <w:sz w:val="22"/>
                <w:szCs w:val="22"/>
                <w:lang w:eastAsia="zh-CN"/>
              </w:rPr>
              <w:t>。</w:t>
            </w:r>
          </w:p>
          <w:p w14:paraId="4054B237" w14:textId="6621272C" w:rsidR="001555FD" w:rsidRPr="00CB0955" w:rsidRDefault="001555FD" w:rsidP="00D35398">
            <w:pPr>
              <w:snapToGrid w:val="0"/>
              <w:ind w:firstLineChars="200" w:firstLine="440"/>
              <w:rPr>
                <w:rFonts w:ascii="Calibri" w:hAnsi="Calibri" w:cs="Calibri"/>
                <w:sz w:val="22"/>
                <w:szCs w:val="22"/>
                <w:lang w:eastAsia="zh-CN"/>
              </w:rPr>
            </w:pPr>
            <w:r w:rsidRPr="00513635">
              <w:rPr>
                <w:rFonts w:ascii="Calibri" w:hAnsi="Calibri" w:cs="Calibri" w:hint="eastAsia"/>
                <w:sz w:val="22"/>
                <w:szCs w:val="22"/>
                <w:lang w:eastAsia="zh-CN"/>
              </w:rPr>
              <w:t>国际电联的政策和监管指标</w:t>
            </w:r>
            <w:r>
              <w:rPr>
                <w:rFonts w:ascii="Calibri" w:hAnsi="Calibri" w:cs="Calibri" w:hint="eastAsia"/>
                <w:sz w:val="22"/>
                <w:szCs w:val="22"/>
                <w:lang w:eastAsia="zh-CN"/>
              </w:rPr>
              <w:t>持续</w:t>
            </w:r>
            <w:r w:rsidRPr="00513635">
              <w:rPr>
                <w:rFonts w:ascii="Calibri" w:hAnsi="Calibri" w:cs="Calibri" w:hint="eastAsia"/>
                <w:sz w:val="22"/>
                <w:szCs w:val="22"/>
                <w:lang w:eastAsia="zh-CN"/>
              </w:rPr>
              <w:t>跟踪</w:t>
            </w:r>
            <w:r w:rsidRPr="00513635">
              <w:rPr>
                <w:rFonts w:ascii="Calibri" w:hAnsi="Calibri" w:cs="Calibri" w:hint="eastAsia"/>
                <w:sz w:val="22"/>
                <w:szCs w:val="22"/>
                <w:lang w:eastAsia="zh-CN"/>
              </w:rPr>
              <w:t>194</w:t>
            </w:r>
            <w:r w:rsidRPr="00513635">
              <w:rPr>
                <w:rFonts w:ascii="Calibri" w:hAnsi="Calibri" w:cs="Calibri" w:hint="eastAsia"/>
                <w:sz w:val="22"/>
                <w:szCs w:val="22"/>
                <w:lang w:eastAsia="zh-CN"/>
              </w:rPr>
              <w:t>个国家的全球和区域趋势。</w:t>
            </w:r>
            <w:r w:rsidRPr="00513635">
              <w:rPr>
                <w:rFonts w:ascii="Calibri" w:hAnsi="Calibri" w:cs="Calibri" w:hint="eastAsia"/>
                <w:sz w:val="22"/>
                <w:szCs w:val="22"/>
                <w:lang w:eastAsia="zh-CN"/>
              </w:rPr>
              <w:t>2023</w:t>
            </w:r>
            <w:r w:rsidRPr="00513635">
              <w:rPr>
                <w:rFonts w:ascii="Calibri" w:hAnsi="Calibri" w:cs="Calibri" w:hint="eastAsia"/>
                <w:sz w:val="22"/>
                <w:szCs w:val="22"/>
                <w:lang w:eastAsia="zh-CN"/>
              </w:rPr>
              <w:t>年，国际电联推出了统一的基准框架</w:t>
            </w:r>
            <w:r>
              <w:rPr>
                <w:rFonts w:ascii="Calibri" w:hAnsi="Calibri" w:cs="Calibri" w:hint="eastAsia"/>
                <w:sz w:val="22"/>
                <w:szCs w:val="22"/>
                <w:lang w:eastAsia="zh-CN"/>
              </w:rPr>
              <w:t>来</w:t>
            </w:r>
            <w:r w:rsidRPr="00513635">
              <w:rPr>
                <w:rFonts w:ascii="Calibri" w:hAnsi="Calibri" w:cs="Calibri" w:hint="eastAsia"/>
                <w:sz w:val="22"/>
                <w:szCs w:val="22"/>
                <w:lang w:eastAsia="zh-CN"/>
              </w:rPr>
              <w:t>评估国家法律、政策和治理框架在实现数字化转型方面的就绪情况。</w:t>
            </w:r>
            <w:hyperlink r:id="rId100" w:history="1">
              <w:r w:rsidRPr="007E4826">
                <w:rPr>
                  <w:rStyle w:val="Hyperlink"/>
                  <w:rFonts w:ascii="Calibri" w:hAnsi="Calibri" w:cs="Calibri" w:hint="eastAsia"/>
                  <w:sz w:val="22"/>
                  <w:szCs w:val="22"/>
                  <w:lang w:eastAsia="zh-CN"/>
                </w:rPr>
                <w:t>统一基准框架</w:t>
              </w:r>
            </w:hyperlink>
            <w:r w:rsidRPr="00513635">
              <w:rPr>
                <w:rFonts w:ascii="Calibri" w:hAnsi="Calibri" w:cs="Calibri" w:hint="eastAsia"/>
                <w:sz w:val="22"/>
                <w:szCs w:val="22"/>
                <w:lang w:eastAsia="zh-CN"/>
              </w:rPr>
              <w:t>、</w:t>
            </w:r>
            <w:hyperlink r:id="rId101" w:history="1">
              <w:r w:rsidRPr="007E4826">
                <w:rPr>
                  <w:rStyle w:val="Hyperlink"/>
                  <w:rFonts w:ascii="Calibri" w:hAnsi="Calibri" w:cs="Calibri" w:hint="eastAsia"/>
                  <w:sz w:val="22"/>
                  <w:szCs w:val="22"/>
                  <w:lang w:eastAsia="zh-CN"/>
                </w:rPr>
                <w:t>ICT</w:t>
              </w:r>
              <w:r w:rsidRPr="007E4826">
                <w:rPr>
                  <w:rStyle w:val="Hyperlink"/>
                  <w:rFonts w:ascii="Calibri" w:hAnsi="Calibri" w:cs="Calibri" w:hint="eastAsia"/>
                  <w:sz w:val="22"/>
                  <w:szCs w:val="22"/>
                  <w:lang w:eastAsia="zh-CN"/>
                </w:rPr>
                <w:t>监管跟踪系统</w:t>
              </w:r>
            </w:hyperlink>
            <w:r w:rsidRPr="00513635">
              <w:rPr>
                <w:rFonts w:ascii="Calibri" w:hAnsi="Calibri" w:cs="Calibri" w:hint="eastAsia"/>
                <w:sz w:val="22"/>
                <w:szCs w:val="22"/>
                <w:lang w:eastAsia="zh-CN"/>
              </w:rPr>
              <w:t>和</w:t>
            </w:r>
            <w:hyperlink r:id="rId102" w:history="1">
              <w:r w:rsidRPr="007E4826">
                <w:rPr>
                  <w:rStyle w:val="Hyperlink"/>
                  <w:rFonts w:ascii="Calibri" w:hAnsi="Calibri" w:cs="Calibri" w:hint="eastAsia"/>
                  <w:sz w:val="22"/>
                  <w:szCs w:val="22"/>
                  <w:lang w:eastAsia="zh-CN"/>
                </w:rPr>
                <w:t>G5</w:t>
              </w:r>
              <w:r w:rsidRPr="007E4826">
                <w:rPr>
                  <w:rStyle w:val="Hyperlink"/>
                  <w:rFonts w:ascii="Calibri" w:hAnsi="Calibri" w:cs="Calibri" w:hint="eastAsia"/>
                  <w:sz w:val="22"/>
                  <w:szCs w:val="22"/>
                  <w:lang w:eastAsia="zh-CN"/>
                </w:rPr>
                <w:t>基准</w:t>
              </w:r>
            </w:hyperlink>
            <w:r w:rsidRPr="00513635">
              <w:rPr>
                <w:rFonts w:ascii="Calibri" w:hAnsi="Calibri" w:cs="Calibri" w:hint="eastAsia"/>
                <w:sz w:val="22"/>
                <w:szCs w:val="22"/>
                <w:lang w:eastAsia="zh-CN"/>
              </w:rPr>
              <w:t>工具</w:t>
            </w:r>
            <w:r>
              <w:rPr>
                <w:rFonts w:ascii="Calibri" w:hAnsi="Calibri" w:cs="Calibri" w:hint="eastAsia"/>
                <w:sz w:val="22"/>
                <w:szCs w:val="22"/>
                <w:lang w:eastAsia="zh-CN"/>
              </w:rPr>
              <w:t>由</w:t>
            </w:r>
            <w:hyperlink r:id="rId103" w:history="1">
              <w:r w:rsidRPr="007E4826">
                <w:rPr>
                  <w:rStyle w:val="Hyperlink"/>
                  <w:rFonts w:ascii="Calibri" w:hAnsi="Calibri" w:cs="Calibri" w:hint="eastAsia"/>
                  <w:sz w:val="22"/>
                  <w:szCs w:val="22"/>
                  <w:lang w:eastAsia="zh-CN"/>
                </w:rPr>
                <w:t>G5</w:t>
              </w:r>
              <w:r w:rsidRPr="007E4826">
                <w:rPr>
                  <w:rStyle w:val="Hyperlink"/>
                  <w:rFonts w:ascii="Calibri" w:hAnsi="Calibri" w:cs="Calibri" w:hint="eastAsia"/>
                  <w:sz w:val="22"/>
                  <w:szCs w:val="22"/>
                  <w:lang w:eastAsia="zh-CN"/>
                </w:rPr>
                <w:t>加速器平台</w:t>
              </w:r>
            </w:hyperlink>
            <w:r w:rsidRPr="00513635">
              <w:rPr>
                <w:rFonts w:ascii="Calibri" w:hAnsi="Calibri" w:cs="Calibri" w:hint="eastAsia"/>
                <w:sz w:val="22"/>
                <w:szCs w:val="22"/>
                <w:lang w:eastAsia="zh-CN"/>
              </w:rPr>
              <w:t>托管，该平台提供关于</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监管成熟度和数字治理</w:t>
            </w:r>
            <w:r>
              <w:rPr>
                <w:rFonts w:ascii="Calibri" w:hAnsi="Calibri" w:cs="Calibri" w:hint="eastAsia"/>
                <w:sz w:val="22"/>
                <w:szCs w:val="22"/>
                <w:lang w:eastAsia="zh-CN"/>
              </w:rPr>
              <w:t>情况</w:t>
            </w:r>
            <w:r w:rsidRPr="00513635">
              <w:rPr>
                <w:rFonts w:ascii="Calibri" w:hAnsi="Calibri" w:cs="Calibri" w:hint="eastAsia"/>
                <w:sz w:val="22"/>
                <w:szCs w:val="22"/>
                <w:lang w:eastAsia="zh-CN"/>
              </w:rPr>
              <w:t>的国家概况，以及交互式分析和专题图。</w:t>
            </w:r>
            <w:r w:rsidRPr="00513635">
              <w:rPr>
                <w:rFonts w:ascii="Calibri" w:hAnsi="Calibri" w:cs="Calibri" w:hint="eastAsia"/>
                <w:sz w:val="22"/>
                <w:szCs w:val="22"/>
                <w:lang w:eastAsia="zh-CN"/>
              </w:rPr>
              <w:t>2024</w:t>
            </w:r>
            <w:r w:rsidRPr="00513635">
              <w:rPr>
                <w:rFonts w:ascii="Calibri" w:hAnsi="Calibri" w:cs="Calibri" w:hint="eastAsia"/>
                <w:sz w:val="22"/>
                <w:szCs w:val="22"/>
                <w:lang w:eastAsia="zh-CN"/>
              </w:rPr>
              <w:t>年</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监管跟踪系统和</w:t>
            </w:r>
            <w:r w:rsidRPr="00513635">
              <w:rPr>
                <w:rFonts w:ascii="Calibri" w:hAnsi="Calibri" w:cs="Calibri" w:hint="eastAsia"/>
                <w:sz w:val="22"/>
                <w:szCs w:val="22"/>
                <w:lang w:eastAsia="zh-CN"/>
              </w:rPr>
              <w:t>2025</w:t>
            </w:r>
            <w:r w:rsidRPr="00513635">
              <w:rPr>
                <w:rFonts w:ascii="Calibri" w:hAnsi="Calibri" w:cs="Calibri" w:hint="eastAsia"/>
                <w:sz w:val="22"/>
                <w:szCs w:val="22"/>
                <w:lang w:eastAsia="zh-CN"/>
              </w:rPr>
              <w:t>年发布</w:t>
            </w:r>
            <w:r>
              <w:rPr>
                <w:rFonts w:ascii="Calibri" w:hAnsi="Calibri" w:cs="Calibri" w:hint="eastAsia"/>
                <w:sz w:val="22"/>
                <w:szCs w:val="22"/>
                <w:lang w:eastAsia="zh-CN"/>
              </w:rPr>
              <w:t>的</w:t>
            </w:r>
            <w:r w:rsidRPr="00513635">
              <w:rPr>
                <w:rFonts w:ascii="Calibri" w:hAnsi="Calibri" w:cs="Calibri" w:hint="eastAsia"/>
                <w:sz w:val="22"/>
                <w:szCs w:val="22"/>
                <w:lang w:eastAsia="zh-CN"/>
              </w:rPr>
              <w:t>G5</w:t>
            </w:r>
            <w:r w:rsidRPr="00513635">
              <w:rPr>
                <w:rFonts w:ascii="Calibri" w:hAnsi="Calibri" w:cs="Calibri" w:hint="eastAsia"/>
                <w:sz w:val="22"/>
                <w:szCs w:val="22"/>
                <w:lang w:eastAsia="zh-CN"/>
              </w:rPr>
              <w:t>基准突出</w:t>
            </w:r>
            <w:r>
              <w:rPr>
                <w:rFonts w:ascii="Calibri" w:hAnsi="Calibri" w:cs="Calibri" w:hint="eastAsia"/>
                <w:sz w:val="22"/>
                <w:szCs w:val="22"/>
                <w:lang w:eastAsia="zh-CN"/>
              </w:rPr>
              <w:t>强调</w:t>
            </w:r>
            <w:r w:rsidRPr="00513635">
              <w:rPr>
                <w:rFonts w:ascii="Calibri" w:hAnsi="Calibri" w:cs="Calibri" w:hint="eastAsia"/>
                <w:sz w:val="22"/>
                <w:szCs w:val="22"/>
                <w:lang w:eastAsia="zh-CN"/>
              </w:rPr>
              <w:t>了塑造</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和更广泛的数字</w:t>
            </w:r>
            <w:r>
              <w:rPr>
                <w:rFonts w:ascii="Calibri" w:hAnsi="Calibri" w:cs="Calibri" w:hint="eastAsia"/>
                <w:sz w:val="22"/>
                <w:szCs w:val="22"/>
                <w:lang w:eastAsia="zh-CN"/>
              </w:rPr>
              <w:t>赋能</w:t>
            </w:r>
            <w:r w:rsidRPr="00513635">
              <w:rPr>
                <w:rFonts w:ascii="Calibri" w:hAnsi="Calibri" w:cs="Calibri" w:hint="eastAsia"/>
                <w:sz w:val="22"/>
                <w:szCs w:val="22"/>
                <w:lang w:eastAsia="zh-CN"/>
              </w:rPr>
              <w:t>环境的全球和区域趋势。这些工具共同为改革提供了实用蓝图，支持循证决策，并促成对各国数字化转型能力和就绪情况进行全球评估。</w:t>
            </w:r>
          </w:p>
          <w:p w14:paraId="0C45B875" w14:textId="77777777" w:rsidR="001555FD" w:rsidRPr="00CB0955" w:rsidRDefault="001555FD" w:rsidP="00D35398">
            <w:pPr>
              <w:snapToGrid w:val="0"/>
              <w:ind w:firstLineChars="200" w:firstLine="440"/>
              <w:rPr>
                <w:rFonts w:ascii="Calibri" w:hAnsi="Calibri" w:cs="Calibri"/>
                <w:bCs/>
                <w:sz w:val="22"/>
                <w:szCs w:val="22"/>
                <w:lang w:eastAsia="zh-CN"/>
              </w:rPr>
            </w:pPr>
            <w:r w:rsidRPr="00513635">
              <w:rPr>
                <w:rFonts w:ascii="Calibri" w:hAnsi="Calibri" w:cs="Calibri" w:hint="eastAsia"/>
                <w:sz w:val="22"/>
                <w:szCs w:val="22"/>
                <w:lang w:eastAsia="zh-CN"/>
              </w:rPr>
              <w:t>2023</w:t>
            </w:r>
            <w:r w:rsidRPr="00513635">
              <w:rPr>
                <w:rFonts w:ascii="Calibri" w:hAnsi="Calibri" w:cs="Calibri" w:hint="eastAsia"/>
                <w:sz w:val="22"/>
                <w:szCs w:val="22"/>
                <w:lang w:eastAsia="zh-CN"/>
              </w:rPr>
              <w:t>年发布的</w:t>
            </w:r>
            <w:hyperlink r:id="rId104" w:history="1">
              <w:r w:rsidRPr="007E4826">
                <w:rPr>
                  <w:rStyle w:val="Hyperlink"/>
                  <w:rFonts w:ascii="Calibri" w:hAnsi="Calibri" w:cs="Calibri" w:hint="eastAsia"/>
                  <w:b/>
                  <w:bCs/>
                  <w:sz w:val="22"/>
                  <w:szCs w:val="22"/>
                  <w:lang w:eastAsia="zh-CN"/>
                </w:rPr>
                <w:t>《全球数字监管展望》（</w:t>
              </w:r>
              <w:r w:rsidRPr="007E4826">
                <w:rPr>
                  <w:rStyle w:val="Hyperlink"/>
                  <w:rFonts w:ascii="Calibri" w:hAnsi="Calibri" w:cs="Calibri" w:hint="eastAsia"/>
                  <w:b/>
                  <w:bCs/>
                  <w:sz w:val="22"/>
                  <w:szCs w:val="22"/>
                  <w:lang w:eastAsia="zh-CN"/>
                </w:rPr>
                <w:t>GDRO</w:t>
              </w:r>
              <w:r w:rsidRPr="007E4826">
                <w:rPr>
                  <w:rStyle w:val="Hyperlink"/>
                  <w:rFonts w:ascii="Calibri" w:hAnsi="Calibri" w:cs="Calibri" w:hint="eastAsia"/>
                  <w:b/>
                  <w:bCs/>
                  <w:sz w:val="22"/>
                  <w:szCs w:val="22"/>
                  <w:lang w:eastAsia="zh-CN"/>
                </w:rPr>
                <w:t>）</w:t>
              </w:r>
            </w:hyperlink>
            <w:r w:rsidRPr="00513635">
              <w:rPr>
                <w:rFonts w:ascii="Calibri" w:hAnsi="Calibri" w:cs="Calibri" w:hint="eastAsia"/>
                <w:sz w:val="22"/>
                <w:szCs w:val="22"/>
                <w:lang w:eastAsia="zh-CN"/>
              </w:rPr>
              <w:t>对全球监管趋势进行了全面评估，以</w:t>
            </w:r>
            <w:r w:rsidRPr="00513635">
              <w:rPr>
                <w:rFonts w:ascii="Calibri" w:hAnsi="Calibri" w:cs="Calibri" w:hint="eastAsia"/>
                <w:sz w:val="22"/>
                <w:szCs w:val="22"/>
                <w:lang w:eastAsia="zh-CN"/>
              </w:rPr>
              <w:t>190</w:t>
            </w:r>
            <w:r w:rsidRPr="00513635">
              <w:rPr>
                <w:rFonts w:ascii="Calibri" w:hAnsi="Calibri" w:cs="Calibri" w:hint="eastAsia"/>
                <w:sz w:val="22"/>
                <w:szCs w:val="22"/>
                <w:lang w:eastAsia="zh-CN"/>
              </w:rPr>
              <w:t>多个经济体为基准，提供了</w:t>
            </w:r>
            <w:r>
              <w:rPr>
                <w:rFonts w:ascii="Calibri" w:hAnsi="Calibri" w:cs="Calibri" w:hint="eastAsia"/>
                <w:sz w:val="22"/>
                <w:szCs w:val="22"/>
                <w:lang w:eastAsia="zh-CN"/>
              </w:rPr>
              <w:t>有</w:t>
            </w:r>
            <w:r w:rsidRPr="00513635">
              <w:rPr>
                <w:rFonts w:ascii="Calibri" w:hAnsi="Calibri" w:cs="Calibri" w:hint="eastAsia"/>
                <w:sz w:val="22"/>
                <w:szCs w:val="22"/>
                <w:lang w:eastAsia="zh-CN"/>
              </w:rPr>
              <w:t>关市场成熟度、政策</w:t>
            </w:r>
            <w:r>
              <w:rPr>
                <w:rFonts w:ascii="Calibri" w:hAnsi="Calibri" w:cs="Calibri" w:hint="eastAsia"/>
                <w:sz w:val="22"/>
                <w:szCs w:val="22"/>
                <w:lang w:eastAsia="zh-CN"/>
              </w:rPr>
              <w:t>模型</w:t>
            </w:r>
            <w:r w:rsidRPr="00513635">
              <w:rPr>
                <w:rFonts w:ascii="Calibri" w:hAnsi="Calibri" w:cs="Calibri" w:hint="eastAsia"/>
                <w:sz w:val="22"/>
                <w:szCs w:val="22"/>
                <w:lang w:eastAsia="zh-CN"/>
              </w:rPr>
              <w:t>和数字市场增长有利条件的证据。报告确认，在协作治理框架下运作的国家宽带发展更快，服务价格更</w:t>
            </w:r>
            <w:r>
              <w:rPr>
                <w:rFonts w:ascii="Calibri" w:hAnsi="Calibri" w:cs="Calibri" w:hint="eastAsia"/>
                <w:sz w:val="22"/>
                <w:szCs w:val="22"/>
                <w:lang w:eastAsia="zh-CN"/>
              </w:rPr>
              <w:t>具</w:t>
            </w:r>
            <w:r w:rsidRPr="00513635">
              <w:rPr>
                <w:rFonts w:ascii="Calibri" w:hAnsi="Calibri" w:cs="Calibri" w:hint="eastAsia"/>
                <w:sz w:val="22"/>
                <w:szCs w:val="22"/>
                <w:lang w:eastAsia="zh-CN"/>
              </w:rPr>
              <w:t>可承受</w:t>
            </w:r>
            <w:r>
              <w:rPr>
                <w:rFonts w:ascii="Calibri" w:hAnsi="Calibri" w:cs="Calibri" w:hint="eastAsia"/>
                <w:sz w:val="22"/>
                <w:szCs w:val="22"/>
                <w:lang w:eastAsia="zh-CN"/>
              </w:rPr>
              <w:t>性</w:t>
            </w:r>
            <w:r w:rsidRPr="00513635">
              <w:rPr>
                <w:rFonts w:ascii="Calibri" w:hAnsi="Calibri" w:cs="Calibri" w:hint="eastAsia"/>
                <w:sz w:val="22"/>
                <w:szCs w:val="22"/>
                <w:lang w:eastAsia="zh-CN"/>
              </w:rPr>
              <w:t>。通过记录各区域的监管方法，该分析为成员国提供了一个与国际最佳做法保持一致的参考点，并强调了监管</w:t>
            </w:r>
            <w:r>
              <w:rPr>
                <w:rFonts w:ascii="Calibri" w:hAnsi="Calibri" w:cs="Calibri" w:hint="eastAsia"/>
                <w:sz w:val="22"/>
                <w:szCs w:val="22"/>
                <w:lang w:eastAsia="zh-CN"/>
              </w:rPr>
              <w:t>敏捷</w:t>
            </w:r>
            <w:r w:rsidRPr="00513635">
              <w:rPr>
                <w:rFonts w:ascii="Calibri" w:hAnsi="Calibri" w:cs="Calibri" w:hint="eastAsia"/>
                <w:sz w:val="22"/>
                <w:szCs w:val="22"/>
                <w:lang w:eastAsia="zh-CN"/>
              </w:rPr>
              <w:t>性</w:t>
            </w:r>
            <w:r>
              <w:rPr>
                <w:rFonts w:ascii="Calibri" w:hAnsi="Calibri" w:cs="Calibri" w:hint="eastAsia"/>
                <w:sz w:val="22"/>
                <w:szCs w:val="22"/>
                <w:lang w:eastAsia="zh-CN"/>
              </w:rPr>
              <w:t>对</w:t>
            </w:r>
            <w:r w:rsidRPr="00513635">
              <w:rPr>
                <w:rFonts w:ascii="Calibri" w:hAnsi="Calibri" w:cs="Calibri" w:hint="eastAsia"/>
                <w:sz w:val="22"/>
                <w:szCs w:val="22"/>
                <w:lang w:eastAsia="zh-CN"/>
              </w:rPr>
              <w:t>加</w:t>
            </w:r>
            <w:r>
              <w:rPr>
                <w:rFonts w:ascii="Calibri" w:hAnsi="Calibri" w:cs="Calibri" w:hint="eastAsia"/>
                <w:sz w:val="22"/>
                <w:szCs w:val="22"/>
                <w:lang w:eastAsia="zh-CN"/>
              </w:rPr>
              <w:t>快</w:t>
            </w:r>
            <w:r w:rsidRPr="00513635">
              <w:rPr>
                <w:rFonts w:ascii="Calibri" w:hAnsi="Calibri" w:cs="Calibri" w:hint="eastAsia"/>
                <w:sz w:val="22"/>
                <w:szCs w:val="22"/>
                <w:lang w:eastAsia="zh-CN"/>
              </w:rPr>
              <w:t>数字化转型的作用。</w:t>
            </w:r>
          </w:p>
          <w:p w14:paraId="69C21720" w14:textId="77777777" w:rsidR="001555FD" w:rsidRPr="00CB0955" w:rsidRDefault="001555FD" w:rsidP="00D35398">
            <w:pPr>
              <w:snapToGrid w:val="0"/>
              <w:ind w:firstLineChars="200" w:firstLine="480"/>
              <w:rPr>
                <w:rFonts w:ascii="Calibri" w:hAnsi="Calibri" w:cs="Calibri"/>
                <w:sz w:val="22"/>
                <w:szCs w:val="22"/>
                <w:lang w:eastAsia="zh-CN"/>
              </w:rPr>
            </w:pPr>
            <w:hyperlink r:id="rId105" w:history="1">
              <w:r w:rsidRPr="00932C2D">
                <w:rPr>
                  <w:rStyle w:val="Hyperlink"/>
                  <w:rFonts w:ascii="Calibri" w:hAnsi="Calibri" w:cs="Calibri" w:hint="eastAsia"/>
                  <w:b/>
                  <w:bCs/>
                  <w:sz w:val="22"/>
                  <w:szCs w:val="22"/>
                  <w:lang w:eastAsia="zh-CN"/>
                </w:rPr>
                <w:t>协作式数字监管国别审查</w:t>
              </w:r>
              <w:r w:rsidRPr="00932C2D">
                <w:rPr>
                  <w:rStyle w:val="Hyperlink"/>
                  <w:rFonts w:ascii="Calibri" w:hAnsi="Calibri" w:cs="Calibri" w:hint="eastAsia"/>
                  <w:sz w:val="22"/>
                  <w:szCs w:val="22"/>
                  <w:lang w:eastAsia="zh-CN"/>
                </w:rPr>
                <w:t>系列</w:t>
              </w:r>
            </w:hyperlink>
            <w:r w:rsidRPr="00513635">
              <w:rPr>
                <w:rFonts w:ascii="Calibri" w:hAnsi="Calibri" w:cs="Calibri" w:hint="eastAsia"/>
                <w:sz w:val="22"/>
                <w:szCs w:val="22"/>
                <w:lang w:eastAsia="zh-CN"/>
              </w:rPr>
              <w:t>对整个</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和数字行业的监管和治理框架、政策</w:t>
            </w:r>
            <w:r>
              <w:rPr>
                <w:rFonts w:ascii="Calibri" w:hAnsi="Calibri" w:cs="Calibri" w:hint="eastAsia"/>
                <w:sz w:val="22"/>
                <w:szCs w:val="22"/>
                <w:lang w:eastAsia="zh-CN"/>
              </w:rPr>
              <w:t>以及</w:t>
            </w:r>
            <w:r w:rsidRPr="00513635">
              <w:rPr>
                <w:rFonts w:ascii="Calibri" w:hAnsi="Calibri" w:cs="Calibri" w:hint="eastAsia"/>
                <w:sz w:val="22"/>
                <w:szCs w:val="22"/>
                <w:lang w:eastAsia="zh-CN"/>
              </w:rPr>
              <w:t>做法进行了针对性评估。审查</w:t>
            </w:r>
            <w:r>
              <w:rPr>
                <w:rFonts w:ascii="Calibri" w:hAnsi="Calibri" w:cs="Calibri" w:hint="eastAsia"/>
                <w:sz w:val="22"/>
                <w:szCs w:val="22"/>
                <w:lang w:eastAsia="zh-CN"/>
              </w:rPr>
              <w:t>是</w:t>
            </w:r>
            <w:r w:rsidRPr="00513635">
              <w:rPr>
                <w:rFonts w:ascii="Calibri" w:hAnsi="Calibri" w:cs="Calibri" w:hint="eastAsia"/>
                <w:sz w:val="22"/>
                <w:szCs w:val="22"/>
                <w:lang w:eastAsia="zh-CN"/>
              </w:rPr>
              <w:t>与政府有关部门、国家利益攸关方和知名专家</w:t>
            </w:r>
            <w:r>
              <w:rPr>
                <w:rFonts w:ascii="Calibri" w:hAnsi="Calibri" w:cs="Calibri" w:hint="eastAsia"/>
                <w:sz w:val="22"/>
                <w:szCs w:val="22"/>
                <w:lang w:eastAsia="zh-CN"/>
              </w:rPr>
              <w:t>合作开展的</w:t>
            </w:r>
            <w:r w:rsidRPr="00513635">
              <w:rPr>
                <w:rFonts w:ascii="Calibri" w:hAnsi="Calibri" w:cs="Calibri" w:hint="eastAsia"/>
                <w:sz w:val="22"/>
                <w:szCs w:val="22"/>
                <w:lang w:eastAsia="zh-CN"/>
              </w:rPr>
              <w:t>，并借鉴了国际电联的循证工具和监管基准。自</w:t>
            </w:r>
            <w:r w:rsidRPr="00513635">
              <w:rPr>
                <w:rFonts w:ascii="Calibri" w:hAnsi="Calibri" w:cs="Calibri" w:hint="eastAsia"/>
                <w:sz w:val="22"/>
                <w:szCs w:val="22"/>
                <w:lang w:eastAsia="zh-CN"/>
              </w:rPr>
              <w:t>2023</w:t>
            </w:r>
            <w:r w:rsidRPr="00513635">
              <w:rPr>
                <w:rFonts w:ascii="Calibri" w:hAnsi="Calibri" w:cs="Calibri" w:hint="eastAsia"/>
                <w:sz w:val="22"/>
                <w:szCs w:val="22"/>
                <w:lang w:eastAsia="zh-CN"/>
              </w:rPr>
              <w:t>年以来，</w:t>
            </w:r>
            <w:r>
              <w:rPr>
                <w:rFonts w:ascii="Calibri" w:hAnsi="Calibri" w:cs="Calibri" w:hint="eastAsia"/>
                <w:sz w:val="22"/>
                <w:szCs w:val="22"/>
                <w:lang w:eastAsia="zh-CN"/>
              </w:rPr>
              <w:t>BDT</w:t>
            </w:r>
            <w:r w:rsidRPr="00513635">
              <w:rPr>
                <w:rFonts w:ascii="Calibri" w:hAnsi="Calibri" w:cs="Calibri" w:hint="eastAsia"/>
                <w:sz w:val="22"/>
                <w:szCs w:val="22"/>
                <w:lang w:eastAsia="zh-CN"/>
              </w:rPr>
              <w:t>发布了</w:t>
            </w:r>
            <w:r>
              <w:rPr>
                <w:rFonts w:ascii="Calibri" w:hAnsi="Calibri" w:cs="Calibri" w:hint="eastAsia"/>
                <w:sz w:val="22"/>
                <w:szCs w:val="22"/>
                <w:lang w:eastAsia="zh-CN"/>
              </w:rPr>
              <w:t>对</w:t>
            </w:r>
            <w:r w:rsidRPr="00932C2D">
              <w:rPr>
                <w:rFonts w:ascii="Calibri" w:hAnsi="Calibri" w:cs="Calibri" w:hint="eastAsia"/>
                <w:b/>
                <w:bCs/>
                <w:sz w:val="22"/>
                <w:szCs w:val="22"/>
                <w:lang w:eastAsia="zh-CN"/>
              </w:rPr>
              <w:t>巴西、哥伦比亚、埃及、肯尼亚、尼日利亚、阿曼</w:t>
            </w:r>
            <w:r w:rsidRPr="00513635">
              <w:rPr>
                <w:rFonts w:ascii="Calibri" w:hAnsi="Calibri" w:cs="Calibri" w:hint="eastAsia"/>
                <w:sz w:val="22"/>
                <w:szCs w:val="22"/>
                <w:lang w:eastAsia="zh-CN"/>
              </w:rPr>
              <w:t>和</w:t>
            </w:r>
            <w:r w:rsidRPr="00932C2D">
              <w:rPr>
                <w:rFonts w:ascii="Calibri" w:hAnsi="Calibri" w:cs="Calibri" w:hint="eastAsia"/>
                <w:b/>
                <w:bCs/>
                <w:sz w:val="22"/>
                <w:szCs w:val="22"/>
                <w:lang w:eastAsia="zh-CN"/>
              </w:rPr>
              <w:t>南非</w:t>
            </w:r>
            <w:r w:rsidRPr="00513635">
              <w:rPr>
                <w:rFonts w:ascii="Calibri" w:hAnsi="Calibri" w:cs="Calibri" w:hint="eastAsia"/>
                <w:sz w:val="22"/>
                <w:szCs w:val="22"/>
                <w:lang w:eastAsia="zh-CN"/>
              </w:rPr>
              <w:t>的国别审查，</w:t>
            </w:r>
            <w:r>
              <w:rPr>
                <w:rFonts w:ascii="Calibri" w:hAnsi="Calibri" w:cs="Calibri" w:hint="eastAsia"/>
                <w:sz w:val="22"/>
                <w:szCs w:val="22"/>
                <w:lang w:eastAsia="zh-CN"/>
              </w:rPr>
              <w:t>对</w:t>
            </w:r>
            <w:r w:rsidRPr="00513635">
              <w:rPr>
                <w:rFonts w:ascii="Calibri" w:hAnsi="Calibri" w:cs="Calibri" w:hint="eastAsia"/>
                <w:sz w:val="22"/>
                <w:szCs w:val="22"/>
                <w:lang w:eastAsia="zh-CN"/>
              </w:rPr>
              <w:t>卡塔尔的</w:t>
            </w:r>
            <w:r>
              <w:rPr>
                <w:rFonts w:ascii="Calibri" w:hAnsi="Calibri" w:cs="Calibri" w:hint="eastAsia"/>
                <w:sz w:val="22"/>
                <w:szCs w:val="22"/>
                <w:lang w:eastAsia="zh-CN"/>
              </w:rPr>
              <w:t>审查</w:t>
            </w:r>
            <w:r w:rsidRPr="00513635">
              <w:rPr>
                <w:rFonts w:ascii="Calibri" w:hAnsi="Calibri" w:cs="Calibri" w:hint="eastAsia"/>
                <w:sz w:val="22"/>
                <w:szCs w:val="22"/>
                <w:lang w:eastAsia="zh-CN"/>
              </w:rPr>
              <w:t>工作已进入最后阶段。</w:t>
            </w:r>
          </w:p>
          <w:p w14:paraId="55FE106C" w14:textId="209D1CD9" w:rsidR="001555FD" w:rsidRPr="00CB0955" w:rsidRDefault="001555FD" w:rsidP="00D35398">
            <w:pPr>
              <w:snapToGrid w:val="0"/>
              <w:ind w:firstLineChars="200" w:firstLine="440"/>
              <w:rPr>
                <w:rFonts w:ascii="Calibri" w:hAnsi="Calibri" w:cs="Calibri"/>
                <w:sz w:val="22"/>
                <w:szCs w:val="22"/>
                <w:lang w:eastAsia="zh-CN"/>
              </w:rPr>
            </w:pPr>
            <w:r w:rsidRPr="00513635">
              <w:rPr>
                <w:rFonts w:ascii="Calibri" w:hAnsi="Calibri" w:cs="Calibri" w:hint="eastAsia"/>
                <w:sz w:val="22"/>
                <w:szCs w:val="22"/>
                <w:lang w:eastAsia="zh-CN"/>
              </w:rPr>
              <w:t>在已</w:t>
            </w:r>
            <w:r>
              <w:rPr>
                <w:rFonts w:ascii="Calibri" w:hAnsi="Calibri" w:cs="Calibri" w:hint="eastAsia"/>
                <w:sz w:val="22"/>
                <w:szCs w:val="22"/>
                <w:lang w:eastAsia="zh-CN"/>
              </w:rPr>
              <w:t>开展</w:t>
            </w:r>
            <w:r w:rsidRPr="00513635">
              <w:rPr>
                <w:rFonts w:ascii="Calibri" w:hAnsi="Calibri" w:cs="Calibri" w:hint="eastAsia"/>
                <w:sz w:val="22"/>
                <w:szCs w:val="22"/>
                <w:lang w:eastAsia="zh-CN"/>
              </w:rPr>
              <w:t>的计量经济学研究系列基础上，</w:t>
            </w:r>
            <w:r>
              <w:rPr>
                <w:rFonts w:ascii="Calibri" w:hAnsi="Calibri" w:cs="Calibri" w:hint="eastAsia"/>
                <w:sz w:val="22"/>
                <w:szCs w:val="22"/>
                <w:lang w:eastAsia="zh-CN"/>
              </w:rPr>
              <w:t>BDT</w:t>
            </w:r>
            <w:r w:rsidRPr="00513635">
              <w:rPr>
                <w:rFonts w:ascii="Calibri" w:hAnsi="Calibri" w:cs="Calibri" w:hint="eastAsia"/>
                <w:sz w:val="22"/>
                <w:szCs w:val="22"/>
                <w:lang w:eastAsia="zh-CN"/>
              </w:rPr>
              <w:t>发布了</w:t>
            </w:r>
            <w:hyperlink r:id="rId106" w:anchor="/zh" w:history="1">
              <w:r w:rsidRPr="00932C2D">
                <w:rPr>
                  <w:rStyle w:val="Hyperlink"/>
                  <w:rFonts w:ascii="Calibri" w:hAnsi="Calibri" w:cs="Calibri" w:hint="eastAsia"/>
                  <w:b/>
                  <w:bCs/>
                  <w:sz w:val="22"/>
                  <w:szCs w:val="22"/>
                  <w:lang w:eastAsia="zh-CN"/>
                </w:rPr>
                <w:t>《数字化转型对经济的影响：</w:t>
              </w:r>
              <w:r w:rsidRPr="00932C2D">
                <w:rPr>
                  <w:rStyle w:val="Hyperlink"/>
                  <w:rFonts w:ascii="Calibri" w:hAnsi="Calibri" w:cs="Calibri" w:hint="eastAsia"/>
                  <w:b/>
                  <w:bCs/>
                  <w:sz w:val="22"/>
                  <w:szCs w:val="22"/>
                  <w:lang w:eastAsia="zh-CN"/>
                </w:rPr>
                <w:t>2025</w:t>
              </w:r>
              <w:r w:rsidRPr="00932C2D">
                <w:rPr>
                  <w:rStyle w:val="Hyperlink"/>
                  <w:rFonts w:ascii="Calibri" w:hAnsi="Calibri" w:cs="Calibri" w:hint="eastAsia"/>
                  <w:b/>
                  <w:bCs/>
                  <w:sz w:val="22"/>
                  <w:szCs w:val="22"/>
                  <w:lang w:eastAsia="zh-CN"/>
                </w:rPr>
                <w:t>年计量经济学建模》</w:t>
              </w:r>
            </w:hyperlink>
            <w:r w:rsidRPr="00513635">
              <w:rPr>
                <w:rFonts w:ascii="Calibri" w:hAnsi="Calibri" w:cs="Calibri" w:hint="eastAsia"/>
                <w:sz w:val="22"/>
                <w:szCs w:val="22"/>
                <w:lang w:eastAsia="zh-CN"/>
              </w:rPr>
              <w:t>。该研究揭示了</w:t>
            </w:r>
            <w:r>
              <w:rPr>
                <w:rFonts w:ascii="Calibri" w:hAnsi="Calibri" w:cs="Calibri" w:hint="eastAsia"/>
                <w:sz w:val="22"/>
                <w:szCs w:val="22"/>
                <w:lang w:eastAsia="zh-CN"/>
              </w:rPr>
              <w:t>ICT</w:t>
            </w:r>
            <w:r w:rsidRPr="00513635">
              <w:rPr>
                <w:rFonts w:ascii="Calibri" w:hAnsi="Calibri" w:cs="Calibri" w:hint="eastAsia"/>
                <w:sz w:val="22"/>
                <w:szCs w:val="22"/>
                <w:lang w:eastAsia="zh-CN"/>
              </w:rPr>
              <w:t>对创新、生产力和数字包容性的影响。虽然增长有所放缓，但</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行业依然是经济转型的</w:t>
            </w:r>
            <w:r>
              <w:rPr>
                <w:rFonts w:ascii="Calibri" w:hAnsi="Calibri" w:cs="Calibri" w:hint="eastAsia"/>
                <w:sz w:val="22"/>
                <w:szCs w:val="22"/>
                <w:lang w:eastAsia="zh-CN"/>
              </w:rPr>
              <w:t>主要</w:t>
            </w:r>
            <w:r w:rsidRPr="00513635">
              <w:rPr>
                <w:rFonts w:ascii="Calibri" w:hAnsi="Calibri" w:cs="Calibri" w:hint="eastAsia"/>
                <w:sz w:val="22"/>
                <w:szCs w:val="22"/>
                <w:lang w:eastAsia="zh-CN"/>
              </w:rPr>
              <w:t>驱动力，互连互通的</w:t>
            </w:r>
            <w:r>
              <w:rPr>
                <w:rFonts w:ascii="Calibri" w:hAnsi="Calibri" w:cs="Calibri" w:hint="eastAsia"/>
                <w:sz w:val="22"/>
                <w:szCs w:val="22"/>
                <w:lang w:eastAsia="zh-CN"/>
              </w:rPr>
              <w:t>持续</w:t>
            </w:r>
            <w:r w:rsidRPr="00513635">
              <w:rPr>
                <w:rFonts w:ascii="Calibri" w:hAnsi="Calibri" w:cs="Calibri" w:hint="eastAsia"/>
                <w:sz w:val="22"/>
                <w:szCs w:val="22"/>
                <w:lang w:eastAsia="zh-CN"/>
              </w:rPr>
              <w:t>进步有望保持其长期影响力。</w:t>
            </w:r>
          </w:p>
          <w:p w14:paraId="0EC8EB5C" w14:textId="0ADC55AC" w:rsidR="001555FD" w:rsidRPr="00CB0955" w:rsidRDefault="001555FD" w:rsidP="00D35398">
            <w:pPr>
              <w:snapToGrid w:val="0"/>
              <w:ind w:firstLineChars="200" w:firstLine="440"/>
              <w:rPr>
                <w:rFonts w:ascii="Calibri" w:hAnsi="Calibri" w:cs="Calibri"/>
                <w:sz w:val="22"/>
                <w:szCs w:val="22"/>
                <w:lang w:eastAsia="zh-CN"/>
              </w:rPr>
            </w:pPr>
            <w:r w:rsidRPr="00513635">
              <w:rPr>
                <w:rFonts w:ascii="Calibri" w:hAnsi="Calibri" w:cs="Calibri" w:hint="eastAsia"/>
                <w:sz w:val="22"/>
                <w:szCs w:val="22"/>
                <w:lang w:eastAsia="zh-CN"/>
              </w:rPr>
              <w:t>另一项具有里程碑意义的研究</w:t>
            </w:r>
            <w:hyperlink r:id="rId107" w:anchor="/zh" w:history="1">
              <w:r w:rsidRPr="00932C2D">
                <w:rPr>
                  <w:rStyle w:val="Hyperlink"/>
                  <w:rFonts w:ascii="Calibri" w:hAnsi="Calibri" w:cs="Calibri" w:hint="eastAsia"/>
                  <w:b/>
                  <w:bCs/>
                  <w:sz w:val="22"/>
                  <w:szCs w:val="22"/>
                  <w:lang w:eastAsia="zh-CN"/>
                </w:rPr>
                <w:t>《</w:t>
              </w:r>
              <w:r w:rsidRPr="00932C2D">
                <w:rPr>
                  <w:rStyle w:val="Hyperlink"/>
                  <w:rFonts w:ascii="Calibri" w:hAnsi="Calibri" w:cs="Calibri" w:hint="eastAsia"/>
                  <w:b/>
                  <w:bCs/>
                  <w:sz w:val="22"/>
                  <w:szCs w:val="22"/>
                  <w:lang w:eastAsia="zh-CN"/>
                </w:rPr>
                <w:t>2025</w:t>
              </w:r>
              <w:r w:rsidRPr="00932C2D">
                <w:rPr>
                  <w:rStyle w:val="Hyperlink"/>
                  <w:rFonts w:ascii="Calibri" w:hAnsi="Calibri" w:cs="Calibri" w:hint="eastAsia"/>
                  <w:b/>
                  <w:bCs/>
                  <w:sz w:val="22"/>
                  <w:szCs w:val="22"/>
                  <w:lang w:eastAsia="zh-CN"/>
                </w:rPr>
                <w:t>年数字服务税收概述》</w:t>
              </w:r>
            </w:hyperlink>
            <w:r w:rsidRPr="00513635">
              <w:rPr>
                <w:rFonts w:ascii="Calibri" w:hAnsi="Calibri" w:cs="Calibri" w:hint="eastAsia"/>
                <w:sz w:val="22"/>
                <w:szCs w:val="22"/>
                <w:lang w:eastAsia="zh-CN"/>
              </w:rPr>
              <w:t>试图揭开数字服务税复杂世界的神秘面纱，提供了跨国家和地区的全面比较分析。该研究</w:t>
            </w:r>
            <w:r>
              <w:rPr>
                <w:rFonts w:ascii="Calibri" w:hAnsi="Calibri" w:cs="Calibri" w:hint="eastAsia"/>
                <w:sz w:val="22"/>
                <w:szCs w:val="22"/>
                <w:lang w:eastAsia="zh-CN"/>
              </w:rPr>
              <w:t>调查</w:t>
            </w:r>
            <w:r w:rsidRPr="00513635">
              <w:rPr>
                <w:rFonts w:ascii="Calibri" w:hAnsi="Calibri" w:cs="Calibri" w:hint="eastAsia"/>
                <w:sz w:val="22"/>
                <w:szCs w:val="22"/>
                <w:lang w:eastAsia="zh-CN"/>
              </w:rPr>
              <w:t>了</w:t>
            </w:r>
            <w:r>
              <w:rPr>
                <w:rFonts w:ascii="Calibri" w:hAnsi="Calibri" w:cs="Calibri" w:hint="eastAsia"/>
                <w:sz w:val="22"/>
                <w:szCs w:val="22"/>
                <w:lang w:eastAsia="zh-CN"/>
              </w:rPr>
              <w:t>对</w:t>
            </w:r>
            <w:r w:rsidRPr="00513635">
              <w:rPr>
                <w:rFonts w:ascii="Calibri" w:hAnsi="Calibri" w:cs="Calibri" w:hint="eastAsia"/>
                <w:sz w:val="22"/>
                <w:szCs w:val="22"/>
                <w:lang w:eastAsia="zh-CN"/>
              </w:rPr>
              <w:t>数字经济</w:t>
            </w:r>
            <w:r>
              <w:rPr>
                <w:rFonts w:ascii="Calibri" w:hAnsi="Calibri" w:cs="Calibri" w:hint="eastAsia"/>
                <w:sz w:val="22"/>
                <w:szCs w:val="22"/>
                <w:lang w:eastAsia="zh-CN"/>
              </w:rPr>
              <w:t>中的</w:t>
            </w:r>
            <w:r w:rsidRPr="00513635">
              <w:rPr>
                <w:rFonts w:ascii="Calibri" w:hAnsi="Calibri" w:cs="Calibri" w:hint="eastAsia"/>
                <w:sz w:val="22"/>
                <w:szCs w:val="22"/>
                <w:lang w:eastAsia="zh-CN"/>
              </w:rPr>
              <w:t>运营商征收的税收，以及那些影响企业和消费者数字服务消费的税收。</w:t>
            </w:r>
          </w:p>
          <w:p w14:paraId="53AB6ED3" w14:textId="3B1D7367" w:rsidR="00C2733C" w:rsidRDefault="001555FD" w:rsidP="00D35398">
            <w:pPr>
              <w:snapToGrid w:val="0"/>
              <w:ind w:firstLineChars="200" w:firstLine="440"/>
              <w:rPr>
                <w:rFonts w:ascii="Calibri" w:hAnsi="Calibri" w:cs="Calibri"/>
                <w:sz w:val="22"/>
                <w:szCs w:val="22"/>
                <w:lang w:val="en-US" w:eastAsia="zh-CN"/>
              </w:rPr>
            </w:pPr>
            <w:r w:rsidRPr="00513635">
              <w:rPr>
                <w:rFonts w:ascii="Calibri" w:hAnsi="Calibri" w:cs="Calibri" w:hint="eastAsia"/>
                <w:sz w:val="22"/>
                <w:szCs w:val="22"/>
                <w:lang w:eastAsia="zh-CN"/>
              </w:rPr>
              <w:t>在</w:t>
            </w:r>
            <w:r w:rsidRPr="00932C2D">
              <w:rPr>
                <w:rFonts w:ascii="Calibri" w:hAnsi="Calibri" w:cs="Calibri" w:hint="eastAsia"/>
                <w:b/>
                <w:bCs/>
                <w:sz w:val="22"/>
                <w:szCs w:val="22"/>
                <w:lang w:eastAsia="zh-CN"/>
              </w:rPr>
              <w:t>非洲</w:t>
            </w:r>
            <w:r w:rsidRPr="00513635">
              <w:rPr>
                <w:rFonts w:ascii="Calibri" w:hAnsi="Calibri" w:cs="Calibri" w:hint="eastAsia"/>
                <w:sz w:val="22"/>
                <w:szCs w:val="22"/>
                <w:lang w:eastAsia="zh-CN"/>
              </w:rPr>
              <w:t>，为建设和加强成员国</w:t>
            </w:r>
            <w:r>
              <w:rPr>
                <w:rFonts w:ascii="Calibri" w:hAnsi="Calibri" w:cs="Calibri" w:hint="eastAsia"/>
                <w:sz w:val="22"/>
                <w:szCs w:val="22"/>
                <w:lang w:eastAsia="zh-CN"/>
              </w:rPr>
              <w:t>的</w:t>
            </w:r>
            <w:r w:rsidRPr="00513635">
              <w:rPr>
                <w:rFonts w:ascii="Calibri" w:hAnsi="Calibri" w:cs="Calibri" w:hint="eastAsia"/>
                <w:sz w:val="22"/>
                <w:szCs w:val="22"/>
                <w:lang w:eastAsia="zh-CN"/>
              </w:rPr>
              <w:t>频谱管理</w:t>
            </w:r>
            <w:r>
              <w:rPr>
                <w:rFonts w:ascii="Calibri" w:hAnsi="Calibri" w:cs="Calibri" w:hint="eastAsia"/>
                <w:sz w:val="22"/>
                <w:szCs w:val="22"/>
                <w:lang w:eastAsia="zh-CN"/>
              </w:rPr>
              <w:t>和</w:t>
            </w:r>
            <w:r w:rsidRPr="00513635">
              <w:rPr>
                <w:rFonts w:ascii="Calibri" w:hAnsi="Calibri" w:cs="Calibri" w:hint="eastAsia"/>
                <w:sz w:val="22"/>
                <w:szCs w:val="22"/>
                <w:lang w:eastAsia="zh-CN"/>
              </w:rPr>
              <w:t>新兴技术能力，举办了培训</w:t>
            </w:r>
            <w:r w:rsidR="00A124D8">
              <w:rPr>
                <w:rFonts w:ascii="Calibri" w:hAnsi="Calibri" w:cs="Calibri" w:hint="eastAsia"/>
                <w:sz w:val="22"/>
                <w:szCs w:val="22"/>
                <w:lang w:eastAsia="zh-CN"/>
              </w:rPr>
              <w:t>和</w:t>
            </w:r>
            <w:r w:rsidRPr="00513635">
              <w:rPr>
                <w:rFonts w:ascii="Calibri" w:hAnsi="Calibri" w:cs="Calibri" w:hint="eastAsia"/>
                <w:sz w:val="22"/>
                <w:szCs w:val="22"/>
                <w:lang w:eastAsia="zh-CN"/>
              </w:rPr>
              <w:t>讲习班，</w:t>
            </w:r>
            <w:r>
              <w:rPr>
                <w:rFonts w:ascii="Calibri" w:hAnsi="Calibri" w:cs="Calibri" w:hint="eastAsia"/>
                <w:sz w:val="22"/>
                <w:szCs w:val="22"/>
                <w:lang w:eastAsia="zh-CN"/>
              </w:rPr>
              <w:t>惠及</w:t>
            </w:r>
            <w:r w:rsidRPr="00513635">
              <w:rPr>
                <w:rFonts w:ascii="Calibri" w:hAnsi="Calibri" w:cs="Calibri" w:hint="eastAsia"/>
                <w:sz w:val="22"/>
                <w:szCs w:val="22"/>
                <w:lang w:eastAsia="zh-CN"/>
              </w:rPr>
              <w:t>PRIDA</w:t>
            </w:r>
            <w:r w:rsidRPr="00513635">
              <w:rPr>
                <w:rFonts w:ascii="Calibri" w:hAnsi="Calibri" w:cs="Calibri" w:hint="eastAsia"/>
                <w:sz w:val="22"/>
                <w:szCs w:val="22"/>
                <w:lang w:eastAsia="zh-CN"/>
              </w:rPr>
              <w:t>项目下的</w:t>
            </w:r>
            <w:r w:rsidR="00A124D8">
              <w:rPr>
                <w:rFonts w:ascii="Calibri" w:hAnsi="Calibri" w:cs="Calibri" w:hint="eastAsia"/>
                <w:sz w:val="22"/>
                <w:szCs w:val="22"/>
                <w:lang w:eastAsia="zh-CN"/>
              </w:rPr>
              <w:t>逾</w:t>
            </w:r>
            <w:r w:rsidRPr="00513635">
              <w:rPr>
                <w:rFonts w:ascii="Calibri" w:hAnsi="Calibri" w:cs="Calibri" w:hint="eastAsia"/>
                <w:sz w:val="22"/>
                <w:szCs w:val="22"/>
                <w:lang w:eastAsia="zh-CN"/>
              </w:rPr>
              <w:t>43</w:t>
            </w:r>
            <w:r w:rsidRPr="00513635">
              <w:rPr>
                <w:rFonts w:ascii="Calibri" w:hAnsi="Calibri" w:cs="Calibri" w:hint="eastAsia"/>
                <w:sz w:val="22"/>
                <w:szCs w:val="22"/>
                <w:lang w:eastAsia="zh-CN"/>
              </w:rPr>
              <w:t>个国家，包括</w:t>
            </w:r>
            <w:r>
              <w:rPr>
                <w:rFonts w:ascii="Calibri" w:hAnsi="Calibri" w:cs="Calibri" w:hint="eastAsia"/>
                <w:sz w:val="22"/>
                <w:szCs w:val="22"/>
                <w:lang w:eastAsia="zh-CN"/>
              </w:rPr>
              <w:t>：</w:t>
            </w:r>
            <w:r w:rsidRPr="00932C2D">
              <w:rPr>
                <w:rFonts w:ascii="Calibri" w:hAnsi="Calibri" w:cs="Calibri" w:hint="eastAsia"/>
                <w:b/>
                <w:bCs/>
                <w:sz w:val="22"/>
                <w:szCs w:val="22"/>
                <w:lang w:eastAsia="zh-CN"/>
              </w:rPr>
              <w:t>安哥拉、贝宁、博茨瓦纳、布基纳法索、布隆迪、佛得角、喀麦隆、中非共和国、乍得、刚果共和国、科特迪瓦、刚果民主共</w:t>
            </w:r>
            <w:r w:rsidRPr="00932C2D">
              <w:rPr>
                <w:rFonts w:ascii="Calibri" w:hAnsi="Calibri" w:cs="Calibri" w:hint="eastAsia"/>
                <w:b/>
                <w:bCs/>
                <w:sz w:val="22"/>
                <w:szCs w:val="22"/>
                <w:lang w:eastAsia="zh-CN"/>
              </w:rPr>
              <w:lastRenderedPageBreak/>
              <w:t>和国、赤道几内亚、斯威士兰、埃塞俄比亚、加蓬、冈比亚、加纳、几内亚、几内亚比绍、肯尼亚、莱索托、利比里亚、马达加斯加、马拉维、马里、毛里求斯、莫桑比克、纳米比亚、尼日利亚、尼日尔、卢旺达、圣多美和普林西比、塞内加尔、塞舌尔、塞拉利昂、南非、南苏丹、坦桑尼亚、多哥、乌干达、赞比亚和津巴布韦</w:t>
            </w:r>
            <w:r w:rsidRPr="00513635">
              <w:rPr>
                <w:rFonts w:ascii="Calibri" w:hAnsi="Calibri" w:cs="Calibri" w:hint="eastAsia"/>
                <w:sz w:val="22"/>
                <w:szCs w:val="22"/>
                <w:lang w:eastAsia="zh-CN"/>
              </w:rPr>
              <w:t>。</w:t>
            </w:r>
            <w:r w:rsidRPr="00932C2D">
              <w:rPr>
                <w:rFonts w:ascii="Calibri" w:hAnsi="Calibri" w:cs="Calibri" w:hint="eastAsia"/>
                <w:b/>
                <w:bCs/>
                <w:sz w:val="22"/>
                <w:szCs w:val="22"/>
                <w:lang w:eastAsia="zh-CN"/>
              </w:rPr>
              <w:t>阿尔及利亚、科摩罗、吉布提、埃及、利比亚、毛里塔尼亚、摩洛哥、索马里</w:t>
            </w:r>
            <w:r w:rsidRPr="00513635">
              <w:rPr>
                <w:rFonts w:ascii="Calibri" w:hAnsi="Calibri" w:cs="Calibri" w:hint="eastAsia"/>
                <w:sz w:val="22"/>
                <w:szCs w:val="22"/>
                <w:lang w:eastAsia="zh-CN"/>
              </w:rPr>
              <w:t>和</w:t>
            </w:r>
            <w:r w:rsidRPr="00932C2D">
              <w:rPr>
                <w:rFonts w:ascii="Calibri" w:hAnsi="Calibri" w:cs="Calibri" w:hint="eastAsia"/>
                <w:b/>
                <w:bCs/>
                <w:sz w:val="22"/>
                <w:szCs w:val="22"/>
                <w:lang w:eastAsia="zh-CN"/>
              </w:rPr>
              <w:t>苏丹</w:t>
            </w:r>
            <w:r>
              <w:rPr>
                <w:rFonts w:ascii="Calibri" w:hAnsi="Calibri" w:cs="Calibri" w:hint="eastAsia"/>
                <w:sz w:val="22"/>
                <w:szCs w:val="22"/>
                <w:lang w:eastAsia="zh-CN"/>
              </w:rPr>
              <w:t>这</w:t>
            </w:r>
            <w:r w:rsidRPr="00513635">
              <w:rPr>
                <w:rFonts w:ascii="Calibri" w:hAnsi="Calibri" w:cs="Calibri" w:hint="eastAsia"/>
                <w:sz w:val="22"/>
                <w:szCs w:val="22"/>
                <w:lang w:eastAsia="zh-CN"/>
              </w:rPr>
              <w:t>9</w:t>
            </w:r>
            <w:r w:rsidRPr="00513635">
              <w:rPr>
                <w:rFonts w:ascii="Calibri" w:hAnsi="Calibri" w:cs="Calibri" w:hint="eastAsia"/>
                <w:sz w:val="22"/>
                <w:szCs w:val="22"/>
                <w:lang w:eastAsia="zh-CN"/>
              </w:rPr>
              <w:t>个阿拉伯</w:t>
            </w:r>
            <w:r>
              <w:rPr>
                <w:rFonts w:ascii="Calibri" w:hAnsi="Calibri" w:cs="Calibri" w:hint="eastAsia"/>
                <w:sz w:val="22"/>
                <w:szCs w:val="22"/>
                <w:lang w:eastAsia="zh-CN"/>
              </w:rPr>
              <w:t>区域的</w:t>
            </w:r>
            <w:r w:rsidRPr="00513635">
              <w:rPr>
                <w:rFonts w:ascii="Calibri" w:hAnsi="Calibri" w:cs="Calibri" w:hint="eastAsia"/>
                <w:sz w:val="22"/>
                <w:szCs w:val="22"/>
                <w:lang w:eastAsia="zh-CN"/>
              </w:rPr>
              <w:t>国家参加了</w:t>
            </w:r>
            <w:r>
              <w:rPr>
                <w:rFonts w:ascii="Calibri" w:hAnsi="Calibri" w:cs="Calibri" w:hint="eastAsia"/>
                <w:sz w:val="22"/>
                <w:szCs w:val="22"/>
                <w:lang w:eastAsia="zh-CN"/>
              </w:rPr>
              <w:t>这些</w:t>
            </w:r>
            <w:r w:rsidRPr="00513635">
              <w:rPr>
                <w:rFonts w:ascii="Calibri" w:hAnsi="Calibri" w:cs="Calibri" w:hint="eastAsia"/>
                <w:sz w:val="22"/>
                <w:szCs w:val="22"/>
                <w:lang w:eastAsia="zh-CN"/>
              </w:rPr>
              <w:t>活动</w:t>
            </w:r>
            <w:r w:rsidR="00302E9E">
              <w:rPr>
                <w:rFonts w:ascii="Calibri" w:hAnsi="Calibri" w:cs="Calibri" w:hint="eastAsia"/>
                <w:sz w:val="22"/>
                <w:szCs w:val="22"/>
                <w:lang w:eastAsia="zh-CN"/>
              </w:rPr>
              <w:t>。</w:t>
            </w:r>
            <w:r w:rsidR="00A124D8">
              <w:rPr>
                <w:rFonts w:ascii="Calibri" w:hAnsi="Calibri" w:cs="Calibri" w:hint="eastAsia"/>
                <w:sz w:val="22"/>
                <w:szCs w:val="22"/>
                <w:lang w:eastAsia="zh-CN"/>
              </w:rPr>
              <w:t>二十</w:t>
            </w:r>
            <w:r w:rsidRPr="00513635">
              <w:rPr>
                <w:rFonts w:ascii="Calibri" w:hAnsi="Calibri" w:cs="Calibri" w:hint="eastAsia"/>
                <w:sz w:val="22"/>
                <w:szCs w:val="22"/>
                <w:lang w:eastAsia="zh-CN"/>
              </w:rPr>
              <w:t>个国家</w:t>
            </w:r>
            <w:r w:rsidR="00A124D8">
              <w:rPr>
                <w:rFonts w:ascii="Calibri" w:hAnsi="Calibri" w:cs="Calibri" w:hint="eastAsia"/>
                <w:sz w:val="22"/>
                <w:szCs w:val="22"/>
                <w:lang w:eastAsia="zh-CN"/>
              </w:rPr>
              <w:t>在</w:t>
            </w:r>
            <w:r w:rsidR="00A124D8">
              <w:rPr>
                <w:rFonts w:ascii="Calibri" w:hAnsi="Calibri" w:cs="Calibri" w:hint="eastAsia"/>
                <w:sz w:val="22"/>
                <w:szCs w:val="22"/>
                <w:lang w:eastAsia="zh-CN"/>
              </w:rPr>
              <w:t>PRIDA</w:t>
            </w:r>
            <w:r w:rsidRPr="00513635">
              <w:rPr>
                <w:rFonts w:ascii="Calibri" w:hAnsi="Calibri" w:cs="Calibri" w:hint="eastAsia"/>
                <w:sz w:val="22"/>
                <w:szCs w:val="22"/>
                <w:lang w:eastAsia="zh-CN"/>
              </w:rPr>
              <w:t>项目</w:t>
            </w:r>
            <w:r w:rsidR="00A124D8">
              <w:rPr>
                <w:rFonts w:ascii="Calibri" w:hAnsi="Calibri" w:cs="Calibri" w:hint="eastAsia"/>
                <w:sz w:val="22"/>
                <w:szCs w:val="22"/>
                <w:lang w:eastAsia="zh-CN"/>
              </w:rPr>
              <w:t>下</w:t>
            </w:r>
            <w:r w:rsidR="00A124D8" w:rsidRPr="00513635">
              <w:rPr>
                <w:rFonts w:ascii="Calibri" w:hAnsi="Calibri" w:cs="Calibri" w:hint="eastAsia"/>
                <w:sz w:val="22"/>
                <w:szCs w:val="22"/>
                <w:lang w:eastAsia="zh-CN"/>
              </w:rPr>
              <w:t>接受了</w:t>
            </w:r>
            <w:r w:rsidRPr="00513635">
              <w:rPr>
                <w:rFonts w:ascii="Calibri" w:hAnsi="Calibri" w:cs="Calibri" w:hint="eastAsia"/>
                <w:sz w:val="22"/>
                <w:szCs w:val="22"/>
                <w:lang w:eastAsia="zh-CN"/>
              </w:rPr>
              <w:t>技术援助</w:t>
            </w:r>
            <w:r>
              <w:rPr>
                <w:rFonts w:ascii="Calibri" w:hAnsi="Calibri" w:cs="Calibri" w:hint="eastAsia"/>
                <w:sz w:val="22"/>
                <w:szCs w:val="22"/>
                <w:lang w:eastAsia="zh-CN"/>
              </w:rPr>
              <w:t>，</w:t>
            </w:r>
            <w:r w:rsidRPr="00513635">
              <w:rPr>
                <w:rFonts w:ascii="Calibri" w:hAnsi="Calibri" w:cs="Calibri" w:hint="eastAsia"/>
                <w:sz w:val="22"/>
                <w:szCs w:val="22"/>
                <w:lang w:eastAsia="zh-CN"/>
              </w:rPr>
              <w:t>涉及发展中国家的频谱管理培训、航空和水上通信业务、卫星宽带培训和无线局域网监管、宽带网络发展业务规划、物联网的频谱问题以及专门针对年轻女性的频谱管理培训。</w:t>
            </w:r>
          </w:p>
          <w:p w14:paraId="794CC6F9" w14:textId="77777777" w:rsidR="006C18F0" w:rsidRDefault="001555FD" w:rsidP="00D35398">
            <w:pPr>
              <w:snapToGrid w:val="0"/>
              <w:ind w:firstLineChars="200" w:firstLine="440"/>
              <w:rPr>
                <w:rFonts w:ascii="Calibri" w:hAnsi="Calibri" w:cs="Calibri"/>
                <w:sz w:val="22"/>
                <w:szCs w:val="22"/>
                <w:lang w:eastAsia="zh-CN"/>
              </w:rPr>
            </w:pPr>
            <w:r w:rsidRPr="00513635">
              <w:rPr>
                <w:rFonts w:ascii="Calibri" w:hAnsi="Calibri" w:cs="Calibri" w:hint="eastAsia"/>
                <w:bCs/>
                <w:sz w:val="22"/>
                <w:szCs w:val="22"/>
                <w:lang w:eastAsia="zh-CN"/>
              </w:rPr>
              <w:t>在</w:t>
            </w:r>
            <w:r w:rsidRPr="00932C2D">
              <w:rPr>
                <w:rFonts w:ascii="Calibri" w:hAnsi="Calibri" w:cs="Calibri" w:hint="eastAsia"/>
                <w:b/>
                <w:sz w:val="22"/>
                <w:szCs w:val="22"/>
                <w:lang w:eastAsia="zh-CN"/>
              </w:rPr>
              <w:t>亚太区域</w:t>
            </w:r>
            <w:r w:rsidRPr="00513635">
              <w:rPr>
                <w:rFonts w:ascii="Calibri" w:hAnsi="Calibri" w:cs="Calibri" w:hint="eastAsia"/>
                <w:bCs/>
                <w:sz w:val="22"/>
                <w:szCs w:val="22"/>
                <w:lang w:eastAsia="zh-CN"/>
              </w:rPr>
              <w:t>，</w:t>
            </w:r>
            <w:r>
              <w:rPr>
                <w:rFonts w:ascii="Calibri" w:hAnsi="Calibri" w:cs="Calibri" w:hint="eastAsia"/>
                <w:bCs/>
                <w:sz w:val="22"/>
                <w:szCs w:val="22"/>
                <w:lang w:eastAsia="zh-CN"/>
              </w:rPr>
              <w:t>BDT</w:t>
            </w:r>
            <w:r>
              <w:rPr>
                <w:rFonts w:ascii="Calibri" w:hAnsi="Calibri" w:cs="Calibri" w:hint="eastAsia"/>
                <w:bCs/>
                <w:sz w:val="22"/>
                <w:szCs w:val="22"/>
                <w:lang w:eastAsia="zh-CN"/>
              </w:rPr>
              <w:t>持续</w:t>
            </w:r>
            <w:r w:rsidRPr="00513635">
              <w:rPr>
                <w:rFonts w:ascii="Calibri" w:hAnsi="Calibri" w:cs="Calibri" w:hint="eastAsia"/>
                <w:bCs/>
                <w:sz w:val="22"/>
                <w:szCs w:val="22"/>
                <w:lang w:eastAsia="zh-CN"/>
              </w:rPr>
              <w:t>向该区域的成员国提供有针对性的技术援助和能力支持，通过量身定制的政策、监管和战略干预措施推进包容性数字化转型。在亚太区域性举措（</w:t>
            </w:r>
            <w:r w:rsidRPr="00513635">
              <w:rPr>
                <w:rFonts w:ascii="Calibri" w:hAnsi="Calibri" w:cs="Calibri" w:hint="eastAsia"/>
                <w:bCs/>
                <w:sz w:val="22"/>
                <w:szCs w:val="22"/>
                <w:lang w:eastAsia="zh-CN"/>
              </w:rPr>
              <w:t>RI</w:t>
            </w:r>
            <w:r w:rsidRPr="00513635">
              <w:rPr>
                <w:rFonts w:ascii="Calibri" w:hAnsi="Calibri" w:cs="Calibri" w:hint="eastAsia"/>
                <w:bCs/>
                <w:sz w:val="22"/>
                <w:szCs w:val="22"/>
                <w:lang w:eastAsia="zh-CN"/>
              </w:rPr>
              <w:t>）</w:t>
            </w:r>
            <w:r>
              <w:rPr>
                <w:rFonts w:ascii="Calibri" w:hAnsi="Calibri" w:cs="Calibri" w:hint="eastAsia"/>
                <w:bCs/>
                <w:sz w:val="22"/>
                <w:szCs w:val="22"/>
                <w:lang w:eastAsia="zh-CN"/>
              </w:rPr>
              <w:t>的指导下</w:t>
            </w:r>
            <w:r w:rsidRPr="00513635">
              <w:rPr>
                <w:rFonts w:ascii="Calibri" w:hAnsi="Calibri" w:cs="Calibri" w:hint="eastAsia"/>
                <w:bCs/>
                <w:sz w:val="22"/>
                <w:szCs w:val="22"/>
                <w:lang w:eastAsia="zh-CN"/>
              </w:rPr>
              <w:t>，特别是区域性举措</w:t>
            </w:r>
            <w:r w:rsidRPr="00513635">
              <w:rPr>
                <w:rFonts w:ascii="Calibri" w:hAnsi="Calibri" w:cs="Calibri" w:hint="eastAsia"/>
                <w:bCs/>
                <w:sz w:val="22"/>
                <w:szCs w:val="22"/>
                <w:lang w:eastAsia="zh-CN"/>
              </w:rPr>
              <w:t>1</w:t>
            </w:r>
            <w:r w:rsidRPr="00513635">
              <w:rPr>
                <w:rFonts w:ascii="Calibri" w:hAnsi="Calibri" w:cs="Calibri" w:hint="eastAsia"/>
                <w:bCs/>
                <w:sz w:val="22"/>
                <w:szCs w:val="22"/>
                <w:lang w:eastAsia="zh-CN"/>
              </w:rPr>
              <w:t>（</w:t>
            </w:r>
            <w:r w:rsidRPr="00932C2D">
              <w:rPr>
                <w:rFonts w:ascii="STKaiti" w:eastAsia="STKaiti" w:hAnsi="STKaiti" w:cs="Calibri" w:hint="eastAsia"/>
                <w:bCs/>
                <w:sz w:val="22"/>
                <w:szCs w:val="22"/>
                <w:lang w:eastAsia="zh-CN"/>
              </w:rPr>
              <w:t>应对最不发达国家、小岛屿发展中国家（包括太平洋岛国）及内陆发展中国家的特殊需求</w:t>
            </w:r>
            <w:r w:rsidRPr="00513635">
              <w:rPr>
                <w:rFonts w:ascii="Calibri" w:hAnsi="Calibri" w:cs="Calibri" w:hint="eastAsia"/>
                <w:bCs/>
                <w:sz w:val="22"/>
                <w:szCs w:val="22"/>
                <w:lang w:eastAsia="zh-CN"/>
              </w:rPr>
              <w:t>）和区域性举措</w:t>
            </w:r>
            <w:r w:rsidRPr="00513635">
              <w:rPr>
                <w:rFonts w:ascii="Calibri" w:hAnsi="Calibri" w:cs="Calibri" w:hint="eastAsia"/>
                <w:bCs/>
                <w:sz w:val="22"/>
                <w:szCs w:val="22"/>
                <w:lang w:eastAsia="zh-CN"/>
              </w:rPr>
              <w:t>4</w:t>
            </w:r>
            <w:r w:rsidRPr="00513635">
              <w:rPr>
                <w:rFonts w:ascii="Calibri" w:hAnsi="Calibri" w:cs="Calibri" w:hint="eastAsia"/>
                <w:bCs/>
                <w:sz w:val="22"/>
                <w:szCs w:val="22"/>
                <w:lang w:eastAsia="zh-CN"/>
              </w:rPr>
              <w:t>（</w:t>
            </w:r>
            <w:r w:rsidRPr="00932C2D">
              <w:rPr>
                <w:rFonts w:ascii="STKaiti" w:eastAsia="STKaiti" w:hAnsi="STKaiti" w:cs="Calibri" w:hint="eastAsia"/>
                <w:bCs/>
                <w:sz w:val="22"/>
                <w:szCs w:val="22"/>
                <w:lang w:eastAsia="zh-CN"/>
              </w:rPr>
              <w:t>加速数字化转型的有利政策和监管环境</w:t>
            </w:r>
            <w:r w:rsidRPr="00513635">
              <w:rPr>
                <w:rFonts w:ascii="Calibri" w:hAnsi="Calibri" w:cs="Calibri" w:hint="eastAsia"/>
                <w:bCs/>
                <w:sz w:val="22"/>
                <w:szCs w:val="22"/>
                <w:lang w:eastAsia="zh-CN"/>
              </w:rPr>
              <w:t>）的指导下，这些努力</w:t>
            </w:r>
            <w:r>
              <w:rPr>
                <w:rFonts w:ascii="Calibri" w:hAnsi="Calibri" w:cs="Calibri" w:hint="eastAsia"/>
                <w:bCs/>
                <w:sz w:val="22"/>
                <w:szCs w:val="22"/>
                <w:lang w:eastAsia="zh-CN"/>
              </w:rPr>
              <w:t>侧重于</w:t>
            </w:r>
            <w:r w:rsidRPr="00513635">
              <w:rPr>
                <w:rFonts w:ascii="Calibri" w:hAnsi="Calibri" w:cs="Calibri" w:hint="eastAsia"/>
                <w:bCs/>
                <w:sz w:val="22"/>
                <w:szCs w:val="22"/>
                <w:lang w:eastAsia="zh-CN"/>
              </w:rPr>
              <w:t>通过加强政策和监管框架</w:t>
            </w:r>
            <w:r>
              <w:rPr>
                <w:rFonts w:ascii="Calibri" w:hAnsi="Calibri" w:cs="Calibri" w:hint="eastAsia"/>
                <w:bCs/>
                <w:sz w:val="22"/>
                <w:szCs w:val="22"/>
                <w:lang w:eastAsia="zh-CN"/>
              </w:rPr>
              <w:t>来</w:t>
            </w:r>
            <w:r w:rsidRPr="00513635">
              <w:rPr>
                <w:rFonts w:ascii="Calibri" w:hAnsi="Calibri" w:cs="Calibri" w:hint="eastAsia"/>
                <w:bCs/>
                <w:sz w:val="22"/>
                <w:szCs w:val="22"/>
                <w:lang w:eastAsia="zh-CN"/>
              </w:rPr>
              <w:t>弥合数字鸿沟，</w:t>
            </w:r>
            <w:r>
              <w:rPr>
                <w:rFonts w:ascii="Calibri" w:hAnsi="Calibri" w:cs="Calibri" w:hint="eastAsia"/>
                <w:bCs/>
                <w:sz w:val="22"/>
                <w:szCs w:val="22"/>
                <w:lang w:eastAsia="zh-CN"/>
              </w:rPr>
              <w:t>以及</w:t>
            </w:r>
            <w:r w:rsidRPr="00513635">
              <w:rPr>
                <w:rFonts w:ascii="Calibri" w:hAnsi="Calibri" w:cs="Calibri" w:hint="eastAsia"/>
                <w:bCs/>
                <w:sz w:val="22"/>
                <w:szCs w:val="22"/>
                <w:lang w:eastAsia="zh-CN"/>
              </w:rPr>
              <w:t>推进</w:t>
            </w:r>
            <w:r>
              <w:rPr>
                <w:rFonts w:ascii="Calibri" w:hAnsi="Calibri" w:cs="Calibri" w:hint="eastAsia"/>
                <w:bCs/>
                <w:sz w:val="22"/>
                <w:szCs w:val="22"/>
                <w:lang w:eastAsia="zh-CN"/>
              </w:rPr>
              <w:t>实现国际电联的</w:t>
            </w:r>
            <w:r w:rsidRPr="00513635">
              <w:rPr>
                <w:rFonts w:ascii="Calibri" w:hAnsi="Calibri" w:cs="Calibri" w:hint="eastAsia"/>
                <w:bCs/>
                <w:sz w:val="22"/>
                <w:szCs w:val="22"/>
                <w:lang w:eastAsia="zh-CN"/>
              </w:rPr>
              <w:t>战略目标。</w:t>
            </w:r>
          </w:p>
          <w:p w14:paraId="63166B4B" w14:textId="77777777" w:rsidR="008B1749" w:rsidRDefault="001555FD" w:rsidP="00D35398">
            <w:pPr>
              <w:snapToGrid w:val="0"/>
              <w:ind w:firstLineChars="200" w:firstLine="440"/>
              <w:rPr>
                <w:rFonts w:ascii="Calibri" w:hAnsi="Calibri" w:cs="Calibri"/>
                <w:sz w:val="22"/>
                <w:szCs w:val="22"/>
                <w:lang w:eastAsia="zh-CN"/>
              </w:rPr>
            </w:pPr>
            <w:r w:rsidRPr="00513635">
              <w:rPr>
                <w:rFonts w:ascii="Calibri" w:hAnsi="Calibri" w:cs="Calibri" w:hint="eastAsia"/>
                <w:bCs/>
                <w:sz w:val="22"/>
                <w:szCs w:val="22"/>
                <w:lang w:eastAsia="zh-CN"/>
              </w:rPr>
              <w:t>2024-2025</w:t>
            </w:r>
            <w:r w:rsidRPr="00513635">
              <w:rPr>
                <w:rFonts w:ascii="Calibri" w:hAnsi="Calibri" w:cs="Calibri" w:hint="eastAsia"/>
                <w:bCs/>
                <w:sz w:val="22"/>
                <w:szCs w:val="22"/>
                <w:lang w:eastAsia="zh-CN"/>
              </w:rPr>
              <w:t>年，</w:t>
            </w:r>
            <w:r w:rsidRPr="00513635">
              <w:rPr>
                <w:rFonts w:ascii="Calibri" w:hAnsi="Calibri" w:cs="Calibri" w:hint="eastAsia"/>
                <w:bCs/>
                <w:sz w:val="22"/>
                <w:szCs w:val="22"/>
                <w:lang w:eastAsia="zh-CN"/>
              </w:rPr>
              <w:t>BDT</w:t>
            </w:r>
            <w:r w:rsidRPr="00513635">
              <w:rPr>
                <w:rFonts w:ascii="Calibri" w:hAnsi="Calibri" w:cs="Calibri" w:hint="eastAsia"/>
                <w:bCs/>
                <w:sz w:val="22"/>
                <w:szCs w:val="22"/>
                <w:lang w:eastAsia="zh-CN"/>
              </w:rPr>
              <w:t>在</w:t>
            </w:r>
            <w:r>
              <w:rPr>
                <w:rFonts w:ascii="Calibri" w:hAnsi="Calibri" w:cs="Calibri" w:hint="eastAsia"/>
                <w:bCs/>
                <w:sz w:val="22"/>
                <w:szCs w:val="22"/>
                <w:lang w:eastAsia="zh-CN"/>
              </w:rPr>
              <w:t>可持续发展目标</w:t>
            </w:r>
            <w:r w:rsidRPr="00513635">
              <w:rPr>
                <w:rFonts w:ascii="Calibri" w:hAnsi="Calibri" w:cs="Calibri" w:hint="eastAsia"/>
                <w:bCs/>
                <w:sz w:val="22"/>
                <w:szCs w:val="22"/>
                <w:lang w:eastAsia="zh-CN"/>
              </w:rPr>
              <w:t>联合基金的资助下，支持</w:t>
            </w:r>
            <w:r w:rsidRPr="00932C2D">
              <w:rPr>
                <w:rFonts w:ascii="Calibri" w:hAnsi="Calibri" w:cs="Calibri" w:hint="eastAsia"/>
                <w:b/>
                <w:sz w:val="22"/>
                <w:szCs w:val="22"/>
                <w:lang w:eastAsia="zh-CN"/>
              </w:rPr>
              <w:t>斐济、基里巴斯、密克罗尼西亚、瑙鲁</w:t>
            </w:r>
            <w:r w:rsidRPr="00513635">
              <w:rPr>
                <w:rFonts w:ascii="Calibri" w:hAnsi="Calibri" w:cs="Calibri" w:hint="eastAsia"/>
                <w:bCs/>
                <w:sz w:val="22"/>
                <w:szCs w:val="22"/>
                <w:lang w:eastAsia="zh-CN"/>
              </w:rPr>
              <w:t>和</w:t>
            </w:r>
            <w:r w:rsidRPr="00932C2D">
              <w:rPr>
                <w:rFonts w:ascii="Calibri" w:hAnsi="Calibri" w:cs="Calibri" w:hint="eastAsia"/>
                <w:b/>
                <w:sz w:val="22"/>
                <w:szCs w:val="22"/>
                <w:lang w:eastAsia="zh-CN"/>
              </w:rPr>
              <w:t>所罗门群岛</w:t>
            </w:r>
            <w:r w:rsidRPr="00513635">
              <w:rPr>
                <w:rFonts w:ascii="Calibri" w:hAnsi="Calibri" w:cs="Calibri" w:hint="eastAsia"/>
                <w:bCs/>
                <w:sz w:val="22"/>
                <w:szCs w:val="22"/>
                <w:lang w:eastAsia="zh-CN"/>
              </w:rPr>
              <w:t>制定国家数字战略，</w:t>
            </w:r>
            <w:r w:rsidRPr="00932C2D">
              <w:rPr>
                <w:rFonts w:ascii="Calibri" w:hAnsi="Calibri" w:cs="Calibri" w:hint="eastAsia"/>
                <w:b/>
                <w:sz w:val="22"/>
                <w:szCs w:val="22"/>
                <w:lang w:eastAsia="zh-CN"/>
              </w:rPr>
              <w:t>瓦努阿图</w:t>
            </w:r>
            <w:r>
              <w:rPr>
                <w:rFonts w:ascii="Calibri" w:hAnsi="Calibri" w:cs="Calibri" w:hint="eastAsia"/>
                <w:bCs/>
                <w:sz w:val="22"/>
                <w:szCs w:val="22"/>
                <w:lang w:eastAsia="zh-CN"/>
              </w:rPr>
              <w:t>也</w:t>
            </w:r>
            <w:r w:rsidRPr="00513635">
              <w:rPr>
                <w:rFonts w:ascii="Calibri" w:hAnsi="Calibri" w:cs="Calibri" w:hint="eastAsia"/>
                <w:bCs/>
                <w:sz w:val="22"/>
                <w:szCs w:val="22"/>
                <w:lang w:eastAsia="zh-CN"/>
              </w:rPr>
              <w:t>获得了援助，与澳大利亚基础设施、交通、区域发展、通信、体育和艺术部（</w:t>
            </w:r>
            <w:r w:rsidRPr="00513635">
              <w:rPr>
                <w:rFonts w:ascii="Calibri" w:hAnsi="Calibri" w:cs="Calibri" w:hint="eastAsia"/>
                <w:bCs/>
                <w:sz w:val="22"/>
                <w:szCs w:val="22"/>
                <w:lang w:eastAsia="zh-CN"/>
              </w:rPr>
              <w:t>DITRDCSA</w:t>
            </w:r>
            <w:r w:rsidRPr="00513635">
              <w:rPr>
                <w:rFonts w:ascii="Calibri" w:hAnsi="Calibri" w:cs="Calibri" w:hint="eastAsia"/>
                <w:bCs/>
                <w:sz w:val="22"/>
                <w:szCs w:val="22"/>
                <w:lang w:eastAsia="zh-CN"/>
              </w:rPr>
              <w:t>）</w:t>
            </w:r>
            <w:r>
              <w:rPr>
                <w:rFonts w:ascii="Calibri" w:hAnsi="Calibri" w:cs="Calibri" w:hint="eastAsia"/>
                <w:bCs/>
                <w:sz w:val="22"/>
                <w:szCs w:val="22"/>
                <w:lang w:eastAsia="zh-CN"/>
              </w:rPr>
              <w:t>以及</w:t>
            </w:r>
            <w:bookmarkStart w:id="21" w:name="OLE_LINK10"/>
            <w:r w:rsidRPr="00513635">
              <w:rPr>
                <w:rFonts w:ascii="Calibri" w:hAnsi="Calibri" w:cs="Calibri" w:hint="eastAsia"/>
                <w:bCs/>
                <w:sz w:val="22"/>
                <w:szCs w:val="22"/>
                <w:lang w:eastAsia="zh-CN"/>
              </w:rPr>
              <w:t>外交和贸易部（</w:t>
            </w:r>
            <w:r w:rsidRPr="00513635">
              <w:rPr>
                <w:rFonts w:ascii="Calibri" w:hAnsi="Calibri" w:cs="Calibri" w:hint="eastAsia"/>
                <w:bCs/>
                <w:sz w:val="22"/>
                <w:szCs w:val="22"/>
                <w:lang w:eastAsia="zh-CN"/>
              </w:rPr>
              <w:t>DFAT</w:t>
            </w:r>
            <w:r w:rsidRPr="00513635">
              <w:rPr>
                <w:rFonts w:ascii="Calibri" w:hAnsi="Calibri" w:cs="Calibri" w:hint="eastAsia"/>
                <w:bCs/>
                <w:sz w:val="22"/>
                <w:szCs w:val="22"/>
                <w:lang w:eastAsia="zh-CN"/>
              </w:rPr>
              <w:t>）</w:t>
            </w:r>
            <w:bookmarkEnd w:id="21"/>
            <w:r w:rsidRPr="00513635">
              <w:rPr>
                <w:rFonts w:ascii="Calibri" w:hAnsi="Calibri" w:cs="Calibri" w:hint="eastAsia"/>
                <w:bCs/>
                <w:sz w:val="22"/>
                <w:szCs w:val="22"/>
                <w:lang w:eastAsia="zh-CN"/>
              </w:rPr>
              <w:t>合作制定了</w:t>
            </w:r>
            <w:r>
              <w:rPr>
                <w:rFonts w:ascii="Calibri" w:hAnsi="Calibri" w:cs="Calibri" w:hint="eastAsia"/>
                <w:bCs/>
                <w:sz w:val="22"/>
                <w:szCs w:val="22"/>
                <w:lang w:eastAsia="zh-CN"/>
              </w:rPr>
              <w:t>《</w:t>
            </w:r>
            <w:r w:rsidRPr="00513635">
              <w:rPr>
                <w:rFonts w:ascii="Calibri" w:hAnsi="Calibri" w:cs="Calibri" w:hint="eastAsia"/>
                <w:bCs/>
                <w:sz w:val="22"/>
                <w:szCs w:val="22"/>
                <w:lang w:eastAsia="zh-CN"/>
              </w:rPr>
              <w:t>数字化转型总体规划</w:t>
            </w:r>
            <w:r>
              <w:rPr>
                <w:rFonts w:ascii="Calibri" w:hAnsi="Calibri" w:cs="Calibri" w:hint="eastAsia"/>
                <w:bCs/>
                <w:sz w:val="22"/>
                <w:szCs w:val="22"/>
                <w:lang w:eastAsia="zh-CN"/>
              </w:rPr>
              <w:t>》</w:t>
            </w:r>
            <w:r w:rsidRPr="00513635">
              <w:rPr>
                <w:rFonts w:ascii="Calibri" w:hAnsi="Calibri" w:cs="Calibri" w:hint="eastAsia"/>
                <w:bCs/>
                <w:sz w:val="22"/>
                <w:szCs w:val="22"/>
                <w:lang w:eastAsia="zh-CN"/>
              </w:rPr>
              <w:t>。</w:t>
            </w:r>
            <w:r w:rsidRPr="00932C2D">
              <w:rPr>
                <w:rFonts w:ascii="Calibri" w:hAnsi="Calibri" w:cs="Calibri" w:hint="eastAsia"/>
                <w:b/>
                <w:sz w:val="22"/>
                <w:szCs w:val="22"/>
                <w:lang w:eastAsia="zh-CN"/>
              </w:rPr>
              <w:t>斐济</w:t>
            </w:r>
            <w:r w:rsidRPr="00513635">
              <w:rPr>
                <w:rFonts w:ascii="Calibri" w:hAnsi="Calibri" w:cs="Calibri" w:hint="eastAsia"/>
                <w:bCs/>
                <w:sz w:val="22"/>
                <w:szCs w:val="22"/>
                <w:lang w:eastAsia="zh-CN"/>
              </w:rPr>
              <w:t>和</w:t>
            </w:r>
            <w:r w:rsidRPr="00932C2D">
              <w:rPr>
                <w:rFonts w:ascii="Calibri" w:hAnsi="Calibri" w:cs="Calibri" w:hint="eastAsia"/>
                <w:b/>
                <w:sz w:val="22"/>
                <w:szCs w:val="22"/>
                <w:lang w:eastAsia="zh-CN"/>
              </w:rPr>
              <w:t>瑙鲁</w:t>
            </w:r>
            <w:r w:rsidRPr="00513635">
              <w:rPr>
                <w:rFonts w:ascii="Calibri" w:hAnsi="Calibri" w:cs="Calibri" w:hint="eastAsia"/>
                <w:bCs/>
                <w:sz w:val="22"/>
                <w:szCs w:val="22"/>
                <w:lang w:eastAsia="zh-CN"/>
              </w:rPr>
              <w:t>通过了各自的国家数字战略，标志着数字治理</w:t>
            </w:r>
            <w:r>
              <w:rPr>
                <w:rFonts w:ascii="Calibri" w:hAnsi="Calibri" w:cs="Calibri" w:hint="eastAsia"/>
                <w:bCs/>
                <w:sz w:val="22"/>
                <w:szCs w:val="22"/>
                <w:lang w:eastAsia="zh-CN"/>
              </w:rPr>
              <w:t>领域</w:t>
            </w:r>
            <w:r w:rsidRPr="00513635">
              <w:rPr>
                <w:rFonts w:ascii="Calibri" w:hAnsi="Calibri" w:cs="Calibri" w:hint="eastAsia"/>
                <w:bCs/>
                <w:sz w:val="22"/>
                <w:szCs w:val="22"/>
                <w:lang w:eastAsia="zh-CN"/>
              </w:rPr>
              <w:t>的</w:t>
            </w:r>
            <w:r>
              <w:rPr>
                <w:rFonts w:ascii="Calibri" w:hAnsi="Calibri" w:cs="Calibri" w:hint="eastAsia"/>
                <w:bCs/>
                <w:sz w:val="22"/>
                <w:szCs w:val="22"/>
                <w:lang w:eastAsia="zh-CN"/>
              </w:rPr>
              <w:t>重要</w:t>
            </w:r>
            <w:r w:rsidRPr="00513635">
              <w:rPr>
                <w:rFonts w:ascii="Calibri" w:hAnsi="Calibri" w:cs="Calibri" w:hint="eastAsia"/>
                <w:bCs/>
                <w:sz w:val="22"/>
                <w:szCs w:val="22"/>
                <w:lang w:eastAsia="zh-CN"/>
              </w:rPr>
              <w:t>里程碑。在</w:t>
            </w:r>
            <w:r w:rsidRPr="00932C2D">
              <w:rPr>
                <w:rFonts w:ascii="Calibri" w:hAnsi="Calibri" w:cs="Calibri" w:hint="eastAsia"/>
                <w:b/>
                <w:sz w:val="22"/>
                <w:szCs w:val="22"/>
                <w:lang w:eastAsia="zh-CN"/>
              </w:rPr>
              <w:t>老挝人民民主共和国</w:t>
            </w:r>
            <w:r w:rsidRPr="00513635">
              <w:rPr>
                <w:rFonts w:ascii="Calibri" w:hAnsi="Calibri" w:cs="Calibri" w:hint="eastAsia"/>
                <w:bCs/>
                <w:sz w:val="22"/>
                <w:szCs w:val="22"/>
                <w:lang w:eastAsia="zh-CN"/>
              </w:rPr>
              <w:t>，</w:t>
            </w:r>
            <w:r w:rsidRPr="00513635">
              <w:rPr>
                <w:rFonts w:ascii="Calibri" w:hAnsi="Calibri" w:cs="Calibri" w:hint="eastAsia"/>
                <w:bCs/>
                <w:sz w:val="22"/>
                <w:szCs w:val="22"/>
                <w:lang w:eastAsia="zh-CN"/>
              </w:rPr>
              <w:t>BDT</w:t>
            </w:r>
            <w:r w:rsidRPr="00513635">
              <w:rPr>
                <w:rFonts w:ascii="Calibri" w:hAnsi="Calibri" w:cs="Calibri" w:hint="eastAsia"/>
                <w:bCs/>
                <w:sz w:val="22"/>
                <w:szCs w:val="22"/>
                <w:lang w:eastAsia="zh-CN"/>
              </w:rPr>
              <w:t>为《电信和互联网发展战略（</w:t>
            </w:r>
            <w:r w:rsidRPr="00513635">
              <w:rPr>
                <w:rFonts w:ascii="Calibri" w:hAnsi="Calibri" w:cs="Calibri" w:hint="eastAsia"/>
                <w:bCs/>
                <w:sz w:val="22"/>
                <w:szCs w:val="22"/>
                <w:lang w:eastAsia="zh-CN"/>
              </w:rPr>
              <w:t>2026-2040</w:t>
            </w:r>
            <w:r w:rsidRPr="00513635">
              <w:rPr>
                <w:rFonts w:ascii="Calibri" w:hAnsi="Calibri" w:cs="Calibri" w:hint="eastAsia"/>
                <w:bCs/>
                <w:sz w:val="22"/>
                <w:szCs w:val="22"/>
                <w:lang w:eastAsia="zh-CN"/>
              </w:rPr>
              <w:t>年）》</w:t>
            </w:r>
            <w:r>
              <w:rPr>
                <w:rFonts w:ascii="Calibri" w:hAnsi="Calibri" w:cs="Calibri" w:hint="eastAsia"/>
                <w:bCs/>
                <w:sz w:val="22"/>
                <w:szCs w:val="22"/>
                <w:lang w:eastAsia="zh-CN"/>
              </w:rPr>
              <w:t>及其配套工作计划</w:t>
            </w:r>
            <w:r w:rsidRPr="00513635">
              <w:rPr>
                <w:rFonts w:ascii="Calibri" w:hAnsi="Calibri" w:cs="Calibri" w:hint="eastAsia"/>
                <w:bCs/>
                <w:sz w:val="22"/>
                <w:szCs w:val="22"/>
                <w:lang w:eastAsia="zh-CN"/>
              </w:rPr>
              <w:t>提供了技术援助，</w:t>
            </w:r>
            <w:r w:rsidRPr="00932C2D">
              <w:rPr>
                <w:rFonts w:ascii="Calibri" w:hAnsi="Calibri" w:cs="Calibri" w:hint="eastAsia"/>
                <w:b/>
                <w:sz w:val="22"/>
                <w:szCs w:val="22"/>
                <w:lang w:eastAsia="zh-CN"/>
              </w:rPr>
              <w:t>汤加</w:t>
            </w:r>
            <w:r w:rsidRPr="00513635">
              <w:rPr>
                <w:rFonts w:ascii="Calibri" w:hAnsi="Calibri" w:cs="Calibri" w:hint="eastAsia"/>
                <w:bCs/>
                <w:sz w:val="22"/>
                <w:szCs w:val="22"/>
                <w:lang w:eastAsia="zh-CN"/>
              </w:rPr>
              <w:t>收到了关于数字化转型差距和机遇的政策简报，该</w:t>
            </w:r>
            <w:r>
              <w:rPr>
                <w:rFonts w:ascii="Calibri" w:hAnsi="Calibri" w:cs="Calibri" w:hint="eastAsia"/>
                <w:bCs/>
                <w:sz w:val="22"/>
                <w:szCs w:val="22"/>
                <w:lang w:eastAsia="zh-CN"/>
              </w:rPr>
              <w:t>国</w:t>
            </w:r>
            <w:r w:rsidRPr="00513635">
              <w:rPr>
                <w:rFonts w:ascii="Calibri" w:hAnsi="Calibri" w:cs="Calibri" w:hint="eastAsia"/>
                <w:bCs/>
                <w:sz w:val="22"/>
                <w:szCs w:val="22"/>
                <w:lang w:eastAsia="zh-CN"/>
              </w:rPr>
              <w:t>目前正</w:t>
            </w:r>
            <w:r>
              <w:rPr>
                <w:rFonts w:ascii="Calibri" w:hAnsi="Calibri" w:cs="Calibri" w:hint="eastAsia"/>
                <w:bCs/>
                <w:sz w:val="22"/>
                <w:szCs w:val="22"/>
                <w:lang w:eastAsia="zh-CN"/>
              </w:rPr>
              <w:t>迈向数字化转型</w:t>
            </w:r>
            <w:r w:rsidRPr="00513635">
              <w:rPr>
                <w:rFonts w:ascii="Calibri" w:hAnsi="Calibri" w:cs="Calibri" w:hint="eastAsia"/>
                <w:bCs/>
                <w:sz w:val="22"/>
                <w:szCs w:val="22"/>
                <w:lang w:eastAsia="zh-CN"/>
              </w:rPr>
              <w:t>实施阶段。</w:t>
            </w:r>
            <w:r>
              <w:rPr>
                <w:rFonts w:ascii="Calibri" w:hAnsi="Calibri" w:cs="Calibri" w:hint="eastAsia"/>
                <w:bCs/>
                <w:sz w:val="22"/>
                <w:szCs w:val="22"/>
                <w:lang w:eastAsia="zh-CN"/>
              </w:rPr>
              <w:t>BDT</w:t>
            </w:r>
            <w:r w:rsidRPr="00513635">
              <w:rPr>
                <w:rFonts w:ascii="Calibri" w:hAnsi="Calibri" w:cs="Calibri" w:hint="eastAsia"/>
                <w:bCs/>
                <w:sz w:val="22"/>
                <w:szCs w:val="22"/>
                <w:lang w:eastAsia="zh-CN"/>
              </w:rPr>
              <w:t>的</w:t>
            </w:r>
            <w:r>
              <w:rPr>
                <w:rFonts w:ascii="Calibri" w:hAnsi="Calibri" w:cs="Calibri" w:hint="eastAsia"/>
                <w:bCs/>
                <w:sz w:val="22"/>
                <w:szCs w:val="22"/>
                <w:lang w:eastAsia="zh-CN"/>
              </w:rPr>
              <w:t>更多</w:t>
            </w:r>
            <w:r w:rsidRPr="00513635">
              <w:rPr>
                <w:rFonts w:ascii="Calibri" w:hAnsi="Calibri" w:cs="Calibri" w:hint="eastAsia"/>
                <w:bCs/>
                <w:sz w:val="22"/>
                <w:szCs w:val="22"/>
                <w:lang w:eastAsia="zh-CN"/>
              </w:rPr>
              <w:t>支持</w:t>
            </w:r>
            <w:r>
              <w:rPr>
                <w:rFonts w:ascii="Calibri" w:hAnsi="Calibri" w:cs="Calibri" w:hint="eastAsia"/>
                <w:bCs/>
                <w:sz w:val="22"/>
                <w:szCs w:val="22"/>
                <w:lang w:eastAsia="zh-CN"/>
              </w:rPr>
              <w:t>还</w:t>
            </w:r>
            <w:r w:rsidRPr="00513635">
              <w:rPr>
                <w:rFonts w:ascii="Calibri" w:hAnsi="Calibri" w:cs="Calibri" w:hint="eastAsia"/>
                <w:bCs/>
                <w:sz w:val="22"/>
                <w:szCs w:val="22"/>
                <w:lang w:eastAsia="zh-CN"/>
              </w:rPr>
              <w:t>包括在</w:t>
            </w:r>
            <w:r w:rsidRPr="00513635">
              <w:rPr>
                <w:rFonts w:ascii="Calibri" w:hAnsi="Calibri" w:cs="Calibri" w:hint="eastAsia"/>
                <w:bCs/>
                <w:sz w:val="22"/>
                <w:szCs w:val="22"/>
                <w:lang w:eastAsia="zh-CN"/>
              </w:rPr>
              <w:t>2024</w:t>
            </w:r>
            <w:r w:rsidRPr="00513635">
              <w:rPr>
                <w:rFonts w:ascii="Calibri" w:hAnsi="Calibri" w:cs="Calibri" w:hint="eastAsia"/>
                <w:bCs/>
                <w:sz w:val="22"/>
                <w:szCs w:val="22"/>
                <w:lang w:eastAsia="zh-CN"/>
              </w:rPr>
              <w:t>年向</w:t>
            </w:r>
            <w:r w:rsidRPr="00932C2D">
              <w:rPr>
                <w:rFonts w:ascii="Calibri" w:hAnsi="Calibri" w:cs="Calibri" w:hint="eastAsia"/>
                <w:b/>
                <w:sz w:val="22"/>
                <w:szCs w:val="22"/>
                <w:lang w:eastAsia="zh-CN"/>
              </w:rPr>
              <w:t>瓦努阿图</w:t>
            </w:r>
            <w:r w:rsidRPr="00513635">
              <w:rPr>
                <w:rFonts w:ascii="Calibri" w:hAnsi="Calibri" w:cs="Calibri" w:hint="eastAsia"/>
                <w:bCs/>
                <w:sz w:val="22"/>
                <w:szCs w:val="22"/>
                <w:lang w:eastAsia="zh-CN"/>
              </w:rPr>
              <w:t>提供</w:t>
            </w:r>
            <w:r>
              <w:rPr>
                <w:rFonts w:ascii="Calibri" w:hAnsi="Calibri" w:cs="Calibri" w:hint="eastAsia"/>
                <w:bCs/>
                <w:sz w:val="22"/>
                <w:szCs w:val="22"/>
                <w:lang w:eastAsia="zh-CN"/>
              </w:rPr>
              <w:t>了</w:t>
            </w:r>
            <w:r w:rsidRPr="00513635">
              <w:rPr>
                <w:rFonts w:ascii="Calibri" w:hAnsi="Calibri" w:cs="Calibri" w:hint="eastAsia"/>
                <w:bCs/>
                <w:sz w:val="22"/>
                <w:szCs w:val="22"/>
                <w:lang w:eastAsia="zh-CN"/>
              </w:rPr>
              <w:t>基础设施共享和普遍服务方面的技术援助。此外，</w:t>
            </w:r>
            <w:r w:rsidRPr="00513635">
              <w:rPr>
                <w:rFonts w:ascii="Calibri" w:hAnsi="Calibri" w:cs="Calibri" w:hint="eastAsia"/>
                <w:bCs/>
                <w:sz w:val="22"/>
                <w:szCs w:val="22"/>
                <w:lang w:eastAsia="zh-CN"/>
              </w:rPr>
              <w:t>2023</w:t>
            </w:r>
            <w:r w:rsidRPr="00513635">
              <w:rPr>
                <w:rFonts w:ascii="Calibri" w:hAnsi="Calibri" w:cs="Calibri" w:hint="eastAsia"/>
                <w:bCs/>
                <w:sz w:val="22"/>
                <w:szCs w:val="22"/>
                <w:lang w:eastAsia="zh-CN"/>
              </w:rPr>
              <w:t>年</w:t>
            </w:r>
            <w:r w:rsidRPr="00513635">
              <w:rPr>
                <w:rFonts w:ascii="Calibri" w:hAnsi="Calibri" w:cs="Calibri" w:hint="eastAsia"/>
                <w:bCs/>
                <w:sz w:val="22"/>
                <w:szCs w:val="22"/>
                <w:lang w:eastAsia="zh-CN"/>
              </w:rPr>
              <w:t>11</w:t>
            </w:r>
            <w:r w:rsidRPr="00513635">
              <w:rPr>
                <w:rFonts w:ascii="Calibri" w:hAnsi="Calibri" w:cs="Calibri" w:hint="eastAsia"/>
                <w:bCs/>
                <w:sz w:val="22"/>
                <w:szCs w:val="22"/>
                <w:lang w:eastAsia="zh-CN"/>
              </w:rPr>
              <w:t>月，在（英国）</w:t>
            </w:r>
            <w:r w:rsidRPr="00513635">
              <w:rPr>
                <w:rFonts w:ascii="Calibri" w:hAnsi="Calibri" w:cs="Calibri" w:hint="eastAsia"/>
                <w:bCs/>
                <w:sz w:val="22"/>
                <w:szCs w:val="22"/>
                <w:lang w:eastAsia="zh-CN"/>
              </w:rPr>
              <w:t>FCDO</w:t>
            </w:r>
            <w:r w:rsidRPr="00513635">
              <w:rPr>
                <w:rFonts w:ascii="Calibri" w:hAnsi="Calibri" w:cs="Calibri" w:hint="eastAsia"/>
                <w:bCs/>
                <w:sz w:val="22"/>
                <w:szCs w:val="22"/>
                <w:lang w:eastAsia="zh-CN"/>
              </w:rPr>
              <w:t>的支持下，</w:t>
            </w:r>
            <w:r>
              <w:rPr>
                <w:rFonts w:ascii="Calibri" w:hAnsi="Calibri" w:cs="Calibri" w:hint="eastAsia"/>
                <w:bCs/>
                <w:sz w:val="22"/>
                <w:szCs w:val="22"/>
                <w:lang w:eastAsia="zh-CN"/>
              </w:rPr>
              <w:t>BDT</w:t>
            </w:r>
            <w:r w:rsidRPr="00513635">
              <w:rPr>
                <w:rFonts w:ascii="Calibri" w:hAnsi="Calibri" w:cs="Calibri" w:hint="eastAsia"/>
                <w:bCs/>
                <w:sz w:val="22"/>
                <w:szCs w:val="22"/>
                <w:lang w:eastAsia="zh-CN"/>
              </w:rPr>
              <w:t>在</w:t>
            </w:r>
            <w:r w:rsidRPr="00932C2D">
              <w:rPr>
                <w:rFonts w:ascii="Calibri" w:hAnsi="Calibri" w:cs="Calibri" w:hint="eastAsia"/>
                <w:b/>
                <w:sz w:val="22"/>
                <w:szCs w:val="22"/>
                <w:lang w:eastAsia="zh-CN"/>
              </w:rPr>
              <w:t>印度尼西亚</w:t>
            </w:r>
            <w:r>
              <w:rPr>
                <w:rFonts w:ascii="Calibri" w:hAnsi="Calibri" w:cs="Calibri" w:hint="eastAsia"/>
                <w:bCs/>
                <w:sz w:val="22"/>
                <w:szCs w:val="22"/>
                <w:lang w:eastAsia="zh-CN"/>
              </w:rPr>
              <w:t>举</w:t>
            </w:r>
            <w:r w:rsidRPr="00513635">
              <w:rPr>
                <w:rFonts w:ascii="Calibri" w:hAnsi="Calibri" w:cs="Calibri" w:hint="eastAsia"/>
                <w:bCs/>
                <w:sz w:val="22"/>
                <w:szCs w:val="22"/>
                <w:lang w:eastAsia="zh-CN"/>
              </w:rPr>
              <w:t>办了普遍服务义务效率工具包和社区网络培训（</w:t>
            </w:r>
            <w:r w:rsidRPr="00513635">
              <w:rPr>
                <w:rFonts w:ascii="Calibri" w:hAnsi="Calibri" w:cs="Calibri" w:hint="eastAsia"/>
                <w:bCs/>
                <w:sz w:val="22"/>
                <w:szCs w:val="22"/>
                <w:lang w:eastAsia="zh-CN"/>
              </w:rPr>
              <w:t>USO 2.0</w:t>
            </w:r>
            <w:r w:rsidRPr="00513635">
              <w:rPr>
                <w:rFonts w:ascii="Calibri" w:hAnsi="Calibri" w:cs="Calibri" w:hint="eastAsia"/>
                <w:bCs/>
                <w:sz w:val="22"/>
                <w:szCs w:val="22"/>
                <w:lang w:eastAsia="zh-CN"/>
              </w:rPr>
              <w:t>），</w:t>
            </w:r>
            <w:r>
              <w:rPr>
                <w:rFonts w:ascii="Calibri" w:hAnsi="Calibri" w:cs="Calibri" w:hint="eastAsia"/>
                <w:bCs/>
                <w:sz w:val="22"/>
                <w:szCs w:val="22"/>
                <w:lang w:eastAsia="zh-CN"/>
              </w:rPr>
              <w:t>使</w:t>
            </w:r>
            <w:r w:rsidRPr="00513635">
              <w:rPr>
                <w:rFonts w:ascii="Calibri" w:hAnsi="Calibri" w:cs="Calibri" w:hint="eastAsia"/>
                <w:bCs/>
                <w:sz w:val="22"/>
                <w:szCs w:val="22"/>
                <w:lang w:eastAsia="zh-CN"/>
              </w:rPr>
              <w:t>普遍服务义务团队具备</w:t>
            </w:r>
            <w:r>
              <w:rPr>
                <w:rFonts w:ascii="Calibri" w:hAnsi="Calibri" w:cs="Calibri" w:hint="eastAsia"/>
                <w:bCs/>
                <w:sz w:val="22"/>
                <w:szCs w:val="22"/>
                <w:lang w:eastAsia="zh-CN"/>
              </w:rPr>
              <w:t>强化</w:t>
            </w:r>
            <w:r w:rsidRPr="00513635">
              <w:rPr>
                <w:rFonts w:ascii="Calibri" w:hAnsi="Calibri" w:cs="Calibri" w:hint="eastAsia"/>
                <w:bCs/>
                <w:sz w:val="22"/>
                <w:szCs w:val="22"/>
                <w:lang w:eastAsia="zh-CN"/>
              </w:rPr>
              <w:t>普遍服务框架和扩大服务欠缺地区连通性的能力。</w:t>
            </w:r>
          </w:p>
          <w:p w14:paraId="707E11CF" w14:textId="0AEE1959" w:rsidR="00081449" w:rsidRDefault="001555FD" w:rsidP="00D35398">
            <w:pPr>
              <w:snapToGrid w:val="0"/>
              <w:ind w:firstLineChars="200" w:firstLine="440"/>
              <w:rPr>
                <w:rFonts w:ascii="Calibri" w:hAnsi="Calibri" w:cs="Calibri"/>
                <w:sz w:val="22"/>
                <w:szCs w:val="22"/>
                <w:lang w:eastAsia="zh-CN"/>
              </w:rPr>
            </w:pPr>
            <w:r w:rsidRPr="00513635">
              <w:rPr>
                <w:rFonts w:ascii="Calibri" w:hAnsi="Calibri" w:cs="Calibri" w:hint="eastAsia"/>
                <w:bCs/>
                <w:sz w:val="22"/>
                <w:szCs w:val="22"/>
                <w:lang w:eastAsia="zh-CN"/>
              </w:rPr>
              <w:t>在区域层面，国际电联与</w:t>
            </w:r>
            <w:r w:rsidRPr="00932C2D">
              <w:rPr>
                <w:rFonts w:ascii="Calibri" w:hAnsi="Calibri" w:cs="Calibri" w:hint="eastAsia"/>
                <w:b/>
                <w:sz w:val="22"/>
                <w:szCs w:val="22"/>
                <w:lang w:eastAsia="zh-CN"/>
              </w:rPr>
              <w:t>马来西亚</w:t>
            </w:r>
            <w:r w:rsidRPr="00513635">
              <w:rPr>
                <w:rFonts w:ascii="Calibri" w:hAnsi="Calibri" w:cs="Calibri" w:hint="eastAsia"/>
                <w:bCs/>
                <w:sz w:val="22"/>
                <w:szCs w:val="22"/>
                <w:lang w:eastAsia="zh-CN"/>
              </w:rPr>
              <w:t>合作，</w:t>
            </w:r>
            <w:r>
              <w:rPr>
                <w:rFonts w:ascii="Calibri" w:hAnsi="Calibri" w:cs="Calibri" w:hint="eastAsia"/>
                <w:bCs/>
                <w:sz w:val="22"/>
                <w:szCs w:val="22"/>
                <w:lang w:eastAsia="zh-CN"/>
              </w:rPr>
              <w:t>在东盟范围内开展了</w:t>
            </w:r>
            <w:hyperlink r:id="rId108" w:history="1">
              <w:r w:rsidRPr="00932C2D">
                <w:rPr>
                  <w:rStyle w:val="Hyperlink"/>
                  <w:rFonts w:ascii="Calibri" w:hAnsi="Calibri" w:cs="Calibri" w:hint="eastAsia"/>
                  <w:bCs/>
                  <w:sz w:val="22"/>
                  <w:szCs w:val="22"/>
                  <w:lang w:eastAsia="zh-CN"/>
                </w:rPr>
                <w:t>数字化转型就绪情况评估，以实现《东盟数字总体规划</w:t>
              </w:r>
              <w:r w:rsidRPr="00932C2D">
                <w:rPr>
                  <w:rStyle w:val="Hyperlink"/>
                  <w:rFonts w:ascii="Calibri" w:hAnsi="Calibri" w:cs="Calibri" w:hint="eastAsia"/>
                  <w:bCs/>
                  <w:sz w:val="22"/>
                  <w:szCs w:val="22"/>
                  <w:lang w:eastAsia="zh-CN"/>
                </w:rPr>
                <w:t>2025</w:t>
              </w:r>
              <w:r w:rsidRPr="00932C2D">
                <w:rPr>
                  <w:rStyle w:val="Hyperlink"/>
                  <w:rFonts w:ascii="Calibri" w:hAnsi="Calibri" w:cs="Calibri" w:hint="eastAsia"/>
                  <w:bCs/>
                  <w:sz w:val="22"/>
                  <w:szCs w:val="22"/>
                  <w:lang w:eastAsia="zh-CN"/>
                </w:rPr>
                <w:t>》</w:t>
              </w:r>
            </w:hyperlink>
            <w:r w:rsidRPr="00513635">
              <w:rPr>
                <w:rFonts w:ascii="Calibri" w:hAnsi="Calibri" w:cs="Calibri" w:hint="eastAsia"/>
                <w:bCs/>
                <w:sz w:val="22"/>
                <w:szCs w:val="22"/>
                <w:lang w:eastAsia="zh-CN"/>
              </w:rPr>
              <w:t>，</w:t>
            </w:r>
            <w:r>
              <w:rPr>
                <w:rFonts w:ascii="Calibri" w:hAnsi="Calibri" w:cs="Calibri" w:hint="eastAsia"/>
                <w:bCs/>
                <w:sz w:val="22"/>
                <w:szCs w:val="22"/>
                <w:lang w:eastAsia="zh-CN"/>
              </w:rPr>
              <w:t>还制定了一份</w:t>
            </w:r>
            <w:r w:rsidRPr="00513635">
              <w:rPr>
                <w:rFonts w:ascii="Calibri" w:hAnsi="Calibri" w:cs="Calibri" w:hint="eastAsia"/>
                <w:bCs/>
                <w:sz w:val="22"/>
                <w:szCs w:val="22"/>
                <w:lang w:eastAsia="zh-CN"/>
              </w:rPr>
              <w:t>区域</w:t>
            </w:r>
            <w:r w:rsidRPr="00932C2D">
              <w:rPr>
                <w:rFonts w:ascii="Calibri" w:hAnsi="Calibri" w:cs="Calibri" w:hint="eastAsia"/>
                <w:b/>
                <w:sz w:val="22"/>
                <w:szCs w:val="22"/>
                <w:lang w:eastAsia="zh-CN"/>
              </w:rPr>
              <w:t>监管协调行动计划</w:t>
            </w:r>
            <w:r>
              <w:rPr>
                <w:rFonts w:ascii="Calibri" w:hAnsi="Calibri" w:cs="Calibri" w:hint="eastAsia"/>
                <w:bCs/>
                <w:sz w:val="22"/>
                <w:szCs w:val="22"/>
                <w:lang w:eastAsia="zh-CN"/>
              </w:rPr>
              <w:t>。</w:t>
            </w:r>
            <w:r w:rsidRPr="00513635">
              <w:rPr>
                <w:rFonts w:ascii="Calibri" w:hAnsi="Calibri" w:cs="Calibri" w:hint="eastAsia"/>
                <w:bCs/>
                <w:sz w:val="22"/>
                <w:szCs w:val="22"/>
                <w:lang w:eastAsia="zh-CN"/>
              </w:rPr>
              <w:t>国际电联还在</w:t>
            </w:r>
            <w:r w:rsidRPr="00513635">
              <w:rPr>
                <w:rFonts w:ascii="Calibri" w:hAnsi="Calibri" w:cs="Calibri" w:hint="eastAsia"/>
                <w:bCs/>
                <w:sz w:val="22"/>
                <w:szCs w:val="22"/>
                <w:lang w:eastAsia="zh-CN"/>
              </w:rPr>
              <w:t>2024</w:t>
            </w:r>
            <w:r w:rsidRPr="00513635">
              <w:rPr>
                <w:rFonts w:ascii="Calibri" w:hAnsi="Calibri" w:cs="Calibri" w:hint="eastAsia"/>
                <w:bCs/>
                <w:sz w:val="22"/>
                <w:szCs w:val="22"/>
                <w:lang w:eastAsia="zh-CN"/>
              </w:rPr>
              <w:t>年</w:t>
            </w:r>
            <w:r w:rsidRPr="00513635">
              <w:rPr>
                <w:rFonts w:ascii="Calibri" w:hAnsi="Calibri" w:cs="Calibri" w:hint="eastAsia"/>
                <w:bCs/>
                <w:sz w:val="22"/>
                <w:szCs w:val="22"/>
                <w:lang w:eastAsia="zh-CN"/>
              </w:rPr>
              <w:t>3</w:t>
            </w:r>
            <w:r w:rsidRPr="00513635">
              <w:rPr>
                <w:rFonts w:ascii="Calibri" w:hAnsi="Calibri" w:cs="Calibri" w:hint="eastAsia"/>
                <w:bCs/>
                <w:sz w:val="22"/>
                <w:szCs w:val="22"/>
                <w:lang w:eastAsia="zh-CN"/>
              </w:rPr>
              <w:t>月至</w:t>
            </w:r>
            <w:r w:rsidRPr="00513635">
              <w:rPr>
                <w:rFonts w:ascii="Calibri" w:hAnsi="Calibri" w:cs="Calibri" w:hint="eastAsia"/>
                <w:bCs/>
                <w:sz w:val="22"/>
                <w:szCs w:val="22"/>
                <w:lang w:eastAsia="zh-CN"/>
              </w:rPr>
              <w:t>4</w:t>
            </w:r>
            <w:r w:rsidRPr="00513635">
              <w:rPr>
                <w:rFonts w:ascii="Calibri" w:hAnsi="Calibri" w:cs="Calibri" w:hint="eastAsia"/>
                <w:bCs/>
                <w:sz w:val="22"/>
                <w:szCs w:val="22"/>
                <w:lang w:eastAsia="zh-CN"/>
              </w:rPr>
              <w:t>月期间</w:t>
            </w:r>
            <w:r>
              <w:rPr>
                <w:rFonts w:ascii="Calibri" w:hAnsi="Calibri" w:cs="Calibri" w:hint="eastAsia"/>
                <w:bCs/>
                <w:sz w:val="22"/>
                <w:szCs w:val="22"/>
                <w:lang w:eastAsia="zh-CN"/>
              </w:rPr>
              <w:t>，</w:t>
            </w:r>
            <w:r w:rsidRPr="00513635">
              <w:rPr>
                <w:rFonts w:ascii="Calibri" w:hAnsi="Calibri" w:cs="Calibri" w:hint="eastAsia"/>
                <w:bCs/>
                <w:sz w:val="22"/>
                <w:szCs w:val="22"/>
                <w:lang w:eastAsia="zh-CN"/>
              </w:rPr>
              <w:t>与</w:t>
            </w:r>
            <w:r w:rsidRPr="00932C2D">
              <w:rPr>
                <w:rFonts w:ascii="Calibri" w:hAnsi="Calibri" w:cs="Calibri" w:hint="eastAsia"/>
                <w:b/>
                <w:sz w:val="22"/>
                <w:szCs w:val="22"/>
                <w:lang w:eastAsia="zh-CN"/>
              </w:rPr>
              <w:t>柬埔寨、中国</w:t>
            </w:r>
            <w:r w:rsidRPr="00513635">
              <w:rPr>
                <w:rFonts w:ascii="Calibri" w:hAnsi="Calibri" w:cs="Calibri" w:hint="eastAsia"/>
                <w:bCs/>
                <w:sz w:val="22"/>
                <w:szCs w:val="22"/>
                <w:lang w:eastAsia="zh-CN"/>
              </w:rPr>
              <w:t>和</w:t>
            </w:r>
            <w:r w:rsidRPr="00932C2D">
              <w:rPr>
                <w:rFonts w:ascii="Calibri" w:hAnsi="Calibri" w:cs="Calibri" w:hint="eastAsia"/>
                <w:b/>
                <w:sz w:val="22"/>
                <w:szCs w:val="22"/>
                <w:lang w:eastAsia="zh-CN"/>
              </w:rPr>
              <w:t>印度</w:t>
            </w:r>
            <w:r w:rsidRPr="00513635">
              <w:rPr>
                <w:rFonts w:ascii="Calibri" w:hAnsi="Calibri" w:cs="Calibri" w:hint="eastAsia"/>
                <w:bCs/>
                <w:sz w:val="22"/>
                <w:szCs w:val="22"/>
                <w:lang w:eastAsia="zh-CN"/>
              </w:rPr>
              <w:t>共同组织了三场关于</w:t>
            </w:r>
            <w:r w:rsidRPr="00513635">
              <w:rPr>
                <w:rFonts w:ascii="Calibri" w:hAnsi="Calibri" w:cs="Calibri" w:hint="eastAsia"/>
                <w:bCs/>
                <w:sz w:val="22"/>
                <w:szCs w:val="22"/>
                <w:lang w:eastAsia="zh-CN"/>
              </w:rPr>
              <w:t>5G</w:t>
            </w:r>
            <w:r w:rsidRPr="00513635">
              <w:rPr>
                <w:rFonts w:ascii="Calibri" w:hAnsi="Calibri" w:cs="Calibri" w:hint="eastAsia"/>
                <w:bCs/>
                <w:sz w:val="22"/>
                <w:szCs w:val="22"/>
                <w:lang w:eastAsia="zh-CN"/>
              </w:rPr>
              <w:t>部署和服务的区域网络研讨会，来自</w:t>
            </w:r>
            <w:r w:rsidRPr="00513635">
              <w:rPr>
                <w:rFonts w:ascii="Calibri" w:hAnsi="Calibri" w:cs="Calibri" w:hint="eastAsia"/>
                <w:bCs/>
                <w:sz w:val="22"/>
                <w:szCs w:val="22"/>
                <w:lang w:eastAsia="zh-CN"/>
              </w:rPr>
              <w:t>18</w:t>
            </w:r>
            <w:r w:rsidRPr="00513635">
              <w:rPr>
                <w:rFonts w:ascii="Calibri" w:hAnsi="Calibri" w:cs="Calibri" w:hint="eastAsia"/>
                <w:bCs/>
                <w:sz w:val="22"/>
                <w:szCs w:val="22"/>
                <w:lang w:eastAsia="zh-CN"/>
              </w:rPr>
              <w:t>个成员国的</w:t>
            </w:r>
            <w:r>
              <w:rPr>
                <w:rFonts w:ascii="Calibri" w:hAnsi="Calibri" w:cs="Calibri" w:hint="eastAsia"/>
                <w:bCs/>
                <w:sz w:val="22"/>
                <w:szCs w:val="22"/>
                <w:lang w:eastAsia="zh-CN"/>
              </w:rPr>
              <w:t>政策制定</w:t>
            </w:r>
            <w:r w:rsidRPr="00513635">
              <w:rPr>
                <w:rFonts w:ascii="Calibri" w:hAnsi="Calibri" w:cs="Calibri" w:hint="eastAsia"/>
                <w:bCs/>
                <w:sz w:val="22"/>
                <w:szCs w:val="22"/>
                <w:lang w:eastAsia="zh-CN"/>
              </w:rPr>
              <w:t>者</w:t>
            </w:r>
            <w:r>
              <w:rPr>
                <w:rFonts w:ascii="Calibri" w:hAnsi="Calibri" w:cs="Calibri" w:hint="eastAsia"/>
                <w:bCs/>
                <w:sz w:val="22"/>
                <w:szCs w:val="22"/>
                <w:lang w:eastAsia="zh-CN"/>
              </w:rPr>
              <w:t>参加了研讨会</w:t>
            </w:r>
            <w:r w:rsidRPr="00513635">
              <w:rPr>
                <w:rFonts w:ascii="Calibri" w:hAnsi="Calibri" w:cs="Calibri" w:hint="eastAsia"/>
                <w:bCs/>
                <w:sz w:val="22"/>
                <w:szCs w:val="22"/>
                <w:lang w:eastAsia="zh-CN"/>
              </w:rPr>
              <w:t>。最近</w:t>
            </w:r>
            <w:r>
              <w:rPr>
                <w:rFonts w:ascii="Calibri" w:hAnsi="Calibri" w:cs="Calibri" w:hint="eastAsia"/>
                <w:bCs/>
                <w:sz w:val="22"/>
                <w:szCs w:val="22"/>
                <w:lang w:eastAsia="zh-CN"/>
              </w:rPr>
              <w:t>，在</w:t>
            </w:r>
            <w:r w:rsidRPr="00513635">
              <w:rPr>
                <w:rFonts w:ascii="Calibri" w:hAnsi="Calibri" w:cs="Calibri" w:hint="eastAsia"/>
                <w:bCs/>
                <w:sz w:val="22"/>
                <w:szCs w:val="22"/>
                <w:lang w:eastAsia="zh-CN"/>
              </w:rPr>
              <w:t>2025</w:t>
            </w:r>
            <w:r w:rsidRPr="00513635">
              <w:rPr>
                <w:rFonts w:ascii="Calibri" w:hAnsi="Calibri" w:cs="Calibri" w:hint="eastAsia"/>
                <w:bCs/>
                <w:sz w:val="22"/>
                <w:szCs w:val="22"/>
                <w:lang w:eastAsia="zh-CN"/>
              </w:rPr>
              <w:t>年</w:t>
            </w:r>
            <w:r w:rsidRPr="00513635">
              <w:rPr>
                <w:rFonts w:ascii="Calibri" w:hAnsi="Calibri" w:cs="Calibri" w:hint="eastAsia"/>
                <w:bCs/>
                <w:sz w:val="22"/>
                <w:szCs w:val="22"/>
                <w:lang w:eastAsia="zh-CN"/>
              </w:rPr>
              <w:t>9</w:t>
            </w:r>
            <w:r w:rsidRPr="00513635">
              <w:rPr>
                <w:rFonts w:ascii="Calibri" w:hAnsi="Calibri" w:cs="Calibri" w:hint="eastAsia"/>
                <w:bCs/>
                <w:sz w:val="22"/>
                <w:szCs w:val="22"/>
                <w:lang w:eastAsia="zh-CN"/>
              </w:rPr>
              <w:t>月，</w:t>
            </w:r>
            <w:r w:rsidRPr="00513635">
              <w:rPr>
                <w:rFonts w:ascii="Calibri" w:hAnsi="Calibri" w:cs="Calibri" w:hint="eastAsia"/>
                <w:bCs/>
                <w:sz w:val="22"/>
                <w:szCs w:val="22"/>
                <w:lang w:eastAsia="zh-CN"/>
              </w:rPr>
              <w:t>BDT</w:t>
            </w:r>
            <w:r w:rsidRPr="00513635">
              <w:rPr>
                <w:rFonts w:ascii="Calibri" w:hAnsi="Calibri" w:cs="Calibri" w:hint="eastAsia"/>
                <w:bCs/>
                <w:sz w:val="22"/>
                <w:szCs w:val="22"/>
                <w:lang w:eastAsia="zh-CN"/>
              </w:rPr>
              <w:t>在</w:t>
            </w:r>
            <w:r w:rsidRPr="00932C2D">
              <w:rPr>
                <w:rFonts w:ascii="Calibri" w:hAnsi="Calibri" w:cs="Calibri" w:hint="eastAsia"/>
                <w:b/>
                <w:sz w:val="22"/>
                <w:szCs w:val="22"/>
                <w:lang w:eastAsia="zh-CN"/>
              </w:rPr>
              <w:t>印度尼西亚</w:t>
            </w:r>
            <w:r w:rsidRPr="00513635">
              <w:rPr>
                <w:rFonts w:ascii="Calibri" w:hAnsi="Calibri" w:cs="Calibri" w:hint="eastAsia"/>
                <w:bCs/>
                <w:sz w:val="22"/>
                <w:szCs w:val="22"/>
                <w:lang w:eastAsia="zh-CN"/>
              </w:rPr>
              <w:t>启动了次区域数字化转型监管培训，六个</w:t>
            </w:r>
            <w:r>
              <w:rPr>
                <w:rFonts w:ascii="Calibri" w:hAnsi="Calibri" w:cs="Calibri" w:hint="eastAsia"/>
                <w:bCs/>
                <w:sz w:val="22"/>
                <w:szCs w:val="22"/>
                <w:lang w:eastAsia="zh-CN"/>
              </w:rPr>
              <w:t>来自</w:t>
            </w:r>
            <w:r w:rsidRPr="00513635">
              <w:rPr>
                <w:rFonts w:ascii="Calibri" w:hAnsi="Calibri" w:cs="Calibri" w:hint="eastAsia"/>
                <w:bCs/>
                <w:sz w:val="22"/>
                <w:szCs w:val="22"/>
                <w:lang w:eastAsia="zh-CN"/>
              </w:rPr>
              <w:t>东南亚区域</w:t>
            </w:r>
            <w:r>
              <w:rPr>
                <w:rFonts w:ascii="Calibri" w:hAnsi="Calibri" w:cs="Calibri" w:hint="eastAsia"/>
                <w:bCs/>
                <w:sz w:val="22"/>
                <w:szCs w:val="22"/>
                <w:lang w:eastAsia="zh-CN"/>
              </w:rPr>
              <w:t>的</w:t>
            </w:r>
            <w:r w:rsidRPr="00513635">
              <w:rPr>
                <w:rFonts w:ascii="Calibri" w:hAnsi="Calibri" w:cs="Calibri" w:hint="eastAsia"/>
                <w:bCs/>
                <w:sz w:val="22"/>
                <w:szCs w:val="22"/>
                <w:lang w:eastAsia="zh-CN"/>
              </w:rPr>
              <w:t>国家</w:t>
            </w:r>
            <w:r>
              <w:rPr>
                <w:rFonts w:ascii="Calibri" w:hAnsi="Calibri" w:cs="Calibri" w:hint="eastAsia"/>
                <w:bCs/>
                <w:sz w:val="22"/>
                <w:szCs w:val="22"/>
                <w:lang w:eastAsia="zh-CN"/>
              </w:rPr>
              <w:t>在</w:t>
            </w:r>
            <w:r w:rsidRPr="00513635">
              <w:rPr>
                <w:rFonts w:ascii="Calibri" w:hAnsi="Calibri" w:cs="Calibri" w:hint="eastAsia"/>
                <w:bCs/>
                <w:sz w:val="22"/>
                <w:szCs w:val="22"/>
                <w:lang w:eastAsia="zh-CN"/>
              </w:rPr>
              <w:t>（英国）</w:t>
            </w:r>
            <w:r w:rsidRPr="00513635">
              <w:rPr>
                <w:rFonts w:ascii="Calibri" w:hAnsi="Calibri" w:cs="Calibri" w:hint="eastAsia"/>
                <w:bCs/>
                <w:sz w:val="22"/>
                <w:szCs w:val="22"/>
                <w:lang w:eastAsia="zh-CN"/>
              </w:rPr>
              <w:t>FCDO</w:t>
            </w:r>
            <w:r w:rsidRPr="00513635">
              <w:rPr>
                <w:rFonts w:ascii="Calibri" w:hAnsi="Calibri" w:cs="Calibri" w:hint="eastAsia"/>
                <w:bCs/>
                <w:sz w:val="22"/>
                <w:szCs w:val="22"/>
                <w:lang w:eastAsia="zh-CN"/>
              </w:rPr>
              <w:t>、（韩国）科学技术信息通信部</w:t>
            </w:r>
            <w:r>
              <w:rPr>
                <w:rFonts w:ascii="Calibri" w:hAnsi="Calibri" w:cs="Calibri" w:hint="eastAsia"/>
                <w:bCs/>
                <w:sz w:val="22"/>
                <w:szCs w:val="22"/>
                <w:lang w:eastAsia="zh-CN"/>
              </w:rPr>
              <w:t>以及</w:t>
            </w:r>
            <w:r w:rsidRPr="00513635">
              <w:rPr>
                <w:rFonts w:ascii="Calibri" w:hAnsi="Calibri" w:cs="Calibri" w:hint="eastAsia"/>
                <w:bCs/>
                <w:sz w:val="22"/>
                <w:szCs w:val="22"/>
                <w:lang w:eastAsia="zh-CN"/>
              </w:rPr>
              <w:t>（印度尼西亚）</w:t>
            </w:r>
            <w:r>
              <w:rPr>
                <w:rFonts w:ascii="Calibri" w:hAnsi="Calibri" w:cs="Calibri" w:hint="eastAsia"/>
                <w:bCs/>
                <w:sz w:val="22"/>
                <w:szCs w:val="22"/>
                <w:lang w:eastAsia="zh-CN"/>
              </w:rPr>
              <w:t>通信和数字事务部（</w:t>
            </w:r>
            <w:r w:rsidRPr="00513635">
              <w:rPr>
                <w:rFonts w:ascii="Calibri" w:hAnsi="Calibri" w:cs="Calibri" w:hint="eastAsia"/>
                <w:bCs/>
                <w:sz w:val="22"/>
                <w:szCs w:val="22"/>
                <w:lang w:eastAsia="zh-CN"/>
              </w:rPr>
              <w:t>KomDigi</w:t>
            </w:r>
            <w:r>
              <w:rPr>
                <w:rFonts w:ascii="Calibri" w:hAnsi="Calibri" w:cs="Calibri" w:hint="eastAsia"/>
                <w:bCs/>
                <w:sz w:val="22"/>
                <w:szCs w:val="22"/>
                <w:lang w:eastAsia="zh-CN"/>
              </w:rPr>
              <w:t>）</w:t>
            </w:r>
            <w:r w:rsidRPr="00513635">
              <w:rPr>
                <w:rFonts w:ascii="Calibri" w:hAnsi="Calibri" w:cs="Calibri" w:hint="eastAsia"/>
                <w:bCs/>
                <w:sz w:val="22"/>
                <w:szCs w:val="22"/>
                <w:lang w:eastAsia="zh-CN"/>
              </w:rPr>
              <w:t>的支持</w:t>
            </w:r>
            <w:r>
              <w:rPr>
                <w:rFonts w:ascii="Calibri" w:hAnsi="Calibri" w:cs="Calibri" w:hint="eastAsia"/>
                <w:bCs/>
                <w:sz w:val="22"/>
                <w:szCs w:val="22"/>
                <w:lang w:eastAsia="zh-CN"/>
              </w:rPr>
              <w:t>下参加了培训</w:t>
            </w:r>
            <w:r w:rsidRPr="00513635">
              <w:rPr>
                <w:rFonts w:ascii="Calibri" w:hAnsi="Calibri" w:cs="Calibri" w:hint="eastAsia"/>
                <w:bCs/>
                <w:sz w:val="22"/>
                <w:szCs w:val="22"/>
                <w:lang w:eastAsia="zh-CN"/>
              </w:rPr>
              <w:t>。作为对这些工作的补充，</w:t>
            </w:r>
            <w:r>
              <w:rPr>
                <w:rFonts w:ascii="Calibri" w:hAnsi="Calibri" w:cs="Calibri" w:hint="eastAsia"/>
                <w:bCs/>
                <w:sz w:val="22"/>
                <w:szCs w:val="22"/>
                <w:lang w:eastAsia="zh-CN"/>
              </w:rPr>
              <w:t>BDT</w:t>
            </w:r>
            <w:r w:rsidRPr="00513635">
              <w:rPr>
                <w:rFonts w:ascii="Calibri" w:hAnsi="Calibri" w:cs="Calibri" w:hint="eastAsia"/>
                <w:bCs/>
                <w:sz w:val="22"/>
                <w:szCs w:val="22"/>
                <w:lang w:eastAsia="zh-CN"/>
              </w:rPr>
              <w:t>建立了</w:t>
            </w:r>
            <w:hyperlink r:id="rId109" w:history="1">
              <w:r w:rsidRPr="00932C2D">
                <w:rPr>
                  <w:rStyle w:val="Hyperlink"/>
                  <w:rFonts w:ascii="Calibri" w:hAnsi="Calibri" w:cs="Calibri" w:hint="eastAsia"/>
                  <w:bCs/>
                  <w:sz w:val="22"/>
                  <w:szCs w:val="22"/>
                  <w:lang w:eastAsia="zh-CN"/>
                </w:rPr>
                <w:t>亚太政策资料库</w:t>
              </w:r>
            </w:hyperlink>
            <w:r w:rsidRPr="00513635">
              <w:rPr>
                <w:rFonts w:ascii="Calibri" w:hAnsi="Calibri" w:cs="Calibri" w:hint="eastAsia"/>
                <w:bCs/>
                <w:sz w:val="22"/>
                <w:szCs w:val="22"/>
                <w:lang w:eastAsia="zh-CN"/>
              </w:rPr>
              <w:t>，</w:t>
            </w:r>
            <w:r>
              <w:rPr>
                <w:rFonts w:ascii="Calibri" w:hAnsi="Calibri" w:cs="Calibri" w:hint="eastAsia"/>
                <w:bCs/>
                <w:sz w:val="22"/>
                <w:szCs w:val="22"/>
                <w:lang w:eastAsia="zh-CN"/>
              </w:rPr>
              <w:t>这是</w:t>
            </w:r>
            <w:r w:rsidRPr="00513635">
              <w:rPr>
                <w:rFonts w:ascii="Calibri" w:hAnsi="Calibri" w:cs="Calibri" w:hint="eastAsia"/>
                <w:bCs/>
                <w:sz w:val="22"/>
                <w:szCs w:val="22"/>
                <w:lang w:eastAsia="zh-CN"/>
              </w:rPr>
              <w:t>一种</w:t>
            </w:r>
            <w:r>
              <w:rPr>
                <w:rFonts w:ascii="Calibri" w:hAnsi="Calibri" w:cs="Calibri" w:hint="eastAsia"/>
                <w:bCs/>
                <w:sz w:val="22"/>
                <w:szCs w:val="22"/>
                <w:lang w:eastAsia="zh-CN"/>
              </w:rPr>
              <w:t>便捷</w:t>
            </w:r>
            <w:r w:rsidRPr="00513635">
              <w:rPr>
                <w:rFonts w:ascii="Calibri" w:hAnsi="Calibri" w:cs="Calibri" w:hint="eastAsia"/>
                <w:bCs/>
                <w:sz w:val="22"/>
                <w:szCs w:val="22"/>
                <w:lang w:eastAsia="zh-CN"/>
              </w:rPr>
              <w:t>的</w:t>
            </w:r>
            <w:r>
              <w:rPr>
                <w:rFonts w:ascii="Calibri" w:hAnsi="Calibri" w:cs="Calibri" w:hint="eastAsia"/>
                <w:bCs/>
                <w:sz w:val="22"/>
                <w:szCs w:val="22"/>
                <w:lang w:eastAsia="zh-CN"/>
              </w:rPr>
              <w:t>参考</w:t>
            </w:r>
            <w:r w:rsidRPr="00513635">
              <w:rPr>
                <w:rFonts w:ascii="Calibri" w:hAnsi="Calibri" w:cs="Calibri" w:hint="eastAsia"/>
                <w:bCs/>
                <w:sz w:val="22"/>
                <w:szCs w:val="22"/>
                <w:lang w:eastAsia="zh-CN"/>
              </w:rPr>
              <w:t>工具，可以</w:t>
            </w:r>
            <w:r>
              <w:rPr>
                <w:rFonts w:ascii="Calibri" w:hAnsi="Calibri" w:cs="Calibri" w:hint="eastAsia"/>
                <w:bCs/>
                <w:sz w:val="22"/>
                <w:szCs w:val="22"/>
                <w:lang w:eastAsia="zh-CN"/>
              </w:rPr>
              <w:t>通过它</w:t>
            </w:r>
            <w:r w:rsidRPr="00513635">
              <w:rPr>
                <w:rFonts w:ascii="Calibri" w:hAnsi="Calibri" w:cs="Calibri" w:hint="eastAsia"/>
                <w:bCs/>
                <w:sz w:val="22"/>
                <w:szCs w:val="22"/>
                <w:lang w:eastAsia="zh-CN"/>
              </w:rPr>
              <w:t>快速</w:t>
            </w:r>
            <w:r>
              <w:rPr>
                <w:rFonts w:ascii="Calibri" w:hAnsi="Calibri" w:cs="Calibri" w:hint="eastAsia"/>
                <w:bCs/>
                <w:sz w:val="22"/>
                <w:szCs w:val="22"/>
                <w:lang w:eastAsia="zh-CN"/>
              </w:rPr>
              <w:t>查看</w:t>
            </w:r>
            <w:r w:rsidRPr="00513635">
              <w:rPr>
                <w:rFonts w:ascii="Calibri" w:hAnsi="Calibri" w:cs="Calibri" w:hint="eastAsia"/>
                <w:bCs/>
                <w:sz w:val="22"/>
                <w:szCs w:val="22"/>
                <w:lang w:eastAsia="zh-CN"/>
              </w:rPr>
              <w:t>亚太区域的政策和监管环境，促进合作。此外，</w:t>
            </w:r>
            <w:r>
              <w:rPr>
                <w:rFonts w:ascii="Calibri" w:hAnsi="Calibri" w:cs="Calibri" w:hint="eastAsia"/>
                <w:bCs/>
                <w:sz w:val="22"/>
                <w:szCs w:val="22"/>
                <w:lang w:eastAsia="zh-CN"/>
              </w:rPr>
              <w:t>BDT</w:t>
            </w:r>
            <w:r w:rsidRPr="00513635">
              <w:rPr>
                <w:rFonts w:ascii="Calibri" w:hAnsi="Calibri" w:cs="Calibri" w:hint="eastAsia"/>
                <w:bCs/>
                <w:sz w:val="22"/>
                <w:szCs w:val="22"/>
                <w:lang w:eastAsia="zh-CN"/>
              </w:rPr>
              <w:t>与东盟合作，正式确定了国际电联</w:t>
            </w:r>
            <w:r w:rsidR="000A560D">
              <w:rPr>
                <w:rFonts w:ascii="Calibri" w:hAnsi="Calibri" w:cs="Calibri" w:hint="eastAsia"/>
                <w:bCs/>
                <w:sz w:val="22"/>
                <w:szCs w:val="22"/>
                <w:lang w:eastAsia="zh-CN"/>
              </w:rPr>
              <w:t xml:space="preserve"> </w:t>
            </w:r>
            <w:r w:rsidR="000A560D" w:rsidRPr="000A560D">
              <w:rPr>
                <w:rFonts w:ascii="Calibri" w:hAnsi="Calibri" w:cs="Calibri"/>
                <w:bCs/>
                <w:sz w:val="22"/>
                <w:szCs w:val="22"/>
                <w:lang w:eastAsia="zh-CN"/>
              </w:rPr>
              <w:t>–</w:t>
            </w:r>
            <w:r w:rsidR="000A560D">
              <w:rPr>
                <w:rFonts w:ascii="Calibri" w:hAnsi="Calibri" w:cs="Calibri" w:hint="eastAsia"/>
                <w:bCs/>
                <w:sz w:val="22"/>
                <w:szCs w:val="22"/>
                <w:lang w:eastAsia="zh-CN"/>
              </w:rPr>
              <w:t xml:space="preserve"> </w:t>
            </w:r>
            <w:r w:rsidRPr="00513635">
              <w:rPr>
                <w:rFonts w:ascii="Calibri" w:hAnsi="Calibri" w:cs="Calibri" w:hint="eastAsia"/>
                <w:bCs/>
                <w:sz w:val="22"/>
                <w:szCs w:val="22"/>
                <w:lang w:eastAsia="zh-CN"/>
              </w:rPr>
              <w:t>东盟优先合作领域框架（</w:t>
            </w:r>
            <w:r w:rsidRPr="00513635">
              <w:rPr>
                <w:rFonts w:ascii="Calibri" w:hAnsi="Calibri" w:cs="Calibri" w:hint="eastAsia"/>
                <w:bCs/>
                <w:sz w:val="22"/>
                <w:szCs w:val="22"/>
                <w:lang w:eastAsia="zh-CN"/>
              </w:rPr>
              <w:t>2024-2026</w:t>
            </w:r>
            <w:r w:rsidRPr="00513635">
              <w:rPr>
                <w:rFonts w:ascii="Calibri" w:hAnsi="Calibri" w:cs="Calibri" w:hint="eastAsia"/>
                <w:bCs/>
                <w:sz w:val="22"/>
                <w:szCs w:val="22"/>
                <w:lang w:eastAsia="zh-CN"/>
              </w:rPr>
              <w:t>年），进一步加强了区域合作和知识共享。</w:t>
            </w:r>
          </w:p>
          <w:p w14:paraId="0878B0AA" w14:textId="1B17860B" w:rsidR="001555FD" w:rsidRPr="00CB0955" w:rsidRDefault="001555FD" w:rsidP="00D35398">
            <w:pPr>
              <w:snapToGrid w:val="0"/>
              <w:ind w:firstLineChars="200" w:firstLine="440"/>
              <w:rPr>
                <w:rFonts w:ascii="Calibri" w:hAnsi="Calibri" w:cs="Calibri"/>
                <w:sz w:val="22"/>
                <w:szCs w:val="22"/>
                <w:lang w:eastAsia="zh-CN"/>
              </w:rPr>
            </w:pPr>
            <w:r w:rsidRPr="00513635">
              <w:rPr>
                <w:rFonts w:ascii="Calibri" w:hAnsi="Calibri" w:cs="Calibri" w:hint="eastAsia"/>
                <w:sz w:val="22"/>
                <w:szCs w:val="22"/>
                <w:lang w:eastAsia="zh-CN"/>
              </w:rPr>
              <w:t>在</w:t>
            </w:r>
            <w:r w:rsidRPr="005B0D9A">
              <w:rPr>
                <w:rFonts w:ascii="Calibri" w:hAnsi="Calibri" w:cs="Calibri" w:hint="eastAsia"/>
                <w:b/>
                <w:bCs/>
                <w:sz w:val="22"/>
                <w:szCs w:val="22"/>
                <w:lang w:eastAsia="zh-CN"/>
              </w:rPr>
              <w:t>美洲区域</w:t>
            </w:r>
            <w:r w:rsidRPr="00513635">
              <w:rPr>
                <w:rFonts w:ascii="Calibri" w:hAnsi="Calibri" w:cs="Calibri" w:hint="eastAsia"/>
                <w:sz w:val="22"/>
                <w:szCs w:val="22"/>
                <w:lang w:eastAsia="zh-CN"/>
              </w:rPr>
              <w:t>，</w:t>
            </w:r>
            <w:r>
              <w:rPr>
                <w:rFonts w:ascii="Calibri" w:hAnsi="Calibri" w:cs="Calibri" w:hint="eastAsia"/>
                <w:sz w:val="22"/>
                <w:szCs w:val="22"/>
                <w:lang w:eastAsia="zh-CN"/>
              </w:rPr>
              <w:t>BDT</w:t>
            </w:r>
            <w:r w:rsidRPr="00513635">
              <w:rPr>
                <w:rFonts w:ascii="Calibri" w:hAnsi="Calibri" w:cs="Calibri" w:hint="eastAsia"/>
                <w:sz w:val="22"/>
                <w:szCs w:val="22"/>
                <w:lang w:eastAsia="zh-CN"/>
              </w:rPr>
              <w:t>的工作</w:t>
            </w:r>
            <w:r>
              <w:rPr>
                <w:rFonts w:ascii="Calibri" w:hAnsi="Calibri" w:cs="Calibri" w:hint="eastAsia"/>
                <w:sz w:val="22"/>
                <w:szCs w:val="22"/>
                <w:lang w:eastAsia="zh-CN"/>
              </w:rPr>
              <w:t>主要围绕</w:t>
            </w:r>
            <w:r w:rsidRPr="00513635">
              <w:rPr>
                <w:rFonts w:ascii="Calibri" w:hAnsi="Calibri" w:cs="Calibri" w:hint="eastAsia"/>
                <w:sz w:val="22"/>
                <w:szCs w:val="22"/>
                <w:lang w:eastAsia="zh-CN"/>
              </w:rPr>
              <w:t>监管框架与数字包容性和投资战略的整合</w:t>
            </w:r>
            <w:r>
              <w:rPr>
                <w:rFonts w:ascii="Calibri" w:hAnsi="Calibri" w:cs="Calibri" w:hint="eastAsia"/>
                <w:sz w:val="22"/>
                <w:szCs w:val="22"/>
                <w:lang w:eastAsia="zh-CN"/>
              </w:rPr>
              <w:t>开展</w:t>
            </w:r>
            <w:r w:rsidRPr="00513635">
              <w:rPr>
                <w:rFonts w:ascii="Calibri" w:hAnsi="Calibri" w:cs="Calibri" w:hint="eastAsia"/>
                <w:sz w:val="22"/>
                <w:szCs w:val="22"/>
                <w:lang w:eastAsia="zh-CN"/>
              </w:rPr>
              <w:t>。其中一项关键性的成功</w:t>
            </w:r>
            <w:r>
              <w:rPr>
                <w:rFonts w:ascii="Calibri" w:hAnsi="Calibri" w:cs="Calibri" w:hint="eastAsia"/>
                <w:sz w:val="22"/>
                <w:szCs w:val="22"/>
                <w:lang w:eastAsia="zh-CN"/>
              </w:rPr>
              <w:t>是</w:t>
            </w:r>
            <w:r>
              <w:rPr>
                <w:rFonts w:ascii="Calibri" w:hAnsi="Calibri" w:cs="Calibri" w:hint="eastAsia"/>
                <w:sz w:val="22"/>
                <w:szCs w:val="22"/>
                <w:lang w:eastAsia="zh-CN"/>
              </w:rPr>
              <w:t>BDT</w:t>
            </w:r>
            <w:r w:rsidRPr="00513635">
              <w:rPr>
                <w:rFonts w:ascii="Calibri" w:hAnsi="Calibri" w:cs="Calibri" w:hint="eastAsia"/>
                <w:sz w:val="22"/>
                <w:szCs w:val="22"/>
                <w:lang w:eastAsia="zh-CN"/>
              </w:rPr>
              <w:t>在</w:t>
            </w:r>
            <w:r w:rsidRPr="00414DA6">
              <w:rPr>
                <w:rFonts w:ascii="Calibri" w:hAnsi="Calibri" w:cs="Calibri" w:hint="eastAsia"/>
                <w:b/>
                <w:bCs/>
                <w:sz w:val="22"/>
                <w:szCs w:val="22"/>
                <w:lang w:eastAsia="zh-CN"/>
              </w:rPr>
              <w:t>巴西</w:t>
            </w:r>
            <w:r w:rsidRPr="00513635">
              <w:rPr>
                <w:rFonts w:ascii="Calibri" w:hAnsi="Calibri" w:cs="Calibri" w:hint="eastAsia"/>
                <w:sz w:val="22"/>
                <w:szCs w:val="22"/>
                <w:lang w:eastAsia="zh-CN"/>
              </w:rPr>
              <w:t>开展的宽带成本建模</w:t>
            </w:r>
            <w:r>
              <w:rPr>
                <w:rFonts w:ascii="Calibri" w:hAnsi="Calibri" w:cs="Calibri" w:hint="eastAsia"/>
                <w:sz w:val="22"/>
                <w:szCs w:val="22"/>
                <w:lang w:eastAsia="zh-CN"/>
              </w:rPr>
              <w:t>演练</w:t>
            </w:r>
            <w:r w:rsidRPr="00513635">
              <w:rPr>
                <w:rFonts w:ascii="Calibri" w:hAnsi="Calibri" w:cs="Calibri" w:hint="eastAsia"/>
                <w:sz w:val="22"/>
                <w:szCs w:val="22"/>
                <w:lang w:eastAsia="zh-CN"/>
              </w:rPr>
              <w:t>。</w:t>
            </w:r>
            <w:r>
              <w:rPr>
                <w:rFonts w:ascii="Calibri" w:hAnsi="Calibri" w:cs="Calibri" w:hint="eastAsia"/>
                <w:sz w:val="22"/>
                <w:szCs w:val="22"/>
                <w:lang w:eastAsia="zh-CN"/>
              </w:rPr>
              <w:t>演练</w:t>
            </w:r>
            <w:r w:rsidRPr="00513635">
              <w:rPr>
                <w:rFonts w:ascii="Calibri" w:hAnsi="Calibri" w:cs="Calibri" w:hint="eastAsia"/>
                <w:sz w:val="22"/>
                <w:szCs w:val="22"/>
                <w:lang w:eastAsia="zh-CN"/>
              </w:rPr>
              <w:t>结果增强了对批发接入和</w:t>
            </w:r>
            <w:r>
              <w:rPr>
                <w:rFonts w:ascii="Calibri" w:hAnsi="Calibri" w:cs="Calibri" w:hint="eastAsia"/>
                <w:sz w:val="22"/>
                <w:szCs w:val="22"/>
                <w:lang w:eastAsia="zh-CN"/>
              </w:rPr>
              <w:t>价格可承受性</w:t>
            </w:r>
            <w:r w:rsidRPr="00513635">
              <w:rPr>
                <w:rFonts w:ascii="Calibri" w:hAnsi="Calibri" w:cs="Calibri" w:hint="eastAsia"/>
                <w:sz w:val="22"/>
                <w:szCs w:val="22"/>
                <w:lang w:eastAsia="zh-CN"/>
              </w:rPr>
              <w:t>国家政策的了解。</w:t>
            </w:r>
            <w:r>
              <w:rPr>
                <w:rFonts w:ascii="Calibri" w:hAnsi="Calibri" w:cs="Calibri" w:hint="eastAsia"/>
                <w:sz w:val="22"/>
                <w:szCs w:val="22"/>
                <w:lang w:eastAsia="zh-CN"/>
              </w:rPr>
              <w:t>BDT</w:t>
            </w:r>
            <w:r w:rsidRPr="00513635">
              <w:rPr>
                <w:rFonts w:ascii="Calibri" w:hAnsi="Calibri" w:cs="Calibri" w:hint="eastAsia"/>
                <w:sz w:val="22"/>
                <w:szCs w:val="22"/>
                <w:lang w:eastAsia="zh-CN"/>
              </w:rPr>
              <w:t>正在向</w:t>
            </w:r>
            <w:r w:rsidRPr="00414DA6">
              <w:rPr>
                <w:rFonts w:ascii="Calibri" w:hAnsi="Calibri" w:cs="Calibri" w:hint="eastAsia"/>
                <w:b/>
                <w:bCs/>
                <w:sz w:val="22"/>
                <w:szCs w:val="22"/>
                <w:lang w:eastAsia="zh-CN"/>
              </w:rPr>
              <w:t>哥伦比亚</w:t>
            </w:r>
            <w:r w:rsidRPr="00513635">
              <w:rPr>
                <w:rFonts w:ascii="Calibri" w:hAnsi="Calibri" w:cs="Calibri" w:hint="eastAsia"/>
                <w:sz w:val="22"/>
                <w:szCs w:val="22"/>
                <w:lang w:eastAsia="zh-CN"/>
              </w:rPr>
              <w:t>提供技术援助，更新</w:t>
            </w:r>
            <w:r>
              <w:rPr>
                <w:rFonts w:ascii="Calibri" w:hAnsi="Calibri" w:cs="Calibri" w:hint="eastAsia"/>
                <w:sz w:val="22"/>
                <w:szCs w:val="22"/>
                <w:lang w:eastAsia="zh-CN"/>
              </w:rPr>
              <w:t>有关</w:t>
            </w:r>
            <w:r w:rsidRPr="00513635">
              <w:rPr>
                <w:rFonts w:ascii="Calibri" w:hAnsi="Calibri" w:cs="Calibri" w:hint="eastAsia"/>
                <w:sz w:val="22"/>
                <w:szCs w:val="22"/>
                <w:lang w:eastAsia="zh-CN"/>
              </w:rPr>
              <w:t>停止模拟电视广播和</w:t>
            </w:r>
            <w:r>
              <w:rPr>
                <w:rFonts w:ascii="Calibri" w:hAnsi="Calibri" w:cs="Calibri" w:hint="eastAsia"/>
                <w:sz w:val="22"/>
                <w:szCs w:val="22"/>
                <w:lang w:eastAsia="zh-CN"/>
              </w:rPr>
              <w:t>实现</w:t>
            </w:r>
            <w:r w:rsidRPr="00513635">
              <w:rPr>
                <w:rFonts w:ascii="Calibri" w:hAnsi="Calibri" w:cs="Calibri" w:hint="eastAsia"/>
                <w:sz w:val="22"/>
                <w:szCs w:val="22"/>
                <w:lang w:eastAsia="zh-CN"/>
              </w:rPr>
              <w:t>数字地面电视普遍接入的总体规划。向</w:t>
            </w:r>
            <w:r w:rsidRPr="00414DA6">
              <w:rPr>
                <w:rFonts w:ascii="Calibri" w:hAnsi="Calibri" w:cs="Calibri" w:hint="eastAsia"/>
                <w:b/>
                <w:bCs/>
                <w:sz w:val="22"/>
                <w:szCs w:val="22"/>
                <w:lang w:eastAsia="zh-CN"/>
              </w:rPr>
              <w:t>洪都拉斯政府</w:t>
            </w:r>
            <w:r w:rsidRPr="00513635">
              <w:rPr>
                <w:rFonts w:ascii="Calibri" w:hAnsi="Calibri" w:cs="Calibri" w:hint="eastAsia"/>
                <w:sz w:val="22"/>
                <w:szCs w:val="22"/>
                <w:lang w:eastAsia="zh-CN"/>
              </w:rPr>
              <w:t>提供技术援助</w:t>
            </w:r>
            <w:r>
              <w:rPr>
                <w:rFonts w:ascii="Calibri" w:hAnsi="Calibri" w:cs="Calibri" w:hint="eastAsia"/>
                <w:sz w:val="22"/>
                <w:szCs w:val="22"/>
                <w:lang w:eastAsia="zh-CN"/>
              </w:rPr>
              <w:t>，协助</w:t>
            </w:r>
            <w:r w:rsidRPr="00513635">
              <w:rPr>
                <w:rFonts w:ascii="Calibri" w:hAnsi="Calibri" w:cs="Calibri" w:hint="eastAsia"/>
                <w:sz w:val="22"/>
                <w:szCs w:val="22"/>
                <w:lang w:eastAsia="zh-CN"/>
              </w:rPr>
              <w:t>起草新</w:t>
            </w:r>
            <w:r>
              <w:rPr>
                <w:rFonts w:ascii="Calibri" w:hAnsi="Calibri" w:cs="Calibri" w:hint="eastAsia"/>
                <w:sz w:val="22"/>
                <w:szCs w:val="22"/>
                <w:lang w:eastAsia="zh-CN"/>
              </w:rPr>
              <w:t>的</w:t>
            </w:r>
            <w:r w:rsidRPr="00513635">
              <w:rPr>
                <w:rFonts w:ascii="Calibri" w:hAnsi="Calibri" w:cs="Calibri" w:hint="eastAsia"/>
                <w:sz w:val="22"/>
                <w:szCs w:val="22"/>
                <w:lang w:eastAsia="zh-CN"/>
              </w:rPr>
              <w:t>电信法，</w:t>
            </w:r>
            <w:r>
              <w:rPr>
                <w:rFonts w:ascii="Calibri" w:hAnsi="Calibri" w:cs="Calibri" w:hint="eastAsia"/>
                <w:sz w:val="22"/>
                <w:szCs w:val="22"/>
                <w:lang w:eastAsia="zh-CN"/>
              </w:rPr>
              <w:t>该电信法已</w:t>
            </w:r>
            <w:r w:rsidRPr="00513635">
              <w:rPr>
                <w:rFonts w:ascii="Calibri" w:hAnsi="Calibri" w:cs="Calibri" w:hint="eastAsia"/>
                <w:sz w:val="22"/>
                <w:szCs w:val="22"/>
                <w:lang w:eastAsia="zh-CN"/>
              </w:rPr>
              <w:t>于</w:t>
            </w:r>
            <w:r w:rsidRPr="00513635">
              <w:rPr>
                <w:rFonts w:ascii="Calibri" w:hAnsi="Calibri" w:cs="Calibri" w:hint="eastAsia"/>
                <w:sz w:val="22"/>
                <w:szCs w:val="22"/>
                <w:lang w:eastAsia="zh-CN"/>
              </w:rPr>
              <w:t>2024</w:t>
            </w:r>
            <w:r w:rsidRPr="00513635">
              <w:rPr>
                <w:rFonts w:ascii="Calibri" w:hAnsi="Calibri" w:cs="Calibri" w:hint="eastAsia"/>
                <w:sz w:val="22"/>
                <w:szCs w:val="22"/>
                <w:lang w:eastAsia="zh-CN"/>
              </w:rPr>
              <w:t>年</w:t>
            </w:r>
            <w:r w:rsidRPr="00513635">
              <w:rPr>
                <w:rFonts w:ascii="Calibri" w:hAnsi="Calibri" w:cs="Calibri" w:hint="eastAsia"/>
                <w:sz w:val="22"/>
                <w:szCs w:val="22"/>
                <w:lang w:eastAsia="zh-CN"/>
              </w:rPr>
              <w:t>9</w:t>
            </w:r>
            <w:r w:rsidRPr="00513635">
              <w:rPr>
                <w:rFonts w:ascii="Calibri" w:hAnsi="Calibri" w:cs="Calibri" w:hint="eastAsia"/>
                <w:sz w:val="22"/>
                <w:szCs w:val="22"/>
                <w:lang w:eastAsia="zh-CN"/>
              </w:rPr>
              <w:t>月正式交付。同样，向</w:t>
            </w:r>
            <w:r w:rsidRPr="00414DA6">
              <w:rPr>
                <w:rFonts w:ascii="Calibri" w:hAnsi="Calibri" w:cs="Calibri" w:hint="eastAsia"/>
                <w:b/>
                <w:bCs/>
                <w:sz w:val="22"/>
                <w:szCs w:val="22"/>
                <w:lang w:eastAsia="zh-CN"/>
              </w:rPr>
              <w:t>巴拉圭</w:t>
            </w:r>
            <w:r w:rsidRPr="00513635">
              <w:rPr>
                <w:rFonts w:ascii="Calibri" w:hAnsi="Calibri" w:cs="Calibri" w:hint="eastAsia"/>
                <w:sz w:val="22"/>
                <w:szCs w:val="22"/>
                <w:lang w:eastAsia="zh-CN"/>
              </w:rPr>
              <w:t>提供了技术援助</w:t>
            </w:r>
            <w:r>
              <w:rPr>
                <w:rFonts w:ascii="Calibri" w:hAnsi="Calibri" w:cs="Calibri" w:hint="eastAsia"/>
                <w:sz w:val="22"/>
                <w:szCs w:val="22"/>
                <w:lang w:eastAsia="zh-CN"/>
              </w:rPr>
              <w:t>，协助</w:t>
            </w:r>
            <w:r w:rsidRPr="00513635">
              <w:rPr>
                <w:rFonts w:ascii="Calibri" w:hAnsi="Calibri" w:cs="Calibri" w:hint="eastAsia"/>
                <w:sz w:val="22"/>
                <w:szCs w:val="22"/>
                <w:lang w:eastAsia="zh-CN"/>
              </w:rPr>
              <w:t>实施监管影响分析方法。正在</w:t>
            </w:r>
            <w:r w:rsidRPr="00414DA6">
              <w:rPr>
                <w:rFonts w:ascii="Calibri" w:hAnsi="Calibri" w:cs="Calibri" w:hint="eastAsia"/>
                <w:b/>
                <w:bCs/>
                <w:sz w:val="22"/>
                <w:szCs w:val="22"/>
                <w:lang w:eastAsia="zh-CN"/>
              </w:rPr>
              <w:t>伯利兹、哥斯达黎加、多米尼加共和国、萨尔瓦多、危地马拉、洪都拉斯</w:t>
            </w:r>
            <w:r w:rsidRPr="00513635">
              <w:rPr>
                <w:rFonts w:ascii="Calibri" w:hAnsi="Calibri" w:cs="Calibri" w:hint="eastAsia"/>
                <w:sz w:val="22"/>
                <w:szCs w:val="22"/>
                <w:lang w:eastAsia="zh-CN"/>
              </w:rPr>
              <w:t>和</w:t>
            </w:r>
            <w:r w:rsidRPr="00414DA6">
              <w:rPr>
                <w:rFonts w:ascii="Calibri" w:hAnsi="Calibri" w:cs="Calibri" w:hint="eastAsia"/>
                <w:b/>
                <w:bCs/>
                <w:sz w:val="22"/>
                <w:szCs w:val="22"/>
                <w:lang w:eastAsia="zh-CN"/>
              </w:rPr>
              <w:t>巴拿马</w:t>
            </w:r>
            <w:r w:rsidRPr="00513635">
              <w:rPr>
                <w:rFonts w:ascii="Calibri" w:hAnsi="Calibri" w:cs="Calibri" w:hint="eastAsia"/>
                <w:sz w:val="22"/>
                <w:szCs w:val="22"/>
                <w:lang w:eastAsia="zh-CN"/>
              </w:rPr>
              <w:t>七个国家实施监管创新机制实施项目，涵盖</w:t>
            </w:r>
            <w:r w:rsidRPr="00513635">
              <w:rPr>
                <w:rFonts w:ascii="Calibri" w:hAnsi="Calibri" w:cs="Calibri" w:hint="eastAsia"/>
                <w:sz w:val="22"/>
                <w:szCs w:val="22"/>
                <w:lang w:eastAsia="zh-CN"/>
              </w:rPr>
              <w:t>13</w:t>
            </w:r>
            <w:r w:rsidRPr="00513635">
              <w:rPr>
                <w:rFonts w:ascii="Calibri" w:hAnsi="Calibri" w:cs="Calibri" w:hint="eastAsia"/>
                <w:sz w:val="22"/>
                <w:szCs w:val="22"/>
                <w:lang w:eastAsia="zh-CN"/>
              </w:rPr>
              <w:t>个国家机构。该项目包括为监管和公共政策机构提供培训。</w:t>
            </w:r>
            <w:r>
              <w:rPr>
                <w:rFonts w:ascii="Calibri" w:hAnsi="Calibri" w:cs="Calibri" w:hint="eastAsia"/>
                <w:sz w:val="22"/>
                <w:szCs w:val="22"/>
                <w:lang w:eastAsia="zh-CN"/>
              </w:rPr>
              <w:t>围绕</w:t>
            </w:r>
            <w:r w:rsidRPr="00513635">
              <w:rPr>
                <w:rFonts w:ascii="Calibri" w:hAnsi="Calibri" w:cs="Calibri" w:hint="eastAsia"/>
                <w:sz w:val="22"/>
                <w:szCs w:val="22"/>
                <w:lang w:eastAsia="zh-CN"/>
              </w:rPr>
              <w:t>监管沙箱等机制</w:t>
            </w:r>
            <w:r>
              <w:rPr>
                <w:rFonts w:ascii="Calibri" w:hAnsi="Calibri" w:cs="Calibri" w:hint="eastAsia"/>
                <w:sz w:val="22"/>
                <w:szCs w:val="22"/>
                <w:lang w:eastAsia="zh-CN"/>
              </w:rPr>
              <w:t>的</w:t>
            </w:r>
            <w:r w:rsidRPr="00513635">
              <w:rPr>
                <w:rFonts w:ascii="Calibri" w:hAnsi="Calibri" w:cs="Calibri" w:hint="eastAsia"/>
                <w:sz w:val="22"/>
                <w:szCs w:val="22"/>
                <w:lang w:eastAsia="zh-CN"/>
              </w:rPr>
              <w:t>实施</w:t>
            </w:r>
            <w:r>
              <w:rPr>
                <w:rFonts w:ascii="Calibri" w:hAnsi="Calibri" w:cs="Calibri" w:hint="eastAsia"/>
                <w:sz w:val="22"/>
                <w:szCs w:val="22"/>
                <w:lang w:eastAsia="zh-CN"/>
              </w:rPr>
              <w:t>开展</w:t>
            </w:r>
            <w:r w:rsidRPr="00513635">
              <w:rPr>
                <w:rFonts w:ascii="Calibri" w:hAnsi="Calibri" w:cs="Calibri" w:hint="eastAsia"/>
                <w:sz w:val="22"/>
                <w:szCs w:val="22"/>
                <w:lang w:eastAsia="zh-CN"/>
              </w:rPr>
              <w:t>了技术研究，并为</w:t>
            </w:r>
            <w:r w:rsidRPr="00513635">
              <w:rPr>
                <w:rFonts w:ascii="Calibri" w:hAnsi="Calibri" w:cs="Calibri" w:hint="eastAsia"/>
                <w:sz w:val="22"/>
                <w:szCs w:val="22"/>
                <w:lang w:eastAsia="zh-CN"/>
              </w:rPr>
              <w:t>30</w:t>
            </w:r>
            <w:r w:rsidRPr="00513635">
              <w:rPr>
                <w:rFonts w:ascii="Calibri" w:hAnsi="Calibri" w:cs="Calibri" w:hint="eastAsia"/>
                <w:sz w:val="22"/>
                <w:szCs w:val="22"/>
                <w:lang w:eastAsia="zh-CN"/>
              </w:rPr>
              <w:t>位法律和监管设计部门负责人举办了监管创新</w:t>
            </w:r>
            <w:r>
              <w:rPr>
                <w:rFonts w:ascii="Calibri" w:hAnsi="Calibri" w:cs="Calibri" w:hint="eastAsia"/>
                <w:sz w:val="22"/>
                <w:szCs w:val="22"/>
                <w:lang w:eastAsia="zh-CN"/>
              </w:rPr>
              <w:t>研修班</w:t>
            </w:r>
            <w:r w:rsidRPr="00513635">
              <w:rPr>
                <w:rFonts w:ascii="Calibri" w:hAnsi="Calibri" w:cs="Calibri" w:hint="eastAsia"/>
                <w:sz w:val="22"/>
                <w:szCs w:val="22"/>
                <w:lang w:eastAsia="zh-CN"/>
              </w:rPr>
              <w:t>。为在电信和数字行业实施具体的监管创新试点，已确定</w:t>
            </w:r>
            <w:r w:rsidRPr="00513635">
              <w:rPr>
                <w:rFonts w:ascii="Calibri" w:hAnsi="Calibri" w:cs="Calibri" w:hint="eastAsia"/>
                <w:sz w:val="22"/>
                <w:szCs w:val="22"/>
                <w:lang w:eastAsia="zh-CN"/>
              </w:rPr>
              <w:t>13</w:t>
            </w:r>
            <w:r w:rsidRPr="00513635">
              <w:rPr>
                <w:rFonts w:ascii="Calibri" w:hAnsi="Calibri" w:cs="Calibri" w:hint="eastAsia"/>
                <w:sz w:val="22"/>
                <w:szCs w:val="22"/>
                <w:lang w:eastAsia="zh-CN"/>
              </w:rPr>
              <w:t>项工作计划。在</w:t>
            </w:r>
            <w:r w:rsidRPr="00414DA6">
              <w:rPr>
                <w:rFonts w:ascii="Calibri" w:hAnsi="Calibri" w:cs="Calibri" w:hint="eastAsia"/>
                <w:b/>
                <w:bCs/>
                <w:sz w:val="22"/>
                <w:szCs w:val="22"/>
                <w:lang w:eastAsia="zh-CN"/>
              </w:rPr>
              <w:t>加勒比地区</w:t>
            </w:r>
            <w:r w:rsidRPr="00513635">
              <w:rPr>
                <w:rFonts w:ascii="Calibri" w:hAnsi="Calibri" w:cs="Calibri" w:hint="eastAsia"/>
                <w:sz w:val="22"/>
                <w:szCs w:val="22"/>
                <w:lang w:eastAsia="zh-CN"/>
              </w:rPr>
              <w:t>，有关单一监管机构的可</w:t>
            </w:r>
            <w:r w:rsidRPr="00513635">
              <w:rPr>
                <w:rFonts w:ascii="Calibri" w:hAnsi="Calibri" w:cs="Calibri" w:hint="eastAsia"/>
                <w:sz w:val="22"/>
                <w:szCs w:val="22"/>
                <w:lang w:eastAsia="zh-CN"/>
              </w:rPr>
              <w:lastRenderedPageBreak/>
              <w:t>行性研究取得</w:t>
            </w:r>
            <w:r>
              <w:rPr>
                <w:rFonts w:ascii="Calibri" w:hAnsi="Calibri" w:cs="Calibri" w:hint="eastAsia"/>
                <w:sz w:val="22"/>
                <w:szCs w:val="22"/>
                <w:lang w:eastAsia="zh-CN"/>
              </w:rPr>
              <w:t>了</w:t>
            </w:r>
            <w:r w:rsidRPr="00513635">
              <w:rPr>
                <w:rFonts w:ascii="Calibri" w:hAnsi="Calibri" w:cs="Calibri" w:hint="eastAsia"/>
                <w:sz w:val="22"/>
                <w:szCs w:val="22"/>
                <w:lang w:eastAsia="zh-CN"/>
              </w:rPr>
              <w:t>进展，其目标是为</w:t>
            </w:r>
            <w:r w:rsidRPr="00513635">
              <w:rPr>
                <w:rFonts w:ascii="Calibri" w:hAnsi="Calibri" w:cs="Calibri" w:hint="eastAsia"/>
                <w:sz w:val="22"/>
                <w:szCs w:val="22"/>
                <w:lang w:eastAsia="zh-CN"/>
              </w:rPr>
              <w:t>12</w:t>
            </w:r>
            <w:r w:rsidRPr="00513635">
              <w:rPr>
                <w:rFonts w:ascii="Calibri" w:hAnsi="Calibri" w:cs="Calibri" w:hint="eastAsia"/>
                <w:sz w:val="22"/>
                <w:szCs w:val="22"/>
                <w:lang w:eastAsia="zh-CN"/>
              </w:rPr>
              <w:t>个国家建立一个统一的区域框架，消除市场准入壁垒，促进数字创新，使众多用户受益。在</w:t>
            </w:r>
            <w:r w:rsidRPr="00414DA6">
              <w:rPr>
                <w:rFonts w:ascii="Calibri" w:hAnsi="Calibri" w:cs="Calibri" w:hint="eastAsia"/>
                <w:b/>
                <w:bCs/>
                <w:sz w:val="22"/>
                <w:szCs w:val="22"/>
                <w:lang w:eastAsia="zh-CN"/>
              </w:rPr>
              <w:t>特立尼达和多巴哥</w:t>
            </w:r>
            <w:r w:rsidRPr="00513635">
              <w:rPr>
                <w:rFonts w:ascii="Calibri" w:hAnsi="Calibri" w:cs="Calibri" w:hint="eastAsia"/>
                <w:sz w:val="22"/>
                <w:szCs w:val="22"/>
                <w:lang w:eastAsia="zh-CN"/>
              </w:rPr>
              <w:t>，为加强其电子身份（</w:t>
            </w:r>
            <w:r w:rsidRPr="00513635">
              <w:rPr>
                <w:rFonts w:ascii="Calibri" w:hAnsi="Calibri" w:cs="Calibri" w:hint="eastAsia"/>
                <w:sz w:val="22"/>
                <w:szCs w:val="22"/>
                <w:lang w:eastAsia="zh-CN"/>
              </w:rPr>
              <w:t>E-ID</w:t>
            </w:r>
            <w:r w:rsidRPr="00513635">
              <w:rPr>
                <w:rFonts w:ascii="Calibri" w:hAnsi="Calibri" w:cs="Calibri" w:hint="eastAsia"/>
                <w:sz w:val="22"/>
                <w:szCs w:val="22"/>
                <w:lang w:eastAsia="zh-CN"/>
              </w:rPr>
              <w:t>）政策和立法框架提供了援助，提高了公众对数字服务的信心。在</w:t>
            </w:r>
            <w:r w:rsidRPr="00414DA6">
              <w:rPr>
                <w:rFonts w:ascii="Calibri" w:hAnsi="Calibri" w:cs="Calibri" w:hint="eastAsia"/>
                <w:b/>
                <w:bCs/>
                <w:sz w:val="22"/>
                <w:szCs w:val="22"/>
                <w:lang w:eastAsia="zh-CN"/>
              </w:rPr>
              <w:t>圣卢西亚</w:t>
            </w:r>
            <w:r w:rsidRPr="00513635">
              <w:rPr>
                <w:rFonts w:ascii="Calibri" w:hAnsi="Calibri" w:cs="Calibri" w:hint="eastAsia"/>
                <w:sz w:val="22"/>
                <w:szCs w:val="22"/>
                <w:lang w:eastAsia="zh-CN"/>
              </w:rPr>
              <w:t>，为审查国家</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政策提供了支持，以提高公众的认识，并加快利益攸关方的认同。对</w:t>
            </w:r>
            <w:r w:rsidRPr="00414DA6">
              <w:rPr>
                <w:rFonts w:ascii="Calibri" w:hAnsi="Calibri" w:cs="Calibri" w:hint="eastAsia"/>
                <w:b/>
                <w:bCs/>
                <w:sz w:val="22"/>
                <w:szCs w:val="22"/>
                <w:lang w:eastAsia="zh-CN"/>
              </w:rPr>
              <w:t>多米尼加共和国</w:t>
            </w:r>
            <w:r w:rsidRPr="00513635">
              <w:rPr>
                <w:rFonts w:ascii="Calibri" w:hAnsi="Calibri" w:cs="Calibri" w:hint="eastAsia"/>
                <w:sz w:val="22"/>
                <w:szCs w:val="22"/>
                <w:lang w:eastAsia="zh-CN"/>
              </w:rPr>
              <w:t>的电信法律框架进行了审查，并为在监管过程中实施监管影响评估提供了支持。</w:t>
            </w:r>
          </w:p>
          <w:p w14:paraId="191E143F" w14:textId="77777777" w:rsidR="001555FD" w:rsidRPr="00CB0955" w:rsidRDefault="001555FD" w:rsidP="00D35398">
            <w:pPr>
              <w:snapToGrid w:val="0"/>
              <w:ind w:firstLineChars="200" w:firstLine="480"/>
              <w:rPr>
                <w:rFonts w:ascii="Calibri" w:hAnsi="Calibri" w:cs="Calibri"/>
                <w:sz w:val="22"/>
                <w:szCs w:val="22"/>
                <w:lang w:eastAsia="zh-CN"/>
              </w:rPr>
            </w:pPr>
            <w:hyperlink r:id="rId110" w:history="1">
              <w:r w:rsidRPr="00414DA6">
                <w:rPr>
                  <w:rStyle w:val="Hyperlink"/>
                  <w:rFonts w:ascii="Calibri" w:hAnsi="Calibri" w:cs="Calibri" w:hint="eastAsia"/>
                  <w:sz w:val="22"/>
                  <w:szCs w:val="22"/>
                  <w:lang w:eastAsia="zh-CN"/>
                </w:rPr>
                <w:t>国际电联美洲政策和经济座谈会（</w:t>
              </w:r>
              <w:r w:rsidRPr="00414DA6">
                <w:rPr>
                  <w:rStyle w:val="Hyperlink"/>
                  <w:rFonts w:ascii="Calibri" w:hAnsi="Calibri" w:cs="Calibri" w:hint="eastAsia"/>
                  <w:sz w:val="22"/>
                  <w:szCs w:val="22"/>
                  <w:lang w:eastAsia="zh-CN"/>
                </w:rPr>
                <w:t>IPEC</w:t>
              </w:r>
              <w:r w:rsidRPr="00414DA6">
                <w:rPr>
                  <w:rStyle w:val="Hyperlink"/>
                  <w:rFonts w:ascii="Calibri" w:hAnsi="Calibri" w:cs="Calibri" w:hint="eastAsia"/>
                  <w:sz w:val="22"/>
                  <w:szCs w:val="22"/>
                  <w:lang w:eastAsia="zh-CN"/>
                </w:rPr>
                <w:t>）</w:t>
              </w:r>
            </w:hyperlink>
            <w:r w:rsidRPr="00513635">
              <w:rPr>
                <w:rFonts w:ascii="Calibri" w:hAnsi="Calibri" w:cs="Calibri" w:hint="eastAsia"/>
                <w:sz w:val="22"/>
                <w:szCs w:val="22"/>
                <w:lang w:eastAsia="zh-CN"/>
              </w:rPr>
              <w:t>每年举办一次，是国际电联唯一一个致力于解决经济政策问题的平台，</w:t>
            </w:r>
            <w:r>
              <w:rPr>
                <w:rFonts w:ascii="Calibri" w:hAnsi="Calibri" w:cs="Calibri" w:hint="eastAsia"/>
                <w:sz w:val="22"/>
                <w:szCs w:val="22"/>
                <w:lang w:eastAsia="zh-CN"/>
              </w:rPr>
              <w:t>并</w:t>
            </w:r>
            <w:r w:rsidRPr="00513635">
              <w:rPr>
                <w:rFonts w:ascii="Calibri" w:hAnsi="Calibri" w:cs="Calibri" w:hint="eastAsia"/>
                <w:sz w:val="22"/>
                <w:szCs w:val="22"/>
                <w:lang w:eastAsia="zh-CN"/>
              </w:rPr>
              <w:t>将国际电联三</w:t>
            </w:r>
            <w:r>
              <w:rPr>
                <w:rFonts w:ascii="Calibri" w:hAnsi="Calibri" w:cs="Calibri" w:hint="eastAsia"/>
                <w:sz w:val="22"/>
                <w:szCs w:val="22"/>
                <w:lang w:eastAsia="zh-CN"/>
              </w:rPr>
              <w:t>大</w:t>
            </w:r>
            <w:r w:rsidRPr="00513635">
              <w:rPr>
                <w:rFonts w:ascii="Calibri" w:hAnsi="Calibri" w:cs="Calibri" w:hint="eastAsia"/>
                <w:sz w:val="22"/>
                <w:szCs w:val="22"/>
                <w:lang w:eastAsia="zh-CN"/>
              </w:rPr>
              <w:t>部门汇聚在</w:t>
            </w:r>
            <w:r>
              <w:rPr>
                <w:rFonts w:ascii="Calibri" w:hAnsi="Calibri" w:cs="Calibri" w:hint="eastAsia"/>
                <w:sz w:val="22"/>
                <w:szCs w:val="22"/>
                <w:lang w:eastAsia="zh-CN"/>
              </w:rPr>
              <w:t>同</w:t>
            </w:r>
            <w:r w:rsidRPr="00513635">
              <w:rPr>
                <w:rFonts w:ascii="Calibri" w:hAnsi="Calibri" w:cs="Calibri" w:hint="eastAsia"/>
                <w:sz w:val="22"/>
                <w:szCs w:val="22"/>
                <w:lang w:eastAsia="zh-CN"/>
              </w:rPr>
              <w:t>一个论坛上。</w:t>
            </w:r>
            <w:r>
              <w:rPr>
                <w:rFonts w:ascii="Calibri" w:hAnsi="Calibri" w:cs="Calibri" w:hint="eastAsia"/>
                <w:sz w:val="22"/>
                <w:szCs w:val="22"/>
                <w:lang w:eastAsia="zh-CN"/>
              </w:rPr>
              <w:t>在每年的</w:t>
            </w:r>
            <w:r>
              <w:rPr>
                <w:rFonts w:ascii="Calibri" w:hAnsi="Calibri" w:cs="Calibri" w:hint="eastAsia"/>
                <w:sz w:val="22"/>
                <w:szCs w:val="22"/>
                <w:lang w:eastAsia="zh-CN"/>
              </w:rPr>
              <w:t>IPEC</w:t>
            </w:r>
            <w:r>
              <w:rPr>
                <w:rFonts w:ascii="Calibri" w:hAnsi="Calibri" w:cs="Calibri" w:hint="eastAsia"/>
                <w:sz w:val="22"/>
                <w:szCs w:val="22"/>
                <w:lang w:eastAsia="zh-CN"/>
              </w:rPr>
              <w:t>上，</w:t>
            </w:r>
            <w:r w:rsidRPr="00513635">
              <w:rPr>
                <w:rFonts w:ascii="Calibri" w:hAnsi="Calibri" w:cs="Calibri" w:hint="eastAsia"/>
                <w:sz w:val="22"/>
                <w:szCs w:val="22"/>
                <w:lang w:eastAsia="zh-CN"/>
              </w:rPr>
              <w:t>三个局都会推出丰富多彩的活动计划。</w:t>
            </w:r>
          </w:p>
          <w:p w14:paraId="31FB67FD" w14:textId="77777777" w:rsidR="001555FD" w:rsidRPr="00CB0955" w:rsidRDefault="001555FD" w:rsidP="00D35398">
            <w:pPr>
              <w:snapToGrid w:val="0"/>
              <w:ind w:firstLineChars="200" w:firstLine="440"/>
              <w:rPr>
                <w:rFonts w:ascii="Calibri" w:hAnsi="Calibri" w:cs="Calibri"/>
                <w:sz w:val="22"/>
                <w:szCs w:val="22"/>
                <w:lang w:eastAsia="zh-CN"/>
              </w:rPr>
            </w:pPr>
            <w:r>
              <w:rPr>
                <w:rFonts w:ascii="Calibri" w:hAnsi="Calibri" w:cs="Calibri" w:hint="eastAsia"/>
                <w:sz w:val="22"/>
                <w:szCs w:val="22"/>
                <w:lang w:eastAsia="zh-CN"/>
              </w:rPr>
              <w:t>BDT</w:t>
            </w:r>
            <w:r w:rsidRPr="00513635">
              <w:rPr>
                <w:rFonts w:ascii="Calibri" w:hAnsi="Calibri" w:cs="Calibri" w:hint="eastAsia"/>
                <w:sz w:val="22"/>
                <w:szCs w:val="22"/>
                <w:lang w:eastAsia="zh-CN"/>
              </w:rPr>
              <w:t>通过</w:t>
            </w:r>
            <w:r w:rsidRPr="00414DA6">
              <w:rPr>
                <w:rFonts w:ascii="Calibri" w:hAnsi="Calibri" w:cs="Calibri" w:hint="eastAsia"/>
                <w:sz w:val="22"/>
                <w:szCs w:val="22"/>
                <w:lang w:eastAsia="zh-CN"/>
              </w:rPr>
              <w:t>美洲国家电信委员会</w:t>
            </w:r>
            <w:r>
              <w:rPr>
                <w:rFonts w:ascii="Calibri" w:hAnsi="Calibri" w:cs="Calibri" w:hint="eastAsia"/>
                <w:sz w:val="22"/>
                <w:szCs w:val="22"/>
                <w:lang w:eastAsia="zh-CN"/>
              </w:rPr>
              <w:t>（</w:t>
            </w:r>
            <w:r w:rsidRPr="00513635">
              <w:rPr>
                <w:rFonts w:ascii="Calibri" w:hAnsi="Calibri" w:cs="Calibri" w:hint="eastAsia"/>
                <w:sz w:val="22"/>
                <w:szCs w:val="22"/>
                <w:lang w:eastAsia="zh-CN"/>
              </w:rPr>
              <w:t>CITEL</w:t>
            </w:r>
            <w:r>
              <w:rPr>
                <w:rFonts w:ascii="Calibri" w:hAnsi="Calibri" w:cs="Calibri" w:hint="eastAsia"/>
                <w:sz w:val="22"/>
                <w:szCs w:val="22"/>
                <w:lang w:eastAsia="zh-CN"/>
              </w:rPr>
              <w:t>）</w:t>
            </w:r>
            <w:r w:rsidRPr="00513635">
              <w:rPr>
                <w:rFonts w:ascii="Calibri" w:hAnsi="Calibri" w:cs="Calibri" w:hint="eastAsia"/>
                <w:sz w:val="22"/>
                <w:szCs w:val="22"/>
                <w:lang w:eastAsia="zh-CN"/>
              </w:rPr>
              <w:t>共同组织了关于</w:t>
            </w:r>
            <w:r w:rsidRPr="00513635">
              <w:rPr>
                <w:rFonts w:ascii="Calibri" w:hAnsi="Calibri" w:cs="Calibri" w:hint="eastAsia"/>
                <w:sz w:val="22"/>
                <w:szCs w:val="22"/>
                <w:lang w:eastAsia="zh-CN"/>
              </w:rPr>
              <w:t>5G</w:t>
            </w:r>
            <w:r w:rsidRPr="00513635">
              <w:rPr>
                <w:rFonts w:ascii="Calibri" w:hAnsi="Calibri" w:cs="Calibri" w:hint="eastAsia"/>
                <w:sz w:val="22"/>
                <w:szCs w:val="22"/>
                <w:lang w:eastAsia="zh-CN"/>
              </w:rPr>
              <w:t>许可和普遍服务基金的讲习班，加强了该区域的区域合作。这些讲习班使监管机构能够比较经验并采用最佳做法，从而提高整个区域的一致性。</w:t>
            </w:r>
          </w:p>
          <w:p w14:paraId="0ED83F90" w14:textId="77777777" w:rsidR="00C2362D" w:rsidRDefault="001555FD" w:rsidP="00D35398">
            <w:pPr>
              <w:snapToGrid w:val="0"/>
              <w:ind w:firstLineChars="200" w:firstLine="442"/>
              <w:rPr>
                <w:rFonts w:ascii="Calibri" w:hAnsi="Calibri" w:cs="Calibri"/>
                <w:sz w:val="22"/>
                <w:szCs w:val="22"/>
                <w:lang w:eastAsia="zh-CN"/>
              </w:rPr>
            </w:pPr>
            <w:r w:rsidRPr="00720D1C">
              <w:rPr>
                <w:rFonts w:ascii="Calibri" w:hAnsi="Calibri" w:cs="Calibri" w:hint="eastAsia"/>
                <w:b/>
                <w:bCs/>
                <w:sz w:val="22"/>
                <w:szCs w:val="22"/>
                <w:lang w:eastAsia="zh-CN"/>
              </w:rPr>
              <w:t>美洲区域</w:t>
            </w:r>
            <w:r w:rsidRPr="00513635">
              <w:rPr>
                <w:rFonts w:ascii="Calibri" w:hAnsi="Calibri" w:cs="Calibri" w:hint="eastAsia"/>
                <w:sz w:val="22"/>
                <w:szCs w:val="22"/>
                <w:lang w:eastAsia="zh-CN"/>
              </w:rPr>
              <w:t>也从</w:t>
            </w:r>
            <w:r>
              <w:rPr>
                <w:rFonts w:ascii="Calibri" w:hAnsi="Calibri" w:cs="Calibri" w:hint="eastAsia"/>
                <w:sz w:val="22"/>
                <w:szCs w:val="22"/>
                <w:lang w:eastAsia="zh-CN"/>
              </w:rPr>
              <w:t>BDT</w:t>
            </w:r>
            <w:r w:rsidRPr="00513635">
              <w:rPr>
                <w:rFonts w:ascii="Calibri" w:hAnsi="Calibri" w:cs="Calibri" w:hint="eastAsia"/>
                <w:sz w:val="22"/>
                <w:szCs w:val="22"/>
                <w:lang w:eastAsia="zh-CN"/>
              </w:rPr>
              <w:t>支持的培训活动中受益匪浅。在</w:t>
            </w:r>
            <w:r w:rsidRPr="00720D1C">
              <w:rPr>
                <w:rFonts w:ascii="Calibri" w:hAnsi="Calibri" w:cs="Calibri" w:hint="eastAsia"/>
                <w:b/>
                <w:bCs/>
                <w:sz w:val="22"/>
                <w:szCs w:val="22"/>
                <w:lang w:eastAsia="zh-CN"/>
              </w:rPr>
              <w:t>乌拉圭</w:t>
            </w:r>
            <w:r>
              <w:rPr>
                <w:rFonts w:ascii="Calibri" w:hAnsi="Calibri" w:cs="Calibri" w:hint="eastAsia"/>
                <w:sz w:val="22"/>
                <w:szCs w:val="22"/>
                <w:lang w:eastAsia="zh-CN"/>
              </w:rPr>
              <w:t>举办</w:t>
            </w:r>
            <w:r w:rsidRPr="00513635">
              <w:rPr>
                <w:rFonts w:ascii="Calibri" w:hAnsi="Calibri" w:cs="Calibri" w:hint="eastAsia"/>
                <w:sz w:val="22"/>
                <w:szCs w:val="22"/>
                <w:lang w:eastAsia="zh-CN"/>
              </w:rPr>
              <w:t>的</w:t>
            </w:r>
            <w:r w:rsidRPr="00513635">
              <w:rPr>
                <w:rFonts w:ascii="Calibri" w:hAnsi="Calibri" w:cs="Calibri" w:hint="eastAsia"/>
                <w:sz w:val="22"/>
                <w:szCs w:val="22"/>
                <w:lang w:eastAsia="zh-CN"/>
              </w:rPr>
              <w:t>GIS</w:t>
            </w:r>
            <w:r w:rsidRPr="00513635">
              <w:rPr>
                <w:rFonts w:ascii="Calibri" w:hAnsi="Calibri" w:cs="Calibri" w:hint="eastAsia"/>
                <w:sz w:val="22"/>
                <w:szCs w:val="22"/>
                <w:lang w:eastAsia="zh-CN"/>
              </w:rPr>
              <w:t>课程和在中美洲举办的宽带规划讲习班为监管机构提供了</w:t>
            </w:r>
            <w:r>
              <w:rPr>
                <w:rFonts w:ascii="Calibri" w:hAnsi="Calibri" w:cs="Calibri" w:hint="eastAsia"/>
                <w:sz w:val="22"/>
                <w:szCs w:val="22"/>
                <w:lang w:eastAsia="zh-CN"/>
              </w:rPr>
              <w:t>循证</w:t>
            </w:r>
            <w:r w:rsidRPr="00513635">
              <w:rPr>
                <w:rFonts w:ascii="Calibri" w:hAnsi="Calibri" w:cs="Calibri" w:hint="eastAsia"/>
                <w:sz w:val="22"/>
                <w:szCs w:val="22"/>
                <w:lang w:eastAsia="zh-CN"/>
              </w:rPr>
              <w:t>决策工具。到</w:t>
            </w:r>
            <w:r w:rsidRPr="00513635">
              <w:rPr>
                <w:rFonts w:ascii="Calibri" w:hAnsi="Calibri" w:cs="Calibri" w:hint="eastAsia"/>
                <w:sz w:val="22"/>
                <w:szCs w:val="22"/>
                <w:lang w:eastAsia="zh-CN"/>
              </w:rPr>
              <w:t>2025</w:t>
            </w:r>
            <w:r w:rsidRPr="00513635">
              <w:rPr>
                <w:rFonts w:ascii="Calibri" w:hAnsi="Calibri" w:cs="Calibri" w:hint="eastAsia"/>
                <w:sz w:val="22"/>
                <w:szCs w:val="22"/>
                <w:lang w:eastAsia="zh-CN"/>
              </w:rPr>
              <w:t>年，</w:t>
            </w:r>
            <w:r w:rsidRPr="00720D1C">
              <w:rPr>
                <w:rFonts w:ascii="Calibri" w:hAnsi="Calibri" w:cs="Calibri" w:hint="eastAsia"/>
                <w:b/>
                <w:bCs/>
                <w:sz w:val="22"/>
                <w:szCs w:val="22"/>
                <w:lang w:eastAsia="zh-CN"/>
              </w:rPr>
              <w:t>500</w:t>
            </w:r>
            <w:r w:rsidRPr="00513635">
              <w:rPr>
                <w:rFonts w:ascii="Calibri" w:hAnsi="Calibri" w:cs="Calibri" w:hint="eastAsia"/>
                <w:sz w:val="22"/>
                <w:szCs w:val="22"/>
                <w:lang w:eastAsia="zh-CN"/>
              </w:rPr>
              <w:t>多名来自</w:t>
            </w:r>
            <w:r w:rsidRPr="00720D1C">
              <w:rPr>
                <w:rFonts w:ascii="Calibri" w:hAnsi="Calibri" w:cs="Calibri" w:hint="eastAsia"/>
                <w:b/>
                <w:bCs/>
                <w:sz w:val="22"/>
                <w:szCs w:val="22"/>
                <w:lang w:eastAsia="zh-CN"/>
              </w:rPr>
              <w:t>美洲区域</w:t>
            </w:r>
            <w:r w:rsidRPr="00513635">
              <w:rPr>
                <w:rFonts w:ascii="Calibri" w:hAnsi="Calibri" w:cs="Calibri" w:hint="eastAsia"/>
                <w:sz w:val="22"/>
                <w:szCs w:val="22"/>
                <w:lang w:eastAsia="zh-CN"/>
              </w:rPr>
              <w:t>的</w:t>
            </w:r>
            <w:r w:rsidRPr="00720D1C">
              <w:rPr>
                <w:rFonts w:ascii="Calibri" w:hAnsi="Calibri" w:cs="Calibri" w:hint="eastAsia"/>
                <w:b/>
                <w:bCs/>
                <w:sz w:val="22"/>
                <w:szCs w:val="22"/>
                <w:lang w:eastAsia="zh-CN"/>
              </w:rPr>
              <w:t>监管人员和</w:t>
            </w:r>
            <w:r>
              <w:rPr>
                <w:rFonts w:ascii="Calibri" w:hAnsi="Calibri" w:cs="Calibri" w:hint="eastAsia"/>
                <w:b/>
                <w:bCs/>
                <w:sz w:val="22"/>
                <w:szCs w:val="22"/>
                <w:lang w:eastAsia="zh-CN"/>
              </w:rPr>
              <w:t>政策制定</w:t>
            </w:r>
            <w:r w:rsidRPr="00720D1C">
              <w:rPr>
                <w:rFonts w:ascii="Calibri" w:hAnsi="Calibri" w:cs="Calibri" w:hint="eastAsia"/>
                <w:b/>
                <w:bCs/>
                <w:sz w:val="22"/>
                <w:szCs w:val="22"/>
                <w:lang w:eastAsia="zh-CN"/>
              </w:rPr>
              <w:t>者</w:t>
            </w:r>
            <w:r w:rsidRPr="00513635">
              <w:rPr>
                <w:rFonts w:ascii="Calibri" w:hAnsi="Calibri" w:cs="Calibri" w:hint="eastAsia"/>
                <w:sz w:val="22"/>
                <w:szCs w:val="22"/>
                <w:lang w:eastAsia="zh-CN"/>
              </w:rPr>
              <w:t>参加了</w:t>
            </w:r>
            <w:r w:rsidRPr="00513635">
              <w:rPr>
                <w:rFonts w:ascii="Calibri" w:hAnsi="Calibri" w:cs="Calibri" w:hint="eastAsia"/>
                <w:sz w:val="22"/>
                <w:szCs w:val="22"/>
                <w:lang w:eastAsia="zh-CN"/>
              </w:rPr>
              <w:t>BDT</w:t>
            </w:r>
            <w:r w:rsidRPr="00513635">
              <w:rPr>
                <w:rFonts w:ascii="Calibri" w:hAnsi="Calibri" w:cs="Calibri" w:hint="eastAsia"/>
                <w:sz w:val="22"/>
                <w:szCs w:val="22"/>
                <w:lang w:eastAsia="zh-CN"/>
              </w:rPr>
              <w:t>支持的培训。</w:t>
            </w:r>
          </w:p>
          <w:p w14:paraId="4BACB4E8" w14:textId="77777777" w:rsidR="009A14A8" w:rsidRDefault="001555FD" w:rsidP="00D35398">
            <w:pPr>
              <w:snapToGrid w:val="0"/>
              <w:ind w:firstLineChars="200" w:firstLine="440"/>
              <w:rPr>
                <w:rFonts w:ascii="Calibri" w:hAnsi="Calibri" w:cs="Calibri"/>
                <w:sz w:val="22"/>
                <w:szCs w:val="22"/>
                <w:lang w:eastAsia="zh-CN"/>
              </w:rPr>
            </w:pPr>
            <w:r w:rsidRPr="00513635">
              <w:rPr>
                <w:rFonts w:ascii="Calibri" w:hAnsi="Calibri" w:cs="Calibri" w:hint="eastAsia"/>
                <w:sz w:val="22"/>
                <w:szCs w:val="22"/>
                <w:lang w:eastAsia="zh-CN"/>
              </w:rPr>
              <w:t>在</w:t>
            </w:r>
            <w:r w:rsidRPr="00720D1C">
              <w:rPr>
                <w:rFonts w:ascii="Calibri" w:hAnsi="Calibri" w:cs="Calibri" w:hint="eastAsia"/>
                <w:b/>
                <w:bCs/>
                <w:sz w:val="22"/>
                <w:szCs w:val="22"/>
                <w:lang w:eastAsia="zh-CN"/>
              </w:rPr>
              <w:t>阿拉伯国家区域</w:t>
            </w:r>
            <w:r w:rsidRPr="00513635">
              <w:rPr>
                <w:rFonts w:ascii="Calibri" w:hAnsi="Calibri" w:cs="Calibri" w:hint="eastAsia"/>
                <w:sz w:val="22"/>
                <w:szCs w:val="22"/>
                <w:lang w:eastAsia="zh-CN"/>
              </w:rPr>
              <w:t>，</w:t>
            </w:r>
            <w:r w:rsidRPr="00513635">
              <w:rPr>
                <w:rFonts w:ascii="Calibri" w:hAnsi="Calibri" w:cs="Calibri" w:hint="eastAsia"/>
                <w:sz w:val="22"/>
                <w:szCs w:val="22"/>
                <w:lang w:eastAsia="zh-CN"/>
              </w:rPr>
              <w:t>2024</w:t>
            </w:r>
            <w:r w:rsidRPr="00513635">
              <w:rPr>
                <w:rFonts w:ascii="Calibri" w:hAnsi="Calibri" w:cs="Calibri" w:hint="eastAsia"/>
                <w:sz w:val="22"/>
                <w:szCs w:val="22"/>
                <w:lang w:eastAsia="zh-CN"/>
              </w:rPr>
              <w:t>年与阿尔及利亚电信在阿尔及尔共同</w:t>
            </w:r>
            <w:r>
              <w:rPr>
                <w:rFonts w:ascii="Calibri" w:hAnsi="Calibri" w:cs="Calibri" w:hint="eastAsia"/>
                <w:sz w:val="22"/>
                <w:szCs w:val="22"/>
                <w:lang w:eastAsia="zh-CN"/>
              </w:rPr>
              <w:t>举</w:t>
            </w:r>
            <w:r w:rsidRPr="00513635">
              <w:rPr>
                <w:rFonts w:ascii="Calibri" w:hAnsi="Calibri" w:cs="Calibri" w:hint="eastAsia"/>
                <w:sz w:val="22"/>
                <w:szCs w:val="22"/>
                <w:lang w:eastAsia="zh-CN"/>
              </w:rPr>
              <w:t>办的“</w:t>
            </w:r>
            <w:r w:rsidRPr="00720D1C">
              <w:rPr>
                <w:rFonts w:ascii="STKaiti" w:eastAsia="STKaiti" w:hAnsi="STKaiti" w:cs="Calibri" w:hint="eastAsia"/>
                <w:sz w:val="22"/>
                <w:szCs w:val="22"/>
                <w:lang w:eastAsia="zh-CN"/>
              </w:rPr>
              <w:t>实现阿拉伯区域的普遍和有意义的连接</w:t>
            </w:r>
            <w:r w:rsidRPr="00513635">
              <w:rPr>
                <w:rFonts w:ascii="Calibri" w:hAnsi="Calibri" w:cs="Calibri" w:hint="eastAsia"/>
                <w:sz w:val="22"/>
                <w:szCs w:val="22"/>
                <w:lang w:eastAsia="zh-CN"/>
              </w:rPr>
              <w:t>”区域讲习班汇聚了</w:t>
            </w:r>
            <w:r w:rsidRPr="00513635">
              <w:rPr>
                <w:rFonts w:ascii="Calibri" w:hAnsi="Calibri" w:cs="Calibri" w:hint="eastAsia"/>
                <w:sz w:val="22"/>
                <w:szCs w:val="22"/>
                <w:lang w:eastAsia="zh-CN"/>
              </w:rPr>
              <w:t>278</w:t>
            </w:r>
            <w:r w:rsidRPr="00513635">
              <w:rPr>
                <w:rFonts w:ascii="Calibri" w:hAnsi="Calibri" w:cs="Calibri" w:hint="eastAsia"/>
                <w:sz w:val="22"/>
                <w:szCs w:val="22"/>
                <w:lang w:eastAsia="zh-CN"/>
              </w:rPr>
              <w:t>名与会者，其中</w:t>
            </w:r>
            <w:r w:rsidRPr="00513635">
              <w:rPr>
                <w:rFonts w:ascii="Calibri" w:hAnsi="Calibri" w:cs="Calibri" w:hint="eastAsia"/>
                <w:sz w:val="22"/>
                <w:szCs w:val="22"/>
                <w:lang w:eastAsia="zh-CN"/>
              </w:rPr>
              <w:t>24%</w:t>
            </w:r>
            <w:r w:rsidRPr="00513635">
              <w:rPr>
                <w:rFonts w:ascii="Calibri" w:hAnsi="Calibri" w:cs="Calibri" w:hint="eastAsia"/>
                <w:sz w:val="22"/>
                <w:szCs w:val="22"/>
                <w:lang w:eastAsia="zh-CN"/>
              </w:rPr>
              <w:t>是女性，</w:t>
            </w:r>
            <w:r>
              <w:rPr>
                <w:rFonts w:ascii="Calibri" w:hAnsi="Calibri" w:cs="Calibri" w:hint="eastAsia"/>
                <w:sz w:val="22"/>
                <w:szCs w:val="22"/>
                <w:lang w:eastAsia="zh-CN"/>
              </w:rPr>
              <w:t>表明</w:t>
            </w:r>
            <w:r w:rsidRPr="00513635">
              <w:rPr>
                <w:rFonts w:ascii="Calibri" w:hAnsi="Calibri" w:cs="Calibri" w:hint="eastAsia"/>
                <w:sz w:val="22"/>
                <w:szCs w:val="22"/>
                <w:lang w:eastAsia="zh-CN"/>
              </w:rPr>
              <w:t>国际电联致力于解决整个区域</w:t>
            </w:r>
            <w:r>
              <w:rPr>
                <w:rFonts w:ascii="Calibri" w:hAnsi="Calibri" w:cs="Calibri" w:hint="eastAsia"/>
                <w:sz w:val="22"/>
                <w:szCs w:val="22"/>
                <w:lang w:eastAsia="zh-CN"/>
              </w:rPr>
              <w:t>的</w:t>
            </w:r>
            <w:r w:rsidRPr="00513635">
              <w:rPr>
                <w:rFonts w:ascii="Calibri" w:hAnsi="Calibri" w:cs="Calibri" w:hint="eastAsia"/>
                <w:sz w:val="22"/>
                <w:szCs w:val="22"/>
                <w:lang w:eastAsia="zh-CN"/>
              </w:rPr>
              <w:t>基础设施</w:t>
            </w:r>
            <w:r>
              <w:rPr>
                <w:rFonts w:ascii="Calibri" w:hAnsi="Calibri" w:cs="Calibri" w:hint="eastAsia"/>
                <w:sz w:val="22"/>
                <w:szCs w:val="22"/>
                <w:lang w:eastAsia="zh-CN"/>
              </w:rPr>
              <w:t>建设问题</w:t>
            </w:r>
            <w:r w:rsidRPr="00513635">
              <w:rPr>
                <w:rFonts w:ascii="Calibri" w:hAnsi="Calibri" w:cs="Calibri" w:hint="eastAsia"/>
                <w:sz w:val="22"/>
                <w:szCs w:val="22"/>
                <w:lang w:eastAsia="zh-CN"/>
              </w:rPr>
              <w:t>和持续存在的连接差距。讲习班探讨了宽带</w:t>
            </w:r>
            <w:r>
              <w:rPr>
                <w:rFonts w:ascii="Calibri" w:hAnsi="Calibri" w:cs="Calibri" w:hint="eastAsia"/>
                <w:sz w:val="22"/>
                <w:szCs w:val="22"/>
                <w:lang w:eastAsia="zh-CN"/>
              </w:rPr>
              <w:t>对照</w:t>
            </w:r>
            <w:r w:rsidRPr="00513635">
              <w:rPr>
                <w:rFonts w:ascii="Calibri" w:hAnsi="Calibri" w:cs="Calibri" w:hint="eastAsia"/>
                <w:sz w:val="22"/>
                <w:szCs w:val="22"/>
                <w:lang w:eastAsia="zh-CN"/>
              </w:rPr>
              <w:t>、监管协作和投资战略</w:t>
            </w:r>
            <w:r>
              <w:rPr>
                <w:rFonts w:ascii="Calibri" w:hAnsi="Calibri" w:cs="Calibri" w:hint="eastAsia"/>
                <w:sz w:val="22"/>
                <w:szCs w:val="22"/>
                <w:lang w:eastAsia="zh-CN"/>
              </w:rPr>
              <w:t>问题</w:t>
            </w:r>
            <w:r w:rsidRPr="00513635">
              <w:rPr>
                <w:rFonts w:ascii="Calibri" w:hAnsi="Calibri" w:cs="Calibri" w:hint="eastAsia"/>
                <w:sz w:val="22"/>
                <w:szCs w:val="22"/>
                <w:lang w:eastAsia="zh-CN"/>
              </w:rPr>
              <w:t>，为国家监管机构提出了可行的建议。</w:t>
            </w:r>
          </w:p>
          <w:p w14:paraId="29475216" w14:textId="77777777" w:rsidR="009A14A8" w:rsidRDefault="001555FD" w:rsidP="00D35398">
            <w:pPr>
              <w:snapToGrid w:val="0"/>
              <w:ind w:firstLineChars="200" w:firstLine="440"/>
              <w:rPr>
                <w:rFonts w:ascii="Calibri" w:hAnsi="Calibri" w:cs="Calibri"/>
                <w:sz w:val="22"/>
                <w:szCs w:val="22"/>
                <w:lang w:eastAsia="zh-CN"/>
              </w:rPr>
            </w:pPr>
            <w:r w:rsidRPr="00513635">
              <w:rPr>
                <w:rFonts w:cs="Microsoft YaHei" w:hint="eastAsia"/>
                <w:sz w:val="22"/>
                <w:szCs w:val="22"/>
                <w:lang w:eastAsia="zh-CN"/>
              </w:rPr>
              <w:t>除了区域对话之外，还根据国家需求量身定制</w:t>
            </w:r>
            <w:r>
              <w:rPr>
                <w:rFonts w:cs="Microsoft YaHei" w:hint="eastAsia"/>
                <w:sz w:val="22"/>
                <w:szCs w:val="22"/>
                <w:lang w:eastAsia="zh-CN"/>
              </w:rPr>
              <w:t>提供</w:t>
            </w:r>
            <w:r w:rsidRPr="00513635">
              <w:rPr>
                <w:rFonts w:cs="Microsoft YaHei" w:hint="eastAsia"/>
                <w:sz w:val="22"/>
                <w:szCs w:val="22"/>
                <w:lang w:eastAsia="zh-CN"/>
              </w:rPr>
              <w:t>支持。在</w:t>
            </w:r>
            <w:r w:rsidRPr="004F0BCA">
              <w:rPr>
                <w:rFonts w:cs="Microsoft YaHei" w:hint="eastAsia"/>
                <w:b/>
                <w:bCs/>
                <w:sz w:val="22"/>
                <w:szCs w:val="22"/>
                <w:lang w:eastAsia="zh-CN"/>
              </w:rPr>
              <w:t>巴勒斯坦国</w:t>
            </w:r>
            <w:r w:rsidRPr="00513635">
              <w:rPr>
                <w:rFonts w:cs="Microsoft YaHei" w:hint="eastAsia"/>
                <w:sz w:val="22"/>
                <w:szCs w:val="22"/>
                <w:lang w:eastAsia="zh-CN"/>
              </w:rPr>
              <w:t>，与</w:t>
            </w:r>
            <w:r>
              <w:rPr>
                <w:rFonts w:cs="Microsoft YaHei" w:hint="eastAsia"/>
                <w:sz w:val="22"/>
                <w:szCs w:val="22"/>
                <w:lang w:eastAsia="zh-CN"/>
              </w:rPr>
              <w:t>通信和</w:t>
            </w:r>
            <w:r w:rsidRPr="00513635">
              <w:rPr>
                <w:rFonts w:cs="Microsoft YaHei" w:hint="eastAsia"/>
                <w:sz w:val="22"/>
                <w:szCs w:val="22"/>
                <w:lang w:eastAsia="zh-CN"/>
              </w:rPr>
              <w:t>信息技术部合作，</w:t>
            </w:r>
            <w:r>
              <w:rPr>
                <w:rFonts w:cs="Microsoft YaHei" w:hint="eastAsia"/>
                <w:sz w:val="22"/>
                <w:szCs w:val="22"/>
                <w:lang w:eastAsia="zh-CN"/>
              </w:rPr>
              <w:t>重点</w:t>
            </w:r>
            <w:r w:rsidRPr="00513635">
              <w:rPr>
                <w:rFonts w:cs="Microsoft YaHei" w:hint="eastAsia"/>
                <w:sz w:val="22"/>
                <w:szCs w:val="22"/>
                <w:lang w:eastAsia="zh-CN"/>
              </w:rPr>
              <w:t>制定国家编号规划框架和法规</w:t>
            </w:r>
            <w:r>
              <w:rPr>
                <w:rFonts w:cs="Calibri" w:hint="eastAsia"/>
                <w:sz w:val="22"/>
                <w:szCs w:val="22"/>
                <w:lang w:eastAsia="zh-CN"/>
              </w:rPr>
              <w:t>；</w:t>
            </w:r>
            <w:r w:rsidRPr="00513635">
              <w:rPr>
                <w:rFonts w:cs="Microsoft YaHei" w:hint="eastAsia"/>
                <w:sz w:val="22"/>
                <w:szCs w:val="22"/>
                <w:lang w:eastAsia="zh-CN"/>
              </w:rPr>
              <w:t>在</w:t>
            </w:r>
            <w:r w:rsidRPr="004F0BCA">
              <w:rPr>
                <w:rFonts w:cs="Microsoft YaHei" w:hint="eastAsia"/>
                <w:b/>
                <w:bCs/>
                <w:sz w:val="22"/>
                <w:szCs w:val="22"/>
                <w:lang w:eastAsia="zh-CN"/>
              </w:rPr>
              <w:t>阿拉伯叙利亚共和国</w:t>
            </w:r>
            <w:r w:rsidRPr="00513635">
              <w:rPr>
                <w:rFonts w:cs="Microsoft YaHei" w:hint="eastAsia"/>
                <w:sz w:val="22"/>
                <w:szCs w:val="22"/>
                <w:lang w:eastAsia="zh-CN"/>
              </w:rPr>
              <w:t>，与</w:t>
            </w:r>
            <w:r w:rsidRPr="004F0BCA">
              <w:rPr>
                <w:rFonts w:cs="Microsoft YaHei" w:hint="eastAsia"/>
                <w:sz w:val="22"/>
                <w:szCs w:val="22"/>
                <w:lang w:eastAsia="zh-CN"/>
              </w:rPr>
              <w:t>叙利亚</w:t>
            </w:r>
            <w:r w:rsidRPr="00513635">
              <w:rPr>
                <w:rFonts w:cs="Microsoft YaHei" w:hint="eastAsia"/>
                <w:sz w:val="22"/>
                <w:szCs w:val="22"/>
                <w:lang w:eastAsia="zh-CN"/>
              </w:rPr>
              <w:t>通信部和</w:t>
            </w:r>
            <w:r w:rsidRPr="004F0BCA">
              <w:rPr>
                <w:rFonts w:cs="Microsoft YaHei" w:hint="eastAsia"/>
                <w:sz w:val="22"/>
                <w:szCs w:val="22"/>
                <w:lang w:eastAsia="zh-CN"/>
              </w:rPr>
              <w:t>电信和邮政管理局</w:t>
            </w:r>
            <w:r>
              <w:rPr>
                <w:rFonts w:cs="Microsoft YaHei" w:hint="eastAsia"/>
                <w:sz w:val="22"/>
                <w:szCs w:val="22"/>
                <w:lang w:eastAsia="zh-CN"/>
              </w:rPr>
              <w:t>（</w:t>
            </w:r>
            <w:r w:rsidRPr="00513635">
              <w:rPr>
                <w:rFonts w:cs="Calibri" w:hint="eastAsia"/>
                <w:sz w:val="22"/>
                <w:szCs w:val="22"/>
                <w:lang w:eastAsia="zh-CN"/>
              </w:rPr>
              <w:t>SyTPRA</w:t>
            </w:r>
            <w:r>
              <w:rPr>
                <w:rFonts w:cs="Calibri" w:hint="eastAsia"/>
                <w:sz w:val="22"/>
                <w:szCs w:val="22"/>
                <w:lang w:eastAsia="zh-CN"/>
              </w:rPr>
              <w:t>）</w:t>
            </w:r>
            <w:r w:rsidRPr="00513635">
              <w:rPr>
                <w:rFonts w:cs="Microsoft YaHei" w:hint="eastAsia"/>
                <w:sz w:val="22"/>
                <w:szCs w:val="22"/>
                <w:lang w:eastAsia="zh-CN"/>
              </w:rPr>
              <w:t>一起编写了一份全面的</w:t>
            </w:r>
            <w:r w:rsidRPr="00513635">
              <w:rPr>
                <w:rFonts w:cs="Calibri" w:hint="eastAsia"/>
                <w:sz w:val="22"/>
                <w:szCs w:val="22"/>
                <w:lang w:eastAsia="zh-CN"/>
              </w:rPr>
              <w:t>ICT</w:t>
            </w:r>
            <w:r w:rsidRPr="00513635">
              <w:rPr>
                <w:rFonts w:cs="Microsoft YaHei" w:hint="eastAsia"/>
                <w:sz w:val="22"/>
                <w:szCs w:val="22"/>
                <w:lang w:eastAsia="zh-CN"/>
              </w:rPr>
              <w:t>市场审查和分析报告，随后于</w:t>
            </w:r>
            <w:r w:rsidRPr="00513635">
              <w:rPr>
                <w:rFonts w:cs="Calibri" w:hint="eastAsia"/>
                <w:sz w:val="22"/>
                <w:szCs w:val="22"/>
                <w:lang w:eastAsia="zh-CN"/>
              </w:rPr>
              <w:t>2024</w:t>
            </w:r>
            <w:r w:rsidRPr="00513635">
              <w:rPr>
                <w:rFonts w:cs="Microsoft YaHei" w:hint="eastAsia"/>
                <w:sz w:val="22"/>
                <w:szCs w:val="22"/>
                <w:lang w:eastAsia="zh-CN"/>
              </w:rPr>
              <w:t>年最终确定了</w:t>
            </w:r>
            <w:r w:rsidRPr="004F0BCA">
              <w:rPr>
                <w:rFonts w:cs="Calibri" w:hint="eastAsia"/>
                <w:b/>
                <w:bCs/>
                <w:sz w:val="22"/>
                <w:szCs w:val="22"/>
                <w:lang w:eastAsia="zh-CN"/>
              </w:rPr>
              <w:t>ICT</w:t>
            </w:r>
            <w:r w:rsidRPr="004F0BCA">
              <w:rPr>
                <w:rFonts w:cs="Microsoft YaHei" w:hint="eastAsia"/>
                <w:b/>
                <w:bCs/>
                <w:sz w:val="22"/>
                <w:szCs w:val="22"/>
                <w:lang w:eastAsia="zh-CN"/>
              </w:rPr>
              <w:t>服务定价监管框架</w:t>
            </w:r>
            <w:r>
              <w:rPr>
                <w:rFonts w:cs="Microsoft YaHei" w:hint="eastAsia"/>
                <w:sz w:val="22"/>
                <w:szCs w:val="22"/>
                <w:lang w:eastAsia="zh-CN"/>
              </w:rPr>
              <w:t>，</w:t>
            </w:r>
            <w:r w:rsidRPr="00513635">
              <w:rPr>
                <w:rFonts w:cs="Microsoft YaHei" w:hint="eastAsia"/>
                <w:sz w:val="22"/>
                <w:szCs w:val="22"/>
                <w:lang w:eastAsia="zh-CN"/>
              </w:rPr>
              <w:t>指导磋商进程。在</w:t>
            </w:r>
            <w:r w:rsidRPr="004F0BCA">
              <w:rPr>
                <w:rFonts w:cs="Microsoft YaHei" w:hint="eastAsia"/>
                <w:b/>
                <w:bCs/>
                <w:sz w:val="22"/>
                <w:szCs w:val="22"/>
                <w:lang w:eastAsia="zh-CN"/>
              </w:rPr>
              <w:t>阿曼</w:t>
            </w:r>
            <w:r w:rsidRPr="00513635">
              <w:rPr>
                <w:rFonts w:cs="Microsoft YaHei" w:hint="eastAsia"/>
                <w:sz w:val="22"/>
                <w:szCs w:val="22"/>
                <w:lang w:eastAsia="zh-CN"/>
              </w:rPr>
              <w:t>（</w:t>
            </w:r>
            <w:r w:rsidRPr="00513635">
              <w:rPr>
                <w:rFonts w:cs="Calibri" w:hint="eastAsia"/>
                <w:sz w:val="22"/>
                <w:szCs w:val="22"/>
                <w:lang w:eastAsia="zh-CN"/>
              </w:rPr>
              <w:t>2024</w:t>
            </w:r>
            <w:r w:rsidRPr="00513635">
              <w:rPr>
                <w:rFonts w:cs="Microsoft YaHei" w:hint="eastAsia"/>
                <w:sz w:val="22"/>
                <w:szCs w:val="22"/>
                <w:lang w:eastAsia="zh-CN"/>
              </w:rPr>
              <w:t>年</w:t>
            </w:r>
            <w:r w:rsidRPr="00513635">
              <w:rPr>
                <w:rFonts w:cs="Calibri" w:hint="eastAsia"/>
                <w:sz w:val="22"/>
                <w:szCs w:val="22"/>
                <w:lang w:eastAsia="zh-CN"/>
              </w:rPr>
              <w:t>2</w:t>
            </w:r>
            <w:r w:rsidRPr="00513635">
              <w:rPr>
                <w:rFonts w:cs="Microsoft YaHei" w:hint="eastAsia"/>
                <w:sz w:val="22"/>
                <w:szCs w:val="22"/>
                <w:lang w:eastAsia="zh-CN"/>
              </w:rPr>
              <w:t>月）和</w:t>
            </w:r>
            <w:r w:rsidRPr="004F0BCA">
              <w:rPr>
                <w:rFonts w:cs="Microsoft YaHei" w:hint="eastAsia"/>
                <w:b/>
                <w:bCs/>
                <w:sz w:val="22"/>
                <w:szCs w:val="22"/>
                <w:lang w:eastAsia="zh-CN"/>
              </w:rPr>
              <w:t>卡塔尔</w:t>
            </w:r>
            <w:r w:rsidRPr="00513635">
              <w:rPr>
                <w:rFonts w:cs="Microsoft YaHei" w:hint="eastAsia"/>
                <w:sz w:val="22"/>
                <w:szCs w:val="22"/>
                <w:lang w:eastAsia="zh-CN"/>
              </w:rPr>
              <w:t>（</w:t>
            </w:r>
            <w:r w:rsidRPr="00513635">
              <w:rPr>
                <w:rFonts w:cs="Calibri" w:hint="eastAsia"/>
                <w:sz w:val="22"/>
                <w:szCs w:val="22"/>
                <w:lang w:eastAsia="zh-CN"/>
              </w:rPr>
              <w:t>2024</w:t>
            </w:r>
            <w:r w:rsidRPr="00513635">
              <w:rPr>
                <w:rFonts w:cs="Microsoft YaHei" w:hint="eastAsia"/>
                <w:sz w:val="22"/>
                <w:szCs w:val="22"/>
                <w:lang w:eastAsia="zh-CN"/>
              </w:rPr>
              <w:t>年</w:t>
            </w:r>
            <w:r w:rsidRPr="00513635">
              <w:rPr>
                <w:rFonts w:cs="Calibri" w:hint="eastAsia"/>
                <w:sz w:val="22"/>
                <w:szCs w:val="22"/>
                <w:lang w:eastAsia="zh-CN"/>
              </w:rPr>
              <w:t>7</w:t>
            </w:r>
            <w:r w:rsidRPr="00513635">
              <w:rPr>
                <w:rFonts w:cs="Microsoft YaHei" w:hint="eastAsia"/>
                <w:sz w:val="22"/>
                <w:szCs w:val="22"/>
                <w:lang w:eastAsia="zh-CN"/>
              </w:rPr>
              <w:t>月）</w:t>
            </w:r>
            <w:r>
              <w:rPr>
                <w:rFonts w:cs="Microsoft YaHei" w:hint="eastAsia"/>
                <w:sz w:val="22"/>
                <w:szCs w:val="22"/>
                <w:lang w:eastAsia="zh-CN"/>
              </w:rPr>
              <w:t>，</w:t>
            </w:r>
            <w:r w:rsidRPr="00513635">
              <w:rPr>
                <w:rFonts w:cs="Microsoft YaHei" w:hint="eastAsia"/>
                <w:sz w:val="22"/>
                <w:szCs w:val="22"/>
                <w:lang w:eastAsia="zh-CN"/>
              </w:rPr>
              <w:t>通过国家讲习班进一步推进了协作监管，为监管人员提供推动跨部门协调的工具。通过</w:t>
            </w:r>
            <w:r>
              <w:rPr>
                <w:rFonts w:cs="Microsoft YaHei" w:hint="eastAsia"/>
                <w:sz w:val="22"/>
                <w:szCs w:val="22"/>
                <w:lang w:eastAsia="zh-CN"/>
              </w:rPr>
              <w:t>对</w:t>
            </w:r>
            <w:r w:rsidRPr="004F0BCA">
              <w:rPr>
                <w:rFonts w:cs="Microsoft YaHei" w:hint="eastAsia"/>
                <w:b/>
                <w:bCs/>
                <w:sz w:val="22"/>
                <w:szCs w:val="22"/>
                <w:lang w:eastAsia="zh-CN"/>
              </w:rPr>
              <w:t>阿曼</w:t>
            </w:r>
            <w:r w:rsidRPr="00513635">
              <w:rPr>
                <w:rFonts w:cs="Microsoft YaHei" w:hint="eastAsia"/>
                <w:sz w:val="22"/>
                <w:szCs w:val="22"/>
                <w:lang w:eastAsia="zh-CN"/>
              </w:rPr>
              <w:t>和</w:t>
            </w:r>
            <w:r w:rsidRPr="004F0BCA">
              <w:rPr>
                <w:rFonts w:cs="Microsoft YaHei" w:hint="eastAsia"/>
                <w:b/>
                <w:bCs/>
                <w:sz w:val="22"/>
                <w:szCs w:val="22"/>
                <w:lang w:eastAsia="zh-CN"/>
              </w:rPr>
              <w:t>卡塔尔</w:t>
            </w:r>
            <w:r w:rsidRPr="00513635">
              <w:rPr>
                <w:rFonts w:cs="Microsoft YaHei" w:hint="eastAsia"/>
                <w:sz w:val="22"/>
                <w:szCs w:val="22"/>
                <w:lang w:eastAsia="zh-CN"/>
              </w:rPr>
              <w:t>开展</w:t>
            </w:r>
            <w:r w:rsidRPr="004F0BCA">
              <w:rPr>
                <w:rFonts w:cs="Microsoft YaHei" w:hint="eastAsia"/>
                <w:b/>
                <w:bCs/>
                <w:sz w:val="22"/>
                <w:szCs w:val="22"/>
                <w:lang w:eastAsia="zh-CN"/>
              </w:rPr>
              <w:t>协作式数字监管国别审查</w:t>
            </w:r>
            <w:r w:rsidRPr="00513635">
              <w:rPr>
                <w:rFonts w:cs="Microsoft YaHei" w:hint="eastAsia"/>
                <w:sz w:val="22"/>
                <w:szCs w:val="22"/>
                <w:lang w:eastAsia="zh-CN"/>
              </w:rPr>
              <w:t>，开展了</w:t>
            </w:r>
            <w:r>
              <w:rPr>
                <w:rFonts w:cs="Microsoft YaHei" w:hint="eastAsia"/>
                <w:sz w:val="22"/>
                <w:szCs w:val="22"/>
                <w:lang w:eastAsia="zh-CN"/>
              </w:rPr>
              <w:t>更多</w:t>
            </w:r>
            <w:r w:rsidRPr="00513635">
              <w:rPr>
                <w:rFonts w:cs="Microsoft YaHei" w:hint="eastAsia"/>
                <w:sz w:val="22"/>
                <w:szCs w:val="22"/>
                <w:lang w:eastAsia="zh-CN"/>
              </w:rPr>
              <w:t>活动。此外，在准备</w:t>
            </w:r>
            <w:r w:rsidRPr="004F0BCA">
              <w:rPr>
                <w:rFonts w:cs="Microsoft YaHei" w:hint="eastAsia"/>
                <w:b/>
                <w:bCs/>
                <w:sz w:val="22"/>
                <w:szCs w:val="22"/>
                <w:lang w:eastAsia="zh-CN"/>
              </w:rPr>
              <w:t>数据驱动</w:t>
            </w:r>
            <w:r>
              <w:rPr>
                <w:rFonts w:cs="Microsoft YaHei" w:hint="eastAsia"/>
                <w:b/>
                <w:bCs/>
                <w:sz w:val="22"/>
                <w:szCs w:val="22"/>
                <w:lang w:eastAsia="zh-CN"/>
              </w:rPr>
              <w:t>式</w:t>
            </w:r>
            <w:r w:rsidRPr="004F0BCA">
              <w:rPr>
                <w:rFonts w:cs="Microsoft YaHei" w:hint="eastAsia"/>
                <w:b/>
                <w:bCs/>
                <w:sz w:val="22"/>
                <w:szCs w:val="22"/>
                <w:lang w:eastAsia="zh-CN"/>
              </w:rPr>
              <w:t>监管的可行性研究</w:t>
            </w:r>
            <w:r w:rsidRPr="00513635">
              <w:rPr>
                <w:rFonts w:cs="Microsoft YaHei" w:hint="eastAsia"/>
                <w:sz w:val="22"/>
                <w:szCs w:val="22"/>
                <w:lang w:eastAsia="zh-CN"/>
              </w:rPr>
              <w:t>方面</w:t>
            </w:r>
            <w:r>
              <w:rPr>
                <w:rFonts w:cs="Microsoft YaHei" w:hint="eastAsia"/>
                <w:sz w:val="22"/>
                <w:szCs w:val="22"/>
                <w:lang w:eastAsia="zh-CN"/>
              </w:rPr>
              <w:t>，向</w:t>
            </w:r>
            <w:r w:rsidRPr="004F0BCA">
              <w:rPr>
                <w:rFonts w:cs="Microsoft YaHei" w:hint="eastAsia"/>
                <w:b/>
                <w:bCs/>
                <w:sz w:val="22"/>
                <w:szCs w:val="22"/>
                <w:lang w:eastAsia="zh-CN"/>
              </w:rPr>
              <w:t>科摩罗</w:t>
            </w:r>
            <w:r>
              <w:rPr>
                <w:rFonts w:cs="Microsoft YaHei" w:hint="eastAsia"/>
                <w:sz w:val="22"/>
                <w:szCs w:val="22"/>
                <w:lang w:eastAsia="zh-CN"/>
              </w:rPr>
              <w:t>提供了</w:t>
            </w:r>
            <w:r w:rsidRPr="00513635">
              <w:rPr>
                <w:rFonts w:cs="Microsoft YaHei" w:hint="eastAsia"/>
                <w:sz w:val="22"/>
                <w:szCs w:val="22"/>
                <w:lang w:eastAsia="zh-CN"/>
              </w:rPr>
              <w:t>支持，</w:t>
            </w:r>
            <w:r w:rsidRPr="004F0BCA">
              <w:rPr>
                <w:rFonts w:cs="Microsoft YaHei" w:hint="eastAsia"/>
                <w:b/>
                <w:bCs/>
                <w:sz w:val="22"/>
                <w:szCs w:val="22"/>
                <w:lang w:eastAsia="zh-CN"/>
              </w:rPr>
              <w:t>索马里</w:t>
            </w:r>
            <w:r w:rsidRPr="00513635">
              <w:rPr>
                <w:rFonts w:cs="Microsoft YaHei" w:hint="eastAsia"/>
                <w:sz w:val="22"/>
                <w:szCs w:val="22"/>
                <w:lang w:eastAsia="zh-CN"/>
              </w:rPr>
              <w:t>在制定其</w:t>
            </w:r>
            <w:r w:rsidRPr="004F0BCA">
              <w:rPr>
                <w:rFonts w:cs="Microsoft YaHei" w:hint="eastAsia"/>
                <w:b/>
                <w:bCs/>
                <w:sz w:val="22"/>
                <w:szCs w:val="22"/>
                <w:lang w:eastAsia="zh-CN"/>
              </w:rPr>
              <w:t>国家数字化转型战略</w:t>
            </w:r>
            <w:r w:rsidRPr="00513635">
              <w:rPr>
                <w:rFonts w:cs="Microsoft YaHei" w:hint="eastAsia"/>
                <w:sz w:val="22"/>
                <w:szCs w:val="22"/>
                <w:lang w:eastAsia="zh-CN"/>
              </w:rPr>
              <w:t>方面也得到了援助。</w:t>
            </w:r>
          </w:p>
          <w:p w14:paraId="7E3CC6EC" w14:textId="77777777" w:rsidR="005F00B2" w:rsidRDefault="001555FD" w:rsidP="00D35398">
            <w:pPr>
              <w:snapToGrid w:val="0"/>
              <w:ind w:firstLineChars="200" w:firstLine="440"/>
              <w:rPr>
                <w:rFonts w:ascii="Calibri" w:hAnsi="Calibri" w:cs="Calibri"/>
                <w:sz w:val="22"/>
                <w:szCs w:val="22"/>
                <w:lang w:eastAsia="zh-CN"/>
              </w:rPr>
            </w:pPr>
            <w:r w:rsidRPr="00513635">
              <w:rPr>
                <w:rFonts w:ascii="Calibri" w:hAnsi="Calibri" w:cs="Calibri" w:hint="eastAsia"/>
                <w:sz w:val="22"/>
                <w:szCs w:val="22"/>
                <w:lang w:eastAsia="zh-CN"/>
              </w:rPr>
              <w:t>到</w:t>
            </w:r>
            <w:r w:rsidRPr="00513635">
              <w:rPr>
                <w:rFonts w:ascii="Calibri" w:hAnsi="Calibri" w:cs="Calibri" w:hint="eastAsia"/>
                <w:sz w:val="22"/>
                <w:szCs w:val="22"/>
                <w:lang w:eastAsia="zh-CN"/>
              </w:rPr>
              <w:t>2025</w:t>
            </w:r>
            <w:r w:rsidRPr="00513635">
              <w:rPr>
                <w:rFonts w:ascii="Calibri" w:hAnsi="Calibri" w:cs="Calibri" w:hint="eastAsia"/>
                <w:sz w:val="22"/>
                <w:szCs w:val="22"/>
                <w:lang w:eastAsia="zh-CN"/>
              </w:rPr>
              <w:t>年，</w:t>
            </w:r>
            <w:r w:rsidRPr="004F0BCA">
              <w:rPr>
                <w:rFonts w:ascii="Calibri" w:hAnsi="Calibri" w:cs="Calibri" w:hint="eastAsia"/>
                <w:b/>
                <w:bCs/>
                <w:sz w:val="22"/>
                <w:szCs w:val="22"/>
                <w:lang w:eastAsia="zh-CN"/>
              </w:rPr>
              <w:t>阿拉伯国家</w:t>
            </w:r>
            <w:r w:rsidRPr="00513635">
              <w:rPr>
                <w:rFonts w:ascii="Calibri" w:hAnsi="Calibri" w:cs="Calibri" w:hint="eastAsia"/>
                <w:sz w:val="22"/>
                <w:szCs w:val="22"/>
                <w:lang w:eastAsia="zh-CN"/>
              </w:rPr>
              <w:t>区域</w:t>
            </w:r>
            <w:r>
              <w:rPr>
                <w:rFonts w:ascii="Calibri" w:hAnsi="Calibri" w:cs="Calibri" w:hint="eastAsia"/>
                <w:sz w:val="22"/>
                <w:szCs w:val="22"/>
                <w:lang w:eastAsia="zh-CN"/>
              </w:rPr>
              <w:t>各</w:t>
            </w:r>
            <w:r w:rsidRPr="00513635">
              <w:rPr>
                <w:rFonts w:ascii="Calibri" w:hAnsi="Calibri" w:cs="Calibri" w:hint="eastAsia"/>
                <w:sz w:val="22"/>
                <w:szCs w:val="22"/>
                <w:lang w:eastAsia="zh-CN"/>
              </w:rPr>
              <w:t>国取得了重大进展</w:t>
            </w:r>
            <w:r>
              <w:rPr>
                <w:rFonts w:ascii="Calibri" w:hAnsi="Calibri" w:cs="Calibri" w:hint="eastAsia"/>
                <w:sz w:val="22"/>
                <w:szCs w:val="22"/>
                <w:lang w:eastAsia="zh-CN"/>
              </w:rPr>
              <w:t>；</w:t>
            </w:r>
            <w:r w:rsidRPr="00513635">
              <w:rPr>
                <w:rFonts w:ascii="Calibri" w:hAnsi="Calibri" w:cs="Calibri" w:hint="eastAsia"/>
                <w:sz w:val="22"/>
                <w:szCs w:val="22"/>
                <w:lang w:eastAsia="zh-CN"/>
              </w:rPr>
              <w:t>许多国家成立了独立的监管机构，</w:t>
            </w:r>
            <w:r>
              <w:rPr>
                <w:rFonts w:ascii="Calibri" w:hAnsi="Calibri" w:cs="Calibri" w:hint="eastAsia"/>
                <w:sz w:val="22"/>
                <w:szCs w:val="22"/>
                <w:lang w:eastAsia="zh-CN"/>
              </w:rPr>
              <w:t>也加强了</w:t>
            </w:r>
            <w:r w:rsidRPr="00513635">
              <w:rPr>
                <w:rFonts w:ascii="Calibri" w:hAnsi="Calibri" w:cs="Calibri" w:hint="eastAsia"/>
                <w:sz w:val="22"/>
                <w:szCs w:val="22"/>
                <w:lang w:eastAsia="zh-CN"/>
              </w:rPr>
              <w:t>频谱管理与许可方面的区域合作。</w:t>
            </w:r>
            <w:r>
              <w:rPr>
                <w:rFonts w:ascii="Calibri" w:hAnsi="Calibri" w:cs="Calibri" w:hint="eastAsia"/>
                <w:sz w:val="22"/>
                <w:szCs w:val="22"/>
                <w:lang w:eastAsia="zh-CN"/>
              </w:rPr>
              <w:t>BDT</w:t>
            </w:r>
            <w:r w:rsidRPr="00513635">
              <w:rPr>
                <w:rFonts w:ascii="Calibri" w:hAnsi="Calibri" w:cs="Calibri" w:hint="eastAsia"/>
                <w:sz w:val="22"/>
                <w:szCs w:val="22"/>
                <w:lang w:eastAsia="zh-CN"/>
              </w:rPr>
              <w:t>在召集利益攸关方和提供技术专长方面</w:t>
            </w:r>
            <w:r>
              <w:rPr>
                <w:rFonts w:ascii="Calibri" w:hAnsi="Calibri" w:cs="Calibri" w:hint="eastAsia"/>
                <w:sz w:val="22"/>
                <w:szCs w:val="22"/>
                <w:lang w:eastAsia="zh-CN"/>
              </w:rPr>
              <w:t>发挥</w:t>
            </w:r>
            <w:r w:rsidRPr="00513635">
              <w:rPr>
                <w:rFonts w:ascii="Calibri" w:hAnsi="Calibri" w:cs="Calibri" w:hint="eastAsia"/>
                <w:sz w:val="22"/>
                <w:szCs w:val="22"/>
                <w:lang w:eastAsia="zh-CN"/>
              </w:rPr>
              <w:t>的作用</w:t>
            </w:r>
            <w:r>
              <w:rPr>
                <w:rFonts w:ascii="Calibri" w:hAnsi="Calibri" w:cs="Calibri" w:hint="eastAsia"/>
                <w:sz w:val="22"/>
                <w:szCs w:val="22"/>
                <w:lang w:eastAsia="zh-CN"/>
              </w:rPr>
              <w:t>对</w:t>
            </w:r>
            <w:r w:rsidRPr="00513635">
              <w:rPr>
                <w:rFonts w:ascii="Calibri" w:hAnsi="Calibri" w:cs="Calibri" w:hint="eastAsia"/>
                <w:sz w:val="22"/>
                <w:szCs w:val="22"/>
                <w:lang w:eastAsia="zh-CN"/>
              </w:rPr>
              <w:t>这些成果的</w:t>
            </w:r>
            <w:r>
              <w:rPr>
                <w:rFonts w:ascii="Calibri" w:hAnsi="Calibri" w:cs="Calibri" w:hint="eastAsia"/>
                <w:sz w:val="22"/>
                <w:szCs w:val="22"/>
                <w:lang w:eastAsia="zh-CN"/>
              </w:rPr>
              <w:t>取得具有</w:t>
            </w:r>
            <w:r w:rsidRPr="00513635">
              <w:rPr>
                <w:rFonts w:ascii="Calibri" w:hAnsi="Calibri" w:cs="Calibri" w:hint="eastAsia"/>
                <w:sz w:val="22"/>
                <w:szCs w:val="22"/>
                <w:lang w:eastAsia="zh-CN"/>
              </w:rPr>
              <w:t>核心</w:t>
            </w:r>
            <w:r>
              <w:rPr>
                <w:rFonts w:ascii="Calibri" w:hAnsi="Calibri" w:cs="Calibri" w:hint="eastAsia"/>
                <w:sz w:val="22"/>
                <w:szCs w:val="22"/>
                <w:lang w:eastAsia="zh-CN"/>
              </w:rPr>
              <w:t>意义</w:t>
            </w:r>
            <w:r w:rsidRPr="00513635">
              <w:rPr>
                <w:rFonts w:ascii="Calibri" w:hAnsi="Calibri" w:cs="Calibri" w:hint="eastAsia"/>
                <w:sz w:val="22"/>
                <w:szCs w:val="22"/>
                <w:lang w:eastAsia="zh-CN"/>
              </w:rPr>
              <w:t>。</w:t>
            </w:r>
          </w:p>
          <w:p w14:paraId="22575C48" w14:textId="1DCD6FC9" w:rsidR="00430992" w:rsidRDefault="001555FD" w:rsidP="00D35398">
            <w:pPr>
              <w:snapToGrid w:val="0"/>
              <w:ind w:firstLineChars="200" w:firstLine="442"/>
              <w:rPr>
                <w:rFonts w:ascii="Calibri" w:hAnsi="Calibri" w:cs="Calibri"/>
                <w:sz w:val="22"/>
                <w:szCs w:val="22"/>
                <w:lang w:eastAsia="zh-CN"/>
              </w:rPr>
            </w:pPr>
            <w:r w:rsidRPr="0043328F">
              <w:rPr>
                <w:rFonts w:ascii="Calibri" w:hAnsi="Calibri" w:cs="Calibri" w:hint="eastAsia"/>
                <w:b/>
                <w:bCs/>
                <w:sz w:val="22"/>
                <w:szCs w:val="22"/>
                <w:lang w:eastAsia="zh-CN"/>
              </w:rPr>
              <w:t>欧洲区域</w:t>
            </w:r>
            <w:r>
              <w:rPr>
                <w:rFonts w:ascii="Calibri" w:hAnsi="Calibri" w:cs="Calibri" w:hint="eastAsia"/>
                <w:sz w:val="22"/>
                <w:szCs w:val="22"/>
                <w:lang w:eastAsia="zh-CN"/>
              </w:rPr>
              <w:t>取得的</w:t>
            </w:r>
            <w:r w:rsidRPr="00513635">
              <w:rPr>
                <w:rFonts w:ascii="Calibri" w:hAnsi="Calibri" w:cs="Calibri" w:hint="eastAsia"/>
                <w:sz w:val="22"/>
                <w:szCs w:val="22"/>
                <w:lang w:eastAsia="zh-CN"/>
              </w:rPr>
              <w:t>进展受到与欧盟框架的监管一致性以及国际电联平台下</w:t>
            </w:r>
            <w:r>
              <w:rPr>
                <w:rFonts w:ascii="Calibri" w:hAnsi="Calibri" w:cs="Calibri" w:hint="eastAsia"/>
                <w:sz w:val="22"/>
                <w:szCs w:val="22"/>
                <w:lang w:eastAsia="zh-CN"/>
              </w:rPr>
              <w:t>开展的</w:t>
            </w:r>
            <w:r w:rsidRPr="00513635">
              <w:rPr>
                <w:rFonts w:ascii="Calibri" w:hAnsi="Calibri" w:cs="Calibri" w:hint="eastAsia"/>
                <w:sz w:val="22"/>
                <w:szCs w:val="22"/>
                <w:lang w:eastAsia="zh-CN"/>
              </w:rPr>
              <w:t>区域合作</w:t>
            </w:r>
            <w:r>
              <w:rPr>
                <w:rFonts w:ascii="Calibri" w:hAnsi="Calibri" w:cs="Calibri" w:hint="eastAsia"/>
                <w:sz w:val="22"/>
                <w:szCs w:val="22"/>
                <w:lang w:eastAsia="zh-CN"/>
              </w:rPr>
              <w:t>的</w:t>
            </w:r>
            <w:r w:rsidRPr="00513635">
              <w:rPr>
                <w:rFonts w:ascii="Calibri" w:hAnsi="Calibri" w:cs="Calibri" w:hint="eastAsia"/>
                <w:sz w:val="22"/>
                <w:szCs w:val="22"/>
                <w:lang w:eastAsia="zh-CN"/>
              </w:rPr>
              <w:t>影响。在</w:t>
            </w:r>
            <w:r w:rsidRPr="0043328F">
              <w:rPr>
                <w:rFonts w:ascii="Calibri" w:hAnsi="Calibri" w:cs="Calibri" w:hint="eastAsia"/>
                <w:b/>
                <w:bCs/>
                <w:sz w:val="22"/>
                <w:szCs w:val="22"/>
                <w:lang w:eastAsia="zh-CN"/>
              </w:rPr>
              <w:t>乌克兰</w:t>
            </w:r>
            <w:r w:rsidRPr="00513635">
              <w:rPr>
                <w:rFonts w:ascii="Calibri" w:hAnsi="Calibri" w:cs="Calibri" w:hint="eastAsia"/>
                <w:sz w:val="22"/>
                <w:szCs w:val="22"/>
                <w:lang w:eastAsia="zh-CN"/>
              </w:rPr>
              <w:t>，</w:t>
            </w:r>
            <w:r>
              <w:rPr>
                <w:rFonts w:ascii="Calibri" w:hAnsi="Calibri" w:cs="Calibri" w:hint="eastAsia"/>
                <w:sz w:val="22"/>
                <w:szCs w:val="22"/>
                <w:lang w:eastAsia="zh-CN"/>
              </w:rPr>
              <w:t>BDT</w:t>
            </w:r>
            <w:r w:rsidRPr="00513635">
              <w:rPr>
                <w:rFonts w:ascii="Calibri" w:hAnsi="Calibri" w:cs="Calibri" w:hint="eastAsia"/>
                <w:sz w:val="22"/>
                <w:szCs w:val="22"/>
                <w:lang w:eastAsia="zh-CN"/>
              </w:rPr>
              <w:t>支持修复了</w:t>
            </w:r>
            <w:r w:rsidRPr="0043328F">
              <w:rPr>
                <w:rFonts w:ascii="Calibri" w:hAnsi="Calibri" w:cs="Calibri" w:hint="eastAsia"/>
                <w:b/>
                <w:bCs/>
                <w:sz w:val="22"/>
                <w:szCs w:val="22"/>
                <w:lang w:eastAsia="zh-CN"/>
              </w:rPr>
              <w:t>10</w:t>
            </w:r>
            <w:r w:rsidRPr="0043328F">
              <w:rPr>
                <w:rFonts w:ascii="Calibri" w:hAnsi="Calibri" w:cs="Calibri" w:hint="eastAsia"/>
                <w:b/>
                <w:bCs/>
                <w:sz w:val="22"/>
                <w:szCs w:val="22"/>
                <w:lang w:eastAsia="zh-CN"/>
              </w:rPr>
              <w:t>个广播电台</w:t>
            </w:r>
            <w:r w:rsidRPr="00513635">
              <w:rPr>
                <w:rFonts w:ascii="Calibri" w:hAnsi="Calibri" w:cs="Calibri" w:hint="eastAsia"/>
                <w:sz w:val="22"/>
                <w:szCs w:val="22"/>
                <w:lang w:eastAsia="zh-CN"/>
              </w:rPr>
              <w:t>，并与乌克兰沃达丰、诺基亚和</w:t>
            </w:r>
            <w:r w:rsidRPr="00513635">
              <w:rPr>
                <w:rFonts w:ascii="Calibri" w:hAnsi="Calibri" w:cs="Calibri" w:hint="eastAsia"/>
                <w:sz w:val="22"/>
                <w:szCs w:val="22"/>
                <w:lang w:eastAsia="zh-CN"/>
              </w:rPr>
              <w:t>Finnvera</w:t>
            </w:r>
            <w:r w:rsidRPr="00513635">
              <w:rPr>
                <w:rFonts w:ascii="Calibri" w:hAnsi="Calibri" w:cs="Calibri" w:hint="eastAsia"/>
                <w:sz w:val="22"/>
                <w:szCs w:val="22"/>
                <w:lang w:eastAsia="zh-CN"/>
              </w:rPr>
              <w:t>合作促成了一项斥资</w:t>
            </w:r>
            <w:r w:rsidRPr="00513635">
              <w:rPr>
                <w:rFonts w:ascii="Calibri" w:hAnsi="Calibri" w:cs="Calibri" w:hint="eastAsia"/>
                <w:sz w:val="22"/>
                <w:szCs w:val="22"/>
                <w:lang w:eastAsia="zh-CN"/>
              </w:rPr>
              <w:t>3</w:t>
            </w:r>
            <w:r w:rsidR="003A65E0">
              <w:rPr>
                <w:rFonts w:ascii="Calibri" w:hAnsi="Calibri" w:cs="Calibri" w:hint="eastAsia"/>
                <w:sz w:val="22"/>
                <w:szCs w:val="22"/>
                <w:lang w:eastAsia="zh-CN"/>
              </w:rPr>
              <w:t xml:space="preserve"> </w:t>
            </w:r>
            <w:r w:rsidRPr="00513635">
              <w:rPr>
                <w:rFonts w:ascii="Calibri" w:hAnsi="Calibri" w:cs="Calibri" w:hint="eastAsia"/>
                <w:sz w:val="22"/>
                <w:szCs w:val="22"/>
                <w:lang w:eastAsia="zh-CN"/>
              </w:rPr>
              <w:t>000</w:t>
            </w:r>
            <w:r w:rsidRPr="00513635">
              <w:rPr>
                <w:rFonts w:ascii="Calibri" w:hAnsi="Calibri" w:cs="Calibri" w:hint="eastAsia"/>
                <w:sz w:val="22"/>
                <w:szCs w:val="22"/>
                <w:lang w:eastAsia="zh-CN"/>
              </w:rPr>
              <w:t>万欧元的</w:t>
            </w:r>
            <w:r w:rsidRPr="00513635">
              <w:rPr>
                <w:rFonts w:ascii="Calibri" w:hAnsi="Calibri" w:cs="Calibri" w:hint="eastAsia"/>
                <w:sz w:val="22"/>
                <w:szCs w:val="22"/>
                <w:lang w:eastAsia="zh-CN"/>
              </w:rPr>
              <w:t>4G/5G</w:t>
            </w:r>
            <w:r w:rsidRPr="00513635">
              <w:rPr>
                <w:rFonts w:ascii="Calibri" w:hAnsi="Calibri" w:cs="Calibri" w:hint="eastAsia"/>
                <w:sz w:val="22"/>
                <w:szCs w:val="22"/>
                <w:lang w:eastAsia="zh-CN"/>
              </w:rPr>
              <w:t>网络现代化举措。</w:t>
            </w:r>
            <w:r>
              <w:rPr>
                <w:rFonts w:ascii="Calibri" w:hAnsi="Calibri" w:cs="Calibri" w:hint="eastAsia"/>
                <w:sz w:val="22"/>
                <w:szCs w:val="22"/>
                <w:lang w:eastAsia="zh-CN"/>
              </w:rPr>
              <w:t>该</w:t>
            </w:r>
            <w:r w:rsidRPr="00513635">
              <w:rPr>
                <w:rFonts w:ascii="Calibri" w:hAnsi="Calibri" w:cs="Calibri" w:hint="eastAsia"/>
                <w:sz w:val="22"/>
                <w:szCs w:val="22"/>
                <w:lang w:eastAsia="zh-CN"/>
              </w:rPr>
              <w:t>举措展示了在</w:t>
            </w:r>
            <w:r>
              <w:rPr>
                <w:rFonts w:ascii="Calibri" w:hAnsi="Calibri" w:cs="Calibri" w:hint="eastAsia"/>
                <w:sz w:val="22"/>
                <w:szCs w:val="22"/>
                <w:lang w:eastAsia="zh-CN"/>
              </w:rPr>
              <w:t>后</w:t>
            </w:r>
            <w:r w:rsidRPr="00513635">
              <w:rPr>
                <w:rFonts w:ascii="Calibri" w:hAnsi="Calibri" w:cs="Calibri" w:hint="eastAsia"/>
                <w:sz w:val="22"/>
                <w:szCs w:val="22"/>
                <w:lang w:eastAsia="zh-CN"/>
              </w:rPr>
              <w:t>冲突背景下，监管框架如何与投资筹措相结合。在</w:t>
            </w:r>
            <w:r w:rsidRPr="0043328F">
              <w:rPr>
                <w:rFonts w:ascii="Calibri" w:hAnsi="Calibri" w:cs="Calibri" w:hint="eastAsia"/>
                <w:b/>
                <w:bCs/>
                <w:sz w:val="22"/>
                <w:szCs w:val="22"/>
                <w:lang w:eastAsia="zh-CN"/>
              </w:rPr>
              <w:t>黑山</w:t>
            </w:r>
            <w:r w:rsidRPr="00513635">
              <w:rPr>
                <w:rFonts w:ascii="Calibri" w:hAnsi="Calibri" w:cs="Calibri" w:hint="eastAsia"/>
                <w:sz w:val="22"/>
                <w:szCs w:val="22"/>
                <w:lang w:eastAsia="zh-CN"/>
              </w:rPr>
              <w:t>，</w:t>
            </w:r>
            <w:r>
              <w:rPr>
                <w:rFonts w:ascii="Calibri" w:hAnsi="Calibri" w:cs="Calibri" w:hint="eastAsia"/>
                <w:sz w:val="22"/>
                <w:szCs w:val="22"/>
                <w:lang w:eastAsia="zh-CN"/>
              </w:rPr>
              <w:t>BDT</w:t>
            </w:r>
            <w:r w:rsidRPr="00513635">
              <w:rPr>
                <w:rFonts w:ascii="Calibri" w:hAnsi="Calibri" w:cs="Calibri" w:hint="eastAsia"/>
                <w:sz w:val="22"/>
                <w:szCs w:val="22"/>
                <w:lang w:eastAsia="zh-CN"/>
              </w:rPr>
              <w:t>协助起草了</w:t>
            </w:r>
            <w:r w:rsidRPr="00513635">
              <w:rPr>
                <w:rFonts w:ascii="Calibri" w:hAnsi="Calibri" w:cs="Calibri" w:hint="eastAsia"/>
                <w:sz w:val="22"/>
                <w:szCs w:val="22"/>
                <w:lang w:eastAsia="zh-CN"/>
              </w:rPr>
              <w:t>2025-2029</w:t>
            </w:r>
            <w:r w:rsidRPr="00513635">
              <w:rPr>
                <w:rFonts w:ascii="Calibri" w:hAnsi="Calibri" w:cs="Calibri" w:hint="eastAsia"/>
                <w:sz w:val="22"/>
                <w:szCs w:val="22"/>
                <w:lang w:eastAsia="zh-CN"/>
              </w:rPr>
              <w:t>年宽带计划，重点是农村覆盖。在</w:t>
            </w:r>
            <w:r w:rsidRPr="0043328F">
              <w:rPr>
                <w:rFonts w:ascii="Calibri" w:hAnsi="Calibri" w:cs="Calibri" w:hint="eastAsia"/>
                <w:b/>
                <w:bCs/>
                <w:sz w:val="22"/>
                <w:szCs w:val="22"/>
                <w:lang w:eastAsia="zh-CN"/>
              </w:rPr>
              <w:t>阿尔巴尼亚</w:t>
            </w:r>
            <w:r w:rsidRPr="00513635">
              <w:rPr>
                <w:rFonts w:ascii="Calibri" w:hAnsi="Calibri" w:cs="Calibri" w:hint="eastAsia"/>
                <w:sz w:val="22"/>
                <w:szCs w:val="22"/>
                <w:lang w:eastAsia="zh-CN"/>
              </w:rPr>
              <w:t>，</w:t>
            </w:r>
            <w:r>
              <w:rPr>
                <w:rFonts w:ascii="Calibri" w:hAnsi="Calibri" w:cs="Calibri" w:hint="eastAsia"/>
                <w:sz w:val="22"/>
                <w:szCs w:val="22"/>
                <w:lang w:eastAsia="zh-CN"/>
              </w:rPr>
              <w:t>BDT</w:t>
            </w:r>
            <w:r w:rsidRPr="00513635">
              <w:rPr>
                <w:rFonts w:ascii="Calibri" w:hAnsi="Calibri" w:cs="Calibri" w:hint="eastAsia"/>
                <w:sz w:val="22"/>
                <w:szCs w:val="22"/>
                <w:lang w:eastAsia="zh-CN"/>
              </w:rPr>
              <w:t>支持更新被称为“</w:t>
            </w:r>
            <w:r>
              <w:rPr>
                <w:rFonts w:ascii="Calibri" w:hAnsi="Calibri" w:cs="Calibri" w:hint="eastAsia"/>
                <w:sz w:val="22"/>
                <w:szCs w:val="22"/>
                <w:lang w:eastAsia="zh-CN"/>
              </w:rPr>
              <w:t>Atlas</w:t>
            </w:r>
            <w:r w:rsidRPr="00513635">
              <w:rPr>
                <w:rFonts w:ascii="Calibri" w:hAnsi="Calibri" w:cs="Calibri" w:hint="eastAsia"/>
                <w:sz w:val="22"/>
                <w:szCs w:val="22"/>
                <w:lang w:eastAsia="zh-CN"/>
              </w:rPr>
              <w:t>”的国家宽带</w:t>
            </w:r>
            <w:r>
              <w:rPr>
                <w:rFonts w:ascii="Calibri" w:hAnsi="Calibri" w:cs="Calibri" w:hint="eastAsia"/>
                <w:sz w:val="22"/>
                <w:szCs w:val="22"/>
                <w:lang w:eastAsia="zh-CN"/>
              </w:rPr>
              <w:t>对照</w:t>
            </w:r>
            <w:r w:rsidRPr="00513635">
              <w:rPr>
                <w:rFonts w:ascii="Calibri" w:hAnsi="Calibri" w:cs="Calibri" w:hint="eastAsia"/>
                <w:sz w:val="22"/>
                <w:szCs w:val="22"/>
                <w:lang w:eastAsia="zh-CN"/>
              </w:rPr>
              <w:t>系统。</w:t>
            </w:r>
          </w:p>
          <w:p w14:paraId="4902DB7D" w14:textId="77777777" w:rsidR="009A31FA" w:rsidRDefault="001555FD" w:rsidP="00D35398">
            <w:pPr>
              <w:snapToGrid w:val="0"/>
              <w:ind w:firstLineChars="200" w:firstLine="440"/>
              <w:rPr>
                <w:rFonts w:ascii="Calibri" w:hAnsi="Calibri" w:cs="Calibri"/>
                <w:sz w:val="22"/>
                <w:szCs w:val="22"/>
                <w:lang w:eastAsia="zh-CN"/>
              </w:rPr>
            </w:pPr>
            <w:r w:rsidRPr="00513635">
              <w:rPr>
                <w:rFonts w:ascii="Calibri" w:hAnsi="Calibri" w:cs="Calibri" w:hint="eastAsia"/>
                <w:sz w:val="22"/>
                <w:szCs w:val="22"/>
                <w:lang w:eastAsia="zh-CN"/>
              </w:rPr>
              <w:t>在区域层面，</w:t>
            </w:r>
            <w:r>
              <w:rPr>
                <w:rFonts w:ascii="Calibri" w:hAnsi="Calibri" w:cs="Calibri" w:hint="eastAsia"/>
                <w:sz w:val="22"/>
                <w:szCs w:val="22"/>
                <w:lang w:eastAsia="zh-CN"/>
              </w:rPr>
              <w:t>BDT</w:t>
            </w:r>
            <w:r w:rsidRPr="00513635">
              <w:rPr>
                <w:rFonts w:ascii="Calibri" w:hAnsi="Calibri" w:cs="Calibri" w:hint="eastAsia"/>
                <w:sz w:val="22"/>
                <w:szCs w:val="22"/>
                <w:lang w:eastAsia="zh-CN"/>
              </w:rPr>
              <w:t>与</w:t>
            </w:r>
            <w:r w:rsidRPr="00513635">
              <w:rPr>
                <w:rFonts w:ascii="Calibri" w:hAnsi="Calibri" w:cs="Calibri" w:hint="eastAsia"/>
                <w:sz w:val="22"/>
                <w:szCs w:val="22"/>
                <w:lang w:eastAsia="zh-CN"/>
              </w:rPr>
              <w:t>EMERG</w:t>
            </w:r>
            <w:r w:rsidRPr="00513635">
              <w:rPr>
                <w:rFonts w:ascii="Calibri" w:hAnsi="Calibri" w:cs="Calibri" w:hint="eastAsia"/>
                <w:sz w:val="22"/>
                <w:szCs w:val="22"/>
                <w:lang w:eastAsia="zh-CN"/>
              </w:rPr>
              <w:t>和</w:t>
            </w:r>
            <w:r w:rsidRPr="00513635">
              <w:rPr>
                <w:rFonts w:ascii="Calibri" w:hAnsi="Calibri" w:cs="Calibri" w:hint="eastAsia"/>
                <w:sz w:val="22"/>
                <w:szCs w:val="22"/>
                <w:lang w:eastAsia="zh-CN"/>
              </w:rPr>
              <w:t>EaPeReg</w:t>
            </w:r>
            <w:r w:rsidRPr="00513635">
              <w:rPr>
                <w:rFonts w:ascii="Calibri" w:hAnsi="Calibri" w:cs="Calibri" w:hint="eastAsia"/>
                <w:sz w:val="22"/>
                <w:szCs w:val="22"/>
                <w:lang w:eastAsia="zh-CN"/>
              </w:rPr>
              <w:t>合作，提供了有关循证决策的培训。</w:t>
            </w:r>
            <w:r w:rsidRPr="00513635">
              <w:rPr>
                <w:rFonts w:ascii="Calibri" w:hAnsi="Calibri" w:cs="Calibri" w:hint="eastAsia"/>
                <w:sz w:val="22"/>
                <w:szCs w:val="22"/>
                <w:lang w:eastAsia="zh-CN"/>
              </w:rPr>
              <w:t>2025</w:t>
            </w:r>
            <w:r w:rsidRPr="00513635">
              <w:rPr>
                <w:rFonts w:ascii="Calibri" w:hAnsi="Calibri" w:cs="Calibri" w:hint="eastAsia"/>
                <w:sz w:val="22"/>
                <w:szCs w:val="22"/>
                <w:lang w:eastAsia="zh-CN"/>
              </w:rPr>
              <w:t>年在马斯特里赫特举办的前沿技术暑期</w:t>
            </w:r>
            <w:r>
              <w:rPr>
                <w:rFonts w:ascii="Calibri" w:hAnsi="Calibri" w:cs="Calibri" w:hint="eastAsia"/>
                <w:sz w:val="22"/>
                <w:szCs w:val="22"/>
                <w:lang w:eastAsia="zh-CN"/>
              </w:rPr>
              <w:t>研讨班</w:t>
            </w:r>
            <w:r w:rsidRPr="00513635">
              <w:rPr>
                <w:rFonts w:ascii="Calibri" w:hAnsi="Calibri" w:cs="Calibri" w:hint="eastAsia"/>
                <w:sz w:val="22"/>
                <w:szCs w:val="22"/>
                <w:lang w:eastAsia="zh-CN"/>
              </w:rPr>
              <w:t>向监管机构介绍了监管人工智能、物联网和其他新兴技术的方法。到</w:t>
            </w:r>
            <w:r w:rsidRPr="00513635">
              <w:rPr>
                <w:rFonts w:ascii="Calibri" w:hAnsi="Calibri" w:cs="Calibri" w:hint="eastAsia"/>
                <w:sz w:val="22"/>
                <w:szCs w:val="22"/>
                <w:lang w:eastAsia="zh-CN"/>
              </w:rPr>
              <w:t>2025</w:t>
            </w:r>
            <w:r w:rsidRPr="00513635">
              <w:rPr>
                <w:rFonts w:ascii="Calibri" w:hAnsi="Calibri" w:cs="Calibri" w:hint="eastAsia"/>
                <w:sz w:val="22"/>
                <w:szCs w:val="22"/>
                <w:lang w:eastAsia="zh-CN"/>
              </w:rPr>
              <w:t>年，已有</w:t>
            </w:r>
            <w:r w:rsidRPr="0043328F">
              <w:rPr>
                <w:rFonts w:ascii="Calibri" w:hAnsi="Calibri" w:cs="Calibri" w:hint="eastAsia"/>
                <w:b/>
                <w:bCs/>
                <w:sz w:val="22"/>
                <w:szCs w:val="22"/>
                <w:lang w:eastAsia="zh-CN"/>
              </w:rPr>
              <w:t>300</w:t>
            </w:r>
            <w:r w:rsidRPr="0043328F">
              <w:rPr>
                <w:rFonts w:ascii="Calibri" w:hAnsi="Calibri" w:cs="Calibri" w:hint="eastAsia"/>
                <w:b/>
                <w:bCs/>
                <w:sz w:val="22"/>
                <w:szCs w:val="22"/>
                <w:lang w:eastAsia="zh-CN"/>
              </w:rPr>
              <w:t>多名欧洲监管人员</w:t>
            </w:r>
            <w:r w:rsidRPr="00513635">
              <w:rPr>
                <w:rFonts w:ascii="Calibri" w:hAnsi="Calibri" w:cs="Calibri" w:hint="eastAsia"/>
                <w:sz w:val="22"/>
                <w:szCs w:val="22"/>
                <w:lang w:eastAsia="zh-CN"/>
              </w:rPr>
              <w:t>参加了</w:t>
            </w:r>
            <w:r>
              <w:rPr>
                <w:rFonts w:ascii="Calibri" w:hAnsi="Calibri" w:cs="Calibri" w:hint="eastAsia"/>
                <w:sz w:val="22"/>
                <w:szCs w:val="22"/>
                <w:lang w:eastAsia="zh-CN"/>
              </w:rPr>
              <w:t>BDT</w:t>
            </w:r>
            <w:r w:rsidRPr="00513635">
              <w:rPr>
                <w:rFonts w:ascii="Calibri" w:hAnsi="Calibri" w:cs="Calibri" w:hint="eastAsia"/>
                <w:sz w:val="22"/>
                <w:szCs w:val="22"/>
                <w:lang w:eastAsia="zh-CN"/>
              </w:rPr>
              <w:t>支持的能力建设举措。</w:t>
            </w:r>
          </w:p>
          <w:p w14:paraId="0B89698C" w14:textId="77777777" w:rsidR="009A31FA" w:rsidRDefault="001555FD" w:rsidP="00D35398">
            <w:pPr>
              <w:snapToGrid w:val="0"/>
              <w:ind w:firstLineChars="200" w:firstLine="442"/>
              <w:rPr>
                <w:rFonts w:ascii="Calibri" w:hAnsi="Calibri" w:cs="Calibri"/>
                <w:sz w:val="22"/>
                <w:szCs w:val="22"/>
                <w:lang w:eastAsia="zh-CN"/>
              </w:rPr>
            </w:pPr>
            <w:r w:rsidRPr="008D429F">
              <w:rPr>
                <w:rFonts w:ascii="Calibri" w:hAnsi="Calibri" w:cs="Calibri" w:hint="eastAsia"/>
                <w:b/>
                <w:bCs/>
                <w:sz w:val="22"/>
                <w:szCs w:val="22"/>
                <w:lang w:eastAsia="zh-CN"/>
              </w:rPr>
              <w:t>独联体区域</w:t>
            </w:r>
            <w:r w:rsidRPr="00513635">
              <w:rPr>
                <w:rFonts w:ascii="Calibri" w:hAnsi="Calibri" w:cs="Calibri" w:hint="eastAsia"/>
                <w:sz w:val="22"/>
                <w:szCs w:val="22"/>
                <w:lang w:eastAsia="zh-CN"/>
              </w:rPr>
              <w:t>在将监管框架纳入更广泛的数字战略方面取得了重大进展。在</w:t>
            </w:r>
            <w:r w:rsidRPr="008D429F">
              <w:rPr>
                <w:rFonts w:ascii="Calibri" w:hAnsi="Calibri" w:cs="Calibri" w:hint="eastAsia"/>
                <w:b/>
                <w:bCs/>
                <w:sz w:val="22"/>
                <w:szCs w:val="22"/>
                <w:lang w:eastAsia="zh-CN"/>
              </w:rPr>
              <w:t>亚美尼亚</w:t>
            </w:r>
            <w:r w:rsidRPr="00513635">
              <w:rPr>
                <w:rFonts w:ascii="Calibri" w:hAnsi="Calibri" w:cs="Calibri" w:hint="eastAsia"/>
                <w:sz w:val="22"/>
                <w:szCs w:val="22"/>
                <w:lang w:eastAsia="zh-CN"/>
              </w:rPr>
              <w:t>，</w:t>
            </w:r>
            <w:r w:rsidRPr="00513635">
              <w:rPr>
                <w:rFonts w:ascii="Calibri" w:hAnsi="Calibri" w:cs="Calibri" w:hint="eastAsia"/>
                <w:sz w:val="22"/>
                <w:szCs w:val="22"/>
                <w:lang w:eastAsia="zh-CN"/>
              </w:rPr>
              <w:t>BDT</w:t>
            </w:r>
            <w:r w:rsidRPr="00513635">
              <w:rPr>
                <w:rFonts w:ascii="Calibri" w:hAnsi="Calibri" w:cs="Calibri" w:hint="eastAsia"/>
                <w:sz w:val="22"/>
                <w:szCs w:val="22"/>
                <w:lang w:eastAsia="zh-CN"/>
              </w:rPr>
              <w:t>于</w:t>
            </w:r>
            <w:r w:rsidRPr="00513635">
              <w:rPr>
                <w:rFonts w:ascii="Calibri" w:hAnsi="Calibri" w:cs="Calibri" w:hint="eastAsia"/>
                <w:sz w:val="22"/>
                <w:szCs w:val="22"/>
                <w:lang w:eastAsia="zh-CN"/>
              </w:rPr>
              <w:t>2025</w:t>
            </w:r>
            <w:r w:rsidRPr="00513635">
              <w:rPr>
                <w:rFonts w:ascii="Calibri" w:hAnsi="Calibri" w:cs="Calibri" w:hint="eastAsia"/>
                <w:sz w:val="22"/>
                <w:szCs w:val="22"/>
                <w:lang w:eastAsia="zh-CN"/>
              </w:rPr>
              <w:t>年启动了“</w:t>
            </w:r>
            <w:r>
              <w:rPr>
                <w:rFonts w:ascii="Calibri" w:hAnsi="Calibri" w:cs="Calibri" w:hint="eastAsia"/>
                <w:sz w:val="22"/>
                <w:szCs w:val="22"/>
                <w:lang w:eastAsia="zh-CN"/>
              </w:rPr>
              <w:t>互连互通</w:t>
            </w:r>
            <w:r w:rsidRPr="00513635">
              <w:rPr>
                <w:rFonts w:ascii="Calibri" w:hAnsi="Calibri" w:cs="Calibri" w:hint="eastAsia"/>
                <w:sz w:val="22"/>
                <w:szCs w:val="22"/>
                <w:lang w:eastAsia="zh-CN"/>
              </w:rPr>
              <w:t>的未来”计划，重点</w:t>
            </w:r>
            <w:r>
              <w:rPr>
                <w:rFonts w:ascii="Calibri" w:hAnsi="Calibri" w:cs="Calibri" w:hint="eastAsia"/>
                <w:sz w:val="22"/>
                <w:szCs w:val="22"/>
                <w:lang w:eastAsia="zh-CN"/>
              </w:rPr>
              <w:t>关注</w:t>
            </w:r>
            <w:r w:rsidRPr="00513635">
              <w:rPr>
                <w:rFonts w:ascii="Calibri" w:hAnsi="Calibri" w:cs="Calibri" w:hint="eastAsia"/>
                <w:sz w:val="22"/>
                <w:szCs w:val="22"/>
                <w:lang w:eastAsia="zh-CN"/>
              </w:rPr>
              <w:t>5G</w:t>
            </w:r>
            <w:r w:rsidRPr="00513635">
              <w:rPr>
                <w:rFonts w:ascii="Calibri" w:hAnsi="Calibri" w:cs="Calibri" w:hint="eastAsia"/>
                <w:sz w:val="22"/>
                <w:szCs w:val="22"/>
                <w:lang w:eastAsia="zh-CN"/>
              </w:rPr>
              <w:t>部署和监管准备。在</w:t>
            </w:r>
            <w:r w:rsidRPr="008D429F">
              <w:rPr>
                <w:rFonts w:ascii="Calibri" w:hAnsi="Calibri" w:cs="Calibri" w:hint="eastAsia"/>
                <w:b/>
                <w:bCs/>
                <w:sz w:val="22"/>
                <w:szCs w:val="22"/>
                <w:lang w:eastAsia="zh-CN"/>
              </w:rPr>
              <w:t>塔吉克斯坦</w:t>
            </w:r>
            <w:r w:rsidRPr="00513635">
              <w:rPr>
                <w:rFonts w:ascii="Calibri" w:hAnsi="Calibri" w:cs="Calibri" w:hint="eastAsia"/>
                <w:sz w:val="22"/>
                <w:szCs w:val="22"/>
                <w:lang w:eastAsia="zh-CN"/>
              </w:rPr>
              <w:t>，</w:t>
            </w:r>
            <w:r>
              <w:rPr>
                <w:rFonts w:ascii="Calibri" w:hAnsi="Calibri" w:cs="Calibri" w:hint="eastAsia"/>
                <w:sz w:val="22"/>
                <w:szCs w:val="22"/>
                <w:lang w:eastAsia="zh-CN"/>
              </w:rPr>
              <w:t>BDT</w:t>
            </w:r>
            <w:r w:rsidRPr="00513635">
              <w:rPr>
                <w:rFonts w:ascii="Calibri" w:hAnsi="Calibri" w:cs="Calibri" w:hint="eastAsia"/>
                <w:sz w:val="22"/>
                <w:szCs w:val="22"/>
                <w:lang w:eastAsia="zh-CN"/>
              </w:rPr>
              <w:t>提供了</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对照培训，并支持国家频率划分表与区域标准保持一</w:t>
            </w:r>
            <w:r w:rsidRPr="00513635">
              <w:rPr>
                <w:rFonts w:ascii="Calibri" w:hAnsi="Calibri" w:cs="Calibri" w:hint="eastAsia"/>
                <w:sz w:val="22"/>
                <w:szCs w:val="22"/>
                <w:lang w:eastAsia="zh-CN"/>
              </w:rPr>
              <w:lastRenderedPageBreak/>
              <w:t>致。在</w:t>
            </w:r>
            <w:r w:rsidRPr="008D429F">
              <w:rPr>
                <w:rFonts w:ascii="Calibri" w:hAnsi="Calibri" w:cs="Calibri" w:hint="eastAsia"/>
                <w:b/>
                <w:bCs/>
                <w:sz w:val="22"/>
                <w:szCs w:val="22"/>
                <w:lang w:eastAsia="zh-CN"/>
              </w:rPr>
              <w:t>乌兹别克斯坦</w:t>
            </w:r>
            <w:r w:rsidRPr="00513635">
              <w:rPr>
                <w:rFonts w:ascii="Calibri" w:hAnsi="Calibri" w:cs="Calibri" w:hint="eastAsia"/>
                <w:sz w:val="22"/>
                <w:szCs w:val="22"/>
                <w:lang w:eastAsia="zh-CN"/>
              </w:rPr>
              <w:t>，</w:t>
            </w:r>
            <w:r>
              <w:rPr>
                <w:rFonts w:ascii="Calibri" w:hAnsi="Calibri" w:cs="Calibri" w:hint="eastAsia"/>
                <w:sz w:val="22"/>
                <w:szCs w:val="22"/>
                <w:lang w:eastAsia="zh-CN"/>
              </w:rPr>
              <w:t>BDT</w:t>
            </w:r>
            <w:r w:rsidRPr="00513635">
              <w:rPr>
                <w:rFonts w:ascii="Calibri" w:hAnsi="Calibri" w:cs="Calibri" w:hint="eastAsia"/>
                <w:sz w:val="22"/>
                <w:szCs w:val="22"/>
                <w:lang w:eastAsia="zh-CN"/>
              </w:rPr>
              <w:t>举办了</w:t>
            </w:r>
            <w:r w:rsidRPr="00513635">
              <w:rPr>
                <w:rFonts w:ascii="Calibri" w:hAnsi="Calibri" w:cs="Calibri" w:hint="eastAsia"/>
                <w:sz w:val="22"/>
                <w:szCs w:val="22"/>
                <w:lang w:eastAsia="zh-CN"/>
              </w:rPr>
              <w:t>VoLTE</w:t>
            </w:r>
            <w:r w:rsidRPr="00513635">
              <w:rPr>
                <w:rFonts w:ascii="Calibri" w:hAnsi="Calibri" w:cs="Calibri" w:hint="eastAsia"/>
                <w:sz w:val="22"/>
                <w:szCs w:val="22"/>
                <w:lang w:eastAsia="zh-CN"/>
              </w:rPr>
              <w:t>监管圆桌会议，</w:t>
            </w:r>
            <w:r>
              <w:rPr>
                <w:rFonts w:ascii="Calibri" w:hAnsi="Calibri" w:cs="Calibri" w:hint="eastAsia"/>
                <w:sz w:val="22"/>
                <w:szCs w:val="22"/>
                <w:lang w:eastAsia="zh-CN"/>
              </w:rPr>
              <w:t>推动</w:t>
            </w:r>
            <w:r w:rsidRPr="00513635">
              <w:rPr>
                <w:rFonts w:ascii="Calibri" w:hAnsi="Calibri" w:cs="Calibri" w:hint="eastAsia"/>
                <w:sz w:val="22"/>
                <w:szCs w:val="22"/>
                <w:lang w:eastAsia="zh-CN"/>
              </w:rPr>
              <w:t>监管机构和移动运营商为下一代移动服务做好准备。在</w:t>
            </w:r>
            <w:r>
              <w:rPr>
                <w:rFonts w:ascii="Calibri" w:hAnsi="Calibri" w:cs="Calibri" w:hint="eastAsia"/>
                <w:sz w:val="22"/>
                <w:szCs w:val="22"/>
                <w:lang w:eastAsia="zh-CN"/>
              </w:rPr>
              <w:t>BDT</w:t>
            </w:r>
            <w:r w:rsidRPr="00513635">
              <w:rPr>
                <w:rFonts w:ascii="Calibri" w:hAnsi="Calibri" w:cs="Calibri" w:hint="eastAsia"/>
                <w:sz w:val="22"/>
                <w:szCs w:val="22"/>
                <w:lang w:eastAsia="zh-CN"/>
              </w:rPr>
              <w:t>领导的专家支持下，</w:t>
            </w:r>
            <w:r w:rsidRPr="008D429F">
              <w:rPr>
                <w:rFonts w:ascii="Calibri" w:hAnsi="Calibri" w:cs="Calibri" w:hint="eastAsia"/>
                <w:b/>
                <w:bCs/>
                <w:sz w:val="22"/>
                <w:szCs w:val="22"/>
                <w:lang w:eastAsia="zh-CN"/>
              </w:rPr>
              <w:t>乌兹别克斯坦</w:t>
            </w:r>
            <w:r w:rsidRPr="00513635">
              <w:rPr>
                <w:rFonts w:ascii="Calibri" w:hAnsi="Calibri" w:cs="Calibri" w:hint="eastAsia"/>
                <w:sz w:val="22"/>
                <w:szCs w:val="22"/>
                <w:lang w:eastAsia="zh-CN"/>
              </w:rPr>
              <w:t>提高了</w:t>
            </w:r>
            <w:r>
              <w:rPr>
                <w:rFonts w:ascii="Calibri" w:hAnsi="Calibri" w:cs="Calibri" w:hint="eastAsia"/>
                <w:sz w:val="22"/>
                <w:szCs w:val="22"/>
                <w:lang w:eastAsia="zh-CN"/>
              </w:rPr>
              <w:t>该国</w:t>
            </w:r>
            <w:r w:rsidRPr="00513635">
              <w:rPr>
                <w:rFonts w:ascii="Calibri" w:hAnsi="Calibri" w:cs="Calibri" w:hint="eastAsia"/>
                <w:sz w:val="22"/>
                <w:szCs w:val="22"/>
                <w:lang w:eastAsia="zh-CN"/>
              </w:rPr>
              <w:t>在国际电联监管跟踪系统中的国家排名，并通过国家立法继续推进监管进步。在</w:t>
            </w:r>
            <w:r w:rsidRPr="008D429F">
              <w:rPr>
                <w:rFonts w:ascii="Calibri" w:hAnsi="Calibri" w:cs="Calibri" w:hint="eastAsia"/>
                <w:b/>
                <w:bCs/>
                <w:sz w:val="22"/>
                <w:szCs w:val="22"/>
                <w:lang w:eastAsia="zh-CN"/>
              </w:rPr>
              <w:t>土库曼斯坦</w:t>
            </w:r>
            <w:r w:rsidRPr="00513635">
              <w:rPr>
                <w:rFonts w:ascii="Calibri" w:hAnsi="Calibri" w:cs="Calibri" w:hint="eastAsia"/>
                <w:sz w:val="22"/>
                <w:szCs w:val="22"/>
                <w:lang w:eastAsia="zh-CN"/>
              </w:rPr>
              <w:t>，</w:t>
            </w:r>
            <w:r w:rsidRPr="00513635">
              <w:rPr>
                <w:rFonts w:ascii="Calibri" w:hAnsi="Calibri" w:cs="Calibri" w:hint="eastAsia"/>
                <w:sz w:val="22"/>
                <w:szCs w:val="22"/>
                <w:lang w:eastAsia="zh-CN"/>
              </w:rPr>
              <w:t>BDT</w:t>
            </w:r>
            <w:r w:rsidRPr="00513635">
              <w:rPr>
                <w:rFonts w:ascii="Calibri" w:hAnsi="Calibri" w:cs="Calibri" w:hint="eastAsia"/>
                <w:sz w:val="22"/>
                <w:szCs w:val="22"/>
                <w:lang w:eastAsia="zh-CN"/>
              </w:rPr>
              <w:t>支持关于数字化转型的国家磋商，将监管框架与基础设施</w:t>
            </w:r>
            <w:r>
              <w:rPr>
                <w:rFonts w:ascii="Calibri" w:hAnsi="Calibri" w:cs="Calibri" w:hint="eastAsia"/>
                <w:sz w:val="22"/>
                <w:szCs w:val="22"/>
                <w:lang w:eastAsia="zh-CN"/>
              </w:rPr>
              <w:t>建设</w:t>
            </w:r>
            <w:r w:rsidRPr="00513635">
              <w:rPr>
                <w:rFonts w:ascii="Calibri" w:hAnsi="Calibri" w:cs="Calibri" w:hint="eastAsia"/>
                <w:sz w:val="22"/>
                <w:szCs w:val="22"/>
                <w:lang w:eastAsia="zh-CN"/>
              </w:rPr>
              <w:t>联系起来。</w:t>
            </w:r>
            <w:bookmarkEnd w:id="19"/>
            <w:bookmarkEnd w:id="20"/>
          </w:p>
          <w:p w14:paraId="2F08A2F4" w14:textId="78BD26E0" w:rsidR="001555FD" w:rsidRPr="005E281D" w:rsidRDefault="001555FD" w:rsidP="00D35398">
            <w:pPr>
              <w:snapToGrid w:val="0"/>
              <w:ind w:firstLineChars="200" w:firstLine="440"/>
              <w:rPr>
                <w:rFonts w:ascii="Calibri" w:hAnsi="Calibri" w:cs="Calibri"/>
                <w:sz w:val="22"/>
                <w:szCs w:val="22"/>
                <w:lang w:eastAsia="zh-CN"/>
              </w:rPr>
            </w:pPr>
            <w:r w:rsidRPr="00513635">
              <w:rPr>
                <w:rFonts w:ascii="Calibri" w:hAnsi="Calibri" w:cs="Calibri" w:hint="eastAsia"/>
                <w:sz w:val="22"/>
                <w:szCs w:val="22"/>
                <w:lang w:eastAsia="zh-CN"/>
              </w:rPr>
              <w:t>到</w:t>
            </w:r>
            <w:r w:rsidRPr="00513635">
              <w:rPr>
                <w:rFonts w:ascii="Calibri" w:hAnsi="Calibri" w:cs="Calibri" w:hint="eastAsia"/>
                <w:sz w:val="22"/>
                <w:szCs w:val="22"/>
                <w:lang w:eastAsia="zh-CN"/>
              </w:rPr>
              <w:t>2025</w:t>
            </w:r>
            <w:r w:rsidRPr="00513635">
              <w:rPr>
                <w:rFonts w:ascii="Calibri" w:hAnsi="Calibri" w:cs="Calibri" w:hint="eastAsia"/>
                <w:sz w:val="22"/>
                <w:szCs w:val="22"/>
                <w:lang w:eastAsia="zh-CN"/>
              </w:rPr>
              <w:t>年，</w:t>
            </w:r>
            <w:r w:rsidRPr="00414DA6">
              <w:rPr>
                <w:rFonts w:ascii="Calibri" w:hAnsi="Calibri" w:cs="Calibri" w:hint="eastAsia"/>
                <w:b/>
                <w:bCs/>
                <w:sz w:val="22"/>
                <w:szCs w:val="22"/>
                <w:lang w:eastAsia="zh-CN"/>
              </w:rPr>
              <w:t>独联体区域</w:t>
            </w:r>
            <w:r w:rsidRPr="00513635">
              <w:rPr>
                <w:rFonts w:ascii="Calibri" w:hAnsi="Calibri" w:cs="Calibri" w:hint="eastAsia"/>
                <w:sz w:val="22"/>
                <w:szCs w:val="22"/>
                <w:lang w:eastAsia="zh-CN"/>
              </w:rPr>
              <w:t>的许多国家已将</w:t>
            </w:r>
            <w:r w:rsidRPr="00513635">
              <w:rPr>
                <w:rFonts w:ascii="Calibri" w:hAnsi="Calibri" w:cs="Calibri" w:hint="eastAsia"/>
                <w:sz w:val="22"/>
                <w:szCs w:val="22"/>
                <w:lang w:eastAsia="zh-CN"/>
              </w:rPr>
              <w:t>5G</w:t>
            </w:r>
            <w:r w:rsidRPr="00513635">
              <w:rPr>
                <w:rFonts w:ascii="Calibri" w:hAnsi="Calibri" w:cs="Calibri" w:hint="eastAsia"/>
                <w:sz w:val="22"/>
                <w:szCs w:val="22"/>
                <w:lang w:eastAsia="zh-CN"/>
              </w:rPr>
              <w:t>就绪情况纳入国家监管框架。</w:t>
            </w:r>
            <w:r>
              <w:rPr>
                <w:rFonts w:ascii="Calibri" w:hAnsi="Calibri" w:cs="Calibri" w:hint="eastAsia"/>
                <w:sz w:val="22"/>
                <w:szCs w:val="22"/>
                <w:lang w:eastAsia="zh-CN"/>
              </w:rPr>
              <w:t>BDT</w:t>
            </w:r>
            <w:r w:rsidRPr="00513635">
              <w:rPr>
                <w:rFonts w:ascii="Calibri" w:hAnsi="Calibri" w:cs="Calibri" w:hint="eastAsia"/>
                <w:sz w:val="22"/>
                <w:szCs w:val="22"/>
                <w:lang w:eastAsia="zh-CN"/>
              </w:rPr>
              <w:t>有针对性的干预措施与通过欧亚经济委员会开展的区域合作相结合，为</w:t>
            </w:r>
            <w:r>
              <w:rPr>
                <w:rFonts w:ascii="Calibri" w:hAnsi="Calibri" w:cs="Calibri" w:hint="eastAsia"/>
                <w:sz w:val="22"/>
                <w:szCs w:val="22"/>
                <w:lang w:eastAsia="zh-CN"/>
              </w:rPr>
              <w:t>协调</w:t>
            </w:r>
            <w:r w:rsidRPr="00513635">
              <w:rPr>
                <w:rFonts w:ascii="Calibri" w:hAnsi="Calibri" w:cs="Calibri" w:hint="eastAsia"/>
                <w:sz w:val="22"/>
                <w:szCs w:val="22"/>
                <w:lang w:eastAsia="zh-CN"/>
              </w:rPr>
              <w:t>整个次区域的数字市场奠定了基础。</w:t>
            </w:r>
          </w:p>
        </w:tc>
        <w:tc>
          <w:tcPr>
            <w:tcW w:w="816" w:type="pct"/>
            <w:tcBorders>
              <w:top w:val="dotted" w:sz="4" w:space="0" w:color="0070C0"/>
              <w:left w:val="dotted" w:sz="4" w:space="0" w:color="0070C0"/>
              <w:bottom w:val="dotted" w:sz="4" w:space="0" w:color="0070C0"/>
              <w:right w:val="dotted" w:sz="4" w:space="0" w:color="0070C0"/>
            </w:tcBorders>
          </w:tcPr>
          <w:p w14:paraId="79602934" w14:textId="77777777" w:rsidR="001555FD" w:rsidRPr="0012651E" w:rsidRDefault="001555FD" w:rsidP="0080618C">
            <w:pPr>
              <w:spacing w:after="120"/>
              <w:rPr>
                <w:rFonts w:cstheme="minorBidi"/>
                <w:b/>
                <w:bCs/>
                <w:color w:val="0070C0"/>
                <w:sz w:val="22"/>
                <w:szCs w:val="22"/>
                <w:lang w:eastAsia="zh-CN"/>
              </w:rPr>
            </w:pPr>
            <w:r w:rsidRPr="0012651E">
              <w:rPr>
                <w:rFonts w:cstheme="minorBidi" w:hint="eastAsia"/>
                <w:b/>
                <w:bCs/>
                <w:color w:val="0070C0"/>
                <w:sz w:val="22"/>
                <w:szCs w:val="22"/>
                <w:lang w:eastAsia="zh-CN"/>
              </w:rPr>
              <w:lastRenderedPageBreak/>
              <w:t>完善国家政策和法规：</w:t>
            </w:r>
          </w:p>
          <w:p w14:paraId="7919A36D" w14:textId="77777777" w:rsidR="001555FD" w:rsidRPr="0012651E" w:rsidRDefault="001555FD" w:rsidP="0080618C">
            <w:pPr>
              <w:spacing w:after="120"/>
              <w:rPr>
                <w:rFonts w:cstheme="minorBidi"/>
                <w:b/>
                <w:color w:val="0070C0"/>
                <w:sz w:val="22"/>
                <w:szCs w:val="22"/>
                <w:lang w:eastAsia="zh-CN"/>
              </w:rPr>
            </w:pPr>
            <w:r w:rsidRPr="0012651E">
              <w:rPr>
                <w:rFonts w:cstheme="minorBidi" w:hint="eastAsia"/>
                <w:b/>
                <w:color w:val="0070C0"/>
                <w:sz w:val="22"/>
                <w:szCs w:val="22"/>
                <w:lang w:eastAsia="zh-CN"/>
              </w:rPr>
              <w:t>全球监管机构专题研讨会（</w:t>
            </w:r>
            <w:r w:rsidRPr="0012651E">
              <w:rPr>
                <w:rFonts w:cstheme="minorBidi"/>
                <w:b/>
                <w:color w:val="0070C0"/>
                <w:sz w:val="22"/>
                <w:szCs w:val="22"/>
                <w:lang w:eastAsia="zh-CN"/>
              </w:rPr>
              <w:t>GSR</w:t>
            </w:r>
            <w:r w:rsidRPr="0012651E">
              <w:rPr>
                <w:rFonts w:cstheme="minorBidi" w:hint="eastAsia"/>
                <w:b/>
                <w:color w:val="0070C0"/>
                <w:sz w:val="22"/>
                <w:szCs w:val="22"/>
                <w:lang w:eastAsia="zh-CN"/>
              </w:rPr>
              <w:t>）</w:t>
            </w:r>
          </w:p>
          <w:p w14:paraId="679F9065" w14:textId="4BF8207B" w:rsidR="001555FD" w:rsidRPr="00B177DF" w:rsidRDefault="001555FD" w:rsidP="001E34AC">
            <w:pPr>
              <w:pStyle w:val="ListParagraph"/>
              <w:numPr>
                <w:ilvl w:val="0"/>
                <w:numId w:val="98"/>
              </w:numPr>
              <w:spacing w:after="120"/>
              <w:ind w:left="319" w:hanging="283"/>
              <w:rPr>
                <w:rFonts w:cstheme="minorBidi"/>
                <w:color w:val="1F497D" w:themeColor="text2"/>
                <w:sz w:val="22"/>
                <w:szCs w:val="22"/>
              </w:rPr>
            </w:pPr>
            <w:r w:rsidRPr="00B177DF">
              <w:rPr>
                <w:rFonts w:cstheme="minorBidi"/>
                <w:color w:val="1F497D" w:themeColor="text2"/>
                <w:sz w:val="22"/>
                <w:szCs w:val="22"/>
              </w:rPr>
              <w:t>1</w:t>
            </w:r>
            <w:r w:rsidR="0012651E">
              <w:rPr>
                <w:rFonts w:cstheme="minorBidi" w:hint="eastAsia"/>
                <w:color w:val="1F497D" w:themeColor="text2"/>
                <w:sz w:val="22"/>
                <w:szCs w:val="22"/>
                <w:lang w:eastAsia="zh-CN"/>
              </w:rPr>
              <w:t xml:space="preserve"> </w:t>
            </w:r>
            <w:r>
              <w:rPr>
                <w:rFonts w:cstheme="minorBidi"/>
                <w:color w:val="1F497D" w:themeColor="text2"/>
                <w:sz w:val="22"/>
                <w:szCs w:val="22"/>
              </w:rPr>
              <w:t>2</w:t>
            </w:r>
            <w:r w:rsidRPr="00B177DF">
              <w:rPr>
                <w:rFonts w:cstheme="minorBidi"/>
                <w:color w:val="1F497D" w:themeColor="text2"/>
                <w:sz w:val="22"/>
                <w:szCs w:val="22"/>
              </w:rPr>
              <w:t>00+</w:t>
            </w:r>
            <w:r>
              <w:rPr>
                <w:rFonts w:cstheme="minorBidi" w:hint="eastAsia"/>
                <w:color w:val="1F497D" w:themeColor="text2"/>
                <w:sz w:val="22"/>
                <w:szCs w:val="22"/>
                <w:lang w:eastAsia="zh-CN"/>
              </w:rPr>
              <w:t>位与会者</w:t>
            </w:r>
          </w:p>
          <w:p w14:paraId="6F736002" w14:textId="72A1BD3D" w:rsidR="001555FD" w:rsidRPr="00B177DF" w:rsidRDefault="001555FD" w:rsidP="001E34AC">
            <w:pPr>
              <w:pStyle w:val="ListParagraph"/>
              <w:numPr>
                <w:ilvl w:val="0"/>
                <w:numId w:val="98"/>
              </w:numPr>
              <w:spacing w:after="120"/>
              <w:ind w:left="319" w:hanging="283"/>
              <w:rPr>
                <w:rFonts w:cstheme="minorBidi"/>
                <w:color w:val="1F497D" w:themeColor="text2"/>
                <w:sz w:val="22"/>
                <w:szCs w:val="22"/>
              </w:rPr>
            </w:pPr>
            <w:r>
              <w:rPr>
                <w:rFonts w:cstheme="minorBidi"/>
                <w:color w:val="1F497D" w:themeColor="text2"/>
                <w:sz w:val="22"/>
                <w:szCs w:val="22"/>
              </w:rPr>
              <w:t>10</w:t>
            </w:r>
            <w:r w:rsidRPr="00B177DF">
              <w:rPr>
                <w:rFonts w:cstheme="minorBidi"/>
                <w:color w:val="1F497D" w:themeColor="text2"/>
                <w:sz w:val="22"/>
                <w:szCs w:val="22"/>
              </w:rPr>
              <w:t>0+</w:t>
            </w:r>
            <w:r>
              <w:rPr>
                <w:rFonts w:cstheme="minorBidi" w:hint="eastAsia"/>
                <w:color w:val="1F497D" w:themeColor="text2"/>
                <w:sz w:val="22"/>
                <w:szCs w:val="22"/>
                <w:lang w:eastAsia="zh-CN"/>
              </w:rPr>
              <w:t>个国家</w:t>
            </w:r>
          </w:p>
          <w:p w14:paraId="38372D74" w14:textId="41E5BF5A" w:rsidR="001555FD" w:rsidRDefault="001555FD" w:rsidP="001E34AC">
            <w:pPr>
              <w:pStyle w:val="ListParagraph"/>
              <w:numPr>
                <w:ilvl w:val="0"/>
                <w:numId w:val="98"/>
              </w:numPr>
              <w:spacing w:after="120"/>
              <w:ind w:left="319" w:hanging="283"/>
              <w:rPr>
                <w:rFonts w:cstheme="minorBidi"/>
                <w:color w:val="1F497D" w:themeColor="text2"/>
                <w:sz w:val="22"/>
                <w:szCs w:val="22"/>
                <w:lang w:eastAsia="zh-CN"/>
              </w:rPr>
            </w:pPr>
            <w:r>
              <w:rPr>
                <w:rFonts w:cstheme="minorBidi"/>
                <w:color w:val="1F497D" w:themeColor="text2"/>
                <w:sz w:val="22"/>
                <w:szCs w:val="22"/>
                <w:lang w:eastAsia="zh-CN"/>
              </w:rPr>
              <w:t>3</w:t>
            </w:r>
            <w:r>
              <w:rPr>
                <w:rFonts w:cstheme="minorBidi" w:hint="eastAsia"/>
                <w:color w:val="1F497D" w:themeColor="text2"/>
                <w:sz w:val="22"/>
                <w:szCs w:val="22"/>
                <w:lang w:eastAsia="zh-CN"/>
              </w:rPr>
              <w:t>版</w:t>
            </w:r>
            <w:r>
              <w:rPr>
                <w:rFonts w:cstheme="minorBidi" w:hint="eastAsia"/>
                <w:color w:val="1F497D" w:themeColor="text2"/>
                <w:sz w:val="22"/>
                <w:szCs w:val="22"/>
                <w:lang w:eastAsia="zh-CN"/>
              </w:rPr>
              <w:t>GSR</w:t>
            </w:r>
            <w:r>
              <w:rPr>
                <w:rFonts w:cstheme="minorBidi" w:hint="eastAsia"/>
                <w:color w:val="1F497D" w:themeColor="text2"/>
                <w:sz w:val="22"/>
                <w:szCs w:val="22"/>
                <w:lang w:eastAsia="zh-CN"/>
              </w:rPr>
              <w:t>《最佳做法导则》</w:t>
            </w:r>
          </w:p>
          <w:p w14:paraId="37D79761" w14:textId="77777777" w:rsidR="001555FD" w:rsidRPr="004A0C71" w:rsidRDefault="001555FD" w:rsidP="001E34AC">
            <w:pPr>
              <w:pStyle w:val="ListParagraph"/>
              <w:numPr>
                <w:ilvl w:val="0"/>
                <w:numId w:val="98"/>
              </w:numPr>
              <w:spacing w:after="120"/>
              <w:ind w:left="319" w:hanging="283"/>
              <w:rPr>
                <w:rFonts w:cstheme="minorBidi"/>
                <w:color w:val="1F497D" w:themeColor="text2"/>
                <w:sz w:val="22"/>
                <w:szCs w:val="22"/>
                <w:lang w:eastAsia="zh-CN"/>
              </w:rPr>
            </w:pPr>
            <w:r w:rsidRPr="004A0C71">
              <w:rPr>
                <w:rFonts w:asciiTheme="minorEastAsia" w:hAnsiTheme="minorEastAsia" w:cs="Microsoft YaHei" w:hint="eastAsia"/>
                <w:bCs/>
                <w:color w:val="1F497D" w:themeColor="text2"/>
                <w:sz w:val="22"/>
                <w:szCs w:val="22"/>
                <w:lang w:eastAsia="zh-CN"/>
              </w:rPr>
              <w:t>在数字监管平台上发布的知识资源</w:t>
            </w:r>
          </w:p>
          <w:p w14:paraId="2E281173" w14:textId="77777777" w:rsidR="001555FD" w:rsidRPr="001E4111" w:rsidRDefault="001555FD" w:rsidP="00A8768F">
            <w:pPr>
              <w:spacing w:before="240" w:after="120"/>
              <w:rPr>
                <w:rFonts w:ascii="Calibri" w:eastAsia="Calibri" w:hAnsi="Calibri" w:cs="Calibri"/>
                <w:b/>
                <w:bCs/>
                <w:color w:val="000000" w:themeColor="text1"/>
                <w:sz w:val="22"/>
                <w:szCs w:val="22"/>
                <w:lang w:eastAsia="zh-CN"/>
              </w:rPr>
            </w:pPr>
            <w:r w:rsidRPr="00632C92">
              <w:rPr>
                <w:rFonts w:asciiTheme="minorEastAsia" w:hAnsiTheme="minorEastAsia" w:cs="Microsoft YaHei" w:hint="eastAsia"/>
                <w:b/>
                <w:bCs/>
                <w:color w:val="000000" w:themeColor="text1"/>
                <w:sz w:val="22"/>
                <w:szCs w:val="22"/>
                <w:lang w:eastAsia="zh-CN"/>
              </w:rPr>
              <w:t>协作式数字监管国别审查</w:t>
            </w:r>
          </w:p>
          <w:p w14:paraId="523242FD" w14:textId="77777777" w:rsidR="001555FD" w:rsidRPr="00393476" w:rsidRDefault="001555FD" w:rsidP="00B54DEA">
            <w:pPr>
              <w:pStyle w:val="ListParagraph"/>
              <w:numPr>
                <w:ilvl w:val="0"/>
                <w:numId w:val="147"/>
              </w:numPr>
              <w:spacing w:after="120"/>
              <w:ind w:left="319" w:hanging="283"/>
              <w:rPr>
                <w:rFonts w:ascii="Calibri" w:eastAsia="Calibri" w:hAnsi="Calibri" w:cs="Calibri"/>
                <w:bCs/>
                <w:color w:val="1F497D" w:themeColor="text2"/>
                <w:sz w:val="22"/>
                <w:szCs w:val="22"/>
                <w:lang w:eastAsia="zh-CN"/>
              </w:rPr>
            </w:pPr>
            <w:r w:rsidRPr="00632C92">
              <w:rPr>
                <w:rFonts w:ascii="Calibri" w:hAnsi="Calibri" w:cs="Calibri" w:hint="eastAsia"/>
                <w:bCs/>
                <w:color w:val="1F497D" w:themeColor="text2"/>
                <w:sz w:val="22"/>
                <w:szCs w:val="22"/>
                <w:lang w:eastAsia="zh-CN"/>
              </w:rPr>
              <w:t>巴西、哥伦比亚、埃及、肯尼亚、尼日利亚、阿曼、卡塔尔和南非</w:t>
            </w:r>
          </w:p>
          <w:p w14:paraId="6BBB9261" w14:textId="7515227D" w:rsidR="001555FD" w:rsidRPr="00632C92" w:rsidRDefault="001555FD" w:rsidP="00B6324D">
            <w:pPr>
              <w:keepNext/>
              <w:spacing w:before="240" w:after="120"/>
              <w:rPr>
                <w:rFonts w:asciiTheme="minorEastAsia" w:hAnsiTheme="minorEastAsia" w:cs="Calibri"/>
                <w:color w:val="000000" w:themeColor="text1"/>
                <w:sz w:val="22"/>
                <w:szCs w:val="22"/>
              </w:rPr>
            </w:pPr>
            <w:r w:rsidRPr="00632C92">
              <w:rPr>
                <w:rFonts w:asciiTheme="minorEastAsia" w:hAnsiTheme="minorEastAsia" w:cs="Microsoft YaHei" w:hint="eastAsia"/>
                <w:b/>
                <w:bCs/>
                <w:color w:val="000000" w:themeColor="text1"/>
                <w:sz w:val="22"/>
                <w:szCs w:val="22"/>
                <w:lang w:eastAsia="zh-CN"/>
              </w:rPr>
              <w:t>非洲：</w:t>
            </w:r>
          </w:p>
          <w:p w14:paraId="15EB89DA" w14:textId="77777777" w:rsidR="001555FD" w:rsidRPr="00632C92" w:rsidRDefault="001555FD" w:rsidP="001555FD">
            <w:pPr>
              <w:pStyle w:val="ListParagraph"/>
              <w:numPr>
                <w:ilvl w:val="0"/>
                <w:numId w:val="8"/>
              </w:numPr>
              <w:spacing w:after="120"/>
              <w:ind w:left="361"/>
              <w:rPr>
                <w:rFonts w:cs="Calibri"/>
                <w:color w:val="1F497D" w:themeColor="text2"/>
                <w:sz w:val="22"/>
                <w:szCs w:val="22"/>
              </w:rPr>
            </w:pPr>
            <w:r w:rsidRPr="00632C92">
              <w:rPr>
                <w:rFonts w:cs="Calibri" w:hint="eastAsia"/>
                <w:color w:val="1F497D" w:themeColor="text2"/>
                <w:sz w:val="22"/>
                <w:szCs w:val="22"/>
              </w:rPr>
              <w:t>43</w:t>
            </w:r>
            <w:r w:rsidRPr="00632C92">
              <w:rPr>
                <w:rFonts w:cs="Microsoft YaHei" w:hint="eastAsia"/>
                <w:color w:val="1F497D" w:themeColor="text2"/>
                <w:sz w:val="22"/>
                <w:szCs w:val="22"/>
              </w:rPr>
              <w:t>个国家参加了活动</w:t>
            </w:r>
          </w:p>
          <w:p w14:paraId="0814385B" w14:textId="32DC8BC5" w:rsidR="001555FD" w:rsidRPr="00632C92" w:rsidRDefault="001555FD" w:rsidP="001555FD">
            <w:pPr>
              <w:pStyle w:val="ListParagraph"/>
              <w:numPr>
                <w:ilvl w:val="0"/>
                <w:numId w:val="8"/>
              </w:numPr>
              <w:spacing w:after="120"/>
              <w:ind w:left="361"/>
              <w:rPr>
                <w:rFonts w:cs="Calibri"/>
                <w:color w:val="1F497D" w:themeColor="text2"/>
                <w:sz w:val="22"/>
                <w:szCs w:val="22"/>
                <w:lang w:eastAsia="zh-CN"/>
              </w:rPr>
            </w:pPr>
            <w:r w:rsidRPr="00632C92">
              <w:rPr>
                <w:rFonts w:cs="Microsoft YaHei" w:hint="eastAsia"/>
                <w:color w:val="1F497D" w:themeColor="text2"/>
                <w:sz w:val="22"/>
                <w:szCs w:val="22"/>
                <w:lang w:eastAsia="zh-CN"/>
              </w:rPr>
              <w:t>国际电联</w:t>
            </w:r>
            <w:r w:rsidR="002B204B">
              <w:rPr>
                <w:rFonts w:cs="Microsoft YaHei" w:hint="eastAsia"/>
                <w:color w:val="1F497D" w:themeColor="text2"/>
                <w:sz w:val="22"/>
                <w:szCs w:val="22"/>
                <w:lang w:eastAsia="zh-CN"/>
              </w:rPr>
              <w:t xml:space="preserve"> </w:t>
            </w:r>
            <w:r w:rsidR="002B204B" w:rsidRPr="002B204B">
              <w:rPr>
                <w:rFonts w:cs="Calibri"/>
                <w:color w:val="1F497D" w:themeColor="text2"/>
                <w:sz w:val="22"/>
                <w:szCs w:val="22"/>
                <w:lang w:eastAsia="zh-CN"/>
              </w:rPr>
              <w:t>–</w:t>
            </w:r>
            <w:r w:rsidR="002B204B">
              <w:rPr>
                <w:rFonts w:cs="Calibri" w:hint="eastAsia"/>
                <w:color w:val="1F497D" w:themeColor="text2"/>
                <w:sz w:val="22"/>
                <w:szCs w:val="22"/>
                <w:lang w:eastAsia="zh-CN"/>
              </w:rPr>
              <w:t xml:space="preserve"> </w:t>
            </w:r>
            <w:r w:rsidRPr="00632C92">
              <w:rPr>
                <w:rFonts w:cs="Microsoft YaHei" w:hint="eastAsia"/>
                <w:color w:val="1F497D" w:themeColor="text2"/>
                <w:sz w:val="22"/>
                <w:szCs w:val="22"/>
                <w:lang w:eastAsia="zh-CN"/>
              </w:rPr>
              <w:t>欧盟中部非洲</w:t>
            </w:r>
            <w:r w:rsidRPr="00632C92">
              <w:rPr>
                <w:rFonts w:cs="Calibri" w:hint="eastAsia"/>
                <w:color w:val="1F497D" w:themeColor="text2"/>
                <w:sz w:val="22"/>
                <w:szCs w:val="22"/>
                <w:lang w:eastAsia="zh-CN"/>
              </w:rPr>
              <w:t>ICT</w:t>
            </w:r>
            <w:r w:rsidRPr="00632C92">
              <w:rPr>
                <w:rFonts w:cs="Microsoft YaHei" w:hint="eastAsia"/>
                <w:color w:val="1F497D" w:themeColor="text2"/>
                <w:sz w:val="22"/>
                <w:szCs w:val="22"/>
                <w:lang w:eastAsia="zh-CN"/>
              </w:rPr>
              <w:t>基准项目</w:t>
            </w:r>
          </w:p>
          <w:p w14:paraId="0AC2AB77" w14:textId="0D884B1E" w:rsidR="001555FD" w:rsidRPr="00632C92" w:rsidRDefault="001555FD" w:rsidP="001555FD">
            <w:pPr>
              <w:pStyle w:val="ListParagraph"/>
              <w:numPr>
                <w:ilvl w:val="0"/>
                <w:numId w:val="8"/>
              </w:numPr>
              <w:spacing w:after="120"/>
              <w:ind w:left="361"/>
              <w:rPr>
                <w:rFonts w:cs="Calibri"/>
                <w:color w:val="1F497D" w:themeColor="text2"/>
                <w:sz w:val="22"/>
                <w:szCs w:val="22"/>
                <w:lang w:eastAsia="zh-CN"/>
              </w:rPr>
            </w:pPr>
            <w:r w:rsidRPr="00632C92">
              <w:rPr>
                <w:rFonts w:cs="Microsoft YaHei" w:hint="eastAsia"/>
                <w:color w:val="1F497D" w:themeColor="text2"/>
                <w:sz w:val="22"/>
                <w:szCs w:val="22"/>
                <w:lang w:eastAsia="zh-CN"/>
              </w:rPr>
              <w:t>国际电联</w:t>
            </w:r>
            <w:r w:rsidR="002B204B">
              <w:rPr>
                <w:rFonts w:cs="Microsoft YaHei" w:hint="eastAsia"/>
                <w:color w:val="1F497D" w:themeColor="text2"/>
                <w:sz w:val="22"/>
                <w:szCs w:val="22"/>
                <w:lang w:eastAsia="zh-CN"/>
              </w:rPr>
              <w:t xml:space="preserve"> </w:t>
            </w:r>
            <w:r w:rsidR="002B204B" w:rsidRPr="002B204B">
              <w:rPr>
                <w:rFonts w:cs="Calibri"/>
                <w:color w:val="1F497D" w:themeColor="text2"/>
                <w:sz w:val="22"/>
                <w:szCs w:val="22"/>
                <w:lang w:eastAsia="zh-CN"/>
              </w:rPr>
              <w:t>–</w:t>
            </w:r>
            <w:r w:rsidR="002B204B">
              <w:rPr>
                <w:rFonts w:cs="Calibri" w:hint="eastAsia"/>
                <w:color w:val="1F497D" w:themeColor="text2"/>
                <w:sz w:val="22"/>
                <w:szCs w:val="22"/>
                <w:lang w:eastAsia="zh-CN"/>
              </w:rPr>
              <w:t xml:space="preserve"> </w:t>
            </w:r>
            <w:r w:rsidRPr="00632C92">
              <w:rPr>
                <w:rFonts w:cs="Microsoft YaHei" w:hint="eastAsia"/>
                <w:color w:val="1F497D" w:themeColor="text2"/>
                <w:sz w:val="22"/>
                <w:szCs w:val="22"/>
                <w:lang w:eastAsia="zh-CN"/>
              </w:rPr>
              <w:t>欧盟代表团</w:t>
            </w:r>
            <w:r>
              <w:rPr>
                <w:rFonts w:cs="Microsoft YaHei" w:hint="eastAsia"/>
                <w:color w:val="1F497D" w:themeColor="text2"/>
                <w:sz w:val="22"/>
                <w:szCs w:val="22"/>
                <w:lang w:eastAsia="zh-CN"/>
              </w:rPr>
              <w:t>（</w:t>
            </w:r>
            <w:r>
              <w:rPr>
                <w:rFonts w:cs="Microsoft YaHei" w:hint="eastAsia"/>
                <w:color w:val="1F497D" w:themeColor="text2"/>
                <w:sz w:val="22"/>
                <w:szCs w:val="22"/>
                <w:lang w:eastAsia="zh-CN"/>
              </w:rPr>
              <w:t>EUDEL</w:t>
            </w:r>
            <w:r>
              <w:rPr>
                <w:rFonts w:cs="Microsoft YaHei" w:hint="eastAsia"/>
                <w:color w:val="1F497D" w:themeColor="text2"/>
                <w:sz w:val="22"/>
                <w:szCs w:val="22"/>
                <w:lang w:eastAsia="zh-CN"/>
              </w:rPr>
              <w:t>）</w:t>
            </w:r>
            <w:r w:rsidR="002B204B" w:rsidRPr="002B204B">
              <w:rPr>
                <w:rFonts w:cs="Calibri"/>
                <w:color w:val="1F497D" w:themeColor="text2"/>
                <w:sz w:val="22"/>
                <w:szCs w:val="22"/>
                <w:lang w:eastAsia="zh-CN"/>
              </w:rPr>
              <w:t>–</w:t>
            </w:r>
            <w:r w:rsidR="002B204B">
              <w:rPr>
                <w:rFonts w:cs="Calibri" w:hint="eastAsia"/>
                <w:color w:val="1F497D" w:themeColor="text2"/>
                <w:sz w:val="22"/>
                <w:szCs w:val="22"/>
                <w:lang w:eastAsia="zh-CN"/>
              </w:rPr>
              <w:t xml:space="preserve"> </w:t>
            </w:r>
            <w:r w:rsidRPr="00632C92">
              <w:rPr>
                <w:rFonts w:cs="Microsoft YaHei" w:hint="eastAsia"/>
                <w:color w:val="1F497D" w:themeColor="text2"/>
                <w:sz w:val="22"/>
                <w:szCs w:val="22"/>
                <w:lang w:eastAsia="zh-CN"/>
              </w:rPr>
              <w:t>莫桑比克政府为</w:t>
            </w:r>
            <w:r w:rsidRPr="00632C92">
              <w:rPr>
                <w:rFonts w:cs="Calibri" w:hint="eastAsia"/>
                <w:color w:val="1F497D" w:themeColor="text2"/>
                <w:sz w:val="22"/>
                <w:szCs w:val="22"/>
                <w:lang w:eastAsia="zh-CN"/>
              </w:rPr>
              <w:t>VaMoz Digital</w:t>
            </w:r>
            <w:r w:rsidRPr="00632C92">
              <w:rPr>
                <w:rFonts w:cs="Microsoft YaHei" w:hint="eastAsia"/>
                <w:color w:val="1F497D" w:themeColor="text2"/>
                <w:sz w:val="22"/>
                <w:szCs w:val="22"/>
                <w:lang w:eastAsia="zh-CN"/>
              </w:rPr>
              <w:t>！项目奠定基础</w:t>
            </w:r>
          </w:p>
          <w:p w14:paraId="6938B4BE" w14:textId="7230BB7F" w:rsidR="001555FD" w:rsidRPr="00632C92" w:rsidRDefault="001555FD" w:rsidP="001555FD">
            <w:pPr>
              <w:pStyle w:val="ListParagraph"/>
              <w:numPr>
                <w:ilvl w:val="0"/>
                <w:numId w:val="8"/>
              </w:numPr>
              <w:spacing w:after="120"/>
              <w:ind w:left="361"/>
              <w:rPr>
                <w:rFonts w:cs="Calibri"/>
                <w:color w:val="1F497D" w:themeColor="text2"/>
                <w:sz w:val="22"/>
                <w:szCs w:val="22"/>
                <w:lang w:eastAsia="zh-CN"/>
              </w:rPr>
            </w:pPr>
            <w:r w:rsidRPr="00632C92">
              <w:rPr>
                <w:rFonts w:cs="Microsoft YaHei" w:hint="eastAsia"/>
                <w:color w:val="1F497D" w:themeColor="text2"/>
                <w:sz w:val="22"/>
                <w:szCs w:val="22"/>
                <w:lang w:eastAsia="zh-CN"/>
              </w:rPr>
              <w:lastRenderedPageBreak/>
              <w:t>国际电联</w:t>
            </w:r>
            <w:r w:rsidR="00211010">
              <w:rPr>
                <w:rFonts w:cs="Microsoft YaHei" w:hint="eastAsia"/>
                <w:color w:val="1F497D" w:themeColor="text2"/>
                <w:sz w:val="22"/>
                <w:szCs w:val="22"/>
                <w:lang w:eastAsia="zh-CN"/>
              </w:rPr>
              <w:t xml:space="preserve"> </w:t>
            </w:r>
            <w:r w:rsidR="00211010" w:rsidRPr="00211010">
              <w:rPr>
                <w:rFonts w:cs="Calibri"/>
                <w:color w:val="1F497D" w:themeColor="text2"/>
                <w:sz w:val="22"/>
                <w:szCs w:val="22"/>
                <w:lang w:eastAsia="zh-CN"/>
              </w:rPr>
              <w:t>–</w:t>
            </w:r>
            <w:r w:rsidR="00211010">
              <w:rPr>
                <w:rFonts w:cs="Calibri" w:hint="eastAsia"/>
                <w:color w:val="1F497D" w:themeColor="text2"/>
                <w:sz w:val="22"/>
                <w:szCs w:val="22"/>
                <w:lang w:eastAsia="zh-CN"/>
              </w:rPr>
              <w:t xml:space="preserve"> </w:t>
            </w:r>
            <w:r w:rsidRPr="00632C92">
              <w:rPr>
                <w:rFonts w:cs="Microsoft YaHei" w:hint="eastAsia"/>
                <w:color w:val="1F497D" w:themeColor="text2"/>
                <w:sz w:val="22"/>
                <w:szCs w:val="22"/>
                <w:lang w:eastAsia="zh-CN"/>
              </w:rPr>
              <w:t>中国</w:t>
            </w:r>
            <w:r w:rsidRPr="00632C92">
              <w:rPr>
                <w:rFonts w:cs="Calibri" w:hint="eastAsia"/>
                <w:color w:val="1F497D" w:themeColor="text2"/>
                <w:sz w:val="22"/>
                <w:szCs w:val="22"/>
                <w:lang w:eastAsia="zh-CN"/>
              </w:rPr>
              <w:t>GDF-</w:t>
            </w:r>
            <w:r w:rsidRPr="00632C92">
              <w:rPr>
                <w:rFonts w:cs="Microsoft YaHei" w:hint="eastAsia"/>
                <w:color w:val="1F497D" w:themeColor="text2"/>
                <w:sz w:val="22"/>
                <w:szCs w:val="22"/>
                <w:lang w:eastAsia="zh-CN"/>
              </w:rPr>
              <w:t>乌干达政府就国家</w:t>
            </w:r>
            <w:r w:rsidRPr="00632C92">
              <w:rPr>
                <w:rFonts w:cs="Calibri" w:hint="eastAsia"/>
                <w:color w:val="1F497D" w:themeColor="text2"/>
                <w:sz w:val="22"/>
                <w:szCs w:val="22"/>
                <w:lang w:eastAsia="zh-CN"/>
              </w:rPr>
              <w:t>ICT</w:t>
            </w:r>
            <w:r w:rsidRPr="00632C92">
              <w:rPr>
                <w:rFonts w:cs="Microsoft YaHei" w:hint="eastAsia"/>
                <w:color w:val="1F497D" w:themeColor="text2"/>
                <w:sz w:val="22"/>
                <w:szCs w:val="22"/>
                <w:lang w:eastAsia="zh-CN"/>
              </w:rPr>
              <w:t>发展战略项目向乌干达提供技术援助和培训</w:t>
            </w:r>
          </w:p>
          <w:p w14:paraId="6407D3F6" w14:textId="3E1741DD" w:rsidR="001555FD" w:rsidRPr="00632C92" w:rsidRDefault="001555FD" w:rsidP="000640B3">
            <w:pPr>
              <w:spacing w:before="240" w:after="120"/>
              <w:rPr>
                <w:rFonts w:asciiTheme="minorEastAsia" w:hAnsiTheme="minorEastAsia" w:cs="Calibri"/>
                <w:color w:val="000000" w:themeColor="text1"/>
                <w:sz w:val="22"/>
                <w:szCs w:val="22"/>
                <w:lang w:val="pt-BR" w:eastAsia="zh-CN"/>
              </w:rPr>
            </w:pPr>
            <w:r w:rsidRPr="00632C92">
              <w:rPr>
                <w:rFonts w:asciiTheme="minorEastAsia" w:hAnsiTheme="minorEastAsia" w:cs="Microsoft YaHei" w:hint="eastAsia"/>
                <w:b/>
                <w:bCs/>
                <w:color w:val="000000" w:themeColor="text1"/>
                <w:sz w:val="22"/>
                <w:szCs w:val="22"/>
                <w:lang w:val="pt-BR" w:eastAsia="zh-CN"/>
              </w:rPr>
              <w:t>美洲：</w:t>
            </w:r>
          </w:p>
          <w:p w14:paraId="1B5B6D6B" w14:textId="77777777" w:rsidR="001555FD" w:rsidRPr="00632C92" w:rsidRDefault="001555FD" w:rsidP="0080618C">
            <w:pPr>
              <w:pStyle w:val="ListParagraph"/>
              <w:spacing w:after="120"/>
              <w:ind w:left="360"/>
              <w:rPr>
                <w:rFonts w:asciiTheme="minorEastAsia" w:hAnsiTheme="minorEastAsia" w:cs="Calibri"/>
                <w:b/>
                <w:bCs/>
                <w:color w:val="000000" w:themeColor="text1"/>
                <w:sz w:val="22"/>
                <w:szCs w:val="22"/>
                <w:lang w:val="pt-BR" w:eastAsia="zh-CN"/>
              </w:rPr>
            </w:pPr>
            <w:r w:rsidRPr="00632C92">
              <w:rPr>
                <w:rFonts w:asciiTheme="minorEastAsia" w:hAnsiTheme="minorEastAsia" w:cs="Microsoft YaHei" w:hint="eastAsia"/>
                <w:color w:val="1F497D" w:themeColor="text2"/>
                <w:sz w:val="22"/>
                <w:szCs w:val="22"/>
                <w:lang w:val="pt-BR" w:eastAsia="zh-CN"/>
              </w:rPr>
              <w:t>伯利兹、巴西、哥伦比亚、哥斯达黎加、多米尼加共和国、萨尔瓦多、危地马拉、洪都拉斯、巴拿马、巴拉圭、圣卢西亚、特立尼达和多巴哥、乌拉圭</w:t>
            </w:r>
          </w:p>
          <w:p w14:paraId="097F9D4C" w14:textId="1D469C9F" w:rsidR="001555FD" w:rsidRPr="00632C92" w:rsidRDefault="001555FD" w:rsidP="00AB7E3D">
            <w:pPr>
              <w:spacing w:before="240" w:after="120"/>
              <w:rPr>
                <w:rFonts w:ascii="Calibri" w:hAnsi="Calibri" w:cs="Calibri"/>
                <w:color w:val="000000" w:themeColor="text1"/>
                <w:sz w:val="22"/>
                <w:szCs w:val="22"/>
                <w:lang w:val="en-US"/>
              </w:rPr>
            </w:pPr>
            <w:r w:rsidRPr="00632C92">
              <w:rPr>
                <w:rFonts w:ascii="Calibri" w:hAnsi="Calibri" w:cs="Microsoft YaHei" w:hint="eastAsia"/>
                <w:b/>
                <w:bCs/>
                <w:color w:val="000000" w:themeColor="text1"/>
                <w:sz w:val="22"/>
                <w:szCs w:val="22"/>
                <w:lang w:eastAsia="zh-CN"/>
              </w:rPr>
              <w:t>阿拉伯国家：</w:t>
            </w:r>
          </w:p>
          <w:p w14:paraId="7FC213CB" w14:textId="77777777" w:rsidR="001555FD" w:rsidRPr="00632C92" w:rsidRDefault="001555FD" w:rsidP="00E31761">
            <w:pPr>
              <w:pStyle w:val="ListParagraph"/>
              <w:numPr>
                <w:ilvl w:val="0"/>
                <w:numId w:val="6"/>
              </w:numPr>
              <w:spacing w:after="120"/>
              <w:ind w:left="319" w:hanging="283"/>
              <w:rPr>
                <w:rFonts w:ascii="Calibri" w:hAnsi="Calibri" w:cs="Calibri"/>
                <w:color w:val="1F497D" w:themeColor="text2"/>
                <w:lang w:eastAsia="zh-CN"/>
              </w:rPr>
            </w:pPr>
            <w:r w:rsidRPr="00632C92">
              <w:rPr>
                <w:rFonts w:ascii="Calibri" w:hAnsi="Calibri" w:cs="Microsoft YaHei" w:hint="eastAsia"/>
                <w:color w:val="1F497D" w:themeColor="text2"/>
                <w:sz w:val="22"/>
                <w:szCs w:val="22"/>
                <w:lang w:eastAsia="zh-CN"/>
              </w:rPr>
              <w:t>阿曼和卡塔尔的协作式数字监管国别审查</w:t>
            </w:r>
          </w:p>
          <w:p w14:paraId="537E52DF" w14:textId="77777777" w:rsidR="001555FD" w:rsidRPr="00632C92" w:rsidRDefault="001555FD" w:rsidP="00E31761">
            <w:pPr>
              <w:pStyle w:val="ListParagraph"/>
              <w:numPr>
                <w:ilvl w:val="0"/>
                <w:numId w:val="6"/>
              </w:numPr>
              <w:spacing w:before="0"/>
              <w:ind w:left="319" w:hanging="283"/>
              <w:rPr>
                <w:rFonts w:ascii="Calibri" w:hAnsi="Calibri" w:cs="Calibri"/>
                <w:color w:val="1F497D" w:themeColor="text2"/>
                <w:lang w:eastAsia="zh-CN"/>
              </w:rPr>
            </w:pPr>
            <w:r w:rsidRPr="00632C92">
              <w:rPr>
                <w:rFonts w:ascii="Calibri" w:hAnsi="Calibri" w:cs="Microsoft YaHei" w:hint="eastAsia"/>
                <w:color w:val="1F497D" w:themeColor="text2"/>
                <w:sz w:val="22"/>
                <w:szCs w:val="22"/>
                <w:lang w:eastAsia="zh-CN"/>
              </w:rPr>
              <w:t>围绕数据驱动的监管向科摩罗提供国家技术援助，为索马里制定数字化转型战略。</w:t>
            </w:r>
          </w:p>
          <w:p w14:paraId="5B4D6A84" w14:textId="529A2C16" w:rsidR="001555FD" w:rsidRPr="00AC3609" w:rsidRDefault="001555FD" w:rsidP="00AC3609">
            <w:pPr>
              <w:pStyle w:val="ListParagraph"/>
              <w:numPr>
                <w:ilvl w:val="0"/>
                <w:numId w:val="6"/>
              </w:numPr>
              <w:spacing w:before="0"/>
              <w:ind w:left="319" w:hanging="283"/>
              <w:rPr>
                <w:rFonts w:ascii="Calibri" w:hAnsi="Calibri" w:cs="Calibri"/>
                <w:color w:val="1F497D" w:themeColor="text2"/>
                <w:lang w:eastAsia="zh-CN"/>
              </w:rPr>
            </w:pPr>
            <w:r w:rsidRPr="00632C92">
              <w:rPr>
                <w:rFonts w:ascii="Calibri" w:hAnsi="Calibri" w:cs="Microsoft YaHei" w:hint="eastAsia"/>
                <w:color w:val="1F497D" w:themeColor="text2"/>
                <w:sz w:val="22"/>
                <w:szCs w:val="22"/>
                <w:lang w:eastAsia="zh-CN"/>
              </w:rPr>
              <w:t>叙利亚</w:t>
            </w:r>
            <w:r w:rsidRPr="00632C92">
              <w:rPr>
                <w:rFonts w:ascii="Calibri" w:hAnsi="Calibri" w:cs="Microsoft YaHei" w:hint="eastAsia"/>
                <w:color w:val="1F497D" w:themeColor="text2"/>
                <w:sz w:val="22"/>
                <w:szCs w:val="22"/>
                <w:lang w:eastAsia="zh-CN"/>
              </w:rPr>
              <w:t>ICT</w:t>
            </w:r>
            <w:r w:rsidRPr="00632C92">
              <w:rPr>
                <w:rFonts w:ascii="Calibri" w:hAnsi="Calibri" w:cs="Microsoft YaHei" w:hint="eastAsia"/>
                <w:color w:val="1F497D" w:themeColor="text2"/>
                <w:sz w:val="22"/>
                <w:szCs w:val="22"/>
                <w:lang w:eastAsia="zh-CN"/>
              </w:rPr>
              <w:t>市场审查、分析和价格监管框架</w:t>
            </w:r>
          </w:p>
          <w:p w14:paraId="43FC35ED" w14:textId="77777777" w:rsidR="001555FD" w:rsidRPr="00632C92" w:rsidRDefault="001555FD" w:rsidP="00AC3609">
            <w:pPr>
              <w:spacing w:before="240" w:after="120"/>
              <w:ind w:left="76"/>
              <w:rPr>
                <w:rFonts w:ascii="SimSun" w:hAnsi="SimSun" w:cs="Calibri"/>
                <w:b/>
                <w:bCs/>
                <w:color w:val="1F497D" w:themeColor="text2"/>
                <w:sz w:val="22"/>
                <w:szCs w:val="22"/>
              </w:rPr>
            </w:pPr>
            <w:r w:rsidRPr="00632C92">
              <w:rPr>
                <w:rFonts w:ascii="SimSun" w:hAnsi="SimSun" w:cs="Microsoft YaHei" w:hint="eastAsia"/>
                <w:b/>
                <w:bCs/>
                <w:color w:val="1F497D" w:themeColor="text2"/>
                <w:sz w:val="22"/>
                <w:szCs w:val="22"/>
                <w:lang w:eastAsia="zh-CN"/>
              </w:rPr>
              <w:t>亚太</w:t>
            </w:r>
          </w:p>
          <w:p w14:paraId="3DAD951F" w14:textId="77777777" w:rsidR="001555FD" w:rsidRPr="00632C92" w:rsidRDefault="001555FD" w:rsidP="00051329">
            <w:pPr>
              <w:pStyle w:val="ListParagraph"/>
              <w:numPr>
                <w:ilvl w:val="0"/>
                <w:numId w:val="6"/>
              </w:numPr>
              <w:spacing w:after="120"/>
              <w:ind w:left="319" w:hanging="283"/>
              <w:rPr>
                <w:rFonts w:ascii="SimSun" w:hAnsi="SimSun" w:cs="Calibri"/>
                <w:color w:val="1F497D" w:themeColor="text2"/>
                <w:sz w:val="22"/>
                <w:szCs w:val="22"/>
                <w:lang w:eastAsia="zh-CN"/>
              </w:rPr>
            </w:pPr>
            <w:r w:rsidRPr="00632C92">
              <w:rPr>
                <w:rFonts w:ascii="SimSun" w:hAnsi="SimSun" w:cs="Microsoft YaHei" w:hint="eastAsia"/>
                <w:color w:val="1F497D" w:themeColor="text2"/>
                <w:sz w:val="22"/>
                <w:szCs w:val="22"/>
                <w:lang w:eastAsia="zh-CN"/>
              </w:rPr>
              <w:lastRenderedPageBreak/>
              <w:t>实现东盟互连互通的数字政策行动领域</w:t>
            </w:r>
          </w:p>
          <w:p w14:paraId="473E9FCD" w14:textId="3537C3AE" w:rsidR="001555FD" w:rsidRPr="00632C92" w:rsidRDefault="001555FD" w:rsidP="00051329">
            <w:pPr>
              <w:pStyle w:val="ListParagraph"/>
              <w:numPr>
                <w:ilvl w:val="0"/>
                <w:numId w:val="6"/>
              </w:numPr>
              <w:spacing w:after="120"/>
              <w:ind w:left="319" w:hanging="283"/>
              <w:rPr>
                <w:rFonts w:ascii="SimSun" w:hAnsi="SimSun" w:cs="Calibri"/>
                <w:color w:val="1F497D" w:themeColor="text2"/>
                <w:szCs w:val="24"/>
                <w:lang w:eastAsia="zh-CN"/>
              </w:rPr>
            </w:pPr>
            <w:r w:rsidRPr="00632C92">
              <w:rPr>
                <w:rFonts w:ascii="SimSun" w:hAnsi="SimSun" w:cs="Microsoft YaHei" w:hint="eastAsia"/>
                <w:color w:val="1F497D" w:themeColor="text2"/>
                <w:sz w:val="22"/>
                <w:szCs w:val="22"/>
                <w:lang w:eastAsia="zh-CN"/>
              </w:rPr>
              <w:t>向</w:t>
            </w:r>
            <w:r w:rsidR="006E6681">
              <w:rPr>
                <w:rFonts w:ascii="SimSun" w:hAnsi="SimSun" w:cs="Microsoft YaHei" w:hint="eastAsia"/>
                <w:color w:val="1F497D" w:themeColor="text2"/>
                <w:sz w:val="22"/>
                <w:szCs w:val="22"/>
                <w:lang w:eastAsia="zh-CN"/>
              </w:rPr>
              <w:t>斐济、</w:t>
            </w:r>
            <w:r w:rsidRPr="00632C92">
              <w:rPr>
                <w:rFonts w:ascii="SimSun" w:hAnsi="SimSun" w:cs="Microsoft YaHei" w:hint="eastAsia"/>
                <w:color w:val="1F497D" w:themeColor="text2"/>
                <w:sz w:val="22"/>
                <w:szCs w:val="22"/>
                <w:lang w:eastAsia="zh-CN"/>
              </w:rPr>
              <w:t>基里巴斯、瑙鲁、密克罗尼西亚联邦、所罗门群岛和瓦努阿图提供国家数字战略技术援助</w:t>
            </w:r>
          </w:p>
          <w:p w14:paraId="488557A2" w14:textId="6B374D9A" w:rsidR="001555FD" w:rsidRPr="00632C92" w:rsidRDefault="001555FD" w:rsidP="00051329">
            <w:pPr>
              <w:pStyle w:val="ListParagraph"/>
              <w:numPr>
                <w:ilvl w:val="0"/>
                <w:numId w:val="6"/>
              </w:numPr>
              <w:spacing w:after="120"/>
              <w:ind w:left="319" w:hanging="283"/>
              <w:rPr>
                <w:rFonts w:ascii="SimSun" w:hAnsi="SimSun" w:cs="Calibri"/>
                <w:color w:val="1F497D" w:themeColor="text2"/>
                <w:szCs w:val="24"/>
                <w:lang w:eastAsia="zh-CN"/>
              </w:rPr>
            </w:pPr>
            <w:r w:rsidRPr="00632C92">
              <w:rPr>
                <w:rFonts w:ascii="SimSun" w:hAnsi="SimSun" w:cs="Microsoft YaHei" w:hint="eastAsia"/>
                <w:color w:val="1F497D" w:themeColor="text2"/>
                <w:sz w:val="22"/>
                <w:szCs w:val="22"/>
                <w:lang w:eastAsia="zh-CN"/>
              </w:rPr>
              <w:t>围绕</w:t>
            </w:r>
            <w:r w:rsidR="00A124D8" w:rsidRPr="00632C92">
              <w:rPr>
                <w:rFonts w:ascii="SimSun" w:hAnsi="SimSun" w:cs="Microsoft YaHei" w:hint="eastAsia"/>
                <w:color w:val="1F497D" w:themeColor="text2"/>
                <w:sz w:val="22"/>
                <w:szCs w:val="22"/>
                <w:lang w:eastAsia="zh-CN"/>
              </w:rPr>
              <w:t>差距和机遇政策简报</w:t>
            </w:r>
            <w:r w:rsidR="00A124D8">
              <w:rPr>
                <w:rFonts w:ascii="SimSun" w:hAnsi="SimSun" w:cs="Microsoft YaHei" w:hint="eastAsia"/>
                <w:color w:val="1F497D" w:themeColor="text2"/>
                <w:sz w:val="22"/>
                <w:szCs w:val="22"/>
                <w:lang w:eastAsia="zh-CN"/>
              </w:rPr>
              <w:t>向汤加提供技术援助，围绕</w:t>
            </w:r>
            <w:r w:rsidRPr="00632C92">
              <w:rPr>
                <w:rFonts w:ascii="SimSun" w:hAnsi="SimSun" w:cs="Microsoft YaHei" w:hint="eastAsia"/>
                <w:color w:val="1F497D" w:themeColor="text2"/>
                <w:sz w:val="22"/>
                <w:szCs w:val="22"/>
                <w:lang w:eastAsia="zh-CN"/>
              </w:rPr>
              <w:t>国家电信和互联网发展战略向老挝人民民主共和国提供技术援助</w:t>
            </w:r>
          </w:p>
          <w:p w14:paraId="47B76B4C" w14:textId="77777777" w:rsidR="001555FD" w:rsidRPr="005E281D" w:rsidRDefault="001555FD" w:rsidP="007C31CE">
            <w:pPr>
              <w:spacing w:before="240"/>
              <w:rPr>
                <w:lang w:eastAsia="zh-CN"/>
              </w:rPr>
            </w:pPr>
            <w:r w:rsidRPr="00632C92">
              <w:rPr>
                <w:rFonts w:ascii="SimSun" w:hAnsi="SimSun" w:cs="Microsoft YaHei" w:hint="eastAsia"/>
                <w:b/>
                <w:bCs/>
                <w:color w:val="1F497D" w:themeColor="text2"/>
                <w:sz w:val="22"/>
                <w:szCs w:val="22"/>
                <w:lang w:eastAsia="zh-CN"/>
              </w:rPr>
              <w:t>独联体：</w:t>
            </w:r>
            <w:r w:rsidRPr="00632C92">
              <w:rPr>
                <w:rFonts w:ascii="SimSun" w:hAnsi="SimSun" w:cs="Calibri" w:hint="eastAsia"/>
                <w:bCs/>
                <w:sz w:val="22"/>
                <w:szCs w:val="22"/>
                <w:lang w:eastAsia="zh-CN"/>
              </w:rPr>
              <w:t>亚美尼亚、塔吉克斯坦、土库曼斯坦、乌兹别克斯坦</w:t>
            </w:r>
          </w:p>
        </w:tc>
      </w:tr>
      <w:tr w:rsidR="001555FD" w:rsidRPr="00DE4C09" w14:paraId="103CA1D9" w14:textId="77777777" w:rsidTr="00642E84">
        <w:trPr>
          <w:trHeight w:val="300"/>
        </w:trPr>
        <w:tc>
          <w:tcPr>
            <w:tcW w:w="5000" w:type="pct"/>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19FC3974" w14:textId="6F45A9F1" w:rsidR="001555FD" w:rsidRPr="00FE1231" w:rsidRDefault="001555FD" w:rsidP="0080618C">
            <w:pPr>
              <w:pStyle w:val="Heading3"/>
              <w:rPr>
                <w:rFonts w:cstheme="minorBidi"/>
                <w:color w:val="1F497D" w:themeColor="text2"/>
                <w:lang w:eastAsia="zh-CN"/>
              </w:rPr>
            </w:pPr>
            <w:bookmarkStart w:id="22" w:name="_Toc212755193"/>
            <w:r>
              <w:rPr>
                <w:rFonts w:hint="eastAsia"/>
                <w:color w:val="0070C0"/>
                <w:lang w:eastAsia="zh-CN"/>
              </w:rPr>
              <w:lastRenderedPageBreak/>
              <w:t>统计数据</w:t>
            </w:r>
            <w:bookmarkEnd w:id="22"/>
          </w:p>
          <w:p w14:paraId="7C34CA2A" w14:textId="77777777" w:rsidR="001555FD" w:rsidRPr="00513635" w:rsidRDefault="001555FD" w:rsidP="0080618C">
            <w:pPr>
              <w:overflowPunct/>
              <w:autoSpaceDE/>
              <w:autoSpaceDN/>
              <w:adjustRightInd/>
              <w:spacing w:after="120"/>
              <w:textAlignment w:val="auto"/>
              <w:rPr>
                <w:rFonts w:cstheme="minorHAnsi"/>
                <w:i/>
                <w:iCs/>
                <w:color w:val="000000"/>
                <w:szCs w:val="24"/>
                <w:lang w:eastAsia="zh-CN"/>
              </w:rPr>
            </w:pPr>
            <w:r w:rsidRPr="00054FBA">
              <w:rPr>
                <w:rFonts w:ascii="STKaiti" w:eastAsia="STKaiti" w:hAnsi="STKaiti" w:cstheme="minorHAnsi" w:hint="eastAsia"/>
                <w:b/>
                <w:bCs/>
                <w:szCs w:val="24"/>
                <w:lang w:eastAsia="zh-CN"/>
              </w:rPr>
              <w:t>成果：</w:t>
            </w:r>
            <w:r w:rsidRPr="00513635">
              <w:rPr>
                <w:rFonts w:eastAsia="STKaiti" w:cs="Calibri (西文正文)" w:hint="eastAsia"/>
                <w:color w:val="000000"/>
                <w:szCs w:val="24"/>
                <w:lang w:eastAsia="zh-CN"/>
              </w:rPr>
              <w:t>成员国的以下能力得到加强：在新的和新兴技术和服务的支持下，根据商定的标准和方法，编制和收集高质量、具有国际可比性的统计数据，反映电信</w:t>
            </w:r>
            <w:r w:rsidRPr="00513635">
              <w:rPr>
                <w:rFonts w:eastAsia="STKaiti" w:cs="Calibri (西文正文)" w:hint="eastAsia"/>
                <w:color w:val="000000"/>
                <w:szCs w:val="24"/>
                <w:lang w:eastAsia="zh-CN"/>
              </w:rPr>
              <w:t>/ICT</w:t>
            </w:r>
            <w:r w:rsidRPr="00513635">
              <w:rPr>
                <w:rFonts w:eastAsia="STKaiti" w:cs="Calibri (西文正文)" w:hint="eastAsia"/>
                <w:color w:val="000000"/>
                <w:szCs w:val="24"/>
                <w:lang w:eastAsia="zh-CN"/>
              </w:rPr>
              <w:t>的发展和趋势。</w:t>
            </w:r>
          </w:p>
        </w:tc>
      </w:tr>
      <w:tr w:rsidR="001555FD" w:rsidRPr="00DE4C09" w14:paraId="5A63EBAE" w14:textId="77777777" w:rsidTr="00642E84">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trPr>
        <w:tc>
          <w:tcPr>
            <w:tcW w:w="4184" w:type="pct"/>
            <w:gridSpan w:val="2"/>
            <w:tcBorders>
              <w:top w:val="dotted" w:sz="4" w:space="0" w:color="0070C0"/>
              <w:left w:val="dotted" w:sz="4" w:space="0" w:color="0070C0"/>
              <w:bottom w:val="dotted" w:sz="4" w:space="0" w:color="0070C0"/>
              <w:right w:val="dotted" w:sz="4" w:space="0" w:color="0070C0"/>
            </w:tcBorders>
          </w:tcPr>
          <w:p w14:paraId="0119CD97" w14:textId="77777777" w:rsidR="001555FD" w:rsidRPr="00D35398" w:rsidRDefault="001555FD" w:rsidP="00D35398">
            <w:pPr>
              <w:ind w:firstLineChars="200" w:firstLine="440"/>
              <w:rPr>
                <w:sz w:val="22"/>
                <w:szCs w:val="22"/>
                <w:lang w:eastAsia="zh-CN"/>
              </w:rPr>
            </w:pPr>
            <w:r w:rsidRPr="00D35398">
              <w:rPr>
                <w:rFonts w:ascii="Calibri" w:hAnsi="Calibri" w:cs="Calibri" w:hint="eastAsia"/>
                <w:sz w:val="22"/>
                <w:szCs w:val="22"/>
                <w:lang w:eastAsia="zh-CN"/>
              </w:rPr>
              <w:t>根据关于</w:t>
            </w:r>
            <w:r w:rsidRPr="00D35398">
              <w:rPr>
                <w:rFonts w:ascii="STKaiti" w:eastAsia="STKaiti" w:hAnsi="STKaiti" w:cs="Calibri" w:hint="eastAsia"/>
                <w:sz w:val="22"/>
                <w:szCs w:val="22"/>
                <w:lang w:eastAsia="zh-CN"/>
              </w:rPr>
              <w:t>信息和统计数据的收集和散发</w:t>
            </w:r>
            <w:r w:rsidRPr="00D35398">
              <w:rPr>
                <w:rFonts w:ascii="Calibri" w:hAnsi="Calibri" w:cs="Calibri" w:hint="eastAsia"/>
                <w:sz w:val="22"/>
                <w:szCs w:val="22"/>
                <w:lang w:eastAsia="zh-CN"/>
              </w:rPr>
              <w:t>的</w:t>
            </w:r>
            <w:hyperlink r:id="rId111" w:history="1">
              <w:r w:rsidRPr="00D35398">
                <w:rPr>
                  <w:rStyle w:val="Hyperlink"/>
                  <w:rFonts w:ascii="Calibri" w:hAnsi="Calibri" w:cs="Calibri" w:hint="eastAsia"/>
                  <w:sz w:val="22"/>
                  <w:szCs w:val="22"/>
                  <w:lang w:eastAsia="zh-CN"/>
                </w:rPr>
                <w:t>WTDC-22</w:t>
              </w:r>
              <w:r w:rsidRPr="00D35398">
                <w:rPr>
                  <w:rStyle w:val="Hyperlink"/>
                  <w:rFonts w:ascii="Calibri" w:hAnsi="Calibri" w:cs="Calibri" w:hint="eastAsia"/>
                  <w:sz w:val="22"/>
                  <w:szCs w:val="22"/>
                  <w:lang w:eastAsia="zh-CN"/>
                </w:rPr>
                <w:t>第</w:t>
              </w:r>
              <w:r w:rsidRPr="00D35398">
                <w:rPr>
                  <w:rStyle w:val="Hyperlink"/>
                  <w:rFonts w:ascii="Calibri" w:hAnsi="Calibri" w:cs="Calibri" w:hint="eastAsia"/>
                  <w:sz w:val="22"/>
                  <w:szCs w:val="22"/>
                  <w:lang w:eastAsia="zh-CN"/>
                </w:rPr>
                <w:t>8</w:t>
              </w:r>
              <w:r w:rsidRPr="00D35398">
                <w:rPr>
                  <w:rStyle w:val="Hyperlink"/>
                  <w:rFonts w:ascii="Calibri" w:hAnsi="Calibri" w:cs="Calibri" w:hint="eastAsia"/>
                  <w:sz w:val="22"/>
                  <w:szCs w:val="22"/>
                  <w:lang w:eastAsia="zh-CN"/>
                </w:rPr>
                <w:t>号决议（</w:t>
              </w:r>
              <w:r w:rsidRPr="00D35398">
                <w:rPr>
                  <w:rStyle w:val="Hyperlink"/>
                  <w:rFonts w:ascii="Calibri" w:hAnsi="Calibri" w:cs="Calibri" w:hint="eastAsia"/>
                  <w:sz w:val="22"/>
                  <w:szCs w:val="22"/>
                  <w:lang w:eastAsia="zh-CN"/>
                </w:rPr>
                <w:t>2022</w:t>
              </w:r>
              <w:r w:rsidRPr="00D35398">
                <w:rPr>
                  <w:rStyle w:val="Hyperlink"/>
                  <w:rFonts w:ascii="Calibri" w:hAnsi="Calibri" w:cs="Calibri" w:hint="eastAsia"/>
                  <w:sz w:val="22"/>
                  <w:szCs w:val="22"/>
                  <w:lang w:eastAsia="zh-CN"/>
                </w:rPr>
                <w:t>年，基加利，修订版）</w:t>
              </w:r>
            </w:hyperlink>
            <w:r w:rsidRPr="00D35398">
              <w:rPr>
                <w:rFonts w:ascii="Calibri" w:hAnsi="Calibri" w:cs="Calibri" w:hint="eastAsia"/>
                <w:sz w:val="22"/>
                <w:szCs w:val="22"/>
                <w:lang w:eastAsia="zh-CN"/>
              </w:rPr>
              <w:t>的落实，</w:t>
            </w:r>
            <w:r w:rsidRPr="00D35398">
              <w:rPr>
                <w:rFonts w:ascii="Calibri" w:hAnsi="Calibri" w:cs="Calibri" w:hint="eastAsia"/>
                <w:sz w:val="22"/>
                <w:szCs w:val="22"/>
                <w:lang w:eastAsia="zh-CN"/>
              </w:rPr>
              <w:t>BDT</w:t>
            </w:r>
            <w:r w:rsidRPr="00D35398">
              <w:rPr>
                <w:rFonts w:ascii="Calibri" w:hAnsi="Calibri" w:cs="Calibri" w:hint="eastAsia"/>
                <w:sz w:val="22"/>
                <w:szCs w:val="22"/>
                <w:lang w:eastAsia="zh-CN"/>
              </w:rPr>
              <w:t>从</w:t>
            </w:r>
            <w:r w:rsidRPr="00D35398">
              <w:rPr>
                <w:rFonts w:ascii="Calibri" w:hAnsi="Calibri" w:cs="Calibri" w:hint="eastAsia"/>
                <w:sz w:val="22"/>
                <w:szCs w:val="22"/>
                <w:lang w:eastAsia="zh-CN"/>
              </w:rPr>
              <w:t>2023</w:t>
            </w:r>
            <w:r w:rsidRPr="00D35398">
              <w:rPr>
                <w:rFonts w:ascii="Calibri" w:hAnsi="Calibri" w:cs="Calibri" w:hint="eastAsia"/>
                <w:sz w:val="22"/>
                <w:szCs w:val="22"/>
                <w:lang w:eastAsia="zh-CN"/>
              </w:rPr>
              <w:t>年起加大力度提高</w:t>
            </w:r>
            <w:r w:rsidRPr="00D35398">
              <w:rPr>
                <w:rFonts w:ascii="Calibri" w:hAnsi="Calibri" w:cs="Calibri" w:hint="eastAsia"/>
                <w:sz w:val="22"/>
                <w:szCs w:val="22"/>
                <w:lang w:eastAsia="zh-CN"/>
              </w:rPr>
              <w:t>ICT</w:t>
            </w:r>
            <w:r w:rsidRPr="00D35398">
              <w:rPr>
                <w:rFonts w:ascii="Calibri" w:hAnsi="Calibri" w:cs="Calibri" w:hint="eastAsia"/>
                <w:sz w:val="22"/>
                <w:szCs w:val="22"/>
                <w:lang w:eastAsia="zh-CN"/>
              </w:rPr>
              <w:t>统计数据的质量、相关性和无障碍获取性，同时加强成员国收集、分析和散发高质量数据的能力。在此期间，</w:t>
            </w:r>
            <w:r w:rsidRPr="00D35398">
              <w:rPr>
                <w:rFonts w:ascii="Calibri" w:hAnsi="Calibri" w:cs="Calibri" w:hint="eastAsia"/>
                <w:sz w:val="22"/>
                <w:szCs w:val="22"/>
                <w:lang w:eastAsia="zh-CN"/>
              </w:rPr>
              <w:t>BDT</w:t>
            </w:r>
            <w:r w:rsidRPr="00D35398">
              <w:rPr>
                <w:rFonts w:ascii="Calibri" w:hAnsi="Calibri" w:cs="Calibri" w:hint="eastAsia"/>
                <w:sz w:val="22"/>
                <w:szCs w:val="22"/>
                <w:lang w:eastAsia="zh-CN"/>
              </w:rPr>
              <w:t>率先制定了关键指标，测试了创新方法，并实现了统计平台的现代化，增加了可供公众使用的更广泛的验证数据点。通过培训、技术援助和区域讲习班，</w:t>
            </w:r>
            <w:r w:rsidRPr="00D35398">
              <w:rPr>
                <w:rFonts w:ascii="Calibri" w:hAnsi="Calibri" w:cs="Calibri" w:hint="eastAsia"/>
                <w:sz w:val="22"/>
                <w:szCs w:val="22"/>
                <w:lang w:eastAsia="zh-CN"/>
              </w:rPr>
              <w:t>BDT</w:t>
            </w:r>
            <w:r w:rsidRPr="00D35398">
              <w:rPr>
                <w:rFonts w:ascii="Calibri" w:hAnsi="Calibri" w:cs="Calibri" w:hint="eastAsia"/>
                <w:sz w:val="22"/>
                <w:szCs w:val="22"/>
                <w:lang w:eastAsia="zh-CN"/>
              </w:rPr>
              <w:t>确保成员国具有监测进展情况、弥合数字鸿沟和加快国家数字化转型的实用工具。</w:t>
            </w:r>
          </w:p>
          <w:p w14:paraId="55F0BF78" w14:textId="77777777" w:rsidR="001555FD" w:rsidRPr="00D35398" w:rsidRDefault="001555FD" w:rsidP="00D35398">
            <w:pPr>
              <w:ind w:firstLineChars="200" w:firstLine="480"/>
              <w:rPr>
                <w:sz w:val="22"/>
                <w:szCs w:val="22"/>
                <w:lang w:eastAsia="zh-CN"/>
              </w:rPr>
            </w:pPr>
            <w:hyperlink r:id="rId112" w:history="1">
              <w:r w:rsidRPr="00D35398">
                <w:rPr>
                  <w:rStyle w:val="Hyperlink"/>
                  <w:rFonts w:hint="eastAsia"/>
                  <w:sz w:val="22"/>
                  <w:szCs w:val="22"/>
                  <w:lang w:eastAsia="zh-CN"/>
                </w:rPr>
                <w:t>电信</w:t>
              </w:r>
              <w:r w:rsidRPr="00D35398">
                <w:rPr>
                  <w:rStyle w:val="Hyperlink"/>
                  <w:rFonts w:hint="eastAsia"/>
                  <w:sz w:val="22"/>
                  <w:szCs w:val="22"/>
                  <w:lang w:eastAsia="zh-CN"/>
                </w:rPr>
                <w:t>/ICT</w:t>
              </w:r>
              <w:r w:rsidRPr="00D35398">
                <w:rPr>
                  <w:rStyle w:val="Hyperlink"/>
                  <w:rFonts w:hint="eastAsia"/>
                  <w:sz w:val="22"/>
                  <w:szCs w:val="22"/>
                  <w:lang w:eastAsia="zh-CN"/>
                </w:rPr>
                <w:t>指标专家组</w:t>
              </w:r>
            </w:hyperlink>
            <w:r w:rsidRPr="00D35398">
              <w:rPr>
                <w:rFonts w:hint="eastAsia"/>
                <w:sz w:val="22"/>
                <w:szCs w:val="22"/>
                <w:lang w:eastAsia="zh-CN"/>
              </w:rPr>
              <w:t>（</w:t>
            </w:r>
            <w:r w:rsidRPr="00D35398">
              <w:rPr>
                <w:rFonts w:hint="eastAsia"/>
                <w:sz w:val="22"/>
                <w:szCs w:val="22"/>
                <w:lang w:eastAsia="zh-CN"/>
              </w:rPr>
              <w:t>EGTI</w:t>
            </w:r>
            <w:r w:rsidRPr="00D35398">
              <w:rPr>
                <w:rFonts w:hint="eastAsia"/>
                <w:sz w:val="22"/>
                <w:szCs w:val="22"/>
                <w:lang w:eastAsia="zh-CN"/>
              </w:rPr>
              <w:t>）和</w:t>
            </w:r>
            <w:hyperlink r:id="rId113" w:anchor="EGH" w:history="1">
              <w:r w:rsidRPr="00D35398">
                <w:rPr>
                  <w:rStyle w:val="Hyperlink"/>
                  <w:rFonts w:hint="eastAsia"/>
                  <w:sz w:val="22"/>
                  <w:szCs w:val="22"/>
                  <w:lang w:eastAsia="zh-CN"/>
                </w:rPr>
                <w:t>ICT</w:t>
              </w:r>
              <w:r w:rsidRPr="00D35398">
                <w:rPr>
                  <w:rStyle w:val="Hyperlink"/>
                  <w:rFonts w:hint="eastAsia"/>
                  <w:sz w:val="22"/>
                  <w:szCs w:val="22"/>
                  <w:lang w:eastAsia="zh-CN"/>
                </w:rPr>
                <w:t>家庭指标专家组</w:t>
              </w:r>
            </w:hyperlink>
            <w:r w:rsidRPr="00D35398">
              <w:rPr>
                <w:rFonts w:hint="eastAsia"/>
                <w:sz w:val="22"/>
                <w:szCs w:val="22"/>
                <w:lang w:eastAsia="zh-CN"/>
              </w:rPr>
              <w:t>（</w:t>
            </w:r>
            <w:r w:rsidRPr="00D35398">
              <w:rPr>
                <w:rFonts w:hint="eastAsia"/>
                <w:sz w:val="22"/>
                <w:szCs w:val="22"/>
                <w:lang w:eastAsia="zh-CN"/>
              </w:rPr>
              <w:t>EGH</w:t>
            </w:r>
            <w:r w:rsidRPr="00D35398">
              <w:rPr>
                <w:rFonts w:hint="eastAsia"/>
                <w:sz w:val="22"/>
                <w:szCs w:val="22"/>
                <w:lang w:eastAsia="zh-CN"/>
              </w:rPr>
              <w:t>）继续在方法制定和标准制定方面发挥核心作用。基于全权代表大会第</w:t>
            </w:r>
            <w:r w:rsidRPr="00D35398">
              <w:rPr>
                <w:rFonts w:hint="eastAsia"/>
                <w:sz w:val="22"/>
                <w:szCs w:val="22"/>
                <w:lang w:eastAsia="zh-CN"/>
              </w:rPr>
              <w:t>131</w:t>
            </w:r>
            <w:r w:rsidRPr="00D35398">
              <w:rPr>
                <w:rFonts w:hint="eastAsia"/>
                <w:sz w:val="22"/>
                <w:szCs w:val="22"/>
                <w:lang w:eastAsia="zh-CN"/>
              </w:rPr>
              <w:t>号决议（</w:t>
            </w:r>
            <w:r w:rsidRPr="00D35398">
              <w:rPr>
                <w:rFonts w:hint="eastAsia"/>
                <w:sz w:val="22"/>
                <w:szCs w:val="22"/>
                <w:lang w:eastAsia="zh-CN"/>
              </w:rPr>
              <w:t>2022</w:t>
            </w:r>
            <w:r w:rsidRPr="00D35398">
              <w:rPr>
                <w:rFonts w:hint="eastAsia"/>
                <w:sz w:val="22"/>
                <w:szCs w:val="22"/>
                <w:lang w:eastAsia="zh-CN"/>
              </w:rPr>
              <w:t>年，布加勒斯特，修订版）的指导，它们共同领导制定了</w:t>
            </w:r>
            <w:hyperlink r:id="rId114" w:history="1">
              <w:r w:rsidRPr="00D35398">
                <w:rPr>
                  <w:rStyle w:val="Hyperlink"/>
                  <w:rFonts w:hint="eastAsia"/>
                  <w:sz w:val="22"/>
                  <w:szCs w:val="22"/>
                  <w:lang w:eastAsia="zh-CN"/>
                </w:rPr>
                <w:t>ICT</w:t>
              </w:r>
              <w:r w:rsidRPr="00D35398">
                <w:rPr>
                  <w:rStyle w:val="Hyperlink"/>
                  <w:rFonts w:hint="eastAsia"/>
                  <w:sz w:val="22"/>
                  <w:szCs w:val="22"/>
                  <w:lang w:eastAsia="zh-CN"/>
                </w:rPr>
                <w:t>发展指数</w:t>
              </w:r>
            </w:hyperlink>
            <w:r w:rsidRPr="00D35398">
              <w:rPr>
                <w:rFonts w:hint="eastAsia"/>
                <w:sz w:val="22"/>
                <w:szCs w:val="22"/>
                <w:lang w:eastAsia="zh-CN"/>
              </w:rPr>
              <w:t>（</w:t>
            </w:r>
            <w:r w:rsidRPr="00D35398">
              <w:rPr>
                <w:rFonts w:hint="eastAsia"/>
                <w:sz w:val="22"/>
                <w:szCs w:val="22"/>
                <w:lang w:eastAsia="zh-CN"/>
              </w:rPr>
              <w:t>IDI</w:t>
            </w:r>
            <w:r w:rsidRPr="00D35398">
              <w:rPr>
                <w:rFonts w:hint="eastAsia"/>
                <w:sz w:val="22"/>
                <w:szCs w:val="22"/>
                <w:lang w:eastAsia="zh-CN"/>
              </w:rPr>
              <w:t>）。以普遍和有意义的连接（</w:t>
            </w:r>
            <w:r w:rsidRPr="00D35398">
              <w:rPr>
                <w:rFonts w:hint="eastAsia"/>
                <w:sz w:val="22"/>
                <w:szCs w:val="22"/>
                <w:lang w:eastAsia="zh-CN"/>
              </w:rPr>
              <w:t>UMC</w:t>
            </w:r>
            <w:r w:rsidRPr="00D35398">
              <w:rPr>
                <w:rFonts w:hint="eastAsia"/>
                <w:sz w:val="22"/>
                <w:szCs w:val="22"/>
                <w:lang w:eastAsia="zh-CN"/>
              </w:rPr>
              <w:t>）为核心的新方法于</w:t>
            </w:r>
            <w:r w:rsidRPr="00D35398">
              <w:rPr>
                <w:rFonts w:hint="eastAsia"/>
                <w:sz w:val="22"/>
                <w:szCs w:val="22"/>
                <w:lang w:eastAsia="zh-CN"/>
              </w:rPr>
              <w:t>2023</w:t>
            </w:r>
            <w:r w:rsidRPr="00D35398">
              <w:rPr>
                <w:rFonts w:hint="eastAsia"/>
                <w:sz w:val="22"/>
                <w:szCs w:val="22"/>
                <w:lang w:eastAsia="zh-CN"/>
              </w:rPr>
              <w:t>年获得成员国批准。</w:t>
            </w:r>
            <w:r w:rsidRPr="00D35398">
              <w:rPr>
                <w:rFonts w:hint="eastAsia"/>
                <w:sz w:val="22"/>
                <w:szCs w:val="22"/>
                <w:lang w:eastAsia="zh-CN"/>
              </w:rPr>
              <w:t>2024</w:t>
            </w:r>
            <w:r w:rsidRPr="00D35398">
              <w:rPr>
                <w:rFonts w:hint="eastAsia"/>
                <w:sz w:val="22"/>
                <w:szCs w:val="22"/>
                <w:lang w:eastAsia="zh-CN"/>
              </w:rPr>
              <w:t>年，这两个专家组采用了</w:t>
            </w:r>
            <w:hyperlink r:id="rId115" w:history="1">
              <w:r w:rsidRPr="00D35398">
                <w:rPr>
                  <w:rStyle w:val="Hyperlink"/>
                  <w:rFonts w:hint="eastAsia"/>
                  <w:sz w:val="22"/>
                  <w:szCs w:val="22"/>
                  <w:lang w:eastAsia="zh-CN"/>
                </w:rPr>
                <w:t>新的</w:t>
              </w:r>
              <w:r w:rsidRPr="00D35398">
                <w:rPr>
                  <w:rStyle w:val="Hyperlink"/>
                  <w:rFonts w:hint="eastAsia"/>
                  <w:sz w:val="22"/>
                  <w:szCs w:val="22"/>
                  <w:lang w:eastAsia="zh-CN"/>
                </w:rPr>
                <w:t>ICT</w:t>
              </w:r>
              <w:r w:rsidRPr="00D35398">
                <w:rPr>
                  <w:rStyle w:val="Hyperlink"/>
                  <w:rFonts w:hint="eastAsia"/>
                  <w:sz w:val="22"/>
                  <w:szCs w:val="22"/>
                  <w:lang w:eastAsia="zh-CN"/>
                </w:rPr>
                <w:t>技能指标</w:t>
              </w:r>
            </w:hyperlink>
            <w:r w:rsidRPr="00D35398">
              <w:rPr>
                <w:rFonts w:hint="eastAsia"/>
                <w:sz w:val="22"/>
                <w:szCs w:val="22"/>
                <w:lang w:eastAsia="zh-CN"/>
              </w:rPr>
              <w:t>，并</w:t>
            </w:r>
            <w:hyperlink r:id="rId116" w:history="1">
              <w:r w:rsidRPr="00D35398">
                <w:rPr>
                  <w:rStyle w:val="Hyperlink"/>
                  <w:rFonts w:hint="eastAsia"/>
                  <w:sz w:val="22"/>
                  <w:szCs w:val="22"/>
                  <w:lang w:eastAsia="zh-CN"/>
                </w:rPr>
                <w:t>修订了</w:t>
              </w:r>
              <w:r w:rsidRPr="00D35398">
                <w:rPr>
                  <w:rStyle w:val="Hyperlink"/>
                  <w:rFonts w:hint="eastAsia"/>
                  <w:sz w:val="22"/>
                  <w:szCs w:val="22"/>
                  <w:lang w:eastAsia="zh-CN"/>
                </w:rPr>
                <w:t>ICT</w:t>
              </w:r>
              <w:r w:rsidRPr="00D35398">
                <w:rPr>
                  <w:rStyle w:val="Hyperlink"/>
                  <w:rFonts w:hint="eastAsia"/>
                  <w:sz w:val="22"/>
                  <w:szCs w:val="22"/>
                  <w:lang w:eastAsia="zh-CN"/>
                </w:rPr>
                <w:t>综合价格指数</w:t>
              </w:r>
            </w:hyperlink>
            <w:r w:rsidRPr="00D35398">
              <w:rPr>
                <w:rFonts w:hint="eastAsia"/>
                <w:sz w:val="22"/>
                <w:szCs w:val="22"/>
                <w:lang w:eastAsia="zh-CN"/>
              </w:rPr>
              <w:t>，以确保持续相关性</w:t>
            </w:r>
            <w:r w:rsidRPr="00D35398">
              <w:rPr>
                <w:rFonts w:hint="eastAsia"/>
                <w:sz w:val="22"/>
                <w:szCs w:val="22"/>
                <w:lang w:eastAsia="zh-CN"/>
              </w:rPr>
              <w:t xml:space="preserve"> </w:t>
            </w:r>
            <w:r w:rsidRPr="00D35398">
              <w:rPr>
                <w:sz w:val="22"/>
                <w:szCs w:val="22"/>
                <w:lang w:eastAsia="zh-CN"/>
              </w:rPr>
              <w:t>–</w:t>
            </w:r>
            <w:r w:rsidRPr="00D35398">
              <w:rPr>
                <w:rFonts w:hint="eastAsia"/>
                <w:sz w:val="22"/>
                <w:szCs w:val="22"/>
                <w:lang w:eastAsia="zh-CN"/>
              </w:rPr>
              <w:t xml:space="preserve"> </w:t>
            </w:r>
            <w:r w:rsidRPr="00D35398">
              <w:rPr>
                <w:rFonts w:hint="eastAsia"/>
                <w:sz w:val="22"/>
                <w:szCs w:val="22"/>
                <w:lang w:eastAsia="zh-CN"/>
              </w:rPr>
              <w:t>数字技能和价格可承受性是</w:t>
            </w:r>
            <w:r w:rsidRPr="00D35398">
              <w:rPr>
                <w:rFonts w:hint="eastAsia"/>
                <w:sz w:val="22"/>
                <w:szCs w:val="22"/>
                <w:lang w:eastAsia="zh-CN"/>
              </w:rPr>
              <w:t>UMC</w:t>
            </w:r>
            <w:r w:rsidRPr="00D35398">
              <w:rPr>
                <w:rFonts w:hint="eastAsia"/>
                <w:sz w:val="22"/>
                <w:szCs w:val="22"/>
                <w:lang w:eastAsia="zh-CN"/>
              </w:rPr>
              <w:t>的基石。基于这些方法的数据收集始于</w:t>
            </w:r>
            <w:r w:rsidRPr="00D35398">
              <w:rPr>
                <w:rFonts w:hint="eastAsia"/>
                <w:sz w:val="22"/>
                <w:szCs w:val="22"/>
                <w:lang w:eastAsia="zh-CN"/>
              </w:rPr>
              <w:t>2025</w:t>
            </w:r>
            <w:r w:rsidRPr="00D35398">
              <w:rPr>
                <w:rFonts w:hint="eastAsia"/>
                <w:sz w:val="22"/>
                <w:szCs w:val="22"/>
                <w:lang w:eastAsia="zh-CN"/>
              </w:rPr>
              <w:t>年。与此同时，两个专家组在新领域推进工作，例如通过家庭调查衡量人工智能的使用，制定关于</w:t>
            </w:r>
            <w:r w:rsidRPr="00D35398">
              <w:rPr>
                <w:rFonts w:hint="eastAsia"/>
                <w:sz w:val="22"/>
                <w:szCs w:val="22"/>
                <w:lang w:eastAsia="zh-CN"/>
              </w:rPr>
              <w:t>ICT</w:t>
            </w:r>
            <w:r w:rsidRPr="00D35398">
              <w:rPr>
                <w:rFonts w:hint="eastAsia"/>
                <w:sz w:val="22"/>
                <w:szCs w:val="22"/>
                <w:lang w:eastAsia="zh-CN"/>
              </w:rPr>
              <w:t>行业环境影响的指标，同时审查下一个有效期的</w:t>
            </w:r>
            <w:r w:rsidRPr="00D35398">
              <w:rPr>
                <w:rFonts w:hint="eastAsia"/>
                <w:sz w:val="22"/>
                <w:szCs w:val="22"/>
                <w:lang w:eastAsia="zh-CN"/>
              </w:rPr>
              <w:t>IDI</w:t>
            </w:r>
            <w:r w:rsidRPr="00D35398">
              <w:rPr>
                <w:rFonts w:hint="eastAsia"/>
                <w:sz w:val="22"/>
                <w:szCs w:val="22"/>
                <w:lang w:eastAsia="zh-CN"/>
              </w:rPr>
              <w:t>方法。</w:t>
            </w:r>
          </w:p>
          <w:p w14:paraId="0FEE3F7B" w14:textId="41215D82" w:rsidR="001555FD" w:rsidRPr="00D35398" w:rsidRDefault="001555FD" w:rsidP="00D35398">
            <w:pPr>
              <w:ind w:firstLineChars="200" w:firstLine="440"/>
              <w:rPr>
                <w:sz w:val="22"/>
                <w:szCs w:val="22"/>
                <w:lang w:eastAsia="zh-CN"/>
              </w:rPr>
            </w:pPr>
            <w:r w:rsidRPr="00D35398">
              <w:rPr>
                <w:rFonts w:hint="eastAsia"/>
                <w:sz w:val="22"/>
                <w:szCs w:val="22"/>
                <w:lang w:eastAsia="zh-CN"/>
              </w:rPr>
              <w:t>BDT</w:t>
            </w:r>
            <w:r w:rsidRPr="00D35398">
              <w:rPr>
                <w:rFonts w:hint="eastAsia"/>
                <w:sz w:val="22"/>
                <w:szCs w:val="22"/>
                <w:lang w:eastAsia="zh-CN"/>
              </w:rPr>
              <w:t>通过几份新出版物扩展了</w:t>
            </w:r>
            <w:hyperlink r:id="rId117" w:history="1">
              <w:r w:rsidRPr="00D35398">
                <w:rPr>
                  <w:rStyle w:val="Hyperlink"/>
                  <w:rFonts w:ascii="STKaiti" w:eastAsia="STKaiti" w:hAnsi="STKaiti" w:hint="eastAsia"/>
                  <w:sz w:val="22"/>
                  <w:szCs w:val="22"/>
                  <w:lang w:eastAsia="zh-CN"/>
                </w:rPr>
                <w:t>《</w:t>
              </w:r>
              <w:r w:rsidRPr="00D35398">
                <w:rPr>
                  <w:rStyle w:val="Hyperlink"/>
                  <w:rFonts w:ascii="STKaiti" w:eastAsia="STKaiti" w:hAnsi="STKaiti" w:hint="eastAsia"/>
                  <w:b/>
                  <w:bCs/>
                  <w:sz w:val="22"/>
                  <w:szCs w:val="22"/>
                  <w:lang w:eastAsia="zh-CN"/>
                </w:rPr>
                <w:t>衡量数字化发展》</w:t>
              </w:r>
              <w:r w:rsidRPr="00D35398">
                <w:rPr>
                  <w:rStyle w:val="Hyperlink"/>
                  <w:rFonts w:ascii="SimSun" w:hAnsi="SimSun" w:hint="eastAsia"/>
                  <w:b/>
                  <w:bCs/>
                  <w:sz w:val="22"/>
                  <w:szCs w:val="22"/>
                  <w:lang w:eastAsia="zh-CN"/>
                </w:rPr>
                <w:t>系列</w:t>
              </w:r>
            </w:hyperlink>
            <w:r w:rsidRPr="00D35398">
              <w:rPr>
                <w:rFonts w:hint="eastAsia"/>
                <w:sz w:val="22"/>
                <w:szCs w:val="22"/>
                <w:lang w:eastAsia="zh-CN"/>
              </w:rPr>
              <w:t>，提供了关于全球、跨区域和具体国家集团连接状态及其推动因素的最新数据和证据。这些出版物也有助于提高对</w:t>
            </w:r>
            <w:hyperlink r:id="rId118" w:anchor="/zh" w:history="1">
              <w:r w:rsidRPr="00D35398">
                <w:rPr>
                  <w:rStyle w:val="Hyperlink"/>
                  <w:rFonts w:hint="eastAsia"/>
                  <w:sz w:val="22"/>
                  <w:szCs w:val="22"/>
                  <w:lang w:eastAsia="zh-CN"/>
                </w:rPr>
                <w:t>普遍和有意义的连接</w:t>
              </w:r>
            </w:hyperlink>
            <w:r w:rsidRPr="00D35398">
              <w:rPr>
                <w:rFonts w:hint="eastAsia"/>
                <w:sz w:val="22"/>
                <w:szCs w:val="22"/>
                <w:lang w:eastAsia="zh-CN"/>
              </w:rPr>
              <w:t>（</w:t>
            </w:r>
            <w:r w:rsidRPr="00D35398">
              <w:rPr>
                <w:rFonts w:hint="eastAsia"/>
                <w:sz w:val="22"/>
                <w:szCs w:val="22"/>
                <w:lang w:eastAsia="zh-CN"/>
              </w:rPr>
              <w:t>UMC</w:t>
            </w:r>
            <w:r w:rsidRPr="00D35398">
              <w:rPr>
                <w:rFonts w:hint="eastAsia"/>
                <w:sz w:val="22"/>
                <w:szCs w:val="22"/>
                <w:lang w:eastAsia="zh-CN"/>
              </w:rPr>
              <w:t>）作为政策必要性的认识，同时加强了他们采取行动的能力。</w:t>
            </w:r>
          </w:p>
          <w:p w14:paraId="42060B4E" w14:textId="79F597CA" w:rsidR="001555FD" w:rsidRPr="00D35398" w:rsidRDefault="001555FD" w:rsidP="00D35398">
            <w:pPr>
              <w:ind w:firstLineChars="200" w:firstLine="440"/>
              <w:rPr>
                <w:rFonts w:ascii="Calibri" w:hAnsi="Calibri" w:cs="Calibri"/>
                <w:sz w:val="22"/>
                <w:szCs w:val="22"/>
                <w:lang w:eastAsia="zh-CN"/>
              </w:rPr>
            </w:pPr>
            <w:r w:rsidRPr="00D35398">
              <w:rPr>
                <w:rFonts w:ascii="Calibri" w:hAnsi="Calibri" w:cs="Calibri" w:hint="eastAsia"/>
                <w:sz w:val="22"/>
                <w:szCs w:val="22"/>
                <w:lang w:eastAsia="zh-CN"/>
              </w:rPr>
              <w:t>作为该系列的一部分，</w:t>
            </w:r>
            <w:hyperlink r:id="rId119" w:history="1">
              <w:r w:rsidRPr="00D35398">
                <w:rPr>
                  <w:rStyle w:val="Hyperlink"/>
                  <w:rFonts w:ascii="STKaiti" w:eastAsia="STKaiti" w:hAnsi="STKaiti" w:cs="Calibri" w:hint="eastAsia"/>
                  <w:b/>
                  <w:bCs/>
                  <w:sz w:val="22"/>
                  <w:szCs w:val="22"/>
                  <w:lang w:eastAsia="zh-CN"/>
                </w:rPr>
                <w:t>《事实和数字》</w:t>
              </w:r>
            </w:hyperlink>
            <w:r w:rsidRPr="00D35398">
              <w:rPr>
                <w:rFonts w:ascii="Calibri" w:hAnsi="Calibri" w:cs="Calibri"/>
                <w:sz w:val="22"/>
                <w:szCs w:val="22"/>
                <w:lang w:eastAsia="zh-CN"/>
              </w:rPr>
              <w:t>–</w:t>
            </w:r>
            <w:r w:rsidRPr="00D35398">
              <w:rPr>
                <w:rFonts w:ascii="Calibri" w:hAnsi="Calibri" w:cs="Calibri" w:hint="eastAsia"/>
                <w:sz w:val="22"/>
                <w:szCs w:val="22"/>
                <w:lang w:eastAsia="zh-CN"/>
              </w:rPr>
              <w:t xml:space="preserve"> </w:t>
            </w:r>
            <w:r w:rsidRPr="00D35398">
              <w:rPr>
                <w:rFonts w:ascii="Calibri" w:hAnsi="Calibri" w:cs="Calibri" w:hint="eastAsia"/>
                <w:sz w:val="22"/>
                <w:szCs w:val="22"/>
                <w:lang w:eastAsia="zh-CN"/>
              </w:rPr>
              <w:t>国际电联年度旗舰统计出版物</w:t>
            </w:r>
            <w:r w:rsidRPr="00D35398">
              <w:rPr>
                <w:rFonts w:ascii="Calibri" w:hAnsi="Calibri" w:cs="Calibri" w:hint="eastAsia"/>
                <w:sz w:val="22"/>
                <w:szCs w:val="22"/>
                <w:lang w:eastAsia="zh-CN"/>
              </w:rPr>
              <w:t xml:space="preserve"> </w:t>
            </w:r>
            <w:r w:rsidRPr="00D35398">
              <w:rPr>
                <w:rFonts w:ascii="Calibri" w:hAnsi="Calibri" w:cs="Calibri"/>
                <w:sz w:val="22"/>
                <w:szCs w:val="22"/>
                <w:lang w:eastAsia="zh-CN"/>
              </w:rPr>
              <w:t>–</w:t>
            </w:r>
            <w:r w:rsidRPr="00D35398">
              <w:rPr>
                <w:rFonts w:ascii="Calibri" w:hAnsi="Calibri" w:cs="Calibri" w:hint="eastAsia"/>
                <w:sz w:val="22"/>
                <w:szCs w:val="22"/>
                <w:lang w:eastAsia="zh-CN"/>
              </w:rPr>
              <w:t xml:space="preserve"> </w:t>
            </w:r>
            <w:r w:rsidRPr="00D35398">
              <w:rPr>
                <w:rFonts w:ascii="Calibri" w:hAnsi="Calibri" w:cs="Calibri" w:hint="eastAsia"/>
                <w:sz w:val="22"/>
                <w:szCs w:val="22"/>
                <w:lang w:eastAsia="zh-CN"/>
              </w:rPr>
              <w:t>持续按国际电联区域、收入组别和联合国特别国家组提供全球连接状况的最新和权威概况，包括当年的估算数。除该出版物外，还有专门针对最不发达国家（</w:t>
            </w:r>
            <w:r w:rsidRPr="00D35398">
              <w:rPr>
                <w:rFonts w:ascii="Calibri" w:hAnsi="Calibri" w:cs="Calibri" w:hint="eastAsia"/>
                <w:sz w:val="22"/>
                <w:szCs w:val="22"/>
                <w:lang w:eastAsia="zh-CN"/>
              </w:rPr>
              <w:t>LDC</w:t>
            </w:r>
            <w:r w:rsidRPr="00D35398">
              <w:rPr>
                <w:rFonts w:ascii="Calibri" w:hAnsi="Calibri" w:cs="Calibri" w:hint="eastAsia"/>
                <w:sz w:val="22"/>
                <w:szCs w:val="22"/>
                <w:lang w:eastAsia="zh-CN"/>
              </w:rPr>
              <w:t>）、小岛屿发展中国家（</w:t>
            </w:r>
            <w:r w:rsidRPr="00D35398">
              <w:rPr>
                <w:rFonts w:ascii="Calibri" w:hAnsi="Calibri" w:cs="Calibri" w:hint="eastAsia"/>
                <w:sz w:val="22"/>
                <w:szCs w:val="22"/>
                <w:lang w:eastAsia="zh-CN"/>
              </w:rPr>
              <w:t>SIDS</w:t>
            </w:r>
            <w:r w:rsidRPr="00D35398">
              <w:rPr>
                <w:rFonts w:ascii="Calibri" w:hAnsi="Calibri" w:cs="Calibri" w:hint="eastAsia"/>
                <w:sz w:val="22"/>
                <w:szCs w:val="22"/>
                <w:lang w:eastAsia="zh-CN"/>
              </w:rPr>
              <w:t>）和内陆发展中国家（</w:t>
            </w:r>
            <w:r w:rsidRPr="00D35398">
              <w:rPr>
                <w:rFonts w:ascii="Calibri" w:hAnsi="Calibri" w:cs="Calibri" w:hint="eastAsia"/>
                <w:sz w:val="22"/>
                <w:szCs w:val="22"/>
                <w:lang w:eastAsia="zh-CN"/>
              </w:rPr>
              <w:t>LLDC</w:t>
            </w:r>
            <w:r w:rsidRPr="00D35398">
              <w:rPr>
                <w:rFonts w:ascii="Calibri" w:hAnsi="Calibri" w:cs="Calibri" w:hint="eastAsia"/>
                <w:sz w:val="22"/>
                <w:szCs w:val="22"/>
                <w:lang w:eastAsia="zh-CN"/>
              </w:rPr>
              <w:t>）的若干专刊作为补充。</w:t>
            </w:r>
          </w:p>
          <w:p w14:paraId="7CEC7CF5" w14:textId="67C17043" w:rsidR="001555FD" w:rsidRPr="00D35398" w:rsidRDefault="001555FD" w:rsidP="00D35398">
            <w:pPr>
              <w:ind w:firstLineChars="200" w:firstLine="440"/>
              <w:rPr>
                <w:sz w:val="22"/>
                <w:szCs w:val="22"/>
                <w:lang w:eastAsia="zh-CN"/>
              </w:rPr>
            </w:pPr>
            <w:r w:rsidRPr="00D35398">
              <w:rPr>
                <w:rFonts w:ascii="Calibri" w:hAnsi="Calibri" w:cs="Calibri" w:hint="eastAsia"/>
                <w:sz w:val="22"/>
                <w:szCs w:val="22"/>
                <w:lang w:eastAsia="zh-CN"/>
              </w:rPr>
              <w:t>截至</w:t>
            </w:r>
            <w:r w:rsidRPr="00D35398">
              <w:rPr>
                <w:rFonts w:ascii="Calibri" w:hAnsi="Calibri" w:cs="Calibri" w:hint="eastAsia"/>
                <w:sz w:val="22"/>
                <w:szCs w:val="22"/>
                <w:lang w:eastAsia="zh-CN"/>
              </w:rPr>
              <w:t>2023</w:t>
            </w:r>
            <w:r w:rsidRPr="00D35398">
              <w:rPr>
                <w:rFonts w:ascii="Calibri" w:hAnsi="Calibri" w:cs="Calibri" w:hint="eastAsia"/>
                <w:sz w:val="22"/>
                <w:szCs w:val="22"/>
                <w:lang w:eastAsia="zh-CN"/>
              </w:rPr>
              <w:t>年，根据新的指数方法发布的</w:t>
            </w:r>
            <w:hyperlink r:id="rId120" w:history="1">
              <w:r w:rsidRPr="00D35398">
                <w:rPr>
                  <w:rStyle w:val="Hyperlink"/>
                  <w:rFonts w:ascii="Calibri" w:hAnsi="Calibri" w:cs="Calibri" w:hint="eastAsia"/>
                  <w:sz w:val="22"/>
                  <w:szCs w:val="22"/>
                  <w:lang w:eastAsia="zh-CN"/>
                </w:rPr>
                <w:t>《</w:t>
              </w:r>
              <w:r w:rsidRPr="00D35398">
                <w:rPr>
                  <w:rStyle w:val="Hyperlink"/>
                  <w:rFonts w:ascii="Calibri" w:hAnsi="Calibri" w:cs="Calibri" w:hint="eastAsia"/>
                  <w:sz w:val="22"/>
                  <w:szCs w:val="22"/>
                  <w:lang w:eastAsia="zh-CN"/>
                </w:rPr>
                <w:t>ICT</w:t>
              </w:r>
              <w:r w:rsidRPr="00D35398">
                <w:rPr>
                  <w:rStyle w:val="Hyperlink"/>
                  <w:rFonts w:ascii="Calibri" w:hAnsi="Calibri" w:cs="Calibri" w:hint="eastAsia"/>
                  <w:sz w:val="22"/>
                  <w:szCs w:val="22"/>
                  <w:lang w:eastAsia="zh-CN"/>
                </w:rPr>
                <w:t>发展指数》</w:t>
              </w:r>
            </w:hyperlink>
            <w:r w:rsidRPr="00D35398">
              <w:rPr>
                <w:rFonts w:ascii="Calibri" w:hAnsi="Calibri" w:cs="Calibri" w:hint="eastAsia"/>
                <w:sz w:val="22"/>
                <w:szCs w:val="22"/>
                <w:lang w:eastAsia="zh-CN"/>
              </w:rPr>
              <w:t>报告使各国能够对表现情况进行基准衡量并跟踪发展趋势。作为补充，</w:t>
            </w:r>
            <w:r w:rsidRPr="00D35398">
              <w:rPr>
                <w:rFonts w:ascii="Calibri" w:hAnsi="Calibri" w:cs="Calibri" w:hint="eastAsia"/>
                <w:sz w:val="22"/>
                <w:szCs w:val="22"/>
                <w:lang w:eastAsia="zh-CN"/>
              </w:rPr>
              <w:t>2024</w:t>
            </w:r>
            <w:r w:rsidRPr="00D35398">
              <w:rPr>
                <w:rFonts w:ascii="Calibri" w:hAnsi="Calibri" w:cs="Calibri" w:hint="eastAsia"/>
                <w:sz w:val="22"/>
                <w:szCs w:val="22"/>
                <w:lang w:eastAsia="zh-CN"/>
              </w:rPr>
              <w:t>年在国际电联数据中心发布了</w:t>
            </w:r>
            <w:hyperlink r:id="rId121" w:history="1">
              <w:r w:rsidRPr="00D35398">
                <w:rPr>
                  <w:rStyle w:val="Hyperlink"/>
                  <w:rFonts w:ascii="Calibri" w:hAnsi="Calibri" w:cs="Calibri" w:hint="eastAsia"/>
                  <w:sz w:val="22"/>
                  <w:szCs w:val="22"/>
                  <w:lang w:eastAsia="zh-CN"/>
                </w:rPr>
                <w:t>IDI</w:t>
              </w:r>
              <w:r w:rsidRPr="00D35398">
                <w:rPr>
                  <w:rStyle w:val="Hyperlink"/>
                  <w:rFonts w:ascii="Calibri" w:hAnsi="Calibri" w:cs="Calibri" w:hint="eastAsia"/>
                  <w:sz w:val="22"/>
                  <w:szCs w:val="22"/>
                  <w:lang w:eastAsia="zh-CN"/>
                </w:rPr>
                <w:t>国家信息概览</w:t>
              </w:r>
            </w:hyperlink>
            <w:r w:rsidRPr="00D35398">
              <w:rPr>
                <w:rFonts w:ascii="Calibri" w:hAnsi="Calibri" w:cs="Calibri" w:hint="eastAsia"/>
                <w:sz w:val="22"/>
                <w:szCs w:val="22"/>
                <w:lang w:eastAsia="zh-CN"/>
              </w:rPr>
              <w:t>。</w:t>
            </w:r>
          </w:p>
          <w:p w14:paraId="1782CA1A" w14:textId="77777777" w:rsidR="001555FD" w:rsidRPr="00D35398" w:rsidRDefault="001555FD" w:rsidP="00D35398">
            <w:pPr>
              <w:ind w:firstLineChars="200" w:firstLine="440"/>
              <w:rPr>
                <w:sz w:val="22"/>
                <w:szCs w:val="22"/>
                <w:lang w:eastAsia="zh-CN"/>
              </w:rPr>
            </w:pPr>
            <w:r w:rsidRPr="00D35398">
              <w:rPr>
                <w:rFonts w:ascii="Calibri" w:hAnsi="Calibri" w:cs="Calibri" w:hint="eastAsia"/>
                <w:sz w:val="22"/>
                <w:szCs w:val="22"/>
                <w:lang w:eastAsia="zh-CN"/>
              </w:rPr>
              <w:t>2025</w:t>
            </w:r>
            <w:r w:rsidRPr="00D35398">
              <w:rPr>
                <w:rFonts w:ascii="Calibri" w:hAnsi="Calibri" w:cs="Calibri" w:hint="eastAsia"/>
                <w:sz w:val="22"/>
                <w:szCs w:val="22"/>
                <w:lang w:eastAsia="zh-CN"/>
              </w:rPr>
              <w:t>年，</w:t>
            </w:r>
            <w:r w:rsidRPr="00D35398">
              <w:rPr>
                <w:rFonts w:ascii="Calibri" w:hAnsi="Calibri" w:cs="Calibri" w:hint="eastAsia"/>
                <w:sz w:val="22"/>
                <w:szCs w:val="22"/>
                <w:lang w:eastAsia="zh-CN"/>
              </w:rPr>
              <w:t>BDT</w:t>
            </w:r>
            <w:r w:rsidRPr="00D35398">
              <w:rPr>
                <w:rFonts w:ascii="Calibri" w:hAnsi="Calibri" w:cs="Calibri" w:hint="eastAsia"/>
                <w:sz w:val="22"/>
                <w:szCs w:val="22"/>
                <w:lang w:eastAsia="zh-CN"/>
              </w:rPr>
              <w:t>为</w:t>
            </w:r>
            <w:r w:rsidRPr="00D35398">
              <w:rPr>
                <w:rFonts w:ascii="Calibri" w:hAnsi="Calibri" w:cs="Calibri" w:hint="eastAsia"/>
                <w:sz w:val="22"/>
                <w:szCs w:val="22"/>
                <w:lang w:eastAsia="zh-CN"/>
              </w:rPr>
              <w:t>WTDC-25</w:t>
            </w:r>
            <w:r w:rsidRPr="00D35398">
              <w:rPr>
                <w:rFonts w:ascii="Calibri" w:hAnsi="Calibri" w:cs="Calibri" w:hint="eastAsia"/>
                <w:sz w:val="22"/>
                <w:szCs w:val="22"/>
                <w:lang w:eastAsia="zh-CN"/>
              </w:rPr>
              <w:t>区域性筹备会议发布了</w:t>
            </w:r>
            <w:hyperlink r:id="rId122" w:history="1">
              <w:r w:rsidRPr="00D35398">
                <w:rPr>
                  <w:rStyle w:val="Hyperlink"/>
                  <w:rFonts w:ascii="Calibri" w:hAnsi="Calibri" w:cs="Calibri" w:hint="eastAsia"/>
                  <w:sz w:val="22"/>
                  <w:szCs w:val="22"/>
                  <w:lang w:eastAsia="zh-CN"/>
                </w:rPr>
                <w:t>六份特别报告</w:t>
              </w:r>
            </w:hyperlink>
            <w:r w:rsidRPr="00D35398">
              <w:rPr>
                <w:rFonts w:ascii="Calibri" w:hAnsi="Calibri" w:cs="Calibri" w:hint="eastAsia"/>
                <w:sz w:val="22"/>
                <w:szCs w:val="22"/>
                <w:lang w:eastAsia="zh-CN"/>
              </w:rPr>
              <w:t>，每份报告都概述了一个区域的数字连接状况，并介绍了该区域的案例研究。</w:t>
            </w:r>
          </w:p>
          <w:p w14:paraId="0F900E1B" w14:textId="77777777" w:rsidR="001555FD" w:rsidRPr="00CB0955" w:rsidRDefault="001555FD" w:rsidP="00D35398">
            <w:pPr>
              <w:ind w:firstLineChars="200" w:firstLine="440"/>
              <w:rPr>
                <w:rFonts w:ascii="Calibri" w:hAnsi="Calibri" w:cs="Calibri"/>
                <w:sz w:val="22"/>
                <w:szCs w:val="22"/>
                <w:lang w:eastAsia="zh-CN"/>
              </w:rPr>
            </w:pPr>
            <w:r w:rsidRPr="00513635">
              <w:rPr>
                <w:rFonts w:ascii="Calibri" w:hAnsi="Calibri" w:cs="Calibri" w:hint="eastAsia"/>
                <w:sz w:val="22"/>
                <w:szCs w:val="22"/>
                <w:lang w:eastAsia="zh-CN"/>
              </w:rPr>
              <w:lastRenderedPageBreak/>
              <w:t>ICT</w:t>
            </w:r>
            <w:r w:rsidRPr="00513635">
              <w:rPr>
                <w:rFonts w:ascii="Calibri" w:hAnsi="Calibri" w:cs="Calibri" w:hint="eastAsia"/>
                <w:sz w:val="22"/>
                <w:szCs w:val="22"/>
                <w:lang w:eastAsia="zh-CN"/>
              </w:rPr>
              <w:t>价格可承受性仍然是</w:t>
            </w:r>
            <w:r>
              <w:rPr>
                <w:rFonts w:ascii="Calibri" w:hAnsi="Calibri" w:cs="Calibri" w:hint="eastAsia"/>
                <w:sz w:val="22"/>
                <w:szCs w:val="22"/>
                <w:lang w:eastAsia="zh-CN"/>
              </w:rPr>
              <w:t>BDT</w:t>
            </w:r>
            <w:r w:rsidRPr="00513635">
              <w:rPr>
                <w:rFonts w:ascii="Calibri" w:hAnsi="Calibri" w:cs="Calibri" w:hint="eastAsia"/>
                <w:sz w:val="22"/>
                <w:szCs w:val="22"/>
                <w:lang w:eastAsia="zh-CN"/>
              </w:rPr>
              <w:t>统计工作的核心。</w:t>
            </w:r>
            <w:r w:rsidRPr="00542CE3">
              <w:rPr>
                <w:rFonts w:ascii="Calibri" w:hAnsi="Calibri" w:cs="Calibri" w:hint="eastAsia"/>
                <w:b/>
                <w:bCs/>
                <w:sz w:val="22"/>
                <w:szCs w:val="22"/>
                <w:lang w:eastAsia="zh-CN"/>
              </w:rPr>
              <w:t>ICT</w:t>
            </w:r>
            <w:r w:rsidRPr="00542CE3">
              <w:rPr>
                <w:rFonts w:ascii="Calibri" w:hAnsi="Calibri" w:cs="Calibri" w:hint="eastAsia"/>
                <w:b/>
                <w:bCs/>
                <w:sz w:val="22"/>
                <w:szCs w:val="22"/>
                <w:lang w:eastAsia="zh-CN"/>
              </w:rPr>
              <w:t>价格数据集</w:t>
            </w:r>
            <w:r w:rsidRPr="00513635">
              <w:rPr>
                <w:rFonts w:ascii="Calibri" w:hAnsi="Calibri" w:cs="Calibri" w:hint="eastAsia"/>
                <w:sz w:val="22"/>
                <w:szCs w:val="22"/>
                <w:lang w:eastAsia="zh-CN"/>
              </w:rPr>
              <w:t>的覆盖</w:t>
            </w:r>
            <w:r>
              <w:rPr>
                <w:rFonts w:ascii="Calibri" w:hAnsi="Calibri" w:cs="Calibri" w:hint="eastAsia"/>
                <w:sz w:val="22"/>
                <w:szCs w:val="22"/>
                <w:lang w:eastAsia="zh-CN"/>
              </w:rPr>
              <w:t>范围创下新纪录</w:t>
            </w:r>
            <w:r w:rsidRPr="00513635">
              <w:rPr>
                <w:rFonts w:ascii="Calibri" w:hAnsi="Calibri" w:cs="Calibri" w:hint="eastAsia"/>
                <w:sz w:val="22"/>
                <w:szCs w:val="22"/>
                <w:lang w:eastAsia="zh-CN"/>
              </w:rPr>
              <w:t>，</w:t>
            </w:r>
            <w:r>
              <w:rPr>
                <w:rFonts w:ascii="Calibri" w:hAnsi="Calibri" w:cs="Calibri" w:hint="eastAsia"/>
                <w:sz w:val="22"/>
                <w:szCs w:val="22"/>
                <w:lang w:eastAsia="zh-CN"/>
              </w:rPr>
              <w:t>截至</w:t>
            </w:r>
            <w:r w:rsidRPr="00513635">
              <w:rPr>
                <w:rFonts w:ascii="Calibri" w:hAnsi="Calibri" w:cs="Calibri" w:hint="eastAsia"/>
                <w:sz w:val="22"/>
                <w:szCs w:val="22"/>
                <w:lang w:eastAsia="zh-CN"/>
              </w:rPr>
              <w:t>2024</w:t>
            </w:r>
            <w:r w:rsidRPr="00513635">
              <w:rPr>
                <w:rFonts w:ascii="Calibri" w:hAnsi="Calibri" w:cs="Calibri" w:hint="eastAsia"/>
                <w:sz w:val="22"/>
                <w:szCs w:val="22"/>
                <w:lang w:eastAsia="zh-CN"/>
              </w:rPr>
              <w:t>年</w:t>
            </w:r>
            <w:r>
              <w:rPr>
                <w:rFonts w:ascii="Calibri" w:hAnsi="Calibri" w:cs="Calibri" w:hint="eastAsia"/>
                <w:sz w:val="22"/>
                <w:szCs w:val="22"/>
                <w:lang w:eastAsia="zh-CN"/>
              </w:rPr>
              <w:t>，已</w:t>
            </w:r>
            <w:r w:rsidRPr="00513635">
              <w:rPr>
                <w:rFonts w:ascii="Calibri" w:hAnsi="Calibri" w:cs="Calibri" w:hint="eastAsia"/>
                <w:sz w:val="22"/>
                <w:szCs w:val="22"/>
                <w:lang w:eastAsia="zh-CN"/>
              </w:rPr>
              <w:t>追踪了</w:t>
            </w:r>
            <w:r w:rsidRPr="00513635">
              <w:rPr>
                <w:rFonts w:ascii="Calibri" w:hAnsi="Calibri" w:cs="Calibri" w:hint="eastAsia"/>
                <w:sz w:val="22"/>
                <w:szCs w:val="22"/>
                <w:lang w:eastAsia="zh-CN"/>
              </w:rPr>
              <w:t>218</w:t>
            </w:r>
            <w:r w:rsidRPr="00513635">
              <w:rPr>
                <w:rFonts w:ascii="Calibri" w:hAnsi="Calibri" w:cs="Calibri" w:hint="eastAsia"/>
                <w:sz w:val="22"/>
                <w:szCs w:val="22"/>
                <w:lang w:eastAsia="zh-CN"/>
              </w:rPr>
              <w:t>个经济体和五个服务</w:t>
            </w:r>
            <w:r>
              <w:rPr>
                <w:rFonts w:ascii="Calibri" w:hAnsi="Calibri" w:cs="Calibri" w:hint="eastAsia"/>
                <w:sz w:val="22"/>
                <w:szCs w:val="22"/>
                <w:lang w:eastAsia="zh-CN"/>
              </w:rPr>
              <w:t>篮子的数据</w:t>
            </w:r>
            <w:r w:rsidRPr="00513635">
              <w:rPr>
                <w:rFonts w:ascii="Calibri" w:hAnsi="Calibri" w:cs="Calibri" w:hint="eastAsia"/>
                <w:sz w:val="22"/>
                <w:szCs w:val="22"/>
                <w:lang w:eastAsia="zh-CN"/>
              </w:rPr>
              <w:t>。这些数据</w:t>
            </w:r>
            <w:r>
              <w:rPr>
                <w:rFonts w:ascii="Calibri" w:hAnsi="Calibri" w:cs="Calibri" w:hint="eastAsia"/>
                <w:sz w:val="22"/>
                <w:szCs w:val="22"/>
                <w:lang w:eastAsia="zh-CN"/>
              </w:rPr>
              <w:t>发</w:t>
            </w:r>
            <w:r w:rsidRPr="00513635">
              <w:rPr>
                <w:rFonts w:ascii="Calibri" w:hAnsi="Calibri" w:cs="Calibri" w:hint="eastAsia"/>
                <w:sz w:val="22"/>
                <w:szCs w:val="22"/>
                <w:lang w:eastAsia="zh-CN"/>
              </w:rPr>
              <w:t>布在国际电联数据中心，并在包括</w:t>
            </w:r>
            <w:hyperlink r:id="rId123" w:history="1">
              <w:r w:rsidRPr="00542CE3">
                <w:rPr>
                  <w:rStyle w:val="Hyperlink"/>
                  <w:rFonts w:ascii="Calibri" w:eastAsia="STKaiti" w:hAnsi="Calibri" w:cs="Calibri"/>
                  <w:sz w:val="22"/>
                  <w:szCs w:val="22"/>
                  <w:lang w:eastAsia="zh-CN"/>
                </w:rPr>
                <w:t>《</w:t>
              </w:r>
              <w:r w:rsidRPr="00542CE3">
                <w:rPr>
                  <w:rStyle w:val="Hyperlink"/>
                  <w:rFonts w:ascii="Calibri" w:eastAsia="STKaiti" w:hAnsi="Calibri" w:cs="Calibri"/>
                  <w:sz w:val="22"/>
                  <w:szCs w:val="22"/>
                  <w:lang w:eastAsia="zh-CN"/>
                </w:rPr>
                <w:t>ICT</w:t>
              </w:r>
              <w:r w:rsidRPr="00542CE3">
                <w:rPr>
                  <w:rStyle w:val="Hyperlink"/>
                  <w:rFonts w:ascii="Calibri" w:eastAsia="STKaiti" w:hAnsi="Calibri" w:cs="Calibri"/>
                  <w:sz w:val="22"/>
                  <w:szCs w:val="22"/>
                  <w:lang w:eastAsia="zh-CN"/>
                </w:rPr>
                <w:t>服务价格可承受性》</w:t>
              </w:r>
            </w:hyperlink>
            <w:r w:rsidRPr="00513635">
              <w:rPr>
                <w:rFonts w:ascii="Calibri" w:hAnsi="Calibri" w:cs="Calibri" w:hint="eastAsia"/>
                <w:sz w:val="22"/>
                <w:szCs w:val="22"/>
                <w:lang w:eastAsia="zh-CN"/>
              </w:rPr>
              <w:t>年度出版物在内的各种出版物中得到分析，为监管机构和分析人员设计有效</w:t>
            </w:r>
            <w:r>
              <w:rPr>
                <w:rFonts w:ascii="Calibri" w:hAnsi="Calibri" w:cs="Calibri" w:hint="eastAsia"/>
                <w:sz w:val="22"/>
                <w:szCs w:val="22"/>
                <w:lang w:eastAsia="zh-CN"/>
              </w:rPr>
              <w:t>的</w:t>
            </w:r>
            <w:r w:rsidRPr="00513635">
              <w:rPr>
                <w:rFonts w:ascii="Calibri" w:hAnsi="Calibri" w:cs="Calibri" w:hint="eastAsia"/>
                <w:sz w:val="22"/>
                <w:szCs w:val="22"/>
                <w:lang w:eastAsia="zh-CN"/>
              </w:rPr>
              <w:t>价格可承受性战略提供</w:t>
            </w:r>
            <w:r>
              <w:rPr>
                <w:rFonts w:ascii="Calibri" w:hAnsi="Calibri" w:cs="Calibri" w:hint="eastAsia"/>
                <w:sz w:val="22"/>
                <w:szCs w:val="22"/>
                <w:lang w:eastAsia="zh-CN"/>
              </w:rPr>
              <w:t>了</w:t>
            </w:r>
            <w:r w:rsidRPr="00513635">
              <w:rPr>
                <w:rFonts w:ascii="Calibri" w:hAnsi="Calibri" w:cs="Calibri" w:hint="eastAsia"/>
                <w:sz w:val="22"/>
                <w:szCs w:val="22"/>
                <w:lang w:eastAsia="zh-CN"/>
              </w:rPr>
              <w:t>具体基准。</w:t>
            </w:r>
          </w:p>
          <w:p w14:paraId="2479E04D" w14:textId="77777777" w:rsidR="001555FD" w:rsidRPr="00CB0955" w:rsidRDefault="001555FD" w:rsidP="00D35398">
            <w:pPr>
              <w:ind w:firstLineChars="200" w:firstLine="440"/>
              <w:rPr>
                <w:rFonts w:ascii="Calibri" w:hAnsi="Calibri" w:cs="Calibri"/>
                <w:sz w:val="22"/>
                <w:szCs w:val="22"/>
                <w:lang w:eastAsia="zh-CN"/>
              </w:rPr>
            </w:pPr>
            <w:r>
              <w:rPr>
                <w:rFonts w:ascii="Calibri" w:hAnsi="Calibri" w:cs="Calibri" w:hint="eastAsia"/>
                <w:sz w:val="22"/>
                <w:szCs w:val="22"/>
                <w:lang w:eastAsia="zh-CN"/>
              </w:rPr>
              <w:t>BDT</w:t>
            </w:r>
            <w:r w:rsidRPr="00513635">
              <w:rPr>
                <w:rFonts w:ascii="Calibri" w:hAnsi="Calibri" w:cs="Calibri" w:hint="eastAsia"/>
                <w:sz w:val="22"/>
                <w:szCs w:val="22"/>
                <w:lang w:eastAsia="zh-CN"/>
              </w:rPr>
              <w:t>进一步开发了</w:t>
            </w:r>
            <w:hyperlink r:id="rId124" w:history="1">
              <w:r w:rsidRPr="00535811">
                <w:rPr>
                  <w:rStyle w:val="Hyperlink"/>
                  <w:rFonts w:ascii="Calibri" w:hAnsi="Calibri" w:cs="Calibri" w:hint="eastAsia"/>
                  <w:sz w:val="22"/>
                  <w:szCs w:val="22"/>
                  <w:lang w:eastAsia="zh-CN"/>
                </w:rPr>
                <w:t>国际电联数据中心</w:t>
              </w:r>
            </w:hyperlink>
            <w:r w:rsidRPr="00513635">
              <w:rPr>
                <w:rFonts w:ascii="Calibri" w:hAnsi="Calibri" w:cs="Calibri" w:hint="eastAsia"/>
                <w:sz w:val="22"/>
                <w:szCs w:val="22"/>
                <w:lang w:eastAsia="zh-CN"/>
              </w:rPr>
              <w:t>，增加了新的可视化</w:t>
            </w:r>
            <w:r>
              <w:rPr>
                <w:rFonts w:ascii="Calibri" w:hAnsi="Calibri" w:cs="Calibri" w:hint="eastAsia"/>
                <w:sz w:val="22"/>
                <w:szCs w:val="22"/>
                <w:lang w:eastAsia="zh-CN"/>
              </w:rPr>
              <w:t>功能</w:t>
            </w:r>
            <w:r w:rsidRPr="00513635">
              <w:rPr>
                <w:rFonts w:ascii="Calibri" w:hAnsi="Calibri" w:cs="Calibri" w:hint="eastAsia"/>
                <w:sz w:val="22"/>
                <w:szCs w:val="22"/>
                <w:lang w:eastAsia="zh-CN"/>
              </w:rPr>
              <w:t>、新的查询和分析工具以及</w:t>
            </w:r>
            <w:r>
              <w:rPr>
                <w:rFonts w:ascii="Calibri" w:hAnsi="Calibri" w:cs="Calibri" w:hint="eastAsia"/>
                <w:sz w:val="22"/>
                <w:szCs w:val="22"/>
                <w:lang w:eastAsia="zh-CN"/>
              </w:rPr>
              <w:t>专题信息概览</w:t>
            </w:r>
            <w:r w:rsidRPr="00513635">
              <w:rPr>
                <w:rFonts w:ascii="Calibri" w:hAnsi="Calibri" w:cs="Calibri" w:hint="eastAsia"/>
                <w:sz w:val="22"/>
                <w:szCs w:val="22"/>
                <w:lang w:eastAsia="zh-CN"/>
              </w:rPr>
              <w:t>，并用更多的指标和数据对其进行了充实。从基于签约的</w:t>
            </w:r>
            <w:r w:rsidRPr="00535811">
              <w:rPr>
                <w:rFonts w:ascii="Calibri" w:hAnsi="Calibri" w:cs="Calibri" w:hint="eastAsia"/>
                <w:sz w:val="22"/>
                <w:szCs w:val="22"/>
                <w:lang w:eastAsia="zh-CN"/>
              </w:rPr>
              <w:t>世界电信</w:t>
            </w:r>
            <w:r w:rsidRPr="00535811">
              <w:rPr>
                <w:rFonts w:ascii="Calibri" w:hAnsi="Calibri" w:cs="Calibri" w:hint="eastAsia"/>
                <w:sz w:val="22"/>
                <w:szCs w:val="22"/>
                <w:lang w:eastAsia="zh-CN"/>
              </w:rPr>
              <w:t>/ICT</w:t>
            </w:r>
            <w:r w:rsidRPr="00535811">
              <w:rPr>
                <w:rFonts w:ascii="Calibri" w:hAnsi="Calibri" w:cs="Calibri" w:hint="eastAsia"/>
                <w:sz w:val="22"/>
                <w:szCs w:val="22"/>
                <w:lang w:eastAsia="zh-CN"/>
              </w:rPr>
              <w:t>指标</w:t>
            </w:r>
            <w:r>
              <w:rPr>
                <w:rFonts w:ascii="Calibri" w:hAnsi="Calibri" w:cs="Calibri" w:hint="eastAsia"/>
                <w:sz w:val="22"/>
                <w:szCs w:val="22"/>
                <w:lang w:eastAsia="zh-CN"/>
              </w:rPr>
              <w:t>（</w:t>
            </w:r>
            <w:r w:rsidRPr="00513635">
              <w:rPr>
                <w:rFonts w:ascii="Calibri" w:hAnsi="Calibri" w:cs="Calibri" w:hint="eastAsia"/>
                <w:sz w:val="22"/>
                <w:szCs w:val="22"/>
                <w:lang w:eastAsia="zh-CN"/>
              </w:rPr>
              <w:t>WTI</w:t>
            </w:r>
            <w:r>
              <w:rPr>
                <w:rFonts w:ascii="Calibri" w:hAnsi="Calibri" w:cs="Calibri" w:hint="eastAsia"/>
                <w:sz w:val="22"/>
                <w:szCs w:val="22"/>
                <w:lang w:eastAsia="zh-CN"/>
              </w:rPr>
              <w:t>）</w:t>
            </w:r>
            <w:r w:rsidRPr="00513635">
              <w:rPr>
                <w:rFonts w:ascii="Calibri" w:hAnsi="Calibri" w:cs="Calibri" w:hint="eastAsia"/>
                <w:sz w:val="22"/>
                <w:szCs w:val="22"/>
                <w:lang w:eastAsia="zh-CN"/>
              </w:rPr>
              <w:t>数据库</w:t>
            </w:r>
            <w:r>
              <w:rPr>
                <w:rFonts w:ascii="Calibri" w:hAnsi="Calibri" w:cs="Calibri" w:hint="eastAsia"/>
                <w:sz w:val="22"/>
                <w:szCs w:val="22"/>
                <w:lang w:eastAsia="zh-CN"/>
              </w:rPr>
              <w:t>过渡到</w:t>
            </w:r>
            <w:r w:rsidRPr="00513635">
              <w:rPr>
                <w:rFonts w:ascii="Calibri" w:hAnsi="Calibri" w:cs="Calibri" w:hint="eastAsia"/>
                <w:sz w:val="22"/>
                <w:szCs w:val="22"/>
                <w:lang w:eastAsia="zh-CN"/>
              </w:rPr>
              <w:t>开放获取</w:t>
            </w:r>
            <w:r>
              <w:rPr>
                <w:rFonts w:ascii="Calibri" w:hAnsi="Calibri" w:cs="Calibri" w:hint="eastAsia"/>
                <w:sz w:val="22"/>
                <w:szCs w:val="22"/>
                <w:lang w:eastAsia="zh-CN"/>
              </w:rPr>
              <w:t>，</w:t>
            </w:r>
            <w:r w:rsidRPr="00513635">
              <w:rPr>
                <w:rFonts w:ascii="Calibri" w:hAnsi="Calibri" w:cs="Calibri" w:hint="eastAsia"/>
                <w:sz w:val="22"/>
                <w:szCs w:val="22"/>
                <w:lang w:eastAsia="zh-CN"/>
              </w:rPr>
              <w:t>表明国际电联</w:t>
            </w:r>
            <w:r>
              <w:rPr>
                <w:rFonts w:ascii="Calibri" w:hAnsi="Calibri" w:cs="Calibri" w:hint="eastAsia"/>
                <w:sz w:val="22"/>
                <w:szCs w:val="22"/>
                <w:lang w:eastAsia="zh-CN"/>
              </w:rPr>
              <w:t>致力于提高</w:t>
            </w:r>
            <w:r w:rsidRPr="00513635">
              <w:rPr>
                <w:rFonts w:ascii="Calibri" w:hAnsi="Calibri" w:cs="Calibri" w:hint="eastAsia"/>
                <w:sz w:val="22"/>
                <w:szCs w:val="22"/>
                <w:lang w:eastAsia="zh-CN"/>
              </w:rPr>
              <w:t>透明度。到</w:t>
            </w:r>
            <w:r w:rsidRPr="00513635">
              <w:rPr>
                <w:rFonts w:ascii="Calibri" w:hAnsi="Calibri" w:cs="Calibri" w:hint="eastAsia"/>
                <w:sz w:val="22"/>
                <w:szCs w:val="22"/>
                <w:lang w:eastAsia="zh-CN"/>
              </w:rPr>
              <w:t>2025</w:t>
            </w:r>
            <w:r w:rsidRPr="00513635">
              <w:rPr>
                <w:rFonts w:ascii="Calibri" w:hAnsi="Calibri" w:cs="Calibri" w:hint="eastAsia"/>
                <w:sz w:val="22"/>
                <w:szCs w:val="22"/>
                <w:lang w:eastAsia="zh-CN"/>
              </w:rPr>
              <w:t>年初，数据中心</w:t>
            </w:r>
            <w:r>
              <w:rPr>
                <w:rFonts w:ascii="Calibri" w:hAnsi="Calibri" w:cs="Calibri" w:hint="eastAsia"/>
                <w:sz w:val="22"/>
                <w:szCs w:val="22"/>
                <w:lang w:eastAsia="zh-CN"/>
              </w:rPr>
              <w:t>存储</w:t>
            </w:r>
            <w:r w:rsidRPr="00513635">
              <w:rPr>
                <w:rFonts w:ascii="Calibri" w:hAnsi="Calibri" w:cs="Calibri" w:hint="eastAsia"/>
                <w:sz w:val="22"/>
                <w:szCs w:val="22"/>
                <w:lang w:eastAsia="zh-CN"/>
              </w:rPr>
              <w:t>了超过</w:t>
            </w:r>
            <w:r w:rsidRPr="00535811">
              <w:rPr>
                <w:rFonts w:ascii="Calibri" w:hAnsi="Calibri" w:cs="Calibri" w:hint="eastAsia"/>
                <w:b/>
                <w:bCs/>
                <w:sz w:val="22"/>
                <w:szCs w:val="22"/>
                <w:lang w:eastAsia="zh-CN"/>
              </w:rPr>
              <w:t>66</w:t>
            </w:r>
            <w:r w:rsidRPr="00535811">
              <w:rPr>
                <w:rFonts w:ascii="Calibri" w:hAnsi="Calibri" w:cs="Calibri" w:hint="eastAsia"/>
                <w:b/>
                <w:bCs/>
                <w:sz w:val="22"/>
                <w:szCs w:val="22"/>
                <w:lang w:eastAsia="zh-CN"/>
              </w:rPr>
              <w:t>万个数据点</w:t>
            </w:r>
            <w:r w:rsidRPr="00513635">
              <w:rPr>
                <w:rFonts w:ascii="Calibri" w:hAnsi="Calibri" w:cs="Calibri" w:hint="eastAsia"/>
                <w:sz w:val="22"/>
                <w:szCs w:val="22"/>
                <w:lang w:eastAsia="zh-CN"/>
              </w:rPr>
              <w:t>，平台上的流量持续呈指数级增长。</w:t>
            </w:r>
          </w:p>
          <w:p w14:paraId="729EB02D" w14:textId="77777777" w:rsidR="001555FD" w:rsidRPr="00CB0955" w:rsidRDefault="001555FD" w:rsidP="00D35398">
            <w:pPr>
              <w:ind w:firstLineChars="200" w:firstLine="440"/>
              <w:rPr>
                <w:rFonts w:ascii="Calibri" w:hAnsi="Calibri" w:cs="Calibri"/>
                <w:sz w:val="22"/>
                <w:szCs w:val="22"/>
                <w:lang w:eastAsia="zh-CN"/>
              </w:rPr>
            </w:pPr>
            <w:r>
              <w:rPr>
                <w:rFonts w:ascii="Calibri" w:hAnsi="Calibri" w:cs="Calibri" w:hint="eastAsia"/>
                <w:sz w:val="22"/>
                <w:szCs w:val="22"/>
                <w:lang w:eastAsia="zh-CN"/>
              </w:rPr>
              <w:t>BDT</w:t>
            </w:r>
            <w:r w:rsidRPr="00513635">
              <w:rPr>
                <w:rFonts w:ascii="Calibri" w:hAnsi="Calibri" w:cs="Calibri" w:hint="eastAsia"/>
                <w:sz w:val="22"/>
                <w:szCs w:val="22"/>
                <w:lang w:eastAsia="zh-CN"/>
              </w:rPr>
              <w:t>还率先将</w:t>
            </w:r>
            <w:r w:rsidRPr="00535811">
              <w:rPr>
                <w:rFonts w:ascii="Calibri" w:hAnsi="Calibri" w:cs="Calibri" w:hint="eastAsia"/>
                <w:b/>
                <w:bCs/>
                <w:sz w:val="22"/>
                <w:szCs w:val="22"/>
                <w:lang w:eastAsia="zh-CN"/>
              </w:rPr>
              <w:t>大数据纳入官方</w:t>
            </w:r>
            <w:r w:rsidRPr="00535811">
              <w:rPr>
                <w:rFonts w:ascii="Calibri" w:hAnsi="Calibri" w:cs="Calibri" w:hint="eastAsia"/>
                <w:b/>
                <w:bCs/>
                <w:sz w:val="22"/>
                <w:szCs w:val="22"/>
                <w:lang w:eastAsia="zh-CN"/>
              </w:rPr>
              <w:t>ICT</w:t>
            </w:r>
            <w:r w:rsidRPr="00535811">
              <w:rPr>
                <w:rFonts w:ascii="Calibri" w:hAnsi="Calibri" w:cs="Calibri" w:hint="eastAsia"/>
                <w:b/>
                <w:bCs/>
                <w:sz w:val="22"/>
                <w:szCs w:val="22"/>
                <w:lang w:eastAsia="zh-CN"/>
              </w:rPr>
              <w:t>统计数据</w:t>
            </w:r>
            <w:r w:rsidRPr="00513635">
              <w:rPr>
                <w:rFonts w:ascii="Calibri" w:hAnsi="Calibri" w:cs="Calibri" w:hint="eastAsia"/>
                <w:sz w:val="22"/>
                <w:szCs w:val="22"/>
                <w:lang w:eastAsia="zh-CN"/>
              </w:rPr>
              <w:t>。作为联合国官方统计大数据和数据科学专家</w:t>
            </w:r>
            <w:r>
              <w:rPr>
                <w:rFonts w:ascii="Calibri" w:hAnsi="Calibri" w:cs="Calibri" w:hint="eastAsia"/>
                <w:sz w:val="22"/>
                <w:szCs w:val="22"/>
                <w:lang w:eastAsia="zh-CN"/>
              </w:rPr>
              <w:t>委员会</w:t>
            </w:r>
            <w:r w:rsidRPr="00513635">
              <w:rPr>
                <w:rFonts w:ascii="Calibri" w:hAnsi="Calibri" w:cs="Calibri" w:hint="eastAsia"/>
                <w:sz w:val="22"/>
                <w:szCs w:val="22"/>
                <w:lang w:eastAsia="zh-CN"/>
              </w:rPr>
              <w:t>（</w:t>
            </w:r>
            <w:r w:rsidRPr="00513635">
              <w:rPr>
                <w:rFonts w:ascii="Calibri" w:hAnsi="Calibri" w:cs="Calibri" w:hint="eastAsia"/>
                <w:sz w:val="22"/>
                <w:szCs w:val="22"/>
                <w:lang w:eastAsia="zh-CN"/>
              </w:rPr>
              <w:t>UN-CEBD</w:t>
            </w:r>
            <w:r w:rsidRPr="00513635">
              <w:rPr>
                <w:rFonts w:ascii="Calibri" w:hAnsi="Calibri" w:cs="Calibri" w:hint="eastAsia"/>
                <w:sz w:val="22"/>
                <w:szCs w:val="22"/>
                <w:lang w:eastAsia="zh-CN"/>
              </w:rPr>
              <w:t>）移动电话数据</w:t>
            </w:r>
            <w:r>
              <w:rPr>
                <w:rFonts w:ascii="Calibri" w:hAnsi="Calibri" w:cs="Calibri" w:hint="eastAsia"/>
                <w:sz w:val="22"/>
                <w:szCs w:val="22"/>
                <w:lang w:eastAsia="zh-CN"/>
              </w:rPr>
              <w:t>任务</w:t>
            </w:r>
            <w:r w:rsidRPr="00513635">
              <w:rPr>
                <w:rFonts w:ascii="Calibri" w:hAnsi="Calibri" w:cs="Calibri" w:hint="eastAsia"/>
                <w:sz w:val="22"/>
                <w:szCs w:val="22"/>
                <w:lang w:eastAsia="zh-CN"/>
              </w:rPr>
              <w:t>组的主席，</w:t>
            </w:r>
            <w:r>
              <w:rPr>
                <w:rFonts w:ascii="Calibri" w:hAnsi="Calibri" w:cs="Calibri" w:hint="eastAsia"/>
                <w:sz w:val="22"/>
                <w:szCs w:val="22"/>
                <w:lang w:eastAsia="zh-CN"/>
              </w:rPr>
              <w:t>BDT</w:t>
            </w:r>
            <w:r w:rsidRPr="00513635">
              <w:rPr>
                <w:rFonts w:ascii="Calibri" w:hAnsi="Calibri" w:cs="Calibri" w:hint="eastAsia"/>
                <w:sz w:val="22"/>
                <w:szCs w:val="22"/>
                <w:lang w:eastAsia="zh-CN"/>
              </w:rPr>
              <w:t>制定了</w:t>
            </w:r>
            <w:r>
              <w:rPr>
                <w:rFonts w:ascii="Calibri" w:hAnsi="Calibri" w:cs="Calibri" w:hint="eastAsia"/>
                <w:sz w:val="22"/>
                <w:szCs w:val="22"/>
                <w:lang w:eastAsia="zh-CN"/>
              </w:rPr>
              <w:t>将</w:t>
            </w:r>
            <w:r w:rsidRPr="00513635">
              <w:rPr>
                <w:rFonts w:ascii="Calibri" w:hAnsi="Calibri" w:cs="Calibri" w:hint="eastAsia"/>
                <w:sz w:val="22"/>
                <w:szCs w:val="22"/>
                <w:lang w:eastAsia="zh-CN"/>
              </w:rPr>
              <w:t>移动电话数据用于信息社会统计和政策分析的方法。</w:t>
            </w:r>
            <w:r w:rsidRPr="00513635">
              <w:rPr>
                <w:rFonts w:ascii="Calibri" w:hAnsi="Calibri" w:cs="Calibri" w:hint="eastAsia"/>
                <w:sz w:val="22"/>
                <w:szCs w:val="22"/>
                <w:lang w:eastAsia="zh-CN"/>
              </w:rPr>
              <w:t>BDT</w:t>
            </w:r>
            <w:r w:rsidRPr="00513635">
              <w:rPr>
                <w:rFonts w:ascii="Calibri" w:hAnsi="Calibri" w:cs="Calibri" w:hint="eastAsia"/>
                <w:sz w:val="22"/>
                <w:szCs w:val="22"/>
                <w:lang w:eastAsia="zh-CN"/>
              </w:rPr>
              <w:t>与世界银行合作，于</w:t>
            </w:r>
            <w:r w:rsidRPr="00513635">
              <w:rPr>
                <w:rFonts w:ascii="Calibri" w:hAnsi="Calibri" w:cs="Calibri" w:hint="eastAsia"/>
                <w:sz w:val="22"/>
                <w:szCs w:val="22"/>
                <w:lang w:eastAsia="zh-CN"/>
              </w:rPr>
              <w:t>2024</w:t>
            </w:r>
            <w:r w:rsidRPr="00513635">
              <w:rPr>
                <w:rFonts w:ascii="Calibri" w:hAnsi="Calibri" w:cs="Calibri" w:hint="eastAsia"/>
                <w:sz w:val="22"/>
                <w:szCs w:val="22"/>
                <w:lang w:eastAsia="zh-CN"/>
              </w:rPr>
              <w:t>年启动了</w:t>
            </w:r>
            <w:hyperlink r:id="rId125" w:anchor=":~:text=The%20GDF%2DMPD%20program%20aims,use%20sophisticated%20data%20in%20policymaking." w:history="1">
              <w:r w:rsidRPr="00535811">
                <w:rPr>
                  <w:rStyle w:val="Hyperlink"/>
                  <w:rFonts w:ascii="STKaiti" w:eastAsia="STKaiti" w:hAnsi="STKaiti" w:cs="Calibri" w:hint="eastAsia"/>
                  <w:sz w:val="22"/>
                  <w:szCs w:val="22"/>
                  <w:lang w:eastAsia="zh-CN"/>
                </w:rPr>
                <w:t>“让手机大数据为政策服务”</w:t>
              </w:r>
            </w:hyperlink>
            <w:r w:rsidRPr="00513635">
              <w:rPr>
                <w:rFonts w:ascii="Calibri" w:hAnsi="Calibri" w:cs="Calibri" w:hint="eastAsia"/>
                <w:sz w:val="22"/>
                <w:szCs w:val="22"/>
                <w:lang w:eastAsia="zh-CN"/>
              </w:rPr>
              <w:t>项目，并正在</w:t>
            </w:r>
            <w:r w:rsidRPr="00513635">
              <w:rPr>
                <w:rFonts w:ascii="Calibri" w:hAnsi="Calibri" w:cs="Calibri" w:hint="eastAsia"/>
                <w:sz w:val="22"/>
                <w:szCs w:val="22"/>
                <w:lang w:eastAsia="zh-CN"/>
              </w:rPr>
              <w:t>18</w:t>
            </w:r>
            <w:r w:rsidRPr="00513635">
              <w:rPr>
                <w:rFonts w:ascii="Calibri" w:hAnsi="Calibri" w:cs="Calibri" w:hint="eastAsia"/>
                <w:sz w:val="22"/>
                <w:szCs w:val="22"/>
                <w:lang w:eastAsia="zh-CN"/>
              </w:rPr>
              <w:t>个国家进行项目试点。区域培训讲习班为从业人员提供了使用大数据辅助调查、指导基础设施投资和改进服务交付的实践经验。</w:t>
            </w:r>
          </w:p>
          <w:p w14:paraId="4CD9B61E" w14:textId="3D970755" w:rsidR="001555FD" w:rsidRPr="00CB0955" w:rsidRDefault="001555FD" w:rsidP="00D35398">
            <w:pPr>
              <w:ind w:firstLineChars="200" w:firstLine="440"/>
              <w:rPr>
                <w:rFonts w:ascii="Calibri" w:hAnsi="Calibri" w:cs="Calibri"/>
                <w:sz w:val="22"/>
                <w:szCs w:val="22"/>
                <w:lang w:eastAsia="zh-CN"/>
              </w:rPr>
            </w:pPr>
            <w:r>
              <w:rPr>
                <w:rFonts w:ascii="Calibri" w:hAnsi="Calibri" w:cs="Calibri" w:hint="eastAsia"/>
                <w:sz w:val="22"/>
                <w:szCs w:val="22"/>
                <w:lang w:eastAsia="zh-CN"/>
              </w:rPr>
              <w:t>BDT</w:t>
            </w:r>
            <w:r w:rsidRPr="00513635">
              <w:rPr>
                <w:rFonts w:ascii="Calibri" w:hAnsi="Calibri" w:cs="Calibri" w:hint="eastAsia"/>
                <w:sz w:val="22"/>
                <w:szCs w:val="22"/>
                <w:lang w:eastAsia="zh-CN"/>
              </w:rPr>
              <w:t>在统计</w:t>
            </w:r>
            <w:hyperlink r:id="rId126" w:history="1">
              <w:r w:rsidRPr="00BE4EDA">
                <w:rPr>
                  <w:rStyle w:val="Hyperlink"/>
                  <w:rFonts w:ascii="Calibri" w:hAnsi="Calibri" w:cs="Calibri" w:hint="eastAsia"/>
                  <w:b/>
                  <w:bCs/>
                  <w:sz w:val="22"/>
                  <w:szCs w:val="22"/>
                  <w:lang w:eastAsia="zh-CN"/>
                </w:rPr>
                <w:t>能力发展和技术援助</w:t>
              </w:r>
            </w:hyperlink>
            <w:r w:rsidRPr="00513635">
              <w:rPr>
                <w:rFonts w:ascii="Calibri" w:hAnsi="Calibri" w:cs="Calibri" w:hint="eastAsia"/>
                <w:sz w:val="22"/>
                <w:szCs w:val="22"/>
                <w:lang w:eastAsia="zh-CN"/>
              </w:rPr>
              <w:t>方面投入了大量资金。国际电联学院推出了关于</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指标、家庭调查和移动电话数据使用的新培训课程和认证项目。截至</w:t>
            </w:r>
            <w:r w:rsidRPr="00513635">
              <w:rPr>
                <w:rFonts w:ascii="Calibri" w:hAnsi="Calibri" w:cs="Calibri" w:hint="eastAsia"/>
                <w:sz w:val="22"/>
                <w:szCs w:val="22"/>
                <w:lang w:eastAsia="zh-CN"/>
              </w:rPr>
              <w:t>2024</w:t>
            </w:r>
            <w:r w:rsidRPr="00513635">
              <w:rPr>
                <w:rFonts w:ascii="Calibri" w:hAnsi="Calibri" w:cs="Calibri" w:hint="eastAsia"/>
                <w:sz w:val="22"/>
                <w:szCs w:val="22"/>
                <w:lang w:eastAsia="zh-CN"/>
              </w:rPr>
              <w:t>年，</w:t>
            </w:r>
            <w:r>
              <w:rPr>
                <w:rFonts w:ascii="Calibri" w:hAnsi="Calibri" w:cs="Calibri" w:hint="eastAsia"/>
                <w:sz w:val="22"/>
                <w:szCs w:val="22"/>
                <w:lang w:eastAsia="zh-CN"/>
              </w:rPr>
              <w:t>BDT</w:t>
            </w:r>
            <w:r w:rsidRPr="00513635">
              <w:rPr>
                <w:rFonts w:ascii="Calibri" w:hAnsi="Calibri" w:cs="Calibri" w:hint="eastAsia"/>
                <w:sz w:val="22"/>
                <w:szCs w:val="22"/>
                <w:lang w:eastAsia="zh-CN"/>
              </w:rPr>
              <w:t>面向</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统计数据的</w:t>
            </w:r>
            <w:r>
              <w:rPr>
                <w:rFonts w:ascii="Calibri" w:hAnsi="Calibri" w:cs="Calibri" w:hint="eastAsia"/>
                <w:sz w:val="22"/>
                <w:szCs w:val="22"/>
                <w:lang w:eastAsia="zh-CN"/>
              </w:rPr>
              <w:t>制作</w:t>
            </w:r>
            <w:r w:rsidRPr="00513635">
              <w:rPr>
                <w:rFonts w:ascii="Calibri" w:hAnsi="Calibri" w:cs="Calibri" w:hint="eastAsia"/>
                <w:sz w:val="22"/>
                <w:szCs w:val="22"/>
                <w:lang w:eastAsia="zh-CN"/>
              </w:rPr>
              <w:t>者和使用者发起了一系列</w:t>
            </w:r>
            <w:r>
              <w:rPr>
                <w:rFonts w:ascii="Calibri" w:hAnsi="Calibri" w:cs="Calibri" w:hint="eastAsia"/>
                <w:sz w:val="22"/>
                <w:szCs w:val="22"/>
                <w:lang w:eastAsia="zh-CN"/>
              </w:rPr>
              <w:t>关于</w:t>
            </w:r>
            <w:r w:rsidRPr="00513635">
              <w:rPr>
                <w:rFonts w:ascii="Calibri" w:hAnsi="Calibri" w:cs="Calibri" w:hint="eastAsia"/>
                <w:sz w:val="22"/>
                <w:szCs w:val="22"/>
                <w:lang w:eastAsia="zh-CN"/>
              </w:rPr>
              <w:t>促进和衡量</w:t>
            </w:r>
            <w:r w:rsidRPr="00513635">
              <w:rPr>
                <w:rFonts w:ascii="Calibri" w:hAnsi="Calibri" w:cs="Calibri" w:hint="eastAsia"/>
                <w:sz w:val="22"/>
                <w:szCs w:val="22"/>
                <w:lang w:eastAsia="zh-CN"/>
              </w:rPr>
              <w:t>UMC</w:t>
            </w:r>
            <w:r>
              <w:rPr>
                <w:rFonts w:ascii="Calibri" w:hAnsi="Calibri" w:cs="Calibri" w:hint="eastAsia"/>
                <w:sz w:val="22"/>
                <w:szCs w:val="22"/>
                <w:lang w:eastAsia="zh-CN"/>
              </w:rPr>
              <w:t>的</w:t>
            </w:r>
            <w:hyperlink r:id="rId127" w:anchor="/zh" w:history="1">
              <w:r w:rsidRPr="00BE4EDA">
                <w:rPr>
                  <w:rStyle w:val="Hyperlink"/>
                  <w:rFonts w:ascii="Calibri" w:hAnsi="Calibri" w:cs="Calibri" w:hint="eastAsia"/>
                  <w:sz w:val="22"/>
                  <w:szCs w:val="22"/>
                  <w:lang w:eastAsia="zh-CN"/>
                </w:rPr>
                <w:t>区域和次区域讲习班</w:t>
              </w:r>
            </w:hyperlink>
            <w:r w:rsidRPr="00513635">
              <w:rPr>
                <w:rFonts w:ascii="Calibri" w:hAnsi="Calibri" w:cs="Calibri" w:hint="eastAsia"/>
                <w:sz w:val="22"/>
                <w:szCs w:val="22"/>
                <w:lang w:eastAsia="zh-CN"/>
              </w:rPr>
              <w:t>，</w:t>
            </w:r>
            <w:r>
              <w:rPr>
                <w:rFonts w:ascii="Calibri" w:hAnsi="Calibri" w:cs="Calibri" w:hint="eastAsia"/>
                <w:sz w:val="22"/>
                <w:szCs w:val="22"/>
                <w:lang w:eastAsia="zh-CN"/>
              </w:rPr>
              <w:t>共计</w:t>
            </w:r>
            <w:r w:rsidRPr="00513635">
              <w:rPr>
                <w:rFonts w:ascii="Calibri" w:hAnsi="Calibri" w:cs="Calibri" w:hint="eastAsia"/>
                <w:sz w:val="22"/>
                <w:szCs w:val="22"/>
                <w:lang w:eastAsia="zh-CN"/>
              </w:rPr>
              <w:t>11</w:t>
            </w:r>
            <w:r>
              <w:rPr>
                <w:rFonts w:ascii="Calibri" w:hAnsi="Calibri" w:cs="Calibri" w:hint="eastAsia"/>
                <w:sz w:val="22"/>
                <w:szCs w:val="22"/>
                <w:lang w:eastAsia="zh-CN"/>
              </w:rPr>
              <w:t>场</w:t>
            </w:r>
            <w:r w:rsidRPr="00513635">
              <w:rPr>
                <w:rFonts w:ascii="Calibri" w:hAnsi="Calibri" w:cs="Calibri" w:hint="eastAsia"/>
                <w:sz w:val="22"/>
                <w:szCs w:val="22"/>
                <w:lang w:eastAsia="zh-CN"/>
              </w:rPr>
              <w:t>。前</w:t>
            </w:r>
            <w:r w:rsidRPr="00513635">
              <w:rPr>
                <w:rFonts w:ascii="Calibri" w:hAnsi="Calibri" w:cs="Calibri" w:hint="eastAsia"/>
                <w:sz w:val="22"/>
                <w:szCs w:val="22"/>
                <w:lang w:eastAsia="zh-CN"/>
              </w:rPr>
              <w:t>8</w:t>
            </w:r>
            <w:r w:rsidRPr="00513635">
              <w:rPr>
                <w:rFonts w:ascii="Calibri" w:hAnsi="Calibri" w:cs="Calibri" w:hint="eastAsia"/>
                <w:sz w:val="22"/>
                <w:szCs w:val="22"/>
                <w:lang w:eastAsia="zh-CN"/>
              </w:rPr>
              <w:t>场讲习班汇聚了来自</w:t>
            </w:r>
            <w:r w:rsidRPr="00513635">
              <w:rPr>
                <w:rFonts w:ascii="Calibri" w:hAnsi="Calibri" w:cs="Calibri" w:hint="eastAsia"/>
                <w:sz w:val="22"/>
                <w:szCs w:val="22"/>
                <w:lang w:eastAsia="zh-CN"/>
              </w:rPr>
              <w:t>125</w:t>
            </w:r>
            <w:r w:rsidRPr="00513635">
              <w:rPr>
                <w:rFonts w:ascii="Calibri" w:hAnsi="Calibri" w:cs="Calibri" w:hint="eastAsia"/>
                <w:sz w:val="22"/>
                <w:szCs w:val="22"/>
                <w:lang w:eastAsia="zh-CN"/>
              </w:rPr>
              <w:t>个国家的</w:t>
            </w:r>
            <w:r w:rsidRPr="00513635">
              <w:rPr>
                <w:rFonts w:ascii="Calibri" w:hAnsi="Calibri" w:cs="Calibri" w:hint="eastAsia"/>
                <w:sz w:val="22"/>
                <w:szCs w:val="22"/>
                <w:lang w:eastAsia="zh-CN"/>
              </w:rPr>
              <w:t>393</w:t>
            </w:r>
            <w:r w:rsidRPr="00513635">
              <w:rPr>
                <w:rFonts w:ascii="Calibri" w:hAnsi="Calibri" w:cs="Calibri" w:hint="eastAsia"/>
                <w:sz w:val="22"/>
                <w:szCs w:val="22"/>
                <w:lang w:eastAsia="zh-CN"/>
              </w:rPr>
              <w:t>名与会者。</w:t>
            </w:r>
            <w:r w:rsidRPr="00513635">
              <w:rPr>
                <w:rFonts w:ascii="Calibri" w:hAnsi="Calibri" w:cs="Calibri" w:hint="eastAsia"/>
                <w:sz w:val="22"/>
                <w:szCs w:val="22"/>
                <w:lang w:eastAsia="zh-CN"/>
              </w:rPr>
              <w:t>2025</w:t>
            </w:r>
            <w:r w:rsidRPr="00513635">
              <w:rPr>
                <w:rFonts w:ascii="Calibri" w:hAnsi="Calibri" w:cs="Calibri" w:hint="eastAsia"/>
                <w:sz w:val="22"/>
                <w:szCs w:val="22"/>
                <w:lang w:eastAsia="zh-CN"/>
              </w:rPr>
              <w:t>年，还为选定的联合国国家工作队举办了首届</w:t>
            </w:r>
            <w:hyperlink r:id="rId128" w:anchor="/zh" w:history="1">
              <w:r w:rsidRPr="00BE4EDA">
                <w:rPr>
                  <w:rStyle w:val="Hyperlink"/>
                  <w:rFonts w:ascii="Calibri" w:hAnsi="Calibri" w:cs="Calibri" w:hint="eastAsia"/>
                  <w:sz w:val="22"/>
                  <w:szCs w:val="22"/>
                  <w:lang w:eastAsia="zh-CN"/>
                </w:rPr>
                <w:t>循证决策暑期班</w:t>
              </w:r>
            </w:hyperlink>
            <w:r w:rsidRPr="00513635">
              <w:rPr>
                <w:rFonts w:ascii="Calibri" w:hAnsi="Calibri" w:cs="Calibri" w:hint="eastAsia"/>
                <w:sz w:val="22"/>
                <w:szCs w:val="22"/>
                <w:lang w:eastAsia="zh-CN"/>
              </w:rPr>
              <w:t>和关于</w:t>
            </w:r>
            <w:r w:rsidRPr="00513635">
              <w:rPr>
                <w:rFonts w:ascii="Calibri" w:hAnsi="Calibri" w:cs="Calibri" w:hint="eastAsia"/>
                <w:sz w:val="22"/>
                <w:szCs w:val="22"/>
                <w:lang w:eastAsia="zh-CN"/>
              </w:rPr>
              <w:t>UMC</w:t>
            </w:r>
            <w:r w:rsidRPr="00513635">
              <w:rPr>
                <w:rFonts w:ascii="Calibri" w:hAnsi="Calibri" w:cs="Calibri" w:hint="eastAsia"/>
                <w:sz w:val="22"/>
                <w:szCs w:val="22"/>
                <w:lang w:eastAsia="zh-CN"/>
              </w:rPr>
              <w:t>的网络研讨会。</w:t>
            </w:r>
            <w:r>
              <w:rPr>
                <w:rFonts w:ascii="Calibri" w:hAnsi="Calibri" w:cs="Calibri" w:hint="eastAsia"/>
                <w:sz w:val="22"/>
                <w:szCs w:val="22"/>
                <w:lang w:eastAsia="zh-CN"/>
              </w:rPr>
              <w:t>同样</w:t>
            </w:r>
            <w:r w:rsidRPr="00513635">
              <w:rPr>
                <w:rFonts w:ascii="Calibri" w:hAnsi="Calibri" w:cs="Calibri" w:hint="eastAsia"/>
                <w:sz w:val="22"/>
                <w:szCs w:val="22"/>
                <w:lang w:eastAsia="zh-CN"/>
              </w:rPr>
              <w:t>在</w:t>
            </w:r>
            <w:r w:rsidRPr="00513635">
              <w:rPr>
                <w:rFonts w:ascii="Calibri" w:hAnsi="Calibri" w:cs="Calibri" w:hint="eastAsia"/>
                <w:sz w:val="22"/>
                <w:szCs w:val="22"/>
                <w:lang w:eastAsia="zh-CN"/>
              </w:rPr>
              <w:t>2025</w:t>
            </w:r>
            <w:r w:rsidRPr="00513635">
              <w:rPr>
                <w:rFonts w:ascii="Calibri" w:hAnsi="Calibri" w:cs="Calibri" w:hint="eastAsia"/>
                <w:sz w:val="22"/>
                <w:szCs w:val="22"/>
                <w:lang w:eastAsia="zh-CN"/>
              </w:rPr>
              <w:t>年，在数据收集活动</w:t>
            </w:r>
            <w:r>
              <w:rPr>
                <w:rFonts w:ascii="Calibri" w:hAnsi="Calibri" w:cs="Calibri" w:hint="eastAsia"/>
                <w:sz w:val="22"/>
                <w:szCs w:val="22"/>
                <w:lang w:eastAsia="zh-CN"/>
              </w:rPr>
              <w:t>开始</w:t>
            </w:r>
            <w:r w:rsidRPr="00513635">
              <w:rPr>
                <w:rFonts w:ascii="Calibri" w:hAnsi="Calibri" w:cs="Calibri" w:hint="eastAsia"/>
                <w:sz w:val="22"/>
                <w:szCs w:val="22"/>
                <w:lang w:eastAsia="zh-CN"/>
              </w:rPr>
              <w:t>之前，为</w:t>
            </w:r>
            <w:r>
              <w:rPr>
                <w:rFonts w:ascii="Calibri" w:hAnsi="Calibri" w:cs="Calibri" w:hint="eastAsia"/>
                <w:sz w:val="22"/>
                <w:szCs w:val="22"/>
                <w:lang w:eastAsia="zh-CN"/>
              </w:rPr>
              <w:t>各</w:t>
            </w:r>
            <w:r w:rsidRPr="00513635">
              <w:rPr>
                <w:rFonts w:ascii="Calibri" w:hAnsi="Calibri" w:cs="Calibri" w:hint="eastAsia"/>
                <w:sz w:val="22"/>
                <w:szCs w:val="22"/>
                <w:lang w:eastAsia="zh-CN"/>
              </w:rPr>
              <w:t>国统计</w:t>
            </w:r>
            <w:r>
              <w:rPr>
                <w:rFonts w:ascii="Calibri" w:hAnsi="Calibri" w:cs="Calibri" w:hint="eastAsia"/>
                <w:sz w:val="22"/>
                <w:szCs w:val="22"/>
                <w:lang w:eastAsia="zh-CN"/>
              </w:rPr>
              <w:t>工作联系人举办</w:t>
            </w:r>
            <w:r w:rsidRPr="00513635">
              <w:rPr>
                <w:rFonts w:ascii="Calibri" w:hAnsi="Calibri" w:cs="Calibri" w:hint="eastAsia"/>
                <w:sz w:val="22"/>
                <w:szCs w:val="22"/>
                <w:lang w:eastAsia="zh-CN"/>
              </w:rPr>
              <w:t>了首批技术“诊所”，为</w:t>
            </w:r>
            <w:r>
              <w:rPr>
                <w:rFonts w:ascii="Calibri" w:hAnsi="Calibri" w:cs="Calibri" w:hint="eastAsia"/>
                <w:sz w:val="22"/>
                <w:szCs w:val="22"/>
                <w:lang w:eastAsia="zh-CN"/>
              </w:rPr>
              <w:t>他们</w:t>
            </w:r>
            <w:r w:rsidRPr="00513635">
              <w:rPr>
                <w:rFonts w:ascii="Calibri" w:hAnsi="Calibri" w:cs="Calibri" w:hint="eastAsia"/>
                <w:sz w:val="22"/>
                <w:szCs w:val="22"/>
                <w:lang w:eastAsia="zh-CN"/>
              </w:rPr>
              <w:t>了解发送给成员国的数据问卷调查表</w:t>
            </w:r>
            <w:r>
              <w:rPr>
                <w:rFonts w:ascii="Calibri" w:hAnsi="Calibri" w:cs="Calibri" w:hint="eastAsia"/>
                <w:sz w:val="22"/>
                <w:szCs w:val="22"/>
                <w:lang w:eastAsia="zh-CN"/>
              </w:rPr>
              <w:t>中有关</w:t>
            </w:r>
            <w:r w:rsidRPr="00513635">
              <w:rPr>
                <w:rFonts w:ascii="Calibri" w:hAnsi="Calibri" w:cs="Calibri" w:hint="eastAsia"/>
                <w:sz w:val="22"/>
                <w:szCs w:val="22"/>
                <w:lang w:eastAsia="zh-CN"/>
              </w:rPr>
              <w:t>最新创新、改进和方法变</w:t>
            </w:r>
            <w:r>
              <w:rPr>
                <w:rFonts w:ascii="Calibri" w:hAnsi="Calibri" w:cs="Calibri" w:hint="eastAsia"/>
                <w:sz w:val="22"/>
                <w:szCs w:val="22"/>
                <w:lang w:eastAsia="zh-CN"/>
              </w:rPr>
              <w:t>更等内容</w:t>
            </w:r>
            <w:r w:rsidRPr="00513635">
              <w:rPr>
                <w:rFonts w:ascii="Calibri" w:hAnsi="Calibri" w:cs="Calibri" w:hint="eastAsia"/>
                <w:sz w:val="22"/>
                <w:szCs w:val="22"/>
                <w:lang w:eastAsia="zh-CN"/>
              </w:rPr>
              <w:t>提供了机会。</w:t>
            </w:r>
          </w:p>
          <w:p w14:paraId="572C7BD5" w14:textId="5D887853" w:rsidR="001555FD" w:rsidRPr="00CB0955" w:rsidRDefault="001555FD" w:rsidP="00D35398">
            <w:pPr>
              <w:ind w:firstLineChars="200" w:firstLine="440"/>
              <w:rPr>
                <w:rFonts w:ascii="Calibri" w:hAnsi="Calibri" w:cs="Calibri"/>
                <w:sz w:val="22"/>
                <w:szCs w:val="22"/>
                <w:lang w:eastAsia="zh-CN"/>
              </w:rPr>
            </w:pPr>
            <w:r w:rsidRPr="00513635">
              <w:rPr>
                <w:rFonts w:ascii="Calibri" w:hAnsi="Calibri" w:cs="Calibri" w:hint="eastAsia"/>
                <w:sz w:val="22"/>
                <w:szCs w:val="22"/>
                <w:lang w:eastAsia="zh-CN"/>
              </w:rPr>
              <w:t>2023</w:t>
            </w:r>
            <w:r w:rsidRPr="00513635">
              <w:rPr>
                <w:rFonts w:ascii="Calibri" w:hAnsi="Calibri" w:cs="Calibri" w:hint="eastAsia"/>
                <w:sz w:val="22"/>
                <w:szCs w:val="22"/>
                <w:lang w:eastAsia="zh-CN"/>
              </w:rPr>
              <w:t>年、</w:t>
            </w:r>
            <w:r w:rsidRPr="00513635">
              <w:rPr>
                <w:rFonts w:ascii="Calibri" w:hAnsi="Calibri" w:cs="Calibri" w:hint="eastAsia"/>
                <w:sz w:val="22"/>
                <w:szCs w:val="22"/>
                <w:lang w:eastAsia="zh-CN"/>
              </w:rPr>
              <w:t>2024</w:t>
            </w:r>
            <w:r w:rsidRPr="00513635">
              <w:rPr>
                <w:rFonts w:ascii="Calibri" w:hAnsi="Calibri" w:cs="Calibri" w:hint="eastAsia"/>
                <w:sz w:val="22"/>
                <w:szCs w:val="22"/>
                <w:lang w:eastAsia="zh-CN"/>
              </w:rPr>
              <w:t>年和</w:t>
            </w:r>
            <w:r w:rsidRPr="00513635">
              <w:rPr>
                <w:rFonts w:ascii="Calibri" w:hAnsi="Calibri" w:cs="Calibri" w:hint="eastAsia"/>
                <w:sz w:val="22"/>
                <w:szCs w:val="22"/>
                <w:lang w:eastAsia="zh-CN"/>
              </w:rPr>
              <w:t>2025</w:t>
            </w:r>
            <w:r w:rsidRPr="00513635">
              <w:rPr>
                <w:rFonts w:ascii="Calibri" w:hAnsi="Calibri" w:cs="Calibri" w:hint="eastAsia"/>
                <w:sz w:val="22"/>
                <w:szCs w:val="22"/>
                <w:lang w:eastAsia="zh-CN"/>
              </w:rPr>
              <w:t>年举办的三届</w:t>
            </w:r>
            <w:hyperlink r:id="rId129" w:history="1">
              <w:r w:rsidRPr="00BE4EDA">
                <w:rPr>
                  <w:rStyle w:val="Hyperlink"/>
                  <w:rFonts w:ascii="Calibri" w:hAnsi="Calibri" w:cs="Calibri" w:hint="eastAsia"/>
                  <w:b/>
                  <w:bCs/>
                  <w:sz w:val="22"/>
                  <w:szCs w:val="22"/>
                  <w:lang w:eastAsia="zh-CN"/>
                </w:rPr>
                <w:t>世界电信</w:t>
              </w:r>
              <w:r w:rsidRPr="00BE4EDA">
                <w:rPr>
                  <w:rStyle w:val="Hyperlink"/>
                  <w:rFonts w:ascii="Calibri" w:hAnsi="Calibri" w:cs="Calibri" w:hint="eastAsia"/>
                  <w:b/>
                  <w:bCs/>
                  <w:sz w:val="22"/>
                  <w:szCs w:val="22"/>
                  <w:lang w:eastAsia="zh-CN"/>
                </w:rPr>
                <w:t>/ICT</w:t>
              </w:r>
              <w:r w:rsidRPr="00BE4EDA">
                <w:rPr>
                  <w:rStyle w:val="Hyperlink"/>
                  <w:rFonts w:ascii="Calibri" w:hAnsi="Calibri" w:cs="Calibri" w:hint="eastAsia"/>
                  <w:b/>
                  <w:bCs/>
                  <w:sz w:val="22"/>
                  <w:szCs w:val="22"/>
                  <w:lang w:eastAsia="zh-CN"/>
                </w:rPr>
                <w:t>指标专题研讨会</w:t>
              </w:r>
            </w:hyperlink>
            <w:r w:rsidRPr="00513635">
              <w:rPr>
                <w:rFonts w:ascii="Calibri" w:hAnsi="Calibri" w:cs="Calibri" w:hint="eastAsia"/>
                <w:sz w:val="22"/>
                <w:szCs w:val="22"/>
                <w:lang w:eastAsia="zh-CN"/>
              </w:rPr>
              <w:t>（</w:t>
            </w:r>
            <w:r w:rsidRPr="00513635">
              <w:rPr>
                <w:rFonts w:ascii="Calibri" w:hAnsi="Calibri" w:cs="Calibri" w:hint="eastAsia"/>
                <w:sz w:val="22"/>
                <w:szCs w:val="22"/>
                <w:lang w:eastAsia="zh-CN"/>
              </w:rPr>
              <w:t>WTIS</w:t>
            </w:r>
            <w:r w:rsidRPr="00513635">
              <w:rPr>
                <w:rFonts w:ascii="Calibri" w:hAnsi="Calibri" w:cs="Calibri" w:hint="eastAsia"/>
                <w:sz w:val="22"/>
                <w:szCs w:val="22"/>
                <w:lang w:eastAsia="zh-CN"/>
              </w:rPr>
              <w:t>）进一步巩固了其作为数字化发展统计全球领先论坛的地位。</w:t>
            </w:r>
            <w:r w:rsidRPr="00513635">
              <w:rPr>
                <w:rFonts w:ascii="Calibri" w:hAnsi="Calibri" w:cs="Calibri" w:hint="eastAsia"/>
                <w:sz w:val="22"/>
                <w:szCs w:val="22"/>
                <w:lang w:eastAsia="zh-CN"/>
              </w:rPr>
              <w:t>WTIS</w:t>
            </w:r>
            <w:r>
              <w:rPr>
                <w:rFonts w:ascii="Calibri" w:hAnsi="Calibri" w:cs="Calibri" w:hint="eastAsia"/>
                <w:sz w:val="22"/>
                <w:szCs w:val="22"/>
                <w:lang w:eastAsia="zh-CN"/>
              </w:rPr>
              <w:t>汇集</w:t>
            </w:r>
            <w:r w:rsidRPr="00513635">
              <w:rPr>
                <w:rFonts w:ascii="Calibri" w:hAnsi="Calibri" w:cs="Calibri" w:hint="eastAsia"/>
                <w:sz w:val="22"/>
                <w:szCs w:val="22"/>
                <w:lang w:eastAsia="zh-CN"/>
              </w:rPr>
              <w:t>了来自世界各地的政策制定</w:t>
            </w:r>
            <w:r>
              <w:rPr>
                <w:rFonts w:ascii="Calibri" w:hAnsi="Calibri" w:cs="Calibri" w:hint="eastAsia"/>
                <w:sz w:val="22"/>
                <w:szCs w:val="22"/>
                <w:lang w:eastAsia="zh-CN"/>
              </w:rPr>
              <w:t>者</w:t>
            </w:r>
            <w:r w:rsidRPr="00513635">
              <w:rPr>
                <w:rFonts w:ascii="Calibri" w:hAnsi="Calibri" w:cs="Calibri" w:hint="eastAsia"/>
                <w:sz w:val="22"/>
                <w:szCs w:val="22"/>
                <w:lang w:eastAsia="zh-CN"/>
              </w:rPr>
              <w:t>、监管机构、统计人员和研究人员，旨在通过确定需要衡量的内容、开发新的</w:t>
            </w:r>
            <w:r>
              <w:rPr>
                <w:rFonts w:ascii="Calibri" w:hAnsi="Calibri" w:cs="Calibri" w:hint="eastAsia"/>
                <w:sz w:val="22"/>
                <w:szCs w:val="22"/>
                <w:lang w:eastAsia="zh-CN"/>
              </w:rPr>
              <w:t>衡量</w:t>
            </w:r>
            <w:r w:rsidRPr="00513635">
              <w:rPr>
                <w:rFonts w:ascii="Calibri" w:hAnsi="Calibri" w:cs="Calibri" w:hint="eastAsia"/>
                <w:sz w:val="22"/>
                <w:szCs w:val="22"/>
                <w:lang w:eastAsia="zh-CN"/>
              </w:rPr>
              <w:t>方法、探索筹资模式和展示良好做法，促进</w:t>
            </w:r>
            <w:r>
              <w:rPr>
                <w:rFonts w:ascii="Calibri" w:hAnsi="Calibri" w:cs="Calibri" w:hint="eastAsia"/>
                <w:sz w:val="22"/>
                <w:szCs w:val="22"/>
                <w:lang w:eastAsia="zh-CN"/>
              </w:rPr>
              <w:t>循证</w:t>
            </w:r>
            <w:r w:rsidRPr="00513635">
              <w:rPr>
                <w:rFonts w:ascii="Calibri" w:hAnsi="Calibri" w:cs="Calibri" w:hint="eastAsia"/>
                <w:sz w:val="22"/>
                <w:szCs w:val="22"/>
                <w:lang w:eastAsia="zh-CN"/>
              </w:rPr>
              <w:t>决策</w:t>
            </w:r>
            <w:r>
              <w:rPr>
                <w:rFonts w:ascii="Calibri" w:hAnsi="Calibri" w:cs="Calibri" w:hint="eastAsia"/>
                <w:sz w:val="22"/>
                <w:szCs w:val="22"/>
                <w:lang w:eastAsia="zh-CN"/>
              </w:rPr>
              <w:t>和</w:t>
            </w:r>
            <w:r w:rsidRPr="00513635">
              <w:rPr>
                <w:rFonts w:ascii="Calibri" w:hAnsi="Calibri" w:cs="Calibri" w:hint="eastAsia"/>
                <w:sz w:val="22"/>
                <w:szCs w:val="22"/>
                <w:lang w:eastAsia="zh-CN"/>
              </w:rPr>
              <w:t>推进全球</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统计议程。为纪念自</w:t>
            </w:r>
            <w:r w:rsidRPr="00513635">
              <w:rPr>
                <w:rFonts w:ascii="Calibri" w:hAnsi="Calibri" w:cs="Calibri" w:hint="eastAsia"/>
                <w:sz w:val="22"/>
                <w:szCs w:val="22"/>
                <w:lang w:eastAsia="zh-CN"/>
              </w:rPr>
              <w:t>1996</w:t>
            </w:r>
            <w:r w:rsidRPr="00513635">
              <w:rPr>
                <w:rFonts w:ascii="Calibri" w:hAnsi="Calibri" w:cs="Calibri" w:hint="eastAsia"/>
                <w:sz w:val="22"/>
                <w:szCs w:val="22"/>
                <w:lang w:eastAsia="zh-CN"/>
              </w:rPr>
              <w:t>年</w:t>
            </w:r>
            <w:r>
              <w:rPr>
                <w:rFonts w:ascii="Calibri" w:hAnsi="Calibri" w:cs="Calibri" w:hint="eastAsia"/>
                <w:sz w:val="22"/>
                <w:szCs w:val="22"/>
                <w:lang w:eastAsia="zh-CN"/>
              </w:rPr>
              <w:t>首</w:t>
            </w:r>
            <w:r w:rsidRPr="00513635">
              <w:rPr>
                <w:rFonts w:ascii="Calibri" w:hAnsi="Calibri" w:cs="Calibri" w:hint="eastAsia"/>
                <w:sz w:val="22"/>
                <w:szCs w:val="22"/>
                <w:lang w:eastAsia="zh-CN"/>
              </w:rPr>
              <w:t>届会议</w:t>
            </w:r>
            <w:r>
              <w:rPr>
                <w:rFonts w:ascii="Calibri" w:hAnsi="Calibri" w:cs="Calibri" w:hint="eastAsia"/>
                <w:sz w:val="22"/>
                <w:szCs w:val="22"/>
                <w:lang w:eastAsia="zh-CN"/>
              </w:rPr>
              <w:t>召开</w:t>
            </w:r>
            <w:r w:rsidRPr="00513635">
              <w:rPr>
                <w:rFonts w:ascii="Calibri" w:hAnsi="Calibri" w:cs="Calibri" w:hint="eastAsia"/>
                <w:sz w:val="22"/>
                <w:szCs w:val="22"/>
                <w:lang w:eastAsia="zh-CN"/>
              </w:rPr>
              <w:t>以来的</w:t>
            </w:r>
            <w:r w:rsidRPr="00513635">
              <w:rPr>
                <w:rFonts w:ascii="Calibri" w:hAnsi="Calibri" w:cs="Calibri" w:hint="eastAsia"/>
                <w:sz w:val="22"/>
                <w:szCs w:val="22"/>
                <w:lang w:eastAsia="zh-CN"/>
              </w:rPr>
              <w:t>20</w:t>
            </w:r>
            <w:r w:rsidRPr="00513635">
              <w:rPr>
                <w:rFonts w:ascii="Calibri" w:hAnsi="Calibri" w:cs="Calibri" w:hint="eastAsia"/>
                <w:sz w:val="22"/>
                <w:szCs w:val="22"/>
                <w:lang w:eastAsia="zh-CN"/>
              </w:rPr>
              <w:t>周年，</w:t>
            </w:r>
            <w:hyperlink r:id="rId130" w:anchor="/zh" w:history="1">
              <w:r w:rsidRPr="00BE4EDA">
                <w:rPr>
                  <w:rStyle w:val="Hyperlink"/>
                  <w:rFonts w:ascii="Calibri" w:hAnsi="Calibri" w:cs="Calibri" w:hint="eastAsia"/>
                  <w:sz w:val="22"/>
                  <w:szCs w:val="22"/>
                  <w:lang w:eastAsia="zh-CN"/>
                </w:rPr>
                <w:t>WTIS-25</w:t>
              </w:r>
            </w:hyperlink>
            <w:r w:rsidRPr="00513635">
              <w:rPr>
                <w:rFonts w:ascii="Calibri" w:hAnsi="Calibri" w:cs="Calibri" w:hint="eastAsia"/>
                <w:sz w:val="22"/>
                <w:szCs w:val="22"/>
                <w:lang w:eastAsia="zh-CN"/>
              </w:rPr>
              <w:t>以“</w:t>
            </w:r>
            <w:r w:rsidRPr="00513635">
              <w:rPr>
                <w:rFonts w:ascii="Calibri" w:hAnsi="Calibri" w:cs="Calibri" w:hint="eastAsia"/>
                <w:sz w:val="22"/>
                <w:szCs w:val="22"/>
                <w:lang w:eastAsia="zh-CN"/>
              </w:rPr>
              <w:t>WTIS@20</w:t>
            </w:r>
            <w:r w:rsidRPr="00513635">
              <w:rPr>
                <w:rFonts w:ascii="Calibri" w:hAnsi="Calibri" w:cs="Calibri" w:hint="eastAsia"/>
                <w:sz w:val="22"/>
                <w:szCs w:val="22"/>
                <w:lang w:eastAsia="zh-CN"/>
              </w:rPr>
              <w:t>：数字</w:t>
            </w:r>
            <w:r>
              <w:rPr>
                <w:rFonts w:ascii="Calibri" w:hAnsi="Calibri" w:cs="Calibri" w:hint="eastAsia"/>
                <w:sz w:val="22"/>
                <w:szCs w:val="22"/>
                <w:lang w:eastAsia="zh-CN"/>
              </w:rPr>
              <w:t>化</w:t>
            </w:r>
            <w:r w:rsidRPr="00513635">
              <w:rPr>
                <w:rFonts w:ascii="Calibri" w:hAnsi="Calibri" w:cs="Calibri" w:hint="eastAsia"/>
                <w:sz w:val="22"/>
                <w:szCs w:val="22"/>
                <w:lang w:eastAsia="zh-CN"/>
              </w:rPr>
              <w:t>发展统计的过去、现在和未来”为主题，吸引了来自</w:t>
            </w:r>
            <w:r w:rsidRPr="00513635">
              <w:rPr>
                <w:rFonts w:ascii="Calibri" w:hAnsi="Calibri" w:cs="Calibri" w:hint="eastAsia"/>
                <w:sz w:val="22"/>
                <w:szCs w:val="22"/>
                <w:lang w:eastAsia="zh-CN"/>
              </w:rPr>
              <w:t>85</w:t>
            </w:r>
            <w:r w:rsidRPr="00513635">
              <w:rPr>
                <w:rFonts w:ascii="Calibri" w:hAnsi="Calibri" w:cs="Calibri" w:hint="eastAsia"/>
                <w:sz w:val="22"/>
                <w:szCs w:val="22"/>
                <w:lang w:eastAsia="zh-CN"/>
              </w:rPr>
              <w:t>个国家的</w:t>
            </w:r>
            <w:r w:rsidRPr="00513635">
              <w:rPr>
                <w:rFonts w:ascii="Calibri" w:hAnsi="Calibri" w:cs="Calibri" w:hint="eastAsia"/>
                <w:sz w:val="22"/>
                <w:szCs w:val="22"/>
                <w:lang w:eastAsia="zh-CN"/>
              </w:rPr>
              <w:t>270</w:t>
            </w:r>
            <w:r w:rsidRPr="00513635">
              <w:rPr>
                <w:rFonts w:ascii="Calibri" w:hAnsi="Calibri" w:cs="Calibri" w:hint="eastAsia"/>
                <w:sz w:val="22"/>
                <w:szCs w:val="22"/>
                <w:lang w:eastAsia="zh-CN"/>
              </w:rPr>
              <w:t>名与会者。它强调了在快速变化的环境中</w:t>
            </w:r>
            <w:r>
              <w:rPr>
                <w:rFonts w:ascii="Calibri" w:hAnsi="Calibri" w:cs="Calibri" w:hint="eastAsia"/>
                <w:sz w:val="22"/>
                <w:szCs w:val="22"/>
                <w:lang w:eastAsia="zh-CN"/>
              </w:rPr>
              <w:t>，</w:t>
            </w:r>
            <w:r w:rsidRPr="00513635">
              <w:rPr>
                <w:rFonts w:ascii="Calibri" w:hAnsi="Calibri" w:cs="Calibri" w:hint="eastAsia"/>
                <w:sz w:val="22"/>
                <w:szCs w:val="22"/>
                <w:lang w:eastAsia="zh-CN"/>
              </w:rPr>
              <w:t>当前的优先事项和新出现的数据需求。</w:t>
            </w:r>
          </w:p>
          <w:p w14:paraId="60977989" w14:textId="77777777" w:rsidR="001555FD" w:rsidRPr="00CB0955" w:rsidRDefault="001555FD" w:rsidP="00D35398">
            <w:pPr>
              <w:ind w:firstLineChars="200" w:firstLine="440"/>
              <w:rPr>
                <w:rFonts w:ascii="Calibri" w:hAnsi="Calibri" w:cs="Calibri"/>
                <w:sz w:val="22"/>
                <w:szCs w:val="22"/>
                <w:lang w:eastAsia="zh-CN"/>
              </w:rPr>
            </w:pPr>
            <w:r w:rsidRPr="00513635">
              <w:rPr>
                <w:rFonts w:ascii="Calibri" w:hAnsi="Calibri" w:cs="Calibri" w:hint="eastAsia"/>
                <w:sz w:val="22"/>
                <w:szCs w:val="22"/>
                <w:lang w:eastAsia="zh-CN"/>
              </w:rPr>
              <w:t>2023</w:t>
            </w:r>
            <w:r w:rsidRPr="00513635">
              <w:rPr>
                <w:rFonts w:ascii="Calibri" w:hAnsi="Calibri" w:cs="Calibri" w:hint="eastAsia"/>
                <w:sz w:val="22"/>
                <w:szCs w:val="22"/>
                <w:lang w:eastAsia="zh-CN"/>
              </w:rPr>
              <w:t>年、</w:t>
            </w:r>
            <w:r w:rsidRPr="00513635">
              <w:rPr>
                <w:rFonts w:ascii="Calibri" w:hAnsi="Calibri" w:cs="Calibri" w:hint="eastAsia"/>
                <w:sz w:val="22"/>
                <w:szCs w:val="22"/>
                <w:lang w:eastAsia="zh-CN"/>
              </w:rPr>
              <w:t>2024</w:t>
            </w:r>
            <w:r w:rsidRPr="00513635">
              <w:rPr>
                <w:rFonts w:ascii="Calibri" w:hAnsi="Calibri" w:cs="Calibri" w:hint="eastAsia"/>
                <w:sz w:val="22"/>
                <w:szCs w:val="22"/>
                <w:lang w:eastAsia="zh-CN"/>
              </w:rPr>
              <w:t>年和</w:t>
            </w:r>
            <w:r w:rsidRPr="00513635">
              <w:rPr>
                <w:rFonts w:ascii="Calibri" w:hAnsi="Calibri" w:cs="Calibri" w:hint="eastAsia"/>
                <w:sz w:val="22"/>
                <w:szCs w:val="22"/>
                <w:lang w:eastAsia="zh-CN"/>
              </w:rPr>
              <w:t>2025</w:t>
            </w:r>
            <w:r w:rsidRPr="00513635">
              <w:rPr>
                <w:rFonts w:ascii="Calibri" w:hAnsi="Calibri" w:cs="Calibri" w:hint="eastAsia"/>
                <w:sz w:val="22"/>
                <w:szCs w:val="22"/>
                <w:lang w:eastAsia="zh-CN"/>
              </w:rPr>
              <w:t>年举办的三届世界电信</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指标专题研讨会（</w:t>
            </w:r>
            <w:r w:rsidRPr="00513635">
              <w:rPr>
                <w:rFonts w:ascii="Calibri" w:hAnsi="Calibri" w:cs="Calibri" w:hint="eastAsia"/>
                <w:sz w:val="22"/>
                <w:szCs w:val="22"/>
                <w:lang w:eastAsia="zh-CN"/>
              </w:rPr>
              <w:t>WTIS</w:t>
            </w:r>
            <w:r w:rsidRPr="00513635">
              <w:rPr>
                <w:rFonts w:ascii="Calibri" w:hAnsi="Calibri" w:cs="Calibri" w:hint="eastAsia"/>
                <w:sz w:val="22"/>
                <w:szCs w:val="22"/>
                <w:lang w:eastAsia="zh-CN"/>
              </w:rPr>
              <w:t>）进一步巩固了其作为数字化发展统计全球领先论坛的地位。</w:t>
            </w:r>
            <w:r w:rsidRPr="00513635">
              <w:rPr>
                <w:rFonts w:ascii="Calibri" w:hAnsi="Calibri" w:cs="Calibri" w:hint="eastAsia"/>
                <w:sz w:val="22"/>
                <w:szCs w:val="22"/>
                <w:lang w:eastAsia="zh-CN"/>
              </w:rPr>
              <w:t>WTIS</w:t>
            </w:r>
            <w:r w:rsidRPr="00513635">
              <w:rPr>
                <w:rFonts w:ascii="Calibri" w:hAnsi="Calibri" w:cs="Calibri" w:hint="eastAsia"/>
                <w:sz w:val="22"/>
                <w:szCs w:val="22"/>
                <w:lang w:eastAsia="zh-CN"/>
              </w:rPr>
              <w:t>汇集了世界各地的</w:t>
            </w:r>
            <w:r>
              <w:rPr>
                <w:rFonts w:ascii="Calibri" w:hAnsi="Calibri" w:cs="Calibri" w:hint="eastAsia"/>
                <w:sz w:val="22"/>
                <w:szCs w:val="22"/>
                <w:lang w:eastAsia="zh-CN"/>
              </w:rPr>
              <w:t>政策制定者</w:t>
            </w:r>
            <w:r w:rsidRPr="00513635">
              <w:rPr>
                <w:rFonts w:ascii="Calibri" w:hAnsi="Calibri" w:cs="Calibri" w:hint="eastAsia"/>
                <w:sz w:val="22"/>
                <w:szCs w:val="22"/>
                <w:lang w:eastAsia="zh-CN"/>
              </w:rPr>
              <w:t>、监管机构、统计人员和研究人员，促进关于数据如何推动包容性和可持续数字化转型的对话。</w:t>
            </w:r>
          </w:p>
          <w:p w14:paraId="2E1E70D6" w14:textId="77777777" w:rsidR="001555FD" w:rsidRPr="00CB0955" w:rsidRDefault="001555FD" w:rsidP="00D35398">
            <w:pPr>
              <w:ind w:firstLineChars="200" w:firstLine="440"/>
              <w:rPr>
                <w:rFonts w:ascii="Calibri" w:hAnsi="Calibri" w:cs="Calibri"/>
                <w:sz w:val="22"/>
                <w:szCs w:val="22"/>
                <w:lang w:eastAsia="zh-CN"/>
              </w:rPr>
            </w:pPr>
            <w:r w:rsidRPr="00513635">
              <w:rPr>
                <w:rFonts w:ascii="Calibri" w:hAnsi="Calibri" w:cs="Calibri" w:hint="eastAsia"/>
                <w:sz w:val="22"/>
                <w:szCs w:val="22"/>
                <w:lang w:eastAsia="zh-CN"/>
              </w:rPr>
              <w:t>作为</w:t>
            </w:r>
            <w:r w:rsidRPr="00513635">
              <w:rPr>
                <w:rFonts w:ascii="Calibri" w:hAnsi="Calibri" w:cs="Calibri" w:hint="eastAsia"/>
                <w:sz w:val="22"/>
                <w:szCs w:val="22"/>
                <w:lang w:eastAsia="zh-CN"/>
              </w:rPr>
              <w:t>G20</w:t>
            </w:r>
            <w:r w:rsidRPr="00513635">
              <w:rPr>
                <w:rFonts w:ascii="Calibri" w:hAnsi="Calibri" w:cs="Calibri" w:hint="eastAsia"/>
                <w:sz w:val="22"/>
                <w:szCs w:val="22"/>
                <w:lang w:eastAsia="zh-CN"/>
              </w:rPr>
              <w:t>数字经济工作组的知识伙伴，国际电联</w:t>
            </w:r>
            <w:r>
              <w:rPr>
                <w:rFonts w:ascii="Calibri" w:hAnsi="Calibri" w:cs="Calibri" w:hint="eastAsia"/>
                <w:sz w:val="22"/>
                <w:szCs w:val="22"/>
                <w:lang w:eastAsia="zh-CN"/>
              </w:rPr>
              <w:t>提交的</w:t>
            </w:r>
            <w:r w:rsidRPr="00513635">
              <w:rPr>
                <w:rFonts w:ascii="Calibri" w:hAnsi="Calibri" w:cs="Calibri" w:hint="eastAsia"/>
                <w:sz w:val="22"/>
                <w:szCs w:val="22"/>
                <w:lang w:eastAsia="zh-CN"/>
              </w:rPr>
              <w:t>文稿进一步说明了数据与政策行动之间的联系</w:t>
            </w:r>
            <w:r>
              <w:rPr>
                <w:rFonts w:ascii="Calibri" w:hAnsi="Calibri" w:cs="Calibri" w:hint="eastAsia"/>
                <w:sz w:val="22"/>
                <w:szCs w:val="22"/>
                <w:lang w:eastAsia="zh-CN"/>
              </w:rPr>
              <w:t>，</w:t>
            </w:r>
            <w:r>
              <w:rPr>
                <w:rFonts w:ascii="Calibri" w:hAnsi="Calibri" w:cs="Calibri" w:hint="eastAsia"/>
                <w:sz w:val="22"/>
                <w:szCs w:val="22"/>
                <w:lang w:eastAsia="zh-CN"/>
              </w:rPr>
              <w:t>UMC</w:t>
            </w:r>
            <w:r>
              <w:rPr>
                <w:rFonts w:ascii="Calibri" w:hAnsi="Calibri" w:cs="Calibri" w:hint="eastAsia"/>
                <w:sz w:val="22"/>
                <w:szCs w:val="22"/>
                <w:lang w:eastAsia="zh-CN"/>
              </w:rPr>
              <w:t>框架被附在《部长宣言》之后</w:t>
            </w:r>
            <w:r w:rsidRPr="00513635">
              <w:rPr>
                <w:rFonts w:ascii="Calibri" w:hAnsi="Calibri" w:cs="Calibri" w:hint="eastAsia"/>
                <w:sz w:val="22"/>
                <w:szCs w:val="22"/>
                <w:lang w:eastAsia="zh-CN"/>
              </w:rPr>
              <w:t>。衡量</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促发展伙伴关系</w:t>
            </w:r>
            <w:r>
              <w:rPr>
                <w:rFonts w:ascii="Calibri" w:hAnsi="Calibri" w:cs="Calibri" w:hint="eastAsia"/>
                <w:sz w:val="22"/>
                <w:szCs w:val="22"/>
                <w:lang w:eastAsia="zh-CN"/>
              </w:rPr>
              <w:t>的</w:t>
            </w:r>
            <w:r w:rsidRPr="00513635">
              <w:rPr>
                <w:rFonts w:ascii="Calibri" w:hAnsi="Calibri" w:cs="Calibri" w:hint="eastAsia"/>
                <w:sz w:val="22"/>
                <w:szCs w:val="22"/>
                <w:lang w:eastAsia="zh-CN"/>
              </w:rPr>
              <w:t>20</w:t>
            </w:r>
            <w:r w:rsidRPr="00513635">
              <w:rPr>
                <w:rFonts w:ascii="Calibri" w:hAnsi="Calibri" w:cs="Calibri" w:hint="eastAsia"/>
                <w:sz w:val="22"/>
                <w:szCs w:val="22"/>
                <w:lang w:eastAsia="zh-CN"/>
              </w:rPr>
              <w:t>周年</w:t>
            </w:r>
            <w:r>
              <w:rPr>
                <w:rFonts w:ascii="Calibri" w:hAnsi="Calibri" w:cs="Calibri" w:hint="eastAsia"/>
                <w:sz w:val="22"/>
                <w:szCs w:val="22"/>
                <w:lang w:eastAsia="zh-CN"/>
              </w:rPr>
              <w:t>纪念</w:t>
            </w:r>
            <w:r w:rsidRPr="00513635">
              <w:rPr>
                <w:rFonts w:ascii="Calibri" w:hAnsi="Calibri" w:cs="Calibri" w:hint="eastAsia"/>
                <w:sz w:val="22"/>
                <w:szCs w:val="22"/>
                <w:lang w:eastAsia="zh-CN"/>
              </w:rPr>
              <w:t>也</w:t>
            </w:r>
            <w:r>
              <w:rPr>
                <w:rFonts w:ascii="Calibri" w:hAnsi="Calibri" w:cs="Calibri" w:hint="eastAsia"/>
                <w:sz w:val="22"/>
                <w:szCs w:val="22"/>
                <w:lang w:eastAsia="zh-CN"/>
              </w:rPr>
              <w:t>说明</w:t>
            </w:r>
            <w:r w:rsidRPr="00513635">
              <w:rPr>
                <w:rFonts w:ascii="Calibri" w:hAnsi="Calibri" w:cs="Calibri" w:hint="eastAsia"/>
                <w:sz w:val="22"/>
                <w:szCs w:val="22"/>
                <w:lang w:eastAsia="zh-CN"/>
              </w:rPr>
              <w:t>了全球协作的重要性，重申了</w:t>
            </w:r>
            <w:r>
              <w:rPr>
                <w:rFonts w:ascii="Calibri" w:hAnsi="Calibri" w:cs="Calibri" w:hint="eastAsia"/>
                <w:sz w:val="22"/>
                <w:szCs w:val="22"/>
                <w:lang w:eastAsia="zh-CN"/>
              </w:rPr>
              <w:t>BDT</w:t>
            </w:r>
            <w:r w:rsidRPr="00513635">
              <w:rPr>
                <w:rFonts w:ascii="Calibri" w:hAnsi="Calibri" w:cs="Calibri" w:hint="eastAsia"/>
                <w:sz w:val="22"/>
                <w:szCs w:val="22"/>
                <w:lang w:eastAsia="zh-CN"/>
              </w:rPr>
              <w:t>在将统计数据作为包容性和可持续数字化转型的基础方面</w:t>
            </w:r>
            <w:r>
              <w:rPr>
                <w:rFonts w:ascii="Calibri" w:hAnsi="Calibri" w:cs="Calibri" w:hint="eastAsia"/>
                <w:sz w:val="22"/>
                <w:szCs w:val="22"/>
                <w:lang w:eastAsia="zh-CN"/>
              </w:rPr>
              <w:t>所发挥</w:t>
            </w:r>
            <w:r w:rsidRPr="00513635">
              <w:rPr>
                <w:rFonts w:ascii="Calibri" w:hAnsi="Calibri" w:cs="Calibri" w:hint="eastAsia"/>
                <w:sz w:val="22"/>
                <w:szCs w:val="22"/>
                <w:lang w:eastAsia="zh-CN"/>
              </w:rPr>
              <w:t>的核心作用。</w:t>
            </w:r>
          </w:p>
          <w:p w14:paraId="60407F17" w14:textId="42F12F96" w:rsidR="001555FD" w:rsidRPr="00CB0955" w:rsidRDefault="001555FD" w:rsidP="00D35398">
            <w:pPr>
              <w:ind w:firstLineChars="200" w:firstLine="440"/>
              <w:rPr>
                <w:rFonts w:ascii="Calibri" w:hAnsi="Calibri" w:cs="Calibri"/>
                <w:sz w:val="22"/>
                <w:szCs w:val="22"/>
                <w:lang w:eastAsia="zh-CN"/>
              </w:rPr>
            </w:pPr>
            <w:r w:rsidRPr="00513635">
              <w:rPr>
                <w:rFonts w:ascii="Calibri" w:hAnsi="Calibri" w:cs="Calibri" w:hint="eastAsia"/>
                <w:sz w:val="22"/>
                <w:szCs w:val="22"/>
                <w:lang w:eastAsia="zh-CN"/>
              </w:rPr>
              <w:t>由欧盟资助的</w:t>
            </w:r>
            <w:hyperlink r:id="rId131" w:anchor="/zh" w:history="1">
              <w:r w:rsidRPr="007D5D53">
                <w:rPr>
                  <w:rStyle w:val="Hyperlink"/>
                  <w:rFonts w:ascii="Calibri" w:hAnsi="Calibri" w:cs="Calibri" w:hint="eastAsia"/>
                  <w:sz w:val="22"/>
                  <w:szCs w:val="22"/>
                  <w:lang w:eastAsia="zh-CN"/>
                </w:rPr>
                <w:t>促进和衡量普遍和有意义的连接</w:t>
              </w:r>
            </w:hyperlink>
            <w:r w:rsidRPr="00513635">
              <w:rPr>
                <w:rFonts w:ascii="Calibri" w:hAnsi="Calibri" w:cs="Calibri" w:hint="eastAsia"/>
                <w:sz w:val="22"/>
                <w:szCs w:val="22"/>
                <w:lang w:eastAsia="zh-CN"/>
              </w:rPr>
              <w:t>项目于</w:t>
            </w:r>
            <w:r w:rsidRPr="00513635">
              <w:rPr>
                <w:rFonts w:ascii="Calibri" w:hAnsi="Calibri" w:cs="Calibri" w:hint="eastAsia"/>
                <w:sz w:val="22"/>
                <w:szCs w:val="22"/>
                <w:lang w:eastAsia="zh-CN"/>
              </w:rPr>
              <w:t>2023</w:t>
            </w:r>
            <w:r w:rsidRPr="00513635">
              <w:rPr>
                <w:rFonts w:ascii="Calibri" w:hAnsi="Calibri" w:cs="Calibri" w:hint="eastAsia"/>
                <w:sz w:val="22"/>
                <w:szCs w:val="22"/>
                <w:lang w:eastAsia="zh-CN"/>
              </w:rPr>
              <w:t>年启动，</w:t>
            </w:r>
            <w:r>
              <w:rPr>
                <w:rFonts w:ascii="Calibri" w:hAnsi="Calibri" w:cs="Calibri" w:hint="eastAsia"/>
                <w:sz w:val="22"/>
                <w:szCs w:val="22"/>
                <w:lang w:eastAsia="zh-CN"/>
              </w:rPr>
              <w:t>并将</w:t>
            </w:r>
            <w:r w:rsidRPr="00513635">
              <w:rPr>
                <w:rFonts w:ascii="Calibri" w:hAnsi="Calibri" w:cs="Calibri" w:hint="eastAsia"/>
                <w:sz w:val="22"/>
                <w:szCs w:val="22"/>
                <w:lang w:eastAsia="zh-CN"/>
              </w:rPr>
              <w:t>一直持续到</w:t>
            </w:r>
            <w:r w:rsidRPr="00513635">
              <w:rPr>
                <w:rFonts w:ascii="Calibri" w:hAnsi="Calibri" w:cs="Calibri" w:hint="eastAsia"/>
                <w:sz w:val="22"/>
                <w:szCs w:val="22"/>
                <w:lang w:eastAsia="zh-CN"/>
              </w:rPr>
              <w:t>2027</w:t>
            </w:r>
            <w:r w:rsidRPr="00513635">
              <w:rPr>
                <w:rFonts w:ascii="Calibri" w:hAnsi="Calibri" w:cs="Calibri" w:hint="eastAsia"/>
                <w:sz w:val="22"/>
                <w:szCs w:val="22"/>
                <w:lang w:eastAsia="zh-CN"/>
              </w:rPr>
              <w:t>年，</w:t>
            </w:r>
            <w:r>
              <w:rPr>
                <w:rFonts w:ascii="Calibri" w:hAnsi="Calibri" w:cs="Calibri" w:hint="eastAsia"/>
                <w:sz w:val="22"/>
                <w:szCs w:val="22"/>
                <w:lang w:eastAsia="zh-CN"/>
              </w:rPr>
              <w:t>它</w:t>
            </w:r>
            <w:r w:rsidRPr="00513635">
              <w:rPr>
                <w:rFonts w:ascii="Calibri" w:hAnsi="Calibri" w:cs="Calibri" w:hint="eastAsia"/>
                <w:sz w:val="22"/>
                <w:szCs w:val="22"/>
                <w:lang w:eastAsia="zh-CN"/>
              </w:rPr>
              <w:t>通过宣传活动、讲习班、工具和研究，将</w:t>
            </w:r>
            <w:r w:rsidRPr="00513635">
              <w:rPr>
                <w:rFonts w:ascii="Calibri" w:hAnsi="Calibri" w:cs="Calibri" w:hint="eastAsia"/>
                <w:sz w:val="22"/>
                <w:szCs w:val="22"/>
                <w:lang w:eastAsia="zh-CN"/>
              </w:rPr>
              <w:t>UMC</w:t>
            </w:r>
            <w:r w:rsidRPr="00513635">
              <w:rPr>
                <w:rFonts w:ascii="Calibri" w:hAnsi="Calibri" w:cs="Calibri" w:hint="eastAsia"/>
                <w:sz w:val="22"/>
                <w:szCs w:val="22"/>
                <w:lang w:eastAsia="zh-CN"/>
              </w:rPr>
              <w:t>作为一项政策</w:t>
            </w:r>
            <w:r>
              <w:rPr>
                <w:rFonts w:ascii="Calibri" w:hAnsi="Calibri" w:cs="Calibri" w:hint="eastAsia"/>
                <w:sz w:val="22"/>
                <w:szCs w:val="22"/>
                <w:lang w:eastAsia="zh-CN"/>
              </w:rPr>
              <w:t>要务</w:t>
            </w:r>
            <w:r w:rsidRPr="00513635">
              <w:rPr>
                <w:rFonts w:ascii="Calibri" w:hAnsi="Calibri" w:cs="Calibri" w:hint="eastAsia"/>
                <w:sz w:val="22"/>
                <w:szCs w:val="22"/>
                <w:lang w:eastAsia="zh-CN"/>
              </w:rPr>
              <w:t>进行推广，加强</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统计数据的衡量和使用，支持循证决策，并帮助各国监测</w:t>
            </w:r>
            <w:r w:rsidRPr="00513635">
              <w:rPr>
                <w:rFonts w:ascii="Calibri" w:hAnsi="Calibri" w:cs="Calibri" w:hint="eastAsia"/>
                <w:sz w:val="22"/>
                <w:szCs w:val="22"/>
                <w:lang w:eastAsia="zh-CN"/>
              </w:rPr>
              <w:t>UMC</w:t>
            </w:r>
            <w:r w:rsidRPr="00513635">
              <w:rPr>
                <w:rFonts w:ascii="Calibri" w:hAnsi="Calibri" w:cs="Calibri" w:hint="eastAsia"/>
                <w:sz w:val="22"/>
                <w:szCs w:val="22"/>
                <w:lang w:eastAsia="zh-CN"/>
              </w:rPr>
              <w:t>的进展情况。</w:t>
            </w:r>
          </w:p>
          <w:p w14:paraId="2558739E" w14:textId="77777777" w:rsidR="001555FD" w:rsidRPr="00CB0955" w:rsidRDefault="001555FD" w:rsidP="00D35398">
            <w:pPr>
              <w:ind w:firstLineChars="200" w:firstLine="440"/>
              <w:rPr>
                <w:rFonts w:ascii="Calibri" w:hAnsi="Calibri" w:cs="Calibri"/>
                <w:sz w:val="22"/>
                <w:szCs w:val="22"/>
                <w:lang w:eastAsia="zh-CN"/>
              </w:rPr>
            </w:pPr>
            <w:r w:rsidRPr="007D5D53">
              <w:rPr>
                <w:rFonts w:hint="eastAsia"/>
                <w:sz w:val="22"/>
                <w:szCs w:val="18"/>
                <w:lang w:eastAsia="zh-CN"/>
              </w:rPr>
              <w:lastRenderedPageBreak/>
              <w:t>在</w:t>
            </w:r>
            <w:r w:rsidRPr="007D5D53">
              <w:rPr>
                <w:rFonts w:hint="eastAsia"/>
                <w:b/>
                <w:bCs/>
                <w:sz w:val="22"/>
                <w:szCs w:val="18"/>
                <w:lang w:eastAsia="zh-CN"/>
              </w:rPr>
              <w:t>非洲</w:t>
            </w:r>
            <w:r w:rsidRPr="007D5D53">
              <w:rPr>
                <w:rFonts w:hint="eastAsia"/>
                <w:sz w:val="22"/>
                <w:szCs w:val="18"/>
                <w:lang w:eastAsia="zh-CN"/>
              </w:rPr>
              <w:t>，</w:t>
            </w:r>
            <w:r w:rsidRPr="00513635">
              <w:rPr>
                <w:rFonts w:ascii="Calibri" w:hAnsi="Calibri" w:cs="Calibri" w:hint="eastAsia"/>
                <w:sz w:val="22"/>
                <w:szCs w:val="22"/>
                <w:lang w:eastAsia="zh-CN"/>
              </w:rPr>
              <w:t>在南共体的</w:t>
            </w:r>
            <w:r>
              <w:rPr>
                <w:rFonts w:ascii="Calibri" w:hAnsi="Calibri" w:cs="Calibri" w:hint="eastAsia"/>
                <w:sz w:val="22"/>
                <w:szCs w:val="22"/>
                <w:lang w:eastAsia="zh-CN"/>
              </w:rPr>
              <w:t>帮助和支持</w:t>
            </w:r>
            <w:r w:rsidRPr="00513635">
              <w:rPr>
                <w:rFonts w:ascii="Calibri" w:hAnsi="Calibri" w:cs="Calibri" w:hint="eastAsia"/>
                <w:sz w:val="22"/>
                <w:szCs w:val="22"/>
                <w:lang w:eastAsia="zh-CN"/>
              </w:rPr>
              <w:t>下，</w:t>
            </w:r>
            <w:r>
              <w:rPr>
                <w:rFonts w:ascii="Calibri" w:hAnsi="Calibri" w:cs="Calibri" w:hint="eastAsia"/>
                <w:sz w:val="22"/>
                <w:szCs w:val="22"/>
                <w:lang w:eastAsia="zh-CN"/>
              </w:rPr>
              <w:t>BDT</w:t>
            </w:r>
            <w:r w:rsidRPr="00513635">
              <w:rPr>
                <w:rFonts w:ascii="Calibri" w:hAnsi="Calibri" w:cs="Calibri" w:hint="eastAsia"/>
                <w:sz w:val="22"/>
                <w:szCs w:val="22"/>
                <w:lang w:eastAsia="zh-CN"/>
              </w:rPr>
              <w:t>与南部非洲通信监管机构协会（</w:t>
            </w:r>
            <w:r w:rsidRPr="00513635">
              <w:rPr>
                <w:rFonts w:ascii="Calibri" w:hAnsi="Calibri" w:cs="Calibri" w:hint="eastAsia"/>
                <w:sz w:val="22"/>
                <w:szCs w:val="22"/>
                <w:lang w:eastAsia="zh-CN"/>
              </w:rPr>
              <w:t>CRASA</w:t>
            </w:r>
            <w:r w:rsidRPr="00513635">
              <w:rPr>
                <w:rFonts w:ascii="Calibri" w:hAnsi="Calibri" w:cs="Calibri" w:hint="eastAsia"/>
                <w:sz w:val="22"/>
                <w:szCs w:val="22"/>
                <w:lang w:eastAsia="zh-CN"/>
              </w:rPr>
              <w:t>）</w:t>
            </w:r>
            <w:r>
              <w:rPr>
                <w:rFonts w:ascii="Calibri" w:hAnsi="Calibri" w:cs="Calibri" w:hint="eastAsia"/>
                <w:sz w:val="22"/>
                <w:szCs w:val="22"/>
                <w:lang w:eastAsia="zh-CN"/>
              </w:rPr>
              <w:t>举办</w:t>
            </w:r>
            <w:r w:rsidRPr="00513635">
              <w:rPr>
                <w:rFonts w:ascii="Calibri" w:hAnsi="Calibri" w:cs="Calibri" w:hint="eastAsia"/>
                <w:sz w:val="22"/>
                <w:szCs w:val="22"/>
                <w:lang w:eastAsia="zh-CN"/>
              </w:rPr>
              <w:t>了利益攸关多方磋商讲习班，确定了</w:t>
            </w:r>
            <w:r w:rsidRPr="00513635">
              <w:rPr>
                <w:rFonts w:ascii="Calibri" w:hAnsi="Calibri" w:cs="Calibri" w:hint="eastAsia"/>
                <w:sz w:val="22"/>
                <w:szCs w:val="22"/>
                <w:lang w:eastAsia="zh-CN"/>
              </w:rPr>
              <w:t>2025-2030</w:t>
            </w:r>
            <w:r w:rsidRPr="00513635">
              <w:rPr>
                <w:rFonts w:ascii="Calibri" w:hAnsi="Calibri" w:cs="Calibri" w:hint="eastAsia"/>
                <w:sz w:val="22"/>
                <w:szCs w:val="22"/>
                <w:lang w:eastAsia="zh-CN"/>
              </w:rPr>
              <w:t>年</w:t>
            </w:r>
            <w:r>
              <w:rPr>
                <w:rFonts w:ascii="Calibri" w:hAnsi="Calibri" w:cs="Calibri" w:hint="eastAsia"/>
                <w:sz w:val="22"/>
                <w:szCs w:val="22"/>
                <w:lang w:eastAsia="zh-CN"/>
              </w:rPr>
              <w:t>的</w:t>
            </w:r>
            <w:r w:rsidRPr="00513635">
              <w:rPr>
                <w:rFonts w:ascii="Calibri" w:hAnsi="Calibri" w:cs="Calibri" w:hint="eastAsia"/>
                <w:sz w:val="22"/>
                <w:szCs w:val="22"/>
                <w:lang w:eastAsia="zh-CN"/>
              </w:rPr>
              <w:t>宽带新目标。该讲习班研究了与宽带发展</w:t>
            </w:r>
            <w:r>
              <w:rPr>
                <w:rFonts w:ascii="Calibri" w:hAnsi="Calibri" w:cs="Calibri" w:hint="eastAsia"/>
                <w:sz w:val="22"/>
                <w:szCs w:val="22"/>
                <w:lang w:eastAsia="zh-CN"/>
              </w:rPr>
              <w:t>和数据收集</w:t>
            </w:r>
            <w:r w:rsidRPr="00513635">
              <w:rPr>
                <w:rFonts w:ascii="Calibri" w:hAnsi="Calibri" w:cs="Calibri" w:hint="eastAsia"/>
                <w:sz w:val="22"/>
                <w:szCs w:val="22"/>
                <w:lang w:eastAsia="zh-CN"/>
              </w:rPr>
              <w:t>相关的挑战，国际电联为</w:t>
            </w:r>
            <w:r>
              <w:rPr>
                <w:rFonts w:ascii="Calibri" w:hAnsi="Calibri" w:cs="Calibri" w:hint="eastAsia"/>
                <w:sz w:val="22"/>
                <w:szCs w:val="22"/>
                <w:lang w:eastAsia="zh-CN"/>
              </w:rPr>
              <w:t>完善</w:t>
            </w:r>
            <w:r w:rsidRPr="00513635">
              <w:rPr>
                <w:rFonts w:ascii="Calibri" w:hAnsi="Calibri" w:cs="Calibri" w:hint="eastAsia"/>
                <w:sz w:val="22"/>
                <w:szCs w:val="22"/>
                <w:lang w:eastAsia="zh-CN"/>
              </w:rPr>
              <w:t>该区域的</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衡量数据提供了指导。</w:t>
            </w:r>
          </w:p>
          <w:p w14:paraId="4D583B35" w14:textId="1956C8C2" w:rsidR="001555FD" w:rsidRPr="00CB0955" w:rsidRDefault="001555FD" w:rsidP="00D35398">
            <w:pPr>
              <w:ind w:firstLineChars="200" w:firstLine="440"/>
              <w:rPr>
                <w:rFonts w:ascii="Calibri" w:hAnsi="Calibri" w:cs="Calibri"/>
                <w:sz w:val="22"/>
                <w:szCs w:val="22"/>
                <w:lang w:eastAsia="zh-CN"/>
              </w:rPr>
            </w:pPr>
            <w:r>
              <w:rPr>
                <w:rFonts w:ascii="Calibri" w:hAnsi="Calibri" w:cs="Calibri" w:hint="eastAsia"/>
                <w:sz w:val="22"/>
                <w:szCs w:val="22"/>
                <w:lang w:eastAsia="zh-CN"/>
              </w:rPr>
              <w:t>BDT</w:t>
            </w:r>
            <w:r w:rsidR="00A124D8">
              <w:rPr>
                <w:rFonts w:ascii="Calibri" w:hAnsi="Calibri" w:cs="Calibri" w:hint="eastAsia"/>
                <w:sz w:val="22"/>
                <w:szCs w:val="22"/>
                <w:lang w:eastAsia="zh-CN"/>
              </w:rPr>
              <w:t>与</w:t>
            </w:r>
            <w:r w:rsidRPr="00513635">
              <w:rPr>
                <w:rFonts w:ascii="Calibri" w:hAnsi="Calibri" w:cs="Calibri" w:hint="eastAsia"/>
                <w:sz w:val="22"/>
                <w:szCs w:val="22"/>
                <w:lang w:eastAsia="zh-CN"/>
              </w:rPr>
              <w:t>南部非洲发展共同体（</w:t>
            </w:r>
            <w:r w:rsidRPr="00513635">
              <w:rPr>
                <w:rFonts w:ascii="Calibri" w:hAnsi="Calibri" w:cs="Calibri" w:hint="eastAsia"/>
                <w:sz w:val="22"/>
                <w:szCs w:val="22"/>
                <w:lang w:eastAsia="zh-CN"/>
              </w:rPr>
              <w:t>SADC</w:t>
            </w:r>
            <w:r w:rsidRPr="00513635">
              <w:rPr>
                <w:rFonts w:ascii="Calibri" w:hAnsi="Calibri" w:cs="Calibri" w:hint="eastAsia"/>
                <w:sz w:val="22"/>
                <w:szCs w:val="22"/>
                <w:lang w:eastAsia="zh-CN"/>
              </w:rPr>
              <w:t>）秘书处和世界银行</w:t>
            </w:r>
            <w:r w:rsidR="00F44364">
              <w:rPr>
                <w:rFonts w:ascii="Calibri" w:hAnsi="Calibri" w:cs="Calibri" w:hint="eastAsia"/>
                <w:sz w:val="22"/>
                <w:szCs w:val="22"/>
                <w:lang w:eastAsia="zh-CN"/>
              </w:rPr>
              <w:t>在非洲</w:t>
            </w:r>
            <w:r w:rsidRPr="00513635">
              <w:rPr>
                <w:rFonts w:ascii="Calibri" w:hAnsi="Calibri" w:cs="Calibri" w:hint="eastAsia"/>
                <w:sz w:val="22"/>
                <w:szCs w:val="22"/>
                <w:lang w:eastAsia="zh-CN"/>
              </w:rPr>
              <w:t>联合组织了一次关于将</w:t>
            </w:r>
            <w:r>
              <w:rPr>
                <w:rFonts w:ascii="Calibri" w:hAnsi="Calibri" w:cs="Calibri" w:hint="eastAsia"/>
                <w:sz w:val="22"/>
                <w:szCs w:val="22"/>
                <w:lang w:eastAsia="zh-CN"/>
              </w:rPr>
              <w:t>移动电话</w:t>
            </w:r>
            <w:r w:rsidRPr="00513635">
              <w:rPr>
                <w:rFonts w:ascii="Calibri" w:hAnsi="Calibri" w:cs="Calibri" w:hint="eastAsia"/>
                <w:sz w:val="22"/>
                <w:szCs w:val="22"/>
                <w:lang w:eastAsia="zh-CN"/>
              </w:rPr>
              <w:t>数据用于官方统计和政策应用的区域讲习班。讲习班汇集了来自该区域的国家统计局、监管机构、移动网络运营商和发展伙伴，探索这些数据的潜力，</w:t>
            </w:r>
            <w:r w:rsidRPr="00A443E5">
              <w:rPr>
                <w:rFonts w:ascii="Calibri" w:hAnsi="Calibri" w:cs="Calibri" w:hint="eastAsia"/>
                <w:sz w:val="22"/>
                <w:szCs w:val="22"/>
                <w:lang w:eastAsia="zh-CN"/>
              </w:rPr>
              <w:t>为政策制定提供及时、精细的洞察支撑</w:t>
            </w:r>
            <w:r w:rsidRPr="00513635">
              <w:rPr>
                <w:rFonts w:ascii="Calibri" w:hAnsi="Calibri" w:cs="Calibri" w:hint="eastAsia"/>
                <w:sz w:val="22"/>
                <w:szCs w:val="22"/>
                <w:lang w:eastAsia="zh-CN"/>
              </w:rPr>
              <w:t>。向与会者介绍了在全球数据设施</w:t>
            </w:r>
            <w:r w:rsidRPr="00513635">
              <w:rPr>
                <w:rFonts w:ascii="Calibri" w:hAnsi="Calibri" w:cs="Calibri" w:hint="eastAsia"/>
                <w:sz w:val="22"/>
                <w:szCs w:val="22"/>
                <w:lang w:eastAsia="zh-CN"/>
              </w:rPr>
              <w:t>-</w:t>
            </w:r>
            <w:r w:rsidRPr="00513635">
              <w:rPr>
                <w:rFonts w:ascii="Calibri" w:hAnsi="Calibri" w:cs="Calibri" w:hint="eastAsia"/>
                <w:sz w:val="22"/>
                <w:szCs w:val="22"/>
                <w:lang w:eastAsia="zh-CN"/>
              </w:rPr>
              <w:t>国际电联伙伴关系下开发的国际良好做法、工具和能力建设资源，并讨论了在</w:t>
            </w:r>
            <w:r>
              <w:rPr>
                <w:rFonts w:ascii="Calibri" w:hAnsi="Calibri" w:cs="Calibri" w:hint="eastAsia"/>
                <w:sz w:val="22"/>
                <w:szCs w:val="22"/>
                <w:lang w:eastAsia="zh-CN"/>
              </w:rPr>
              <w:t>南共体</w:t>
            </w:r>
            <w:r w:rsidRPr="00513635">
              <w:rPr>
                <w:rFonts w:ascii="Calibri" w:hAnsi="Calibri" w:cs="Calibri" w:hint="eastAsia"/>
                <w:sz w:val="22"/>
                <w:szCs w:val="22"/>
                <w:lang w:eastAsia="zh-CN"/>
              </w:rPr>
              <w:t>背景下实施移动电话数据系统所面临的机遇和挑战。该活动</w:t>
            </w:r>
            <w:r>
              <w:rPr>
                <w:rFonts w:ascii="Calibri" w:hAnsi="Calibri" w:cs="Calibri" w:hint="eastAsia"/>
                <w:sz w:val="22"/>
                <w:szCs w:val="22"/>
                <w:lang w:eastAsia="zh-CN"/>
              </w:rPr>
              <w:t>推动了围绕</w:t>
            </w:r>
            <w:r w:rsidRPr="00513635">
              <w:rPr>
                <w:rFonts w:ascii="Calibri" w:hAnsi="Calibri" w:cs="Calibri" w:hint="eastAsia"/>
                <w:sz w:val="22"/>
                <w:szCs w:val="22"/>
                <w:lang w:eastAsia="zh-CN"/>
              </w:rPr>
              <w:t>释放这些数据对可持续发展的价值所需的协作机制、数据访问和治理框架</w:t>
            </w:r>
            <w:r>
              <w:rPr>
                <w:rFonts w:ascii="Calibri" w:hAnsi="Calibri" w:cs="Calibri" w:hint="eastAsia"/>
                <w:sz w:val="22"/>
                <w:szCs w:val="22"/>
                <w:lang w:eastAsia="zh-CN"/>
              </w:rPr>
              <w:t>开展</w:t>
            </w:r>
            <w:r w:rsidRPr="00513635">
              <w:rPr>
                <w:rFonts w:ascii="Calibri" w:hAnsi="Calibri" w:cs="Calibri" w:hint="eastAsia"/>
                <w:sz w:val="22"/>
                <w:szCs w:val="22"/>
                <w:lang w:eastAsia="zh-CN"/>
              </w:rPr>
              <w:t>对话。</w:t>
            </w:r>
          </w:p>
          <w:p w14:paraId="418A77B4" w14:textId="77777777" w:rsidR="00DE51C6" w:rsidRDefault="001555FD" w:rsidP="00D35398">
            <w:pPr>
              <w:ind w:firstLineChars="200" w:firstLine="440"/>
              <w:rPr>
                <w:rFonts w:ascii="Calibri" w:hAnsi="Calibri" w:cs="Calibri"/>
                <w:sz w:val="22"/>
                <w:szCs w:val="22"/>
                <w:lang w:eastAsia="zh-CN"/>
              </w:rPr>
            </w:pPr>
            <w:r>
              <w:rPr>
                <w:rFonts w:cs="Microsoft YaHei" w:hint="eastAsia"/>
                <w:sz w:val="22"/>
                <w:szCs w:val="22"/>
                <w:lang w:eastAsia="zh-CN"/>
              </w:rPr>
              <w:t>南共体</w:t>
            </w:r>
            <w:r w:rsidRPr="00513635">
              <w:rPr>
                <w:rFonts w:cs="Microsoft YaHei" w:hint="eastAsia"/>
                <w:sz w:val="22"/>
                <w:szCs w:val="22"/>
                <w:lang w:eastAsia="zh-CN"/>
              </w:rPr>
              <w:t>秘书处在</w:t>
            </w:r>
            <w:r w:rsidRPr="00A443E5">
              <w:rPr>
                <w:rFonts w:cs="Microsoft YaHei" w:hint="eastAsia"/>
                <w:b/>
                <w:bCs/>
                <w:sz w:val="22"/>
                <w:szCs w:val="22"/>
                <w:lang w:eastAsia="zh-CN"/>
              </w:rPr>
              <w:t>刚果民主共和国</w:t>
            </w:r>
            <w:r w:rsidRPr="00513635">
              <w:rPr>
                <w:rFonts w:cs="Microsoft YaHei" w:hint="eastAsia"/>
                <w:sz w:val="22"/>
                <w:szCs w:val="22"/>
                <w:lang w:eastAsia="zh-CN"/>
              </w:rPr>
              <w:t>金沙萨组织了</w:t>
            </w:r>
            <w:r w:rsidRPr="00513635">
              <w:rPr>
                <w:rFonts w:cs="Calibri" w:hint="eastAsia"/>
                <w:sz w:val="22"/>
                <w:szCs w:val="22"/>
                <w:lang w:eastAsia="zh-CN"/>
              </w:rPr>
              <w:t>ICT</w:t>
            </w:r>
            <w:r w:rsidRPr="00513635">
              <w:rPr>
                <w:rFonts w:cs="Microsoft YaHei" w:hint="eastAsia"/>
                <w:sz w:val="22"/>
                <w:szCs w:val="22"/>
                <w:lang w:eastAsia="zh-CN"/>
              </w:rPr>
              <w:t>指标区域讲习班。此次活动汇集了</w:t>
            </w:r>
            <w:r>
              <w:rPr>
                <w:rFonts w:cs="Microsoft YaHei" w:hint="eastAsia"/>
                <w:sz w:val="22"/>
                <w:szCs w:val="22"/>
                <w:lang w:eastAsia="zh-CN"/>
              </w:rPr>
              <w:t>南共体</w:t>
            </w:r>
            <w:r w:rsidRPr="00513635">
              <w:rPr>
                <w:rFonts w:cs="Microsoft YaHei" w:hint="eastAsia"/>
                <w:sz w:val="22"/>
                <w:szCs w:val="22"/>
                <w:lang w:eastAsia="zh-CN"/>
              </w:rPr>
              <w:t>成员国的代表，以加强收集、协调和使用</w:t>
            </w:r>
            <w:r w:rsidRPr="00513635">
              <w:rPr>
                <w:rFonts w:cs="Calibri" w:hint="eastAsia"/>
                <w:sz w:val="22"/>
                <w:szCs w:val="22"/>
                <w:lang w:eastAsia="zh-CN"/>
              </w:rPr>
              <w:t>ICT</w:t>
            </w:r>
            <w:r w:rsidRPr="00513635">
              <w:rPr>
                <w:rFonts w:cs="Microsoft YaHei" w:hint="eastAsia"/>
                <w:sz w:val="22"/>
                <w:szCs w:val="22"/>
                <w:lang w:eastAsia="zh-CN"/>
              </w:rPr>
              <w:t>统计数据的能力，促进循证决策。国际电信联盟（国际电联）通过介绍其在</w:t>
            </w:r>
            <w:r w:rsidRPr="00513635">
              <w:rPr>
                <w:rFonts w:cs="Calibri" w:hint="eastAsia"/>
                <w:sz w:val="22"/>
                <w:szCs w:val="22"/>
                <w:lang w:eastAsia="zh-CN"/>
              </w:rPr>
              <w:t>ICT</w:t>
            </w:r>
            <w:r w:rsidRPr="00513635">
              <w:rPr>
                <w:rFonts w:cs="Microsoft YaHei" w:hint="eastAsia"/>
                <w:sz w:val="22"/>
                <w:szCs w:val="22"/>
                <w:lang w:eastAsia="zh-CN"/>
              </w:rPr>
              <w:t>统计方面的全球工作做出贡献，强调了在</w:t>
            </w:r>
            <w:r w:rsidRPr="00513635">
              <w:rPr>
                <w:rFonts w:cs="Calibri" w:hint="eastAsia"/>
                <w:sz w:val="22"/>
                <w:szCs w:val="22"/>
                <w:lang w:eastAsia="zh-CN"/>
              </w:rPr>
              <w:t>“</w:t>
            </w:r>
            <w:r w:rsidRPr="00513635">
              <w:rPr>
                <w:rFonts w:cs="Calibri" w:hint="eastAsia"/>
                <w:sz w:val="22"/>
                <w:szCs w:val="22"/>
                <w:lang w:eastAsia="zh-CN"/>
              </w:rPr>
              <w:t>ICT</w:t>
            </w:r>
            <w:r w:rsidRPr="00513635">
              <w:rPr>
                <w:rFonts w:cs="Microsoft YaHei" w:hint="eastAsia"/>
                <w:sz w:val="22"/>
                <w:szCs w:val="22"/>
                <w:lang w:eastAsia="zh-CN"/>
              </w:rPr>
              <w:t>统计周</w:t>
            </w:r>
            <w:r w:rsidRPr="00513635">
              <w:rPr>
                <w:rFonts w:cs="Calibri" w:hint="eastAsia"/>
                <w:sz w:val="22"/>
                <w:szCs w:val="22"/>
                <w:lang w:eastAsia="zh-CN"/>
              </w:rPr>
              <w:t>”</w:t>
            </w:r>
            <w:r w:rsidRPr="00513635">
              <w:rPr>
                <w:rFonts w:cs="Microsoft YaHei" w:hint="eastAsia"/>
                <w:sz w:val="22"/>
                <w:szCs w:val="22"/>
                <w:lang w:eastAsia="zh-CN"/>
              </w:rPr>
              <w:t>下正在开展的举措，并提供了有关方法制定</w:t>
            </w:r>
            <w:r>
              <w:rPr>
                <w:rFonts w:cs="Microsoft YaHei" w:hint="eastAsia"/>
                <w:sz w:val="22"/>
                <w:szCs w:val="22"/>
                <w:lang w:eastAsia="zh-CN"/>
              </w:rPr>
              <w:t>和资源</w:t>
            </w:r>
            <w:r w:rsidRPr="00513635">
              <w:rPr>
                <w:rFonts w:cs="Microsoft YaHei" w:hint="eastAsia"/>
                <w:sz w:val="22"/>
                <w:szCs w:val="22"/>
                <w:lang w:eastAsia="zh-CN"/>
              </w:rPr>
              <w:t>的最新情况</w:t>
            </w:r>
            <w:r>
              <w:rPr>
                <w:rFonts w:cs="Microsoft YaHei" w:hint="eastAsia"/>
                <w:sz w:val="22"/>
                <w:szCs w:val="22"/>
                <w:lang w:eastAsia="zh-CN"/>
              </w:rPr>
              <w:t>，</w:t>
            </w:r>
            <w:r w:rsidRPr="00513635">
              <w:rPr>
                <w:rFonts w:cs="Microsoft YaHei" w:hint="eastAsia"/>
                <w:sz w:val="22"/>
                <w:szCs w:val="22"/>
                <w:lang w:eastAsia="zh-CN"/>
              </w:rPr>
              <w:t>支持</w:t>
            </w:r>
            <w:r w:rsidRPr="00513635">
              <w:rPr>
                <w:rFonts w:cs="Calibri" w:hint="eastAsia"/>
                <w:sz w:val="22"/>
                <w:szCs w:val="22"/>
                <w:lang w:eastAsia="zh-CN"/>
              </w:rPr>
              <w:t>ICT</w:t>
            </w:r>
            <w:r w:rsidRPr="00513635">
              <w:rPr>
                <w:rFonts w:cs="Microsoft YaHei" w:hint="eastAsia"/>
                <w:sz w:val="22"/>
                <w:szCs w:val="22"/>
                <w:lang w:eastAsia="zh-CN"/>
              </w:rPr>
              <w:t>家庭统计数据</w:t>
            </w:r>
            <w:r>
              <w:rPr>
                <w:rFonts w:cs="Microsoft YaHei" w:hint="eastAsia"/>
                <w:sz w:val="22"/>
                <w:szCs w:val="22"/>
                <w:lang w:eastAsia="zh-CN"/>
              </w:rPr>
              <w:t>的生成</w:t>
            </w:r>
            <w:r w:rsidRPr="00513635">
              <w:rPr>
                <w:rFonts w:cs="Microsoft YaHei" w:hint="eastAsia"/>
                <w:sz w:val="22"/>
                <w:szCs w:val="22"/>
                <w:lang w:eastAsia="zh-CN"/>
              </w:rPr>
              <w:t>。该讲习班成为整个</w:t>
            </w:r>
            <w:r>
              <w:rPr>
                <w:rFonts w:cs="Microsoft YaHei" w:hint="eastAsia"/>
                <w:sz w:val="22"/>
                <w:szCs w:val="22"/>
                <w:lang w:eastAsia="zh-CN"/>
              </w:rPr>
              <w:t>南共体</w:t>
            </w:r>
            <w:r w:rsidRPr="00513635">
              <w:rPr>
                <w:rFonts w:cs="Microsoft YaHei" w:hint="eastAsia"/>
                <w:sz w:val="22"/>
                <w:szCs w:val="22"/>
                <w:lang w:eastAsia="zh-CN"/>
              </w:rPr>
              <w:t>区域交流经验、使区域方法与国际标准保持一致</w:t>
            </w:r>
            <w:r>
              <w:rPr>
                <w:rFonts w:cs="Microsoft YaHei" w:hint="eastAsia"/>
                <w:sz w:val="22"/>
                <w:szCs w:val="22"/>
                <w:lang w:eastAsia="zh-CN"/>
              </w:rPr>
              <w:t>以及</w:t>
            </w:r>
            <w:r w:rsidRPr="00513635">
              <w:rPr>
                <w:rFonts w:cs="Microsoft YaHei" w:hint="eastAsia"/>
                <w:sz w:val="22"/>
                <w:szCs w:val="22"/>
                <w:lang w:eastAsia="zh-CN"/>
              </w:rPr>
              <w:t>加强</w:t>
            </w:r>
            <w:r w:rsidRPr="00513635">
              <w:rPr>
                <w:rFonts w:cs="Calibri" w:hint="eastAsia"/>
                <w:sz w:val="22"/>
                <w:szCs w:val="22"/>
                <w:lang w:eastAsia="zh-CN"/>
              </w:rPr>
              <w:t>ICT</w:t>
            </w:r>
            <w:r w:rsidRPr="00513635">
              <w:rPr>
                <w:rFonts w:cs="Microsoft YaHei" w:hint="eastAsia"/>
                <w:sz w:val="22"/>
                <w:szCs w:val="22"/>
                <w:lang w:eastAsia="zh-CN"/>
              </w:rPr>
              <w:t>指标</w:t>
            </w:r>
            <w:r>
              <w:rPr>
                <w:rFonts w:cs="Microsoft YaHei" w:hint="eastAsia"/>
                <w:sz w:val="22"/>
                <w:szCs w:val="22"/>
                <w:lang w:eastAsia="zh-CN"/>
              </w:rPr>
              <w:t>在</w:t>
            </w:r>
            <w:r w:rsidRPr="00513635">
              <w:rPr>
                <w:rFonts w:cs="Microsoft YaHei" w:hint="eastAsia"/>
                <w:sz w:val="22"/>
                <w:szCs w:val="22"/>
                <w:lang w:eastAsia="zh-CN"/>
              </w:rPr>
              <w:t>监测数字化转型</w:t>
            </w:r>
            <w:r>
              <w:rPr>
                <w:rFonts w:cs="Microsoft YaHei" w:hint="eastAsia"/>
                <w:sz w:val="22"/>
                <w:szCs w:val="22"/>
                <w:lang w:eastAsia="zh-CN"/>
              </w:rPr>
              <w:t>中的</w:t>
            </w:r>
            <w:r w:rsidRPr="00513635">
              <w:rPr>
                <w:rFonts w:cs="Microsoft YaHei" w:hint="eastAsia"/>
                <w:sz w:val="22"/>
                <w:szCs w:val="22"/>
                <w:lang w:eastAsia="zh-CN"/>
              </w:rPr>
              <w:t>作用的平台。</w:t>
            </w:r>
          </w:p>
          <w:p w14:paraId="1002344C" w14:textId="77777777" w:rsidR="00932E49" w:rsidRDefault="001555FD" w:rsidP="00D35398">
            <w:pPr>
              <w:ind w:firstLineChars="200" w:firstLine="440"/>
              <w:rPr>
                <w:rFonts w:ascii="Calibri" w:hAnsi="Calibri" w:cs="Calibri"/>
                <w:sz w:val="22"/>
                <w:szCs w:val="22"/>
                <w:lang w:eastAsia="zh-CN"/>
              </w:rPr>
            </w:pPr>
            <w:r w:rsidRPr="00513635">
              <w:rPr>
                <w:rFonts w:cs="Microsoft YaHei" w:hint="eastAsia"/>
                <w:sz w:val="22"/>
                <w:szCs w:val="22"/>
                <w:lang w:eastAsia="zh-CN"/>
              </w:rPr>
              <w:t>在</w:t>
            </w:r>
            <w:r w:rsidRPr="00A443E5">
              <w:rPr>
                <w:rFonts w:cs="Microsoft YaHei" w:hint="eastAsia"/>
                <w:b/>
                <w:bCs/>
                <w:sz w:val="22"/>
                <w:szCs w:val="22"/>
                <w:lang w:eastAsia="zh-CN"/>
              </w:rPr>
              <w:t>亚太区域</w:t>
            </w:r>
            <w:r w:rsidRPr="00513635">
              <w:rPr>
                <w:rFonts w:cs="Microsoft YaHei" w:hint="eastAsia"/>
                <w:sz w:val="22"/>
                <w:szCs w:val="22"/>
                <w:lang w:eastAsia="zh-CN"/>
              </w:rPr>
              <w:t>，</w:t>
            </w:r>
            <w:r>
              <w:rPr>
                <w:rFonts w:cs="Microsoft YaHei" w:hint="eastAsia"/>
                <w:sz w:val="22"/>
                <w:szCs w:val="22"/>
                <w:lang w:eastAsia="zh-CN"/>
              </w:rPr>
              <w:t>BDT</w:t>
            </w:r>
            <w:r w:rsidRPr="00513635">
              <w:rPr>
                <w:rFonts w:cs="Microsoft YaHei" w:hint="eastAsia"/>
                <w:sz w:val="22"/>
                <w:szCs w:val="22"/>
                <w:lang w:eastAsia="zh-CN"/>
              </w:rPr>
              <w:t>举办了一系列国家讲习班，强化家庭和行政</w:t>
            </w:r>
            <w:r>
              <w:rPr>
                <w:rFonts w:cs="Microsoft YaHei" w:hint="eastAsia"/>
                <w:sz w:val="22"/>
                <w:szCs w:val="22"/>
                <w:lang w:eastAsia="zh-CN"/>
              </w:rPr>
              <w:t>管理</w:t>
            </w:r>
            <w:r w:rsidRPr="00513635">
              <w:rPr>
                <w:rFonts w:cs="Microsoft YaHei" w:hint="eastAsia"/>
                <w:sz w:val="22"/>
                <w:szCs w:val="22"/>
                <w:lang w:eastAsia="zh-CN"/>
              </w:rPr>
              <w:t>数据的收集，</w:t>
            </w:r>
            <w:r>
              <w:rPr>
                <w:rFonts w:cs="Microsoft YaHei" w:hint="eastAsia"/>
                <w:sz w:val="22"/>
                <w:szCs w:val="22"/>
                <w:lang w:eastAsia="zh-CN"/>
              </w:rPr>
              <w:t>并</w:t>
            </w:r>
            <w:r w:rsidRPr="00513635">
              <w:rPr>
                <w:rFonts w:cs="Microsoft YaHei" w:hint="eastAsia"/>
                <w:sz w:val="22"/>
                <w:szCs w:val="22"/>
                <w:lang w:eastAsia="zh-CN"/>
              </w:rPr>
              <w:t>将国际最佳做法</w:t>
            </w:r>
            <w:r>
              <w:rPr>
                <w:rFonts w:cs="Microsoft YaHei" w:hint="eastAsia"/>
                <w:sz w:val="22"/>
                <w:szCs w:val="22"/>
                <w:lang w:eastAsia="zh-CN"/>
              </w:rPr>
              <w:t>嵌入</w:t>
            </w:r>
            <w:r w:rsidRPr="00513635">
              <w:rPr>
                <w:rFonts w:cs="Microsoft YaHei" w:hint="eastAsia"/>
                <w:sz w:val="22"/>
                <w:szCs w:val="22"/>
                <w:lang w:eastAsia="zh-CN"/>
              </w:rPr>
              <w:t>政府系统。小岛屿发展中国家（</w:t>
            </w:r>
            <w:r w:rsidRPr="00513635">
              <w:rPr>
                <w:rFonts w:cstheme="minorBidi" w:hint="eastAsia"/>
                <w:sz w:val="22"/>
                <w:szCs w:val="22"/>
                <w:lang w:eastAsia="zh-CN"/>
              </w:rPr>
              <w:t>SIDS</w:t>
            </w:r>
            <w:r w:rsidRPr="00513635">
              <w:rPr>
                <w:rFonts w:cs="Microsoft YaHei" w:hint="eastAsia"/>
                <w:sz w:val="22"/>
                <w:szCs w:val="22"/>
                <w:lang w:eastAsia="zh-CN"/>
              </w:rPr>
              <w:t>）也得到了支持，解决了</w:t>
            </w:r>
            <w:r w:rsidRPr="00513635">
              <w:rPr>
                <w:rFonts w:cstheme="minorBidi" w:hint="eastAsia"/>
                <w:sz w:val="22"/>
                <w:szCs w:val="22"/>
                <w:lang w:eastAsia="zh-CN"/>
              </w:rPr>
              <w:t>SIDS</w:t>
            </w:r>
            <w:r w:rsidRPr="00513635">
              <w:rPr>
                <w:rFonts w:cs="Microsoft YaHei" w:hint="eastAsia"/>
                <w:sz w:val="22"/>
                <w:szCs w:val="22"/>
                <w:lang w:eastAsia="zh-CN"/>
              </w:rPr>
              <w:t>在连通性和服务提供方面遇到的具体挑战。</w:t>
            </w:r>
            <w:r>
              <w:rPr>
                <w:rFonts w:cs="Microsoft YaHei" w:hint="eastAsia"/>
                <w:sz w:val="22"/>
                <w:szCs w:val="22"/>
                <w:lang w:eastAsia="zh-CN"/>
              </w:rPr>
              <w:t>BDT</w:t>
            </w:r>
            <w:r>
              <w:rPr>
                <w:rFonts w:cs="Microsoft YaHei" w:hint="eastAsia"/>
                <w:sz w:val="22"/>
                <w:szCs w:val="22"/>
                <w:lang w:eastAsia="zh-CN"/>
              </w:rPr>
              <w:t>还</w:t>
            </w:r>
            <w:r w:rsidRPr="00513635">
              <w:rPr>
                <w:rFonts w:cs="Microsoft YaHei" w:hint="eastAsia"/>
                <w:sz w:val="22"/>
                <w:szCs w:val="22"/>
                <w:lang w:eastAsia="zh-CN"/>
              </w:rPr>
              <w:t>为</w:t>
            </w:r>
            <w:r w:rsidRPr="00A443E5">
              <w:rPr>
                <w:rFonts w:cs="Microsoft YaHei" w:hint="eastAsia"/>
                <w:b/>
                <w:bCs/>
                <w:sz w:val="22"/>
                <w:szCs w:val="22"/>
                <w:lang w:eastAsia="zh-CN"/>
              </w:rPr>
              <w:t>马来西亚</w:t>
            </w:r>
            <w:r w:rsidRPr="00513635">
              <w:rPr>
                <w:rFonts w:cs="Microsoft YaHei" w:hint="eastAsia"/>
                <w:sz w:val="22"/>
                <w:szCs w:val="22"/>
                <w:lang w:eastAsia="zh-CN"/>
              </w:rPr>
              <w:t>和</w:t>
            </w:r>
            <w:r w:rsidRPr="00A443E5">
              <w:rPr>
                <w:rFonts w:cs="Microsoft YaHei" w:hint="eastAsia"/>
                <w:b/>
                <w:bCs/>
                <w:sz w:val="22"/>
                <w:szCs w:val="22"/>
                <w:lang w:eastAsia="zh-CN"/>
              </w:rPr>
              <w:t>蒙古</w:t>
            </w:r>
            <w:r w:rsidRPr="00513635">
              <w:rPr>
                <w:rFonts w:cs="Microsoft YaHei" w:hint="eastAsia"/>
                <w:sz w:val="22"/>
                <w:szCs w:val="22"/>
                <w:lang w:eastAsia="zh-CN"/>
              </w:rPr>
              <w:t>提供了移动电话数据统计方面的支持。</w:t>
            </w:r>
            <w:r>
              <w:rPr>
                <w:rFonts w:cs="Microsoft YaHei" w:hint="eastAsia"/>
                <w:sz w:val="22"/>
                <w:szCs w:val="22"/>
                <w:lang w:eastAsia="zh-CN"/>
              </w:rPr>
              <w:t>BDT</w:t>
            </w:r>
            <w:r w:rsidRPr="00513635">
              <w:rPr>
                <w:rFonts w:cs="Microsoft YaHei" w:hint="eastAsia"/>
                <w:sz w:val="22"/>
                <w:szCs w:val="22"/>
                <w:lang w:eastAsia="zh-CN"/>
              </w:rPr>
              <w:t>在</w:t>
            </w:r>
            <w:r w:rsidRPr="00A443E5">
              <w:rPr>
                <w:rFonts w:cs="Microsoft YaHei" w:hint="eastAsia"/>
                <w:b/>
                <w:bCs/>
                <w:sz w:val="22"/>
                <w:szCs w:val="22"/>
                <w:lang w:eastAsia="zh-CN"/>
              </w:rPr>
              <w:t>泰国</w:t>
            </w:r>
            <w:r w:rsidRPr="00513635">
              <w:rPr>
                <w:rFonts w:cs="Microsoft YaHei" w:hint="eastAsia"/>
                <w:sz w:val="22"/>
                <w:szCs w:val="22"/>
                <w:lang w:eastAsia="zh-CN"/>
              </w:rPr>
              <w:t>和</w:t>
            </w:r>
            <w:r w:rsidRPr="00A443E5">
              <w:rPr>
                <w:rFonts w:cs="Microsoft YaHei" w:hint="eastAsia"/>
                <w:b/>
                <w:bCs/>
                <w:sz w:val="22"/>
                <w:szCs w:val="22"/>
                <w:lang w:eastAsia="zh-CN"/>
              </w:rPr>
              <w:t>帕劳</w:t>
            </w:r>
            <w:r w:rsidRPr="00513635">
              <w:rPr>
                <w:rFonts w:cs="Microsoft YaHei" w:hint="eastAsia"/>
                <w:sz w:val="22"/>
                <w:szCs w:val="22"/>
                <w:lang w:eastAsia="zh-CN"/>
              </w:rPr>
              <w:t>分别举办了有关推广和衡量</w:t>
            </w:r>
            <w:r w:rsidRPr="00513635">
              <w:rPr>
                <w:rFonts w:cstheme="minorBidi" w:hint="eastAsia"/>
                <w:sz w:val="22"/>
                <w:szCs w:val="22"/>
                <w:lang w:eastAsia="zh-CN"/>
              </w:rPr>
              <w:t>UMC</w:t>
            </w:r>
            <w:r w:rsidRPr="00513635">
              <w:rPr>
                <w:rFonts w:cs="Microsoft YaHei" w:hint="eastAsia"/>
                <w:sz w:val="22"/>
                <w:szCs w:val="22"/>
                <w:lang w:eastAsia="zh-CN"/>
              </w:rPr>
              <w:t>的讲习班。这两个讲习班都得到了欧盟</w:t>
            </w:r>
            <w:r w:rsidRPr="00A443E5">
              <w:rPr>
                <w:rFonts w:ascii="STKaiti" w:eastAsia="STKaiti" w:hAnsi="STKaiti" w:cs="Microsoft YaHei" w:hint="eastAsia"/>
                <w:sz w:val="22"/>
                <w:szCs w:val="22"/>
                <w:lang w:eastAsia="zh-CN"/>
              </w:rPr>
              <w:t>促进和衡量普遍和有意义的数字连接</w:t>
            </w:r>
            <w:r w:rsidRPr="00513635">
              <w:rPr>
                <w:rFonts w:cs="Microsoft YaHei" w:hint="eastAsia"/>
                <w:sz w:val="22"/>
                <w:szCs w:val="22"/>
                <w:lang w:eastAsia="zh-CN"/>
              </w:rPr>
              <w:t>项目的支持，</w:t>
            </w:r>
            <w:r w:rsidRPr="00A443E5">
              <w:rPr>
                <w:rFonts w:cs="Microsoft YaHei" w:hint="eastAsia"/>
                <w:b/>
                <w:bCs/>
                <w:sz w:val="22"/>
                <w:szCs w:val="22"/>
                <w:lang w:eastAsia="zh-CN"/>
              </w:rPr>
              <w:t>帕劳</w:t>
            </w:r>
            <w:r w:rsidRPr="00513635">
              <w:rPr>
                <w:rFonts w:cs="Microsoft YaHei" w:hint="eastAsia"/>
                <w:sz w:val="22"/>
                <w:szCs w:val="22"/>
                <w:lang w:eastAsia="zh-CN"/>
              </w:rPr>
              <w:t>讲习班</w:t>
            </w:r>
            <w:r>
              <w:rPr>
                <w:rFonts w:cs="Microsoft YaHei" w:hint="eastAsia"/>
                <w:sz w:val="22"/>
                <w:szCs w:val="22"/>
                <w:lang w:eastAsia="zh-CN"/>
              </w:rPr>
              <w:t>还</w:t>
            </w:r>
            <w:r w:rsidRPr="00513635">
              <w:rPr>
                <w:rFonts w:cs="Microsoft YaHei" w:hint="eastAsia"/>
                <w:sz w:val="22"/>
                <w:szCs w:val="22"/>
                <w:lang w:eastAsia="zh-CN"/>
              </w:rPr>
              <w:t>得到了关于</w:t>
            </w:r>
            <w:r w:rsidRPr="00A443E5">
              <w:rPr>
                <w:rFonts w:ascii="STKaiti" w:eastAsia="STKaiti" w:hAnsi="STKaiti" w:cs="Microsoft YaHei" w:hint="eastAsia"/>
                <w:sz w:val="22"/>
                <w:szCs w:val="22"/>
                <w:lang w:eastAsia="zh-CN"/>
              </w:rPr>
              <w:t>通过数字化转型加</w:t>
            </w:r>
            <w:r>
              <w:rPr>
                <w:rFonts w:ascii="STKaiti" w:eastAsia="STKaiti" w:hAnsi="STKaiti" w:cs="Microsoft YaHei" w:hint="eastAsia"/>
                <w:sz w:val="22"/>
                <w:szCs w:val="22"/>
                <w:lang w:eastAsia="zh-CN"/>
              </w:rPr>
              <w:t>快</w:t>
            </w:r>
            <w:r w:rsidRPr="00A443E5">
              <w:rPr>
                <w:rFonts w:ascii="STKaiti" w:eastAsia="STKaiti" w:hAnsi="STKaiti" w:cs="Microsoft YaHei" w:hint="eastAsia"/>
                <w:sz w:val="22"/>
                <w:szCs w:val="22"/>
                <w:lang w:eastAsia="zh-CN"/>
              </w:rPr>
              <w:t>实现可持续发展目标以</w:t>
            </w:r>
            <w:r>
              <w:rPr>
                <w:rFonts w:ascii="STKaiti" w:eastAsia="STKaiti" w:hAnsi="STKaiti" w:cs="Microsoft YaHei" w:hint="eastAsia"/>
                <w:sz w:val="22"/>
                <w:szCs w:val="22"/>
                <w:lang w:eastAsia="zh-CN"/>
              </w:rPr>
              <w:t>增强</w:t>
            </w:r>
            <w:r w:rsidRPr="00A443E5">
              <w:rPr>
                <w:rFonts w:ascii="STKaiti" w:eastAsia="STKaiti" w:hAnsi="STKaiti" w:cs="Microsoft YaHei" w:hint="eastAsia"/>
                <w:sz w:val="22"/>
                <w:szCs w:val="22"/>
                <w:lang w:eastAsia="zh-CN"/>
              </w:rPr>
              <w:t>密克罗尼西亚社区复原力</w:t>
            </w:r>
            <w:r w:rsidRPr="00513635">
              <w:rPr>
                <w:rFonts w:cs="Microsoft YaHei" w:hint="eastAsia"/>
                <w:sz w:val="22"/>
                <w:szCs w:val="22"/>
                <w:lang w:eastAsia="zh-CN"/>
              </w:rPr>
              <w:t>的可持续发展目标联合基金项目的支持</w:t>
            </w:r>
            <w:r>
              <w:rPr>
                <w:rFonts w:cstheme="minorBidi" w:hint="eastAsia"/>
                <w:sz w:val="22"/>
                <w:szCs w:val="22"/>
                <w:lang w:eastAsia="zh-CN"/>
              </w:rPr>
              <w:t>。</w:t>
            </w:r>
            <w:r w:rsidRPr="00513635">
              <w:rPr>
                <w:rFonts w:cs="Microsoft YaHei" w:hint="eastAsia"/>
                <w:sz w:val="22"/>
                <w:szCs w:val="22"/>
                <w:lang w:eastAsia="zh-CN"/>
              </w:rPr>
              <w:t>这些讲习班</w:t>
            </w:r>
            <w:r>
              <w:rPr>
                <w:rFonts w:cs="Microsoft YaHei" w:hint="eastAsia"/>
                <w:sz w:val="22"/>
                <w:szCs w:val="22"/>
                <w:lang w:eastAsia="zh-CN"/>
              </w:rPr>
              <w:t>推广</w:t>
            </w:r>
            <w:r w:rsidRPr="00513635">
              <w:rPr>
                <w:rFonts w:cs="Microsoft YaHei" w:hint="eastAsia"/>
                <w:sz w:val="22"/>
                <w:szCs w:val="22"/>
                <w:lang w:eastAsia="zh-CN"/>
              </w:rPr>
              <w:t>了</w:t>
            </w:r>
            <w:r w:rsidRPr="00513635">
              <w:rPr>
                <w:rFonts w:cstheme="minorBidi" w:hint="eastAsia"/>
                <w:sz w:val="22"/>
                <w:szCs w:val="22"/>
                <w:lang w:eastAsia="zh-CN"/>
              </w:rPr>
              <w:t>UMC</w:t>
            </w:r>
            <w:r w:rsidRPr="00513635">
              <w:rPr>
                <w:rFonts w:cs="Microsoft YaHei" w:hint="eastAsia"/>
                <w:sz w:val="22"/>
                <w:szCs w:val="22"/>
                <w:lang w:eastAsia="zh-CN"/>
              </w:rPr>
              <w:t>的概念，提高了次区域各国编制和</w:t>
            </w:r>
            <w:r>
              <w:rPr>
                <w:rFonts w:cs="Microsoft YaHei" w:hint="eastAsia"/>
                <w:sz w:val="22"/>
                <w:szCs w:val="22"/>
                <w:lang w:eastAsia="zh-CN"/>
              </w:rPr>
              <w:t>散发</w:t>
            </w:r>
            <w:r w:rsidRPr="00513635">
              <w:rPr>
                <w:rFonts w:cs="Microsoft YaHei" w:hint="eastAsia"/>
                <w:sz w:val="22"/>
                <w:szCs w:val="22"/>
                <w:lang w:eastAsia="zh-CN"/>
              </w:rPr>
              <w:t>相关统计数据的统计能力，并强调如何利用这些数据来确定</w:t>
            </w:r>
            <w:r>
              <w:rPr>
                <w:rFonts w:cs="Microsoft YaHei" w:hint="eastAsia"/>
                <w:sz w:val="22"/>
                <w:szCs w:val="22"/>
                <w:lang w:eastAsia="zh-CN"/>
              </w:rPr>
              <w:t>良好</w:t>
            </w:r>
            <w:r w:rsidRPr="00513635">
              <w:rPr>
                <w:rFonts w:cs="Microsoft YaHei" w:hint="eastAsia"/>
                <w:sz w:val="22"/>
                <w:szCs w:val="22"/>
                <w:lang w:eastAsia="zh-CN"/>
              </w:rPr>
              <w:t>做法和政策建议。</w:t>
            </w:r>
          </w:p>
          <w:p w14:paraId="2D8824A0" w14:textId="77777777" w:rsidR="00932E49" w:rsidRDefault="001555FD" w:rsidP="00D35398">
            <w:pPr>
              <w:ind w:firstLineChars="200" w:firstLine="440"/>
              <w:rPr>
                <w:sz w:val="22"/>
                <w:szCs w:val="22"/>
                <w:lang w:eastAsia="zh-CN"/>
              </w:rPr>
            </w:pPr>
            <w:r w:rsidRPr="00513635">
              <w:rPr>
                <w:rFonts w:ascii="Calibri" w:hAnsi="Calibri" w:cs="Calibri" w:hint="eastAsia"/>
                <w:sz w:val="22"/>
                <w:szCs w:val="22"/>
                <w:lang w:eastAsia="zh-CN"/>
              </w:rPr>
              <w:t>在</w:t>
            </w:r>
            <w:r w:rsidRPr="00A443E5">
              <w:rPr>
                <w:rFonts w:ascii="Calibri" w:hAnsi="Calibri" w:cs="Calibri" w:hint="eastAsia"/>
                <w:b/>
                <w:bCs/>
                <w:sz w:val="22"/>
                <w:szCs w:val="22"/>
                <w:lang w:eastAsia="zh-CN"/>
              </w:rPr>
              <w:t>美洲区域</w:t>
            </w:r>
            <w:r w:rsidRPr="00513635">
              <w:rPr>
                <w:rFonts w:ascii="Calibri" w:hAnsi="Calibri" w:cs="Calibri" w:hint="eastAsia"/>
                <w:sz w:val="22"/>
                <w:szCs w:val="22"/>
                <w:lang w:eastAsia="zh-CN"/>
              </w:rPr>
              <w:t>，</w:t>
            </w:r>
            <w:r w:rsidRPr="00A443E5">
              <w:rPr>
                <w:rFonts w:ascii="Calibri" w:hAnsi="Calibri" w:cs="Calibri" w:hint="eastAsia"/>
                <w:b/>
                <w:bCs/>
                <w:sz w:val="22"/>
                <w:szCs w:val="22"/>
                <w:lang w:eastAsia="zh-CN"/>
              </w:rPr>
              <w:t>巴西</w:t>
            </w:r>
            <w:r w:rsidRPr="00513635">
              <w:rPr>
                <w:rFonts w:ascii="Calibri" w:hAnsi="Calibri" w:cs="Calibri" w:hint="eastAsia"/>
                <w:sz w:val="22"/>
                <w:szCs w:val="22"/>
                <w:lang w:eastAsia="zh-CN"/>
              </w:rPr>
              <w:t>与</w:t>
            </w:r>
            <w:r>
              <w:rPr>
                <w:rFonts w:ascii="Calibri" w:hAnsi="Calibri" w:cs="Calibri" w:hint="eastAsia"/>
                <w:sz w:val="22"/>
                <w:szCs w:val="22"/>
                <w:lang w:eastAsia="zh-CN"/>
              </w:rPr>
              <w:t>BDT</w:t>
            </w:r>
            <w:r w:rsidRPr="00513635">
              <w:rPr>
                <w:rFonts w:ascii="Calibri" w:hAnsi="Calibri" w:cs="Calibri" w:hint="eastAsia"/>
                <w:sz w:val="22"/>
                <w:szCs w:val="22"/>
                <w:lang w:eastAsia="zh-CN"/>
              </w:rPr>
              <w:t>合作</w:t>
            </w:r>
            <w:r>
              <w:rPr>
                <w:rFonts w:ascii="Calibri" w:hAnsi="Calibri" w:cs="Calibri" w:hint="eastAsia"/>
                <w:sz w:val="22"/>
                <w:szCs w:val="22"/>
                <w:lang w:eastAsia="zh-CN"/>
              </w:rPr>
              <w:t>举</w:t>
            </w:r>
            <w:r w:rsidRPr="00513635">
              <w:rPr>
                <w:rFonts w:ascii="Calibri" w:hAnsi="Calibri" w:cs="Calibri" w:hint="eastAsia"/>
                <w:sz w:val="22"/>
                <w:szCs w:val="22"/>
                <w:lang w:eastAsia="zh-CN"/>
              </w:rPr>
              <w:t>办了关于地理信息系统和宽带</w:t>
            </w:r>
            <w:r>
              <w:rPr>
                <w:rFonts w:ascii="Calibri" w:hAnsi="Calibri" w:cs="Calibri" w:hint="eastAsia"/>
                <w:sz w:val="22"/>
                <w:szCs w:val="22"/>
                <w:lang w:eastAsia="zh-CN"/>
              </w:rPr>
              <w:t>对照</w:t>
            </w:r>
            <w:r w:rsidRPr="00513635">
              <w:rPr>
                <w:rFonts w:ascii="Calibri" w:hAnsi="Calibri" w:cs="Calibri" w:hint="eastAsia"/>
                <w:sz w:val="22"/>
                <w:szCs w:val="22"/>
                <w:lang w:eastAsia="zh-CN"/>
              </w:rPr>
              <w:t>的培训会议，为国家机构提供监测和评估基础设施部署</w:t>
            </w:r>
            <w:r>
              <w:rPr>
                <w:rFonts w:ascii="Calibri" w:hAnsi="Calibri" w:cs="Calibri" w:hint="eastAsia"/>
                <w:sz w:val="22"/>
                <w:szCs w:val="22"/>
                <w:lang w:eastAsia="zh-CN"/>
              </w:rPr>
              <w:t>情况</w:t>
            </w:r>
            <w:r w:rsidRPr="00513635">
              <w:rPr>
                <w:rFonts w:ascii="Calibri" w:hAnsi="Calibri" w:cs="Calibri" w:hint="eastAsia"/>
                <w:sz w:val="22"/>
                <w:szCs w:val="22"/>
                <w:lang w:eastAsia="zh-CN"/>
              </w:rPr>
              <w:t>的实用工具。在</w:t>
            </w:r>
            <w:r w:rsidRPr="00A443E5">
              <w:rPr>
                <w:rFonts w:ascii="Calibri" w:hAnsi="Calibri" w:cs="Calibri" w:hint="eastAsia"/>
                <w:b/>
                <w:bCs/>
                <w:sz w:val="22"/>
                <w:szCs w:val="22"/>
                <w:lang w:eastAsia="zh-CN"/>
              </w:rPr>
              <w:t>哥伦比亚</w:t>
            </w:r>
            <w:r w:rsidRPr="00513635">
              <w:rPr>
                <w:rFonts w:ascii="Calibri" w:hAnsi="Calibri" w:cs="Calibri" w:hint="eastAsia"/>
                <w:sz w:val="22"/>
                <w:szCs w:val="22"/>
                <w:lang w:eastAsia="zh-CN"/>
              </w:rPr>
              <w:t>和</w:t>
            </w:r>
            <w:r w:rsidRPr="00A443E5">
              <w:rPr>
                <w:rFonts w:ascii="Calibri" w:hAnsi="Calibri" w:cs="Calibri" w:hint="eastAsia"/>
                <w:b/>
                <w:bCs/>
                <w:sz w:val="22"/>
                <w:szCs w:val="22"/>
                <w:lang w:eastAsia="zh-CN"/>
              </w:rPr>
              <w:t>多米尼加共和国</w:t>
            </w:r>
            <w:r w:rsidRPr="00513635">
              <w:rPr>
                <w:rFonts w:ascii="Calibri" w:hAnsi="Calibri" w:cs="Calibri" w:hint="eastAsia"/>
                <w:sz w:val="22"/>
                <w:szCs w:val="22"/>
                <w:lang w:eastAsia="zh-CN"/>
              </w:rPr>
              <w:t>，</w:t>
            </w:r>
            <w:r>
              <w:rPr>
                <w:rFonts w:ascii="Calibri" w:hAnsi="Calibri" w:cs="Calibri" w:hint="eastAsia"/>
                <w:sz w:val="22"/>
                <w:szCs w:val="22"/>
                <w:lang w:eastAsia="zh-CN"/>
              </w:rPr>
              <w:t>BDT</w:t>
            </w:r>
            <w:r w:rsidRPr="00513635">
              <w:rPr>
                <w:rFonts w:ascii="Calibri" w:hAnsi="Calibri" w:cs="Calibri" w:hint="eastAsia"/>
                <w:sz w:val="22"/>
                <w:szCs w:val="22"/>
                <w:lang w:eastAsia="zh-CN"/>
              </w:rPr>
              <w:t>为扩大其国家数字观测站提供了援助，使实时指标能够为政策和监管决策提供信息。在</w:t>
            </w:r>
            <w:r w:rsidRPr="00A443E5">
              <w:rPr>
                <w:rFonts w:ascii="Calibri" w:hAnsi="Calibri" w:cs="Calibri" w:hint="eastAsia"/>
                <w:b/>
                <w:bCs/>
                <w:sz w:val="22"/>
                <w:szCs w:val="22"/>
                <w:lang w:eastAsia="zh-CN"/>
              </w:rPr>
              <w:t>加勒比地区</w:t>
            </w:r>
            <w:r w:rsidRPr="00513635">
              <w:rPr>
                <w:rFonts w:ascii="Calibri" w:hAnsi="Calibri" w:cs="Calibri" w:hint="eastAsia"/>
                <w:sz w:val="22"/>
                <w:szCs w:val="22"/>
                <w:lang w:eastAsia="zh-CN"/>
              </w:rPr>
              <w:t>，</w:t>
            </w:r>
            <w:r>
              <w:rPr>
                <w:rFonts w:ascii="Calibri" w:hAnsi="Calibri" w:cs="Calibri" w:hint="eastAsia"/>
                <w:sz w:val="22"/>
                <w:szCs w:val="22"/>
                <w:lang w:eastAsia="zh-CN"/>
              </w:rPr>
              <w:t>BDT</w:t>
            </w:r>
            <w:r w:rsidRPr="00513635">
              <w:rPr>
                <w:rFonts w:ascii="Calibri" w:hAnsi="Calibri" w:cs="Calibri" w:hint="eastAsia"/>
                <w:sz w:val="22"/>
                <w:szCs w:val="22"/>
                <w:lang w:eastAsia="zh-CN"/>
              </w:rPr>
              <w:t>协调了几个国家共同开展价格可承受性调查，调查结果直接影响了对监管框架和普遍服务政策的调整。在</w:t>
            </w:r>
            <w:r>
              <w:rPr>
                <w:rFonts w:ascii="Calibri" w:hAnsi="Calibri" w:cs="Calibri" w:hint="eastAsia"/>
                <w:sz w:val="22"/>
                <w:szCs w:val="22"/>
                <w:lang w:eastAsia="zh-CN"/>
              </w:rPr>
              <w:t>BDT</w:t>
            </w:r>
            <w:r w:rsidRPr="00513635">
              <w:rPr>
                <w:rFonts w:ascii="Calibri" w:hAnsi="Calibri" w:cs="Calibri" w:hint="eastAsia"/>
                <w:sz w:val="22"/>
                <w:szCs w:val="22"/>
                <w:lang w:eastAsia="zh-CN"/>
              </w:rPr>
              <w:t>推动下举行的</w:t>
            </w:r>
            <w:hyperlink r:id="rId132" w:history="1">
              <w:r w:rsidRPr="00A443E5">
                <w:rPr>
                  <w:rStyle w:val="Hyperlink"/>
                  <w:rFonts w:ascii="Calibri" w:hAnsi="Calibri" w:cs="Calibri" w:hint="eastAsia"/>
                  <w:sz w:val="22"/>
                  <w:szCs w:val="22"/>
                  <w:lang w:eastAsia="zh-CN"/>
                </w:rPr>
                <w:t>国际电联政策和经济座谈会</w:t>
              </w:r>
            </w:hyperlink>
            <w:r w:rsidRPr="00513635">
              <w:rPr>
                <w:rFonts w:ascii="Calibri" w:hAnsi="Calibri" w:cs="Calibri" w:hint="eastAsia"/>
                <w:sz w:val="22"/>
                <w:szCs w:val="22"/>
                <w:lang w:eastAsia="zh-CN"/>
              </w:rPr>
              <w:t>，将国际电联的数据</w:t>
            </w:r>
            <w:r>
              <w:rPr>
                <w:rFonts w:ascii="Calibri" w:hAnsi="Calibri" w:cs="Calibri" w:hint="eastAsia"/>
                <w:sz w:val="22"/>
                <w:szCs w:val="22"/>
                <w:lang w:eastAsia="zh-CN"/>
              </w:rPr>
              <w:t>集</w:t>
            </w:r>
            <w:r w:rsidRPr="00513635">
              <w:rPr>
                <w:rFonts w:ascii="Calibri" w:hAnsi="Calibri" w:cs="Calibri" w:hint="eastAsia"/>
                <w:sz w:val="22"/>
                <w:szCs w:val="22"/>
                <w:lang w:eastAsia="zh-CN"/>
              </w:rPr>
              <w:t>纳入有关频谱定价和投资的讨论中，确保统计证据</w:t>
            </w:r>
            <w:r>
              <w:rPr>
                <w:rFonts w:ascii="Calibri" w:hAnsi="Calibri" w:cs="Calibri" w:hint="eastAsia"/>
                <w:sz w:val="22"/>
                <w:szCs w:val="22"/>
                <w:lang w:eastAsia="zh-CN"/>
              </w:rPr>
              <w:t>融入</w:t>
            </w:r>
            <w:r w:rsidRPr="00513635">
              <w:rPr>
                <w:rFonts w:ascii="Calibri" w:hAnsi="Calibri" w:cs="Calibri" w:hint="eastAsia"/>
                <w:sz w:val="22"/>
                <w:szCs w:val="22"/>
                <w:lang w:eastAsia="zh-CN"/>
              </w:rPr>
              <w:t>区域经济决策</w:t>
            </w:r>
            <w:r>
              <w:rPr>
                <w:rFonts w:ascii="Calibri" w:hAnsi="Calibri" w:cs="Calibri" w:hint="eastAsia"/>
                <w:sz w:val="22"/>
                <w:szCs w:val="22"/>
                <w:lang w:eastAsia="zh-CN"/>
              </w:rPr>
              <w:t>过程</w:t>
            </w:r>
            <w:r w:rsidRPr="00513635">
              <w:rPr>
                <w:rFonts w:ascii="Calibri" w:hAnsi="Calibri" w:cs="Calibri" w:hint="eastAsia"/>
                <w:sz w:val="22"/>
                <w:szCs w:val="22"/>
                <w:lang w:eastAsia="zh-CN"/>
              </w:rPr>
              <w:t>。</w:t>
            </w:r>
          </w:p>
          <w:p w14:paraId="692D6E3F" w14:textId="77777777" w:rsidR="009C6629" w:rsidRDefault="001555FD" w:rsidP="00D35398">
            <w:pPr>
              <w:ind w:firstLineChars="200" w:firstLine="440"/>
              <w:rPr>
                <w:rFonts w:ascii="Calibri" w:hAnsi="Calibri" w:cs="Calibri"/>
                <w:sz w:val="22"/>
                <w:szCs w:val="22"/>
                <w:lang w:eastAsia="zh-CN"/>
              </w:rPr>
            </w:pPr>
            <w:r w:rsidRPr="00513635">
              <w:rPr>
                <w:rFonts w:cs="Microsoft YaHei" w:hint="eastAsia"/>
                <w:sz w:val="22"/>
                <w:szCs w:val="22"/>
                <w:lang w:eastAsia="zh-CN"/>
              </w:rPr>
              <w:t>在</w:t>
            </w:r>
            <w:r w:rsidRPr="007E1AA4">
              <w:rPr>
                <w:rFonts w:cs="Microsoft YaHei" w:hint="eastAsia"/>
                <w:b/>
                <w:bCs/>
                <w:sz w:val="22"/>
                <w:szCs w:val="22"/>
                <w:lang w:eastAsia="zh-CN"/>
              </w:rPr>
              <w:t>阿拉伯国家区域</w:t>
            </w:r>
            <w:r w:rsidRPr="00513635">
              <w:rPr>
                <w:rFonts w:cs="Microsoft YaHei" w:hint="eastAsia"/>
                <w:sz w:val="22"/>
                <w:szCs w:val="22"/>
                <w:lang w:eastAsia="zh-CN"/>
              </w:rPr>
              <w:t>，</w:t>
            </w:r>
            <w:r>
              <w:rPr>
                <w:rFonts w:cs="Microsoft YaHei" w:hint="eastAsia"/>
                <w:sz w:val="22"/>
                <w:szCs w:val="22"/>
                <w:lang w:eastAsia="zh-CN"/>
              </w:rPr>
              <w:t>BDT</w:t>
            </w:r>
            <w:r w:rsidRPr="00513635">
              <w:rPr>
                <w:rFonts w:cs="Microsoft YaHei" w:hint="eastAsia"/>
                <w:sz w:val="22"/>
                <w:szCs w:val="22"/>
                <w:lang w:eastAsia="zh-CN"/>
              </w:rPr>
              <w:t>支持将</w:t>
            </w:r>
            <w:r w:rsidRPr="00513635">
              <w:rPr>
                <w:rFonts w:cs="Calibri" w:hint="eastAsia"/>
                <w:sz w:val="22"/>
                <w:szCs w:val="22"/>
                <w:lang w:eastAsia="zh-CN"/>
              </w:rPr>
              <w:t>ICT</w:t>
            </w:r>
            <w:r w:rsidRPr="00513635">
              <w:rPr>
                <w:rFonts w:cs="Microsoft YaHei" w:hint="eastAsia"/>
                <w:sz w:val="22"/>
                <w:szCs w:val="22"/>
                <w:lang w:eastAsia="zh-CN"/>
              </w:rPr>
              <w:t>统计数据纳入更广泛的国家重点工作中。在</w:t>
            </w:r>
            <w:r w:rsidRPr="007E1AA4">
              <w:rPr>
                <w:rFonts w:cs="Microsoft YaHei" w:hint="eastAsia"/>
                <w:b/>
                <w:bCs/>
                <w:sz w:val="22"/>
                <w:szCs w:val="22"/>
                <w:lang w:eastAsia="zh-CN"/>
              </w:rPr>
              <w:t>吉布提</w:t>
            </w:r>
            <w:r w:rsidRPr="00513635">
              <w:rPr>
                <w:rFonts w:cs="Microsoft YaHei" w:hint="eastAsia"/>
                <w:sz w:val="22"/>
                <w:szCs w:val="22"/>
                <w:lang w:eastAsia="zh-CN"/>
              </w:rPr>
              <w:t>和</w:t>
            </w:r>
            <w:r w:rsidRPr="007E1AA4">
              <w:rPr>
                <w:rFonts w:cs="Microsoft YaHei" w:hint="eastAsia"/>
                <w:b/>
                <w:bCs/>
                <w:sz w:val="22"/>
                <w:szCs w:val="22"/>
                <w:lang w:eastAsia="zh-CN"/>
              </w:rPr>
              <w:t>索马里</w:t>
            </w:r>
            <w:r w:rsidRPr="00513635">
              <w:rPr>
                <w:rFonts w:cs="Microsoft YaHei" w:hint="eastAsia"/>
                <w:sz w:val="22"/>
                <w:szCs w:val="22"/>
                <w:lang w:eastAsia="zh-CN"/>
              </w:rPr>
              <w:t>，</w:t>
            </w:r>
            <w:r w:rsidRPr="00513635">
              <w:rPr>
                <w:rFonts w:cs="Calibri" w:hint="eastAsia"/>
                <w:sz w:val="22"/>
                <w:szCs w:val="22"/>
                <w:lang w:eastAsia="zh-CN"/>
              </w:rPr>
              <w:t>ICT</w:t>
            </w:r>
            <w:r w:rsidRPr="00513635">
              <w:rPr>
                <w:rFonts w:cs="Microsoft YaHei" w:hint="eastAsia"/>
                <w:sz w:val="22"/>
                <w:szCs w:val="22"/>
                <w:lang w:eastAsia="zh-CN"/>
              </w:rPr>
              <w:t>数据收集被纳入</w:t>
            </w:r>
            <w:r w:rsidRPr="00513635">
              <w:rPr>
                <w:rFonts w:cs="Calibri" w:hint="eastAsia"/>
                <w:sz w:val="22"/>
                <w:szCs w:val="22"/>
                <w:lang w:eastAsia="zh-CN"/>
              </w:rPr>
              <w:t>GovStack</w:t>
            </w:r>
            <w:r w:rsidRPr="00513635">
              <w:rPr>
                <w:rFonts w:cs="Microsoft YaHei" w:hint="eastAsia"/>
                <w:sz w:val="22"/>
                <w:szCs w:val="22"/>
                <w:lang w:eastAsia="zh-CN"/>
              </w:rPr>
              <w:t>试点，确保教育记录和行政管理系统等数字服务的推出具有可靠的使用统计数据。在</w:t>
            </w:r>
            <w:r w:rsidRPr="007E1AA4">
              <w:rPr>
                <w:rFonts w:cs="Microsoft YaHei" w:hint="eastAsia"/>
                <w:b/>
                <w:bCs/>
                <w:sz w:val="22"/>
                <w:szCs w:val="22"/>
                <w:lang w:eastAsia="zh-CN"/>
              </w:rPr>
              <w:t>阿拉伯叙利亚共和国</w:t>
            </w:r>
            <w:r w:rsidRPr="00513635">
              <w:rPr>
                <w:rFonts w:cs="Microsoft YaHei" w:hint="eastAsia"/>
                <w:sz w:val="22"/>
                <w:szCs w:val="22"/>
                <w:lang w:eastAsia="zh-CN"/>
              </w:rPr>
              <w:t>，为完成</w:t>
            </w:r>
            <w:r w:rsidRPr="00513635">
              <w:rPr>
                <w:rFonts w:cs="Calibri" w:hint="eastAsia"/>
                <w:sz w:val="22"/>
                <w:szCs w:val="22"/>
                <w:lang w:eastAsia="zh-CN"/>
              </w:rPr>
              <w:t>ICT</w:t>
            </w:r>
            <w:r w:rsidRPr="00513635">
              <w:rPr>
                <w:rFonts w:cs="Microsoft YaHei" w:hint="eastAsia"/>
                <w:sz w:val="22"/>
                <w:szCs w:val="22"/>
                <w:lang w:eastAsia="zh-CN"/>
              </w:rPr>
              <w:t>市场审查提供了援助，使国际电联的价格可承受性指标与其国家定价政策保持一致。在</w:t>
            </w:r>
            <w:r w:rsidRPr="007E1AA4">
              <w:rPr>
                <w:rFonts w:cs="Microsoft YaHei" w:hint="eastAsia"/>
                <w:b/>
                <w:bCs/>
                <w:sz w:val="22"/>
                <w:szCs w:val="22"/>
                <w:lang w:eastAsia="zh-CN"/>
              </w:rPr>
              <w:t>阿曼</w:t>
            </w:r>
            <w:r w:rsidRPr="00513635">
              <w:rPr>
                <w:rFonts w:cs="Microsoft YaHei" w:hint="eastAsia"/>
                <w:sz w:val="22"/>
                <w:szCs w:val="22"/>
                <w:lang w:eastAsia="zh-CN"/>
              </w:rPr>
              <w:t>和</w:t>
            </w:r>
            <w:r w:rsidRPr="007E1AA4">
              <w:rPr>
                <w:rFonts w:cs="Microsoft YaHei" w:hint="eastAsia"/>
                <w:b/>
                <w:bCs/>
                <w:sz w:val="22"/>
                <w:szCs w:val="22"/>
                <w:lang w:eastAsia="zh-CN"/>
              </w:rPr>
              <w:t>卡塔尔</w:t>
            </w:r>
            <w:r w:rsidRPr="00513635">
              <w:rPr>
                <w:rFonts w:cs="Microsoft YaHei" w:hint="eastAsia"/>
                <w:sz w:val="22"/>
                <w:szCs w:val="22"/>
                <w:lang w:eastAsia="zh-CN"/>
              </w:rPr>
              <w:t>，</w:t>
            </w:r>
            <w:r>
              <w:rPr>
                <w:rFonts w:cs="Microsoft YaHei" w:hint="eastAsia"/>
                <w:sz w:val="22"/>
                <w:szCs w:val="22"/>
                <w:lang w:eastAsia="zh-CN"/>
              </w:rPr>
              <w:t>BDT</w:t>
            </w:r>
            <w:r w:rsidRPr="00513635">
              <w:rPr>
                <w:rFonts w:cs="Microsoft YaHei" w:hint="eastAsia"/>
                <w:sz w:val="22"/>
                <w:szCs w:val="22"/>
                <w:lang w:eastAsia="zh-CN"/>
              </w:rPr>
              <w:t>对监管机构进行了家庭调查技术培训，提高了官方统计数据的质量。与此同时，</w:t>
            </w:r>
            <w:r>
              <w:rPr>
                <w:rFonts w:cs="Microsoft YaHei" w:hint="eastAsia"/>
                <w:sz w:val="22"/>
                <w:szCs w:val="22"/>
                <w:lang w:eastAsia="zh-CN"/>
              </w:rPr>
              <w:t>支持</w:t>
            </w:r>
            <w:r w:rsidRPr="007E1AA4">
              <w:rPr>
                <w:rFonts w:cs="Microsoft YaHei" w:hint="eastAsia"/>
                <w:b/>
                <w:bCs/>
                <w:sz w:val="22"/>
                <w:szCs w:val="22"/>
                <w:lang w:eastAsia="zh-CN"/>
              </w:rPr>
              <w:t>埃及</w:t>
            </w:r>
            <w:r w:rsidRPr="00513635">
              <w:rPr>
                <w:rFonts w:cs="Microsoft YaHei" w:hint="eastAsia"/>
                <w:sz w:val="22"/>
                <w:szCs w:val="22"/>
                <w:lang w:eastAsia="zh-CN"/>
              </w:rPr>
              <w:t>将统计分析纳入其智慧城市计划，展示了如何</w:t>
            </w:r>
            <w:r>
              <w:rPr>
                <w:rFonts w:cs="Microsoft YaHei" w:hint="eastAsia"/>
                <w:sz w:val="22"/>
                <w:szCs w:val="22"/>
                <w:lang w:eastAsia="zh-CN"/>
              </w:rPr>
              <w:t>用</w:t>
            </w:r>
            <w:r w:rsidRPr="00513635">
              <w:rPr>
                <w:rFonts w:cs="Microsoft YaHei" w:hint="eastAsia"/>
                <w:sz w:val="22"/>
                <w:szCs w:val="22"/>
                <w:lang w:eastAsia="zh-CN"/>
              </w:rPr>
              <w:t>数据指导实施先进的数字</w:t>
            </w:r>
            <w:r>
              <w:rPr>
                <w:rFonts w:cs="Microsoft YaHei" w:hint="eastAsia"/>
                <w:sz w:val="22"/>
                <w:szCs w:val="22"/>
                <w:lang w:eastAsia="zh-CN"/>
              </w:rPr>
              <w:t>化</w:t>
            </w:r>
            <w:r w:rsidRPr="00513635">
              <w:rPr>
                <w:rFonts w:cs="Microsoft YaHei" w:hint="eastAsia"/>
                <w:sz w:val="22"/>
                <w:szCs w:val="22"/>
                <w:lang w:eastAsia="zh-CN"/>
              </w:rPr>
              <w:t>举措。</w:t>
            </w:r>
            <w:r w:rsidRPr="00513635">
              <w:rPr>
                <w:rFonts w:cs="Calibri" w:hint="eastAsia"/>
                <w:sz w:val="22"/>
                <w:szCs w:val="22"/>
                <w:lang w:eastAsia="zh-CN"/>
              </w:rPr>
              <w:t>2024</w:t>
            </w:r>
            <w:r w:rsidRPr="00513635">
              <w:rPr>
                <w:rFonts w:cs="Microsoft YaHei" w:hint="eastAsia"/>
                <w:sz w:val="22"/>
                <w:szCs w:val="22"/>
                <w:lang w:eastAsia="zh-CN"/>
              </w:rPr>
              <w:t>年举行的关于促进和衡量普遍和有意义的连接的阿拉伯国家区域讲习班增强了</w:t>
            </w:r>
            <w:r w:rsidRPr="00513635">
              <w:rPr>
                <w:rFonts w:cs="Calibri" w:hint="eastAsia"/>
                <w:sz w:val="22"/>
                <w:szCs w:val="22"/>
                <w:lang w:eastAsia="zh-CN"/>
              </w:rPr>
              <w:t>86</w:t>
            </w:r>
            <w:r w:rsidRPr="00513635">
              <w:rPr>
                <w:rFonts w:cs="Microsoft YaHei" w:hint="eastAsia"/>
                <w:sz w:val="22"/>
                <w:szCs w:val="22"/>
                <w:lang w:eastAsia="zh-CN"/>
              </w:rPr>
              <w:t>名参与者</w:t>
            </w:r>
            <w:r>
              <w:rPr>
                <w:rFonts w:cs="Microsoft YaHei" w:hint="eastAsia"/>
                <w:sz w:val="22"/>
                <w:szCs w:val="22"/>
                <w:lang w:eastAsia="zh-CN"/>
              </w:rPr>
              <w:t>在有关</w:t>
            </w:r>
            <w:r w:rsidRPr="00513635">
              <w:rPr>
                <w:rFonts w:cs="Microsoft YaHei" w:hint="eastAsia"/>
                <w:sz w:val="22"/>
                <w:szCs w:val="22"/>
                <w:lang w:eastAsia="zh-CN"/>
              </w:rPr>
              <w:t>有意义和普遍连接的</w:t>
            </w:r>
            <w:r w:rsidRPr="00513635">
              <w:rPr>
                <w:rFonts w:cs="Calibri" w:hint="eastAsia"/>
                <w:sz w:val="22"/>
                <w:szCs w:val="22"/>
                <w:lang w:eastAsia="zh-CN"/>
              </w:rPr>
              <w:t>ICT</w:t>
            </w:r>
            <w:r w:rsidRPr="00513635">
              <w:rPr>
                <w:rFonts w:cs="Microsoft YaHei" w:hint="eastAsia"/>
                <w:sz w:val="22"/>
                <w:szCs w:val="22"/>
                <w:lang w:eastAsia="zh-CN"/>
              </w:rPr>
              <w:t>指标</w:t>
            </w:r>
            <w:r>
              <w:rPr>
                <w:rFonts w:cs="Microsoft YaHei" w:hint="eastAsia"/>
                <w:sz w:val="22"/>
                <w:szCs w:val="22"/>
                <w:lang w:eastAsia="zh-CN"/>
              </w:rPr>
              <w:t>及</w:t>
            </w:r>
            <w:r w:rsidRPr="00513635">
              <w:rPr>
                <w:rFonts w:cs="Microsoft YaHei" w:hint="eastAsia"/>
                <w:sz w:val="22"/>
                <w:szCs w:val="22"/>
                <w:lang w:eastAsia="zh-CN"/>
              </w:rPr>
              <w:t>政策目标</w:t>
            </w:r>
            <w:r>
              <w:rPr>
                <w:rFonts w:cs="Microsoft YaHei" w:hint="eastAsia"/>
                <w:sz w:val="22"/>
                <w:szCs w:val="22"/>
                <w:lang w:eastAsia="zh-CN"/>
              </w:rPr>
              <w:t>方面</w:t>
            </w:r>
            <w:r w:rsidRPr="00513635">
              <w:rPr>
                <w:rFonts w:cs="Microsoft YaHei" w:hint="eastAsia"/>
                <w:sz w:val="22"/>
                <w:szCs w:val="22"/>
                <w:lang w:eastAsia="zh-CN"/>
              </w:rPr>
              <w:t>的知识和能力，包括国际电联成员国在收集</w:t>
            </w:r>
            <w:r w:rsidRPr="00513635">
              <w:rPr>
                <w:rFonts w:cs="Calibri" w:hint="eastAsia"/>
                <w:sz w:val="22"/>
                <w:szCs w:val="22"/>
                <w:lang w:eastAsia="zh-CN"/>
              </w:rPr>
              <w:t>UMC</w:t>
            </w:r>
            <w:r w:rsidRPr="00513635">
              <w:rPr>
                <w:rFonts w:cs="Microsoft YaHei" w:hint="eastAsia"/>
                <w:sz w:val="22"/>
                <w:szCs w:val="22"/>
                <w:lang w:eastAsia="zh-CN"/>
              </w:rPr>
              <w:t>指标数据时面临的挑战。</w:t>
            </w:r>
          </w:p>
          <w:p w14:paraId="665FE018" w14:textId="7FF73F26" w:rsidR="00672C04" w:rsidRDefault="001555FD" w:rsidP="00D35398">
            <w:pPr>
              <w:ind w:firstLineChars="200" w:firstLine="440"/>
              <w:rPr>
                <w:rFonts w:ascii="Calibri" w:hAnsi="Calibri" w:cs="Calibri"/>
                <w:sz w:val="22"/>
                <w:szCs w:val="22"/>
                <w:lang w:eastAsia="zh-CN"/>
              </w:rPr>
            </w:pPr>
            <w:r w:rsidRPr="00513635">
              <w:rPr>
                <w:rFonts w:ascii="Calibri" w:hAnsi="Calibri" w:cs="Calibri" w:hint="eastAsia"/>
                <w:sz w:val="22"/>
                <w:szCs w:val="22"/>
                <w:lang w:eastAsia="zh-CN"/>
              </w:rPr>
              <w:lastRenderedPageBreak/>
              <w:t>在</w:t>
            </w:r>
            <w:r w:rsidRPr="007E1AA4">
              <w:rPr>
                <w:rFonts w:ascii="Calibri" w:hAnsi="Calibri" w:cs="Calibri" w:hint="eastAsia"/>
                <w:b/>
                <w:bCs/>
                <w:sz w:val="22"/>
                <w:szCs w:val="22"/>
                <w:lang w:eastAsia="zh-CN"/>
              </w:rPr>
              <w:t>欧洲区域</w:t>
            </w:r>
            <w:r w:rsidRPr="00513635">
              <w:rPr>
                <w:rFonts w:ascii="Calibri" w:hAnsi="Calibri" w:cs="Calibri" w:hint="eastAsia"/>
                <w:sz w:val="22"/>
                <w:szCs w:val="22"/>
                <w:lang w:eastAsia="zh-CN"/>
              </w:rPr>
              <w:t>，</w:t>
            </w:r>
            <w:r>
              <w:rPr>
                <w:rFonts w:ascii="Calibri" w:hAnsi="Calibri" w:cs="Calibri" w:hint="eastAsia"/>
                <w:sz w:val="22"/>
                <w:szCs w:val="22"/>
                <w:lang w:eastAsia="zh-CN"/>
              </w:rPr>
              <w:t>BDT</w:t>
            </w:r>
            <w:r w:rsidRPr="00513635">
              <w:rPr>
                <w:rFonts w:ascii="Calibri" w:hAnsi="Calibri" w:cs="Calibri" w:hint="eastAsia"/>
                <w:sz w:val="22"/>
                <w:szCs w:val="22"/>
                <w:lang w:eastAsia="zh-CN"/>
              </w:rPr>
              <w:t>强调方法创新和利用数据推动</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发展。在</w:t>
            </w:r>
            <w:r>
              <w:rPr>
                <w:rFonts w:ascii="Calibri" w:hAnsi="Calibri" w:cs="Calibri" w:hint="eastAsia"/>
                <w:sz w:val="22"/>
                <w:szCs w:val="22"/>
                <w:lang w:eastAsia="zh-CN"/>
              </w:rPr>
              <w:t>BDT</w:t>
            </w:r>
            <w:r w:rsidRPr="00513635">
              <w:rPr>
                <w:rFonts w:ascii="Calibri" w:hAnsi="Calibri" w:cs="Calibri" w:hint="eastAsia"/>
                <w:sz w:val="22"/>
                <w:szCs w:val="22"/>
                <w:lang w:eastAsia="zh-CN"/>
              </w:rPr>
              <w:t>支持下编写的</w:t>
            </w:r>
            <w:r>
              <w:rPr>
                <w:rFonts w:ascii="Calibri" w:hAnsi="Calibri" w:cs="Calibri" w:hint="eastAsia"/>
                <w:sz w:val="22"/>
                <w:szCs w:val="22"/>
                <w:lang w:eastAsia="zh-CN"/>
              </w:rPr>
              <w:t>《</w:t>
            </w:r>
            <w:r w:rsidRPr="00513635">
              <w:rPr>
                <w:rFonts w:ascii="Calibri" w:hAnsi="Calibri" w:cs="Calibri" w:hint="eastAsia"/>
                <w:sz w:val="22"/>
                <w:szCs w:val="22"/>
                <w:lang w:eastAsia="zh-CN"/>
              </w:rPr>
              <w:t>数字</w:t>
            </w:r>
            <w:r>
              <w:rPr>
                <w:rFonts w:ascii="Calibri" w:hAnsi="Calibri" w:cs="Calibri" w:hint="eastAsia"/>
                <w:sz w:val="22"/>
                <w:szCs w:val="22"/>
                <w:lang w:eastAsia="zh-CN"/>
              </w:rPr>
              <w:t>化</w:t>
            </w:r>
            <w:r w:rsidRPr="00513635">
              <w:rPr>
                <w:rFonts w:ascii="Calibri" w:hAnsi="Calibri" w:cs="Calibri" w:hint="eastAsia"/>
                <w:sz w:val="22"/>
                <w:szCs w:val="22"/>
                <w:lang w:eastAsia="zh-CN"/>
              </w:rPr>
              <w:t>发展国家概况</w:t>
            </w:r>
            <w:r>
              <w:rPr>
                <w:rFonts w:ascii="Calibri" w:hAnsi="Calibri" w:cs="Calibri" w:hint="eastAsia"/>
                <w:sz w:val="22"/>
                <w:szCs w:val="22"/>
                <w:lang w:eastAsia="zh-CN"/>
              </w:rPr>
              <w:t>》使</w:t>
            </w:r>
            <w:r w:rsidRPr="007E1AA4">
              <w:rPr>
                <w:rFonts w:ascii="Calibri" w:hAnsi="Calibri" w:cs="Calibri" w:hint="eastAsia"/>
                <w:b/>
                <w:bCs/>
                <w:sz w:val="22"/>
                <w:szCs w:val="22"/>
                <w:lang w:eastAsia="zh-CN"/>
              </w:rPr>
              <w:t>波斯尼亚和黑塞哥维那、黑山</w:t>
            </w:r>
            <w:r>
              <w:rPr>
                <w:rFonts w:ascii="Calibri" w:hAnsi="Calibri" w:cs="Calibri" w:hint="eastAsia"/>
                <w:sz w:val="22"/>
                <w:szCs w:val="22"/>
                <w:lang w:eastAsia="zh-CN"/>
              </w:rPr>
              <w:t>以及</w:t>
            </w:r>
            <w:r w:rsidRPr="007E1AA4">
              <w:rPr>
                <w:rFonts w:ascii="Calibri" w:hAnsi="Calibri" w:cs="Calibri" w:hint="eastAsia"/>
                <w:b/>
                <w:bCs/>
                <w:sz w:val="22"/>
                <w:szCs w:val="22"/>
                <w:lang w:eastAsia="zh-CN"/>
              </w:rPr>
              <w:t>塞尔维亚</w:t>
            </w:r>
            <w:r w:rsidRPr="00513635">
              <w:rPr>
                <w:rFonts w:ascii="Calibri" w:hAnsi="Calibri" w:cs="Calibri" w:hint="eastAsia"/>
                <w:sz w:val="22"/>
                <w:szCs w:val="22"/>
                <w:lang w:eastAsia="zh-CN"/>
              </w:rPr>
              <w:t>受益，将价格可承受性数据、政策评估和国家指标整合成</w:t>
            </w:r>
            <w:r>
              <w:rPr>
                <w:rFonts w:ascii="Calibri" w:hAnsi="Calibri" w:cs="Calibri" w:hint="eastAsia"/>
                <w:sz w:val="22"/>
                <w:szCs w:val="22"/>
                <w:lang w:eastAsia="zh-CN"/>
              </w:rPr>
              <w:t>了</w:t>
            </w:r>
            <w:r w:rsidRPr="00513635">
              <w:rPr>
                <w:rFonts w:ascii="Calibri" w:hAnsi="Calibri" w:cs="Calibri" w:hint="eastAsia"/>
                <w:sz w:val="22"/>
                <w:szCs w:val="22"/>
                <w:lang w:eastAsia="zh-CN"/>
              </w:rPr>
              <w:t>综合报告。通过国际电联</w:t>
            </w:r>
            <w:r w:rsidR="00C47BD8">
              <w:rPr>
                <w:rFonts w:ascii="Calibri" w:hAnsi="Calibri" w:cs="Calibri" w:hint="eastAsia"/>
                <w:sz w:val="22"/>
                <w:szCs w:val="22"/>
                <w:lang w:eastAsia="zh-CN"/>
              </w:rPr>
              <w:t xml:space="preserve"> </w:t>
            </w:r>
            <w:r w:rsidR="00C47BD8" w:rsidRPr="00C47BD8">
              <w:rPr>
                <w:rFonts w:ascii="Calibri" w:hAnsi="Calibri" w:cs="Calibri"/>
                <w:sz w:val="22"/>
                <w:szCs w:val="22"/>
                <w:lang w:eastAsia="zh-CN"/>
              </w:rPr>
              <w:t>–</w:t>
            </w:r>
            <w:r w:rsidR="00C47BD8">
              <w:rPr>
                <w:rFonts w:ascii="Calibri" w:hAnsi="Calibri" w:cs="Calibri" w:hint="eastAsia"/>
                <w:sz w:val="22"/>
                <w:szCs w:val="22"/>
                <w:lang w:eastAsia="zh-CN"/>
              </w:rPr>
              <w:t xml:space="preserve"> </w:t>
            </w:r>
            <w:r w:rsidRPr="00513635">
              <w:rPr>
                <w:rFonts w:ascii="Calibri" w:hAnsi="Calibri" w:cs="Calibri" w:hint="eastAsia"/>
                <w:sz w:val="22"/>
                <w:szCs w:val="22"/>
                <w:lang w:eastAsia="zh-CN"/>
              </w:rPr>
              <w:t>EMERG</w:t>
            </w:r>
            <w:r w:rsidR="00C47BD8">
              <w:rPr>
                <w:rFonts w:ascii="Calibri" w:hAnsi="Calibri" w:cs="Calibri" w:hint="eastAsia"/>
                <w:sz w:val="22"/>
                <w:szCs w:val="22"/>
                <w:lang w:eastAsia="zh-CN"/>
              </w:rPr>
              <w:t xml:space="preserve"> </w:t>
            </w:r>
            <w:r w:rsidR="00C47BD8" w:rsidRPr="00C47BD8">
              <w:rPr>
                <w:rFonts w:ascii="Calibri" w:hAnsi="Calibri" w:cs="Calibri"/>
                <w:sz w:val="22"/>
                <w:szCs w:val="22"/>
                <w:lang w:eastAsia="zh-CN"/>
              </w:rPr>
              <w:t>–</w:t>
            </w:r>
            <w:r w:rsidR="00C47BD8">
              <w:rPr>
                <w:rFonts w:ascii="Calibri" w:hAnsi="Calibri" w:cs="Calibri" w:hint="eastAsia"/>
                <w:sz w:val="22"/>
                <w:szCs w:val="22"/>
                <w:lang w:eastAsia="zh-CN"/>
              </w:rPr>
              <w:t xml:space="preserve"> </w:t>
            </w:r>
            <w:r w:rsidRPr="00513635">
              <w:rPr>
                <w:rFonts w:ascii="Calibri" w:hAnsi="Calibri" w:cs="Calibri" w:hint="eastAsia"/>
                <w:sz w:val="22"/>
                <w:szCs w:val="22"/>
                <w:lang w:eastAsia="zh-CN"/>
              </w:rPr>
              <w:t>EaPeReg</w:t>
            </w:r>
            <w:r w:rsidRPr="00513635">
              <w:rPr>
                <w:rFonts w:ascii="Calibri" w:hAnsi="Calibri" w:cs="Calibri" w:hint="eastAsia"/>
                <w:sz w:val="22"/>
                <w:szCs w:val="22"/>
                <w:lang w:eastAsia="zh-CN"/>
              </w:rPr>
              <w:t>项目，</w:t>
            </w:r>
            <w:r>
              <w:rPr>
                <w:rFonts w:ascii="Calibri" w:hAnsi="Calibri" w:cs="Calibri" w:hint="eastAsia"/>
                <w:sz w:val="22"/>
                <w:szCs w:val="22"/>
                <w:lang w:eastAsia="zh-CN"/>
              </w:rPr>
              <w:t>BDT</w:t>
            </w:r>
            <w:r w:rsidRPr="00513635">
              <w:rPr>
                <w:rFonts w:ascii="Calibri" w:hAnsi="Calibri" w:cs="Calibri" w:hint="eastAsia"/>
                <w:sz w:val="22"/>
                <w:szCs w:val="22"/>
                <w:lang w:eastAsia="zh-CN"/>
              </w:rPr>
              <w:t>培训了</w:t>
            </w:r>
            <w:r w:rsidRPr="00513635">
              <w:rPr>
                <w:rFonts w:ascii="Calibri" w:hAnsi="Calibri" w:cs="Calibri" w:hint="eastAsia"/>
                <w:sz w:val="22"/>
                <w:szCs w:val="22"/>
                <w:lang w:eastAsia="zh-CN"/>
              </w:rPr>
              <w:t>100</w:t>
            </w:r>
            <w:r w:rsidRPr="00513635">
              <w:rPr>
                <w:rFonts w:ascii="Calibri" w:hAnsi="Calibri" w:cs="Calibri" w:hint="eastAsia"/>
                <w:sz w:val="22"/>
                <w:szCs w:val="22"/>
                <w:lang w:eastAsia="zh-CN"/>
              </w:rPr>
              <w:t>多名专业人员，</w:t>
            </w:r>
            <w:r>
              <w:rPr>
                <w:rFonts w:ascii="Calibri" w:hAnsi="Calibri" w:cs="Calibri" w:hint="eastAsia"/>
                <w:sz w:val="22"/>
                <w:szCs w:val="22"/>
                <w:lang w:eastAsia="zh-CN"/>
              </w:rPr>
              <w:t>帮助</w:t>
            </w:r>
            <w:r w:rsidRPr="00513635">
              <w:rPr>
                <w:rFonts w:ascii="Calibri" w:hAnsi="Calibri" w:cs="Calibri" w:hint="eastAsia"/>
                <w:sz w:val="22"/>
                <w:szCs w:val="22"/>
                <w:lang w:eastAsia="zh-CN"/>
              </w:rPr>
              <w:t>他们掌握循证决策，加强了区域专业知识。</w:t>
            </w:r>
            <w:r>
              <w:rPr>
                <w:rFonts w:ascii="Calibri" w:hAnsi="Calibri" w:cs="Calibri" w:hint="eastAsia"/>
                <w:sz w:val="22"/>
                <w:szCs w:val="22"/>
                <w:lang w:eastAsia="zh-CN"/>
              </w:rPr>
              <w:t>BDT</w:t>
            </w:r>
            <w:r w:rsidRPr="00513635">
              <w:rPr>
                <w:rFonts w:ascii="Calibri" w:hAnsi="Calibri" w:cs="Calibri" w:hint="eastAsia"/>
                <w:sz w:val="22"/>
                <w:szCs w:val="22"/>
                <w:lang w:eastAsia="zh-CN"/>
              </w:rPr>
              <w:t>与马斯特里赫特大学合作，于</w:t>
            </w:r>
            <w:r w:rsidRPr="00513635">
              <w:rPr>
                <w:rFonts w:ascii="Calibri" w:hAnsi="Calibri" w:cs="Calibri" w:hint="eastAsia"/>
                <w:sz w:val="22"/>
                <w:szCs w:val="22"/>
                <w:lang w:eastAsia="zh-CN"/>
              </w:rPr>
              <w:t>2025</w:t>
            </w:r>
            <w:r w:rsidRPr="00513635">
              <w:rPr>
                <w:rFonts w:ascii="Calibri" w:hAnsi="Calibri" w:cs="Calibri" w:hint="eastAsia"/>
                <w:sz w:val="22"/>
                <w:szCs w:val="22"/>
                <w:lang w:eastAsia="zh-CN"/>
              </w:rPr>
              <w:t>年推出了首届循证决策暑期班，介绍衡量包括人工智能在内的新兴技术的新方法。同年，</w:t>
            </w:r>
            <w:r>
              <w:rPr>
                <w:rFonts w:ascii="Calibri" w:hAnsi="Calibri" w:cs="Calibri" w:hint="eastAsia"/>
                <w:sz w:val="22"/>
                <w:szCs w:val="22"/>
                <w:lang w:eastAsia="zh-CN"/>
              </w:rPr>
              <w:t>BDT</w:t>
            </w:r>
            <w:r w:rsidRPr="00513635">
              <w:rPr>
                <w:rFonts w:ascii="Calibri" w:hAnsi="Calibri" w:cs="Calibri" w:hint="eastAsia"/>
                <w:sz w:val="22"/>
                <w:szCs w:val="22"/>
                <w:lang w:eastAsia="zh-CN"/>
              </w:rPr>
              <w:t>支持</w:t>
            </w:r>
            <w:r w:rsidRPr="007E1AA4">
              <w:rPr>
                <w:rFonts w:ascii="Calibri" w:hAnsi="Calibri" w:cs="Calibri" w:hint="eastAsia"/>
                <w:b/>
                <w:bCs/>
                <w:sz w:val="22"/>
                <w:szCs w:val="22"/>
                <w:lang w:eastAsia="zh-CN"/>
              </w:rPr>
              <w:t>黑山</w:t>
            </w:r>
            <w:r>
              <w:rPr>
                <w:rFonts w:ascii="Calibri" w:hAnsi="Calibri" w:cs="Calibri" w:hint="eastAsia"/>
                <w:sz w:val="22"/>
                <w:szCs w:val="22"/>
                <w:lang w:eastAsia="zh-CN"/>
              </w:rPr>
              <w:t>举</w:t>
            </w:r>
            <w:r w:rsidRPr="00513635">
              <w:rPr>
                <w:rFonts w:ascii="Calibri" w:hAnsi="Calibri" w:cs="Calibri" w:hint="eastAsia"/>
                <w:sz w:val="22"/>
                <w:szCs w:val="22"/>
                <w:lang w:eastAsia="zh-CN"/>
              </w:rPr>
              <w:t>办</w:t>
            </w:r>
            <w:hyperlink r:id="rId133" w:history="1">
              <w:r w:rsidRPr="00861EAD">
                <w:rPr>
                  <w:rStyle w:val="Hyperlink"/>
                  <w:rFonts w:ascii="Calibri" w:hAnsi="Calibri" w:cs="Calibri" w:hint="eastAsia"/>
                  <w:sz w:val="22"/>
                  <w:szCs w:val="22"/>
                  <w:lang w:eastAsia="zh-CN"/>
                </w:rPr>
                <w:t>区域性举措加速器</w:t>
              </w:r>
            </w:hyperlink>
            <w:r w:rsidRPr="00513635">
              <w:rPr>
                <w:rFonts w:ascii="Calibri" w:hAnsi="Calibri" w:cs="Calibri" w:hint="eastAsia"/>
                <w:sz w:val="22"/>
                <w:szCs w:val="22"/>
                <w:lang w:eastAsia="zh-CN"/>
              </w:rPr>
              <w:t>活动，利用</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统计数据为</w:t>
            </w:r>
            <w:r w:rsidRPr="007E1AA4">
              <w:rPr>
                <w:rFonts w:ascii="Calibri" w:hAnsi="Calibri" w:cs="Calibri" w:hint="eastAsia"/>
                <w:b/>
                <w:bCs/>
                <w:sz w:val="22"/>
                <w:szCs w:val="22"/>
                <w:lang w:eastAsia="zh-CN"/>
              </w:rPr>
              <w:t>西巴尔干地区</w:t>
            </w:r>
            <w:r w:rsidRPr="00513635">
              <w:rPr>
                <w:rFonts w:ascii="Calibri" w:hAnsi="Calibri" w:cs="Calibri" w:hint="eastAsia"/>
                <w:sz w:val="22"/>
                <w:szCs w:val="22"/>
                <w:lang w:eastAsia="zh-CN"/>
              </w:rPr>
              <w:t>制定价值</w:t>
            </w:r>
            <w:r w:rsidRPr="00513635">
              <w:rPr>
                <w:rFonts w:ascii="Calibri" w:hAnsi="Calibri" w:cs="Calibri" w:hint="eastAsia"/>
                <w:sz w:val="22"/>
                <w:szCs w:val="22"/>
                <w:lang w:eastAsia="zh-CN"/>
              </w:rPr>
              <w:t>2</w:t>
            </w:r>
            <w:r w:rsidR="001E1FE6">
              <w:rPr>
                <w:rFonts w:ascii="Calibri" w:hAnsi="Calibri" w:cs="Calibri" w:hint="eastAsia"/>
                <w:sz w:val="22"/>
                <w:szCs w:val="22"/>
                <w:lang w:eastAsia="zh-CN"/>
              </w:rPr>
              <w:t xml:space="preserve"> </w:t>
            </w:r>
            <w:r w:rsidRPr="00513635">
              <w:rPr>
                <w:rFonts w:ascii="Calibri" w:hAnsi="Calibri" w:cs="Calibri" w:hint="eastAsia"/>
                <w:sz w:val="22"/>
                <w:szCs w:val="22"/>
                <w:lang w:eastAsia="zh-CN"/>
              </w:rPr>
              <w:t>000</w:t>
            </w:r>
            <w:r w:rsidRPr="00513635">
              <w:rPr>
                <w:rFonts w:ascii="Calibri" w:hAnsi="Calibri" w:cs="Calibri" w:hint="eastAsia"/>
                <w:sz w:val="22"/>
                <w:szCs w:val="22"/>
                <w:lang w:eastAsia="zh-CN"/>
              </w:rPr>
              <w:t>万美元的项目概念，将数据与投资重点直接挂钩。</w:t>
            </w:r>
          </w:p>
          <w:p w14:paraId="1C1E94F9" w14:textId="7F331955" w:rsidR="001555FD" w:rsidRPr="00672C04" w:rsidRDefault="001555FD" w:rsidP="00D35398">
            <w:pPr>
              <w:ind w:firstLineChars="200" w:firstLine="440"/>
              <w:rPr>
                <w:rFonts w:ascii="Calibri" w:hAnsi="Calibri" w:cs="Calibri"/>
                <w:sz w:val="22"/>
                <w:szCs w:val="22"/>
                <w:lang w:eastAsia="zh-CN"/>
              </w:rPr>
            </w:pPr>
            <w:r w:rsidRPr="00513635">
              <w:rPr>
                <w:rFonts w:ascii="Calibri" w:hAnsi="Calibri" w:cs="Calibri" w:hint="eastAsia"/>
                <w:sz w:val="22"/>
                <w:szCs w:val="22"/>
                <w:lang w:eastAsia="zh-CN"/>
              </w:rPr>
              <w:t>在</w:t>
            </w:r>
            <w:r w:rsidRPr="007E1AA4">
              <w:rPr>
                <w:rFonts w:ascii="Calibri" w:hAnsi="Calibri" w:cs="Calibri" w:hint="eastAsia"/>
                <w:b/>
                <w:bCs/>
                <w:sz w:val="22"/>
                <w:szCs w:val="22"/>
                <w:lang w:eastAsia="zh-CN"/>
              </w:rPr>
              <w:t>独联体区域</w:t>
            </w:r>
            <w:r w:rsidRPr="00513635">
              <w:rPr>
                <w:rFonts w:ascii="Calibri" w:hAnsi="Calibri" w:cs="Calibri" w:hint="eastAsia"/>
                <w:sz w:val="22"/>
                <w:szCs w:val="22"/>
                <w:lang w:eastAsia="zh-CN"/>
              </w:rPr>
              <w:t>，</w:t>
            </w:r>
            <w:r>
              <w:rPr>
                <w:rFonts w:ascii="Calibri" w:hAnsi="Calibri" w:cs="Calibri" w:hint="eastAsia"/>
                <w:sz w:val="22"/>
                <w:szCs w:val="22"/>
                <w:lang w:eastAsia="zh-CN"/>
              </w:rPr>
              <w:t>BDT</w:t>
            </w:r>
            <w:r w:rsidRPr="00513635">
              <w:rPr>
                <w:rFonts w:ascii="Calibri" w:hAnsi="Calibri" w:cs="Calibri" w:hint="eastAsia"/>
                <w:sz w:val="22"/>
                <w:szCs w:val="22"/>
                <w:lang w:eastAsia="zh-CN"/>
              </w:rPr>
              <w:t>侧重于将统计数据纳入国家和地方层面的治理工作。</w:t>
            </w:r>
            <w:r w:rsidRPr="00513635">
              <w:rPr>
                <w:rFonts w:ascii="Calibri" w:hAnsi="Calibri" w:cs="Calibri" w:hint="eastAsia"/>
                <w:sz w:val="22"/>
                <w:szCs w:val="22"/>
                <w:lang w:eastAsia="zh-CN"/>
              </w:rPr>
              <w:t>2024</w:t>
            </w:r>
            <w:r w:rsidRPr="00513635">
              <w:rPr>
                <w:rFonts w:ascii="Calibri" w:hAnsi="Calibri" w:cs="Calibri" w:hint="eastAsia"/>
                <w:sz w:val="22"/>
                <w:szCs w:val="22"/>
                <w:lang w:eastAsia="zh-CN"/>
              </w:rPr>
              <w:t>年，</w:t>
            </w:r>
            <w:r w:rsidRPr="007E1AA4">
              <w:rPr>
                <w:rFonts w:ascii="Calibri" w:hAnsi="Calibri" w:cs="Calibri" w:hint="eastAsia"/>
                <w:b/>
                <w:bCs/>
                <w:sz w:val="22"/>
                <w:szCs w:val="22"/>
                <w:lang w:eastAsia="zh-CN"/>
              </w:rPr>
              <w:t>吉尔吉斯斯坦</w:t>
            </w:r>
            <w:r>
              <w:rPr>
                <w:rFonts w:ascii="Calibri" w:hAnsi="Calibri" w:cs="Calibri" w:hint="eastAsia"/>
                <w:sz w:val="22"/>
                <w:szCs w:val="22"/>
                <w:lang w:eastAsia="zh-CN"/>
              </w:rPr>
              <w:t>举</w:t>
            </w:r>
            <w:r w:rsidRPr="00513635">
              <w:rPr>
                <w:rFonts w:ascii="Calibri" w:hAnsi="Calibri" w:cs="Calibri" w:hint="eastAsia"/>
                <w:sz w:val="22"/>
                <w:szCs w:val="22"/>
                <w:lang w:eastAsia="zh-CN"/>
              </w:rPr>
              <w:t>办了</w:t>
            </w:r>
            <w:r>
              <w:rPr>
                <w:rFonts w:ascii="Calibri" w:hAnsi="Calibri" w:cs="Calibri" w:hint="eastAsia"/>
                <w:sz w:val="22"/>
                <w:szCs w:val="22"/>
                <w:lang w:eastAsia="zh-CN"/>
              </w:rPr>
              <w:t>由</w:t>
            </w:r>
            <w:r>
              <w:rPr>
                <w:rFonts w:ascii="Calibri" w:hAnsi="Calibri" w:cs="Calibri" w:hint="eastAsia"/>
                <w:sz w:val="22"/>
                <w:szCs w:val="22"/>
                <w:lang w:eastAsia="zh-CN"/>
              </w:rPr>
              <w:t>BDT</w:t>
            </w:r>
            <w:r w:rsidRPr="00513635">
              <w:rPr>
                <w:rFonts w:ascii="Calibri" w:hAnsi="Calibri" w:cs="Calibri" w:hint="eastAsia"/>
                <w:sz w:val="22"/>
                <w:szCs w:val="22"/>
                <w:lang w:eastAsia="zh-CN"/>
              </w:rPr>
              <w:t>支持的数据驱动发展讲习班，培训政府官员将</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指标应用于规划过程。</w:t>
            </w:r>
            <w:r w:rsidRPr="007E1AA4">
              <w:rPr>
                <w:rFonts w:ascii="Calibri" w:hAnsi="Calibri" w:cs="Calibri" w:hint="eastAsia"/>
                <w:b/>
                <w:bCs/>
                <w:sz w:val="22"/>
                <w:szCs w:val="22"/>
                <w:lang w:eastAsia="zh-CN"/>
              </w:rPr>
              <w:t>亚美尼亚</w:t>
            </w:r>
            <w:r w:rsidRPr="00513635">
              <w:rPr>
                <w:rFonts w:ascii="Calibri" w:hAnsi="Calibri" w:cs="Calibri" w:hint="eastAsia"/>
                <w:sz w:val="22"/>
                <w:szCs w:val="22"/>
                <w:lang w:eastAsia="zh-CN"/>
              </w:rPr>
              <w:t>紧随其后，于</w:t>
            </w:r>
            <w:r w:rsidRPr="00513635">
              <w:rPr>
                <w:rFonts w:ascii="Calibri" w:hAnsi="Calibri" w:cs="Calibri" w:hint="eastAsia"/>
                <w:sz w:val="22"/>
                <w:szCs w:val="22"/>
                <w:lang w:eastAsia="zh-CN"/>
              </w:rPr>
              <w:t>2025</w:t>
            </w:r>
            <w:r w:rsidRPr="00513635">
              <w:rPr>
                <w:rFonts w:ascii="Calibri" w:hAnsi="Calibri" w:cs="Calibri" w:hint="eastAsia"/>
                <w:sz w:val="22"/>
                <w:szCs w:val="22"/>
                <w:lang w:eastAsia="zh-CN"/>
              </w:rPr>
              <w:t>年举办了服务质量评估讲习班，加强了国家监测能力。在</w:t>
            </w:r>
            <w:r w:rsidRPr="00513635">
              <w:rPr>
                <w:rFonts w:ascii="Calibri" w:hAnsi="Calibri" w:cs="Calibri" w:hint="eastAsia"/>
                <w:sz w:val="22"/>
                <w:szCs w:val="22"/>
                <w:lang w:eastAsia="zh-CN"/>
              </w:rPr>
              <w:t>BDT</w:t>
            </w:r>
            <w:r w:rsidRPr="00513635">
              <w:rPr>
                <w:rFonts w:ascii="Calibri" w:hAnsi="Calibri" w:cs="Calibri" w:hint="eastAsia"/>
                <w:sz w:val="22"/>
                <w:szCs w:val="22"/>
                <w:lang w:eastAsia="zh-CN"/>
              </w:rPr>
              <w:t>支持下，</w:t>
            </w:r>
            <w:r w:rsidRPr="007E1AA4">
              <w:rPr>
                <w:rFonts w:ascii="Calibri" w:hAnsi="Calibri" w:cs="Calibri" w:hint="eastAsia"/>
                <w:b/>
                <w:bCs/>
                <w:sz w:val="22"/>
                <w:szCs w:val="22"/>
                <w:lang w:eastAsia="zh-CN"/>
              </w:rPr>
              <w:t>白俄罗斯</w:t>
            </w:r>
            <w:r w:rsidRPr="00513635">
              <w:rPr>
                <w:rFonts w:ascii="Calibri" w:hAnsi="Calibri" w:cs="Calibri" w:hint="eastAsia"/>
                <w:sz w:val="22"/>
                <w:szCs w:val="22"/>
                <w:lang w:eastAsia="zh-CN"/>
              </w:rPr>
              <w:t>扩大了市政官员的培训规模，</w:t>
            </w:r>
            <w:r>
              <w:rPr>
                <w:rFonts w:ascii="Calibri" w:hAnsi="Calibri" w:cs="Calibri" w:hint="eastAsia"/>
                <w:sz w:val="22"/>
                <w:szCs w:val="22"/>
                <w:lang w:eastAsia="zh-CN"/>
              </w:rPr>
              <w:t>推动</w:t>
            </w:r>
            <w:r w:rsidRPr="00513635">
              <w:rPr>
                <w:rFonts w:ascii="Calibri" w:hAnsi="Calibri" w:cs="Calibri" w:hint="eastAsia"/>
                <w:sz w:val="22"/>
                <w:szCs w:val="22"/>
                <w:lang w:eastAsia="zh-CN"/>
              </w:rPr>
              <w:t>本地收集</w:t>
            </w:r>
            <w:r>
              <w:rPr>
                <w:rFonts w:ascii="Calibri" w:hAnsi="Calibri" w:cs="Calibri" w:hint="eastAsia"/>
                <w:sz w:val="22"/>
                <w:szCs w:val="22"/>
                <w:lang w:eastAsia="zh-CN"/>
              </w:rPr>
              <w:t>的</w:t>
            </w:r>
            <w:r w:rsidRPr="00513635">
              <w:rPr>
                <w:rFonts w:ascii="Calibri" w:hAnsi="Calibri" w:cs="Calibri" w:hint="eastAsia"/>
                <w:sz w:val="22"/>
                <w:szCs w:val="22"/>
                <w:lang w:eastAsia="zh-CN"/>
              </w:rPr>
              <w:t>数据</w:t>
            </w:r>
            <w:r>
              <w:rPr>
                <w:rFonts w:ascii="Calibri" w:hAnsi="Calibri" w:cs="Calibri" w:hint="eastAsia"/>
                <w:sz w:val="22"/>
                <w:szCs w:val="22"/>
                <w:lang w:eastAsia="zh-CN"/>
              </w:rPr>
              <w:t>用于</w:t>
            </w:r>
            <w:r w:rsidRPr="00513635">
              <w:rPr>
                <w:rFonts w:ascii="Calibri" w:hAnsi="Calibri" w:cs="Calibri" w:hint="eastAsia"/>
                <w:sz w:val="22"/>
                <w:szCs w:val="22"/>
                <w:lang w:eastAsia="zh-CN"/>
              </w:rPr>
              <w:t>国家系统，从而提高数据的可靠性和粒度。</w:t>
            </w:r>
            <w:r>
              <w:rPr>
                <w:rFonts w:ascii="Calibri" w:hAnsi="Calibri" w:cs="Calibri" w:hint="eastAsia"/>
                <w:sz w:val="22"/>
                <w:szCs w:val="22"/>
                <w:lang w:eastAsia="zh-CN"/>
              </w:rPr>
              <w:t>一场</w:t>
            </w:r>
            <w:r w:rsidRPr="00513635">
              <w:rPr>
                <w:rFonts w:ascii="Calibri" w:hAnsi="Calibri" w:cs="Calibri" w:hint="eastAsia"/>
                <w:sz w:val="22"/>
                <w:szCs w:val="22"/>
                <w:lang w:eastAsia="zh-CN"/>
              </w:rPr>
              <w:t>全区域性</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数据统计讲习班提高了</w:t>
            </w:r>
            <w:r>
              <w:rPr>
                <w:rFonts w:ascii="Calibri" w:hAnsi="Calibri" w:cs="Calibri" w:hint="eastAsia"/>
                <w:sz w:val="22"/>
                <w:szCs w:val="22"/>
                <w:lang w:eastAsia="zh-CN"/>
              </w:rPr>
              <w:t>许多</w:t>
            </w:r>
            <w:r w:rsidRPr="00513635">
              <w:rPr>
                <w:rFonts w:ascii="Calibri" w:hAnsi="Calibri" w:cs="Calibri" w:hint="eastAsia"/>
                <w:sz w:val="22"/>
                <w:szCs w:val="22"/>
                <w:lang w:eastAsia="zh-CN"/>
              </w:rPr>
              <w:t>国家</w:t>
            </w:r>
            <w:r>
              <w:rPr>
                <w:rFonts w:ascii="Calibri" w:hAnsi="Calibri" w:cs="Calibri" w:hint="eastAsia"/>
                <w:sz w:val="22"/>
                <w:szCs w:val="22"/>
                <w:lang w:eastAsia="zh-CN"/>
              </w:rPr>
              <w:t>的</w:t>
            </w:r>
            <w:r w:rsidRPr="00513635">
              <w:rPr>
                <w:rFonts w:ascii="Calibri" w:hAnsi="Calibri" w:cs="Calibri" w:hint="eastAsia"/>
                <w:sz w:val="22"/>
                <w:szCs w:val="22"/>
                <w:lang w:eastAsia="zh-CN"/>
              </w:rPr>
              <w:t>数据收集和分析能力</w:t>
            </w:r>
            <w:r>
              <w:rPr>
                <w:rFonts w:ascii="Calibri" w:hAnsi="Calibri" w:cs="Calibri" w:hint="eastAsia"/>
                <w:sz w:val="22"/>
                <w:szCs w:val="22"/>
                <w:lang w:eastAsia="zh-CN"/>
              </w:rPr>
              <w:t>、完善</w:t>
            </w:r>
            <w:r w:rsidRPr="00513635">
              <w:rPr>
                <w:rFonts w:ascii="Calibri" w:hAnsi="Calibri" w:cs="Calibri" w:hint="eastAsia"/>
                <w:sz w:val="22"/>
                <w:szCs w:val="22"/>
                <w:lang w:eastAsia="zh-CN"/>
              </w:rPr>
              <w:t>了提交资料</w:t>
            </w:r>
            <w:r>
              <w:rPr>
                <w:rFonts w:ascii="Calibri" w:hAnsi="Calibri" w:cs="Calibri" w:hint="eastAsia"/>
                <w:sz w:val="22"/>
                <w:szCs w:val="22"/>
                <w:lang w:eastAsia="zh-CN"/>
              </w:rPr>
              <w:t>并更新了</w:t>
            </w:r>
            <w:r w:rsidRPr="00513635">
              <w:rPr>
                <w:rFonts w:ascii="Calibri" w:hAnsi="Calibri" w:cs="Calibri" w:hint="eastAsia"/>
                <w:sz w:val="22"/>
                <w:szCs w:val="22"/>
                <w:lang w:eastAsia="zh-CN"/>
              </w:rPr>
              <w:t>方法，从而提高了决策所需的数据质量。在地方层面，</w:t>
            </w:r>
            <w:r w:rsidRPr="007E1AA4">
              <w:rPr>
                <w:rFonts w:ascii="Calibri" w:hAnsi="Calibri" w:cs="Calibri" w:hint="eastAsia"/>
                <w:b/>
                <w:bCs/>
                <w:sz w:val="22"/>
                <w:szCs w:val="22"/>
                <w:lang w:eastAsia="zh-CN"/>
              </w:rPr>
              <w:t>吉尔吉斯斯坦</w:t>
            </w:r>
            <w:r w:rsidRPr="00513635">
              <w:rPr>
                <w:rFonts w:ascii="Calibri" w:hAnsi="Calibri" w:cs="Calibri" w:hint="eastAsia"/>
                <w:sz w:val="22"/>
                <w:szCs w:val="22"/>
                <w:lang w:eastAsia="zh-CN"/>
              </w:rPr>
              <w:t>的</w:t>
            </w:r>
            <w:r>
              <w:rPr>
                <w:rFonts w:ascii="Calibri" w:hAnsi="Calibri" w:cs="Calibri" w:hint="eastAsia"/>
                <w:sz w:val="22"/>
                <w:szCs w:val="22"/>
                <w:lang w:eastAsia="zh-CN"/>
              </w:rPr>
              <w:t>巴特肯</w:t>
            </w:r>
            <w:r w:rsidRPr="00513635">
              <w:rPr>
                <w:rFonts w:ascii="Calibri" w:hAnsi="Calibri" w:cs="Calibri" w:hint="eastAsia"/>
                <w:sz w:val="22"/>
                <w:szCs w:val="22"/>
                <w:lang w:eastAsia="zh-CN"/>
              </w:rPr>
              <w:t>4.0</w:t>
            </w:r>
            <w:r w:rsidRPr="00513635">
              <w:rPr>
                <w:rFonts w:ascii="Calibri" w:hAnsi="Calibri" w:cs="Calibri" w:hint="eastAsia"/>
                <w:sz w:val="22"/>
                <w:szCs w:val="22"/>
                <w:lang w:eastAsia="zh-CN"/>
              </w:rPr>
              <w:t>竞赛展示了如何</w:t>
            </w:r>
            <w:r>
              <w:rPr>
                <w:rFonts w:ascii="Calibri" w:hAnsi="Calibri" w:cs="Calibri" w:hint="eastAsia"/>
                <w:sz w:val="22"/>
                <w:szCs w:val="22"/>
                <w:lang w:eastAsia="zh-CN"/>
              </w:rPr>
              <w:t>将强健</w:t>
            </w:r>
            <w:r w:rsidRPr="00513635">
              <w:rPr>
                <w:rFonts w:ascii="Calibri" w:hAnsi="Calibri" w:cs="Calibri" w:hint="eastAsia"/>
                <w:sz w:val="22"/>
                <w:szCs w:val="22"/>
                <w:lang w:eastAsia="zh-CN"/>
              </w:rPr>
              <w:t>的统计框架用</w:t>
            </w:r>
            <w:r>
              <w:rPr>
                <w:rFonts w:ascii="Calibri" w:hAnsi="Calibri" w:cs="Calibri" w:hint="eastAsia"/>
                <w:sz w:val="22"/>
                <w:szCs w:val="22"/>
                <w:lang w:eastAsia="zh-CN"/>
              </w:rPr>
              <w:t>于</w:t>
            </w:r>
            <w:r w:rsidRPr="00513635">
              <w:rPr>
                <w:rFonts w:ascii="Calibri" w:hAnsi="Calibri" w:cs="Calibri" w:hint="eastAsia"/>
                <w:sz w:val="22"/>
                <w:szCs w:val="22"/>
                <w:lang w:eastAsia="zh-CN"/>
              </w:rPr>
              <w:t>支持</w:t>
            </w:r>
            <w:r>
              <w:rPr>
                <w:rFonts w:ascii="Calibri" w:hAnsi="Calibri" w:cs="Calibri" w:hint="eastAsia"/>
                <w:sz w:val="22"/>
                <w:szCs w:val="22"/>
                <w:lang w:eastAsia="zh-CN"/>
              </w:rPr>
              <w:t>为</w:t>
            </w:r>
            <w:r w:rsidRPr="00513635">
              <w:rPr>
                <w:rFonts w:ascii="Calibri" w:hAnsi="Calibri" w:cs="Calibri" w:hint="eastAsia"/>
                <w:sz w:val="22"/>
                <w:szCs w:val="22"/>
                <w:lang w:eastAsia="zh-CN"/>
              </w:rPr>
              <w:t>社区需求</w:t>
            </w:r>
            <w:r>
              <w:rPr>
                <w:rFonts w:ascii="Calibri" w:hAnsi="Calibri" w:cs="Calibri" w:hint="eastAsia"/>
                <w:sz w:val="22"/>
                <w:szCs w:val="22"/>
                <w:lang w:eastAsia="zh-CN"/>
              </w:rPr>
              <w:t>而</w:t>
            </w:r>
            <w:r w:rsidRPr="00513635">
              <w:rPr>
                <w:rFonts w:ascii="Calibri" w:hAnsi="Calibri" w:cs="Calibri" w:hint="eastAsia"/>
                <w:sz w:val="22"/>
                <w:szCs w:val="22"/>
                <w:lang w:eastAsia="zh-CN"/>
              </w:rPr>
              <w:t>设计的创新数字解决方案，</w:t>
            </w:r>
            <w:r>
              <w:rPr>
                <w:rFonts w:ascii="Calibri" w:hAnsi="Calibri" w:cs="Calibri" w:hint="eastAsia"/>
                <w:sz w:val="22"/>
                <w:szCs w:val="22"/>
                <w:lang w:eastAsia="zh-CN"/>
              </w:rPr>
              <w:t>表明了地方</w:t>
            </w:r>
            <w:r w:rsidRPr="00513635">
              <w:rPr>
                <w:rFonts w:ascii="Calibri" w:hAnsi="Calibri" w:cs="Calibri" w:hint="eastAsia"/>
                <w:sz w:val="22"/>
                <w:szCs w:val="22"/>
                <w:lang w:eastAsia="zh-CN"/>
              </w:rPr>
              <w:t>做法与国家战略之间的联系。</w:t>
            </w:r>
          </w:p>
        </w:tc>
        <w:tc>
          <w:tcPr>
            <w:tcW w:w="816" w:type="pct"/>
            <w:tcBorders>
              <w:top w:val="dotted" w:sz="4" w:space="0" w:color="0070C0"/>
              <w:left w:val="dotted" w:sz="4" w:space="0" w:color="0070C0"/>
              <w:bottom w:val="dotted" w:sz="4" w:space="0" w:color="0070C0"/>
              <w:right w:val="dotted" w:sz="4" w:space="0" w:color="0070C0"/>
            </w:tcBorders>
          </w:tcPr>
          <w:p w14:paraId="5C45D8F1" w14:textId="77777777" w:rsidR="001555FD" w:rsidRPr="00F5596F" w:rsidRDefault="001555FD" w:rsidP="0080618C">
            <w:pPr>
              <w:spacing w:after="120"/>
              <w:rPr>
                <w:rFonts w:cstheme="minorBidi"/>
                <w:b/>
                <w:color w:val="0070C0"/>
                <w:sz w:val="22"/>
                <w:szCs w:val="22"/>
                <w:lang w:eastAsia="zh-CN"/>
              </w:rPr>
            </w:pPr>
            <w:r w:rsidRPr="00F5596F">
              <w:rPr>
                <w:rFonts w:cstheme="minorBidi" w:hint="eastAsia"/>
                <w:b/>
                <w:color w:val="0070C0"/>
                <w:sz w:val="22"/>
                <w:szCs w:val="22"/>
                <w:lang w:eastAsia="zh-CN"/>
              </w:rPr>
              <w:lastRenderedPageBreak/>
              <w:t>亮点</w:t>
            </w:r>
          </w:p>
          <w:p w14:paraId="7EA07023" w14:textId="4D2E6141" w:rsidR="001555FD" w:rsidRPr="00F5596F" w:rsidRDefault="001555FD" w:rsidP="0080618C">
            <w:pPr>
              <w:spacing w:after="120"/>
              <w:rPr>
                <w:rFonts w:cstheme="minorBidi"/>
                <w:b/>
                <w:color w:val="0070C0"/>
                <w:sz w:val="22"/>
                <w:szCs w:val="22"/>
                <w:lang w:eastAsia="zh-CN"/>
              </w:rPr>
            </w:pPr>
            <w:r w:rsidRPr="00F5596F">
              <w:rPr>
                <w:rFonts w:cstheme="minorBidi" w:hint="eastAsia"/>
                <w:b/>
                <w:color w:val="0070C0"/>
                <w:sz w:val="22"/>
                <w:szCs w:val="22"/>
                <w:lang w:eastAsia="zh-CN"/>
              </w:rPr>
              <w:t>衡量数字化发展系列：</w:t>
            </w:r>
          </w:p>
          <w:p w14:paraId="6BFADFB4" w14:textId="77777777" w:rsidR="001555FD" w:rsidRPr="00F5596F" w:rsidRDefault="001555FD" w:rsidP="002A72EB">
            <w:pPr>
              <w:pStyle w:val="ListParagraph"/>
              <w:numPr>
                <w:ilvl w:val="0"/>
                <w:numId w:val="101"/>
              </w:numPr>
              <w:spacing w:after="120"/>
              <w:ind w:left="319" w:hanging="283"/>
              <w:rPr>
                <w:rFonts w:cs="Calibri"/>
                <w:color w:val="1F497D" w:themeColor="text2"/>
                <w:sz w:val="22"/>
                <w:szCs w:val="22"/>
                <w:lang w:val="en-US" w:eastAsia="zh-CN"/>
              </w:rPr>
            </w:pPr>
            <w:r w:rsidRPr="00F5596F">
              <w:rPr>
                <w:rFonts w:cs="Microsoft YaHei" w:hint="eastAsia"/>
                <w:color w:val="1F497D" w:themeColor="text2"/>
                <w:sz w:val="22"/>
                <w:szCs w:val="22"/>
                <w:lang w:val="en-US" w:eastAsia="zh-CN"/>
              </w:rPr>
              <w:t>发布最新的</w:t>
            </w:r>
            <w:r w:rsidRPr="00F5596F">
              <w:rPr>
                <w:rFonts w:cs="Calibri" w:hint="eastAsia"/>
                <w:color w:val="1F497D" w:themeColor="text2"/>
                <w:sz w:val="22"/>
                <w:szCs w:val="22"/>
                <w:lang w:val="en-US" w:eastAsia="zh-CN"/>
              </w:rPr>
              <w:t>ICT</w:t>
            </w:r>
            <w:r w:rsidRPr="00F5596F">
              <w:rPr>
                <w:rFonts w:cs="Microsoft YaHei" w:hint="eastAsia"/>
                <w:color w:val="1F497D" w:themeColor="text2"/>
                <w:sz w:val="22"/>
                <w:szCs w:val="22"/>
                <w:lang w:val="en-US" w:eastAsia="zh-CN"/>
              </w:rPr>
              <w:t>发展指数，其方法是通过</w:t>
            </w:r>
            <w:r w:rsidRPr="00F5596F">
              <w:rPr>
                <w:rFonts w:cs="Calibri" w:hint="eastAsia"/>
                <w:color w:val="1F497D" w:themeColor="text2"/>
                <w:sz w:val="22"/>
                <w:szCs w:val="22"/>
                <w:lang w:val="en-US" w:eastAsia="zh-CN"/>
              </w:rPr>
              <w:t>EGTI</w:t>
            </w:r>
            <w:r w:rsidRPr="00F5596F">
              <w:rPr>
                <w:rFonts w:cs="Microsoft YaHei" w:hint="eastAsia"/>
                <w:color w:val="1F497D" w:themeColor="text2"/>
                <w:sz w:val="22"/>
                <w:szCs w:val="22"/>
                <w:lang w:val="en-US" w:eastAsia="zh-CN"/>
              </w:rPr>
              <w:t>和</w:t>
            </w:r>
            <w:r w:rsidRPr="00F5596F">
              <w:rPr>
                <w:rFonts w:cs="Calibri" w:hint="eastAsia"/>
                <w:color w:val="1F497D" w:themeColor="text2"/>
                <w:sz w:val="22"/>
                <w:szCs w:val="22"/>
                <w:lang w:val="en-US" w:eastAsia="zh-CN"/>
              </w:rPr>
              <w:t>EGH</w:t>
            </w:r>
            <w:r w:rsidRPr="00F5596F">
              <w:rPr>
                <w:rFonts w:cs="Microsoft YaHei" w:hint="eastAsia"/>
                <w:color w:val="1F497D" w:themeColor="text2"/>
                <w:sz w:val="22"/>
                <w:szCs w:val="22"/>
                <w:lang w:val="en-US" w:eastAsia="zh-CN"/>
              </w:rPr>
              <w:t>与成员国协商制定的</w:t>
            </w:r>
          </w:p>
          <w:p w14:paraId="1264F94D" w14:textId="77777777" w:rsidR="001555FD" w:rsidRPr="00F5596F" w:rsidRDefault="001555FD" w:rsidP="002A72EB">
            <w:pPr>
              <w:pStyle w:val="ListParagraph"/>
              <w:numPr>
                <w:ilvl w:val="0"/>
                <w:numId w:val="101"/>
              </w:numPr>
              <w:spacing w:after="120"/>
              <w:ind w:left="319" w:hanging="283"/>
              <w:rPr>
                <w:rFonts w:cstheme="minorBidi"/>
                <w:b/>
                <w:color w:val="1F497D" w:themeColor="text2"/>
                <w:sz w:val="22"/>
                <w:szCs w:val="22"/>
                <w:lang w:eastAsia="zh-CN"/>
              </w:rPr>
            </w:pPr>
            <w:r w:rsidRPr="00F5596F">
              <w:rPr>
                <w:rFonts w:ascii="STKaiti" w:eastAsia="STKaiti" w:hAnsi="STKaiti" w:cs="Calibri" w:hint="eastAsia"/>
                <w:color w:val="1F497D" w:themeColor="text2"/>
                <w:sz w:val="22"/>
                <w:szCs w:val="22"/>
                <w:lang w:val="en-US" w:eastAsia="zh-CN"/>
              </w:rPr>
              <w:t>《事实和数字》</w:t>
            </w:r>
            <w:r w:rsidRPr="00F5596F">
              <w:rPr>
                <w:rFonts w:cs="Calibri" w:hint="eastAsia"/>
                <w:color w:val="1F497D" w:themeColor="text2"/>
                <w:sz w:val="22"/>
                <w:szCs w:val="22"/>
                <w:lang w:val="en-US" w:eastAsia="zh-CN"/>
              </w:rPr>
              <w:t>范围扩大，有了最不发达国家、小岛屿发展中国家和内陆发展中国家版本</w:t>
            </w:r>
          </w:p>
          <w:p w14:paraId="46BCAAA8" w14:textId="77777777" w:rsidR="001555FD" w:rsidRPr="00F5596F" w:rsidRDefault="001555FD" w:rsidP="002A72EB">
            <w:pPr>
              <w:pStyle w:val="ListParagraph"/>
              <w:numPr>
                <w:ilvl w:val="0"/>
                <w:numId w:val="101"/>
              </w:numPr>
              <w:spacing w:after="120"/>
              <w:ind w:left="319" w:hanging="283"/>
              <w:rPr>
                <w:rFonts w:cs="Calibri"/>
                <w:color w:val="1F497D" w:themeColor="text2"/>
                <w:sz w:val="22"/>
                <w:szCs w:val="22"/>
                <w:lang w:eastAsia="zh-CN"/>
              </w:rPr>
            </w:pPr>
            <w:r w:rsidRPr="00F5596F">
              <w:rPr>
                <w:rFonts w:cs="Calibri" w:hint="eastAsia"/>
                <w:color w:val="1F497D" w:themeColor="text2"/>
                <w:sz w:val="22"/>
                <w:szCs w:val="22"/>
                <w:lang w:val="en-US" w:eastAsia="zh-CN"/>
              </w:rPr>
              <w:t>为</w:t>
            </w:r>
            <w:r w:rsidRPr="00F5596F">
              <w:rPr>
                <w:rFonts w:cs="Calibri" w:hint="eastAsia"/>
                <w:color w:val="1F497D" w:themeColor="text2"/>
                <w:sz w:val="22"/>
                <w:szCs w:val="22"/>
                <w:lang w:val="en-US" w:eastAsia="zh-CN"/>
              </w:rPr>
              <w:t>WTDC-25</w:t>
            </w:r>
            <w:r w:rsidRPr="00F5596F">
              <w:rPr>
                <w:rFonts w:cs="Calibri" w:hint="eastAsia"/>
                <w:color w:val="1F497D" w:themeColor="text2"/>
                <w:sz w:val="22"/>
                <w:szCs w:val="22"/>
                <w:lang w:val="en-US" w:eastAsia="zh-CN"/>
              </w:rPr>
              <w:t>区域性筹备会议发布了六卷本的《数字发展状况和趋势》系列</w:t>
            </w:r>
          </w:p>
          <w:p w14:paraId="4EEBC4E6" w14:textId="77777777" w:rsidR="001555FD" w:rsidRPr="00F5596F" w:rsidRDefault="001555FD" w:rsidP="00B71CB8">
            <w:pPr>
              <w:spacing w:before="240" w:after="120"/>
              <w:rPr>
                <w:rFonts w:cstheme="minorBidi"/>
                <w:b/>
                <w:color w:val="0070C0"/>
                <w:sz w:val="22"/>
                <w:szCs w:val="22"/>
                <w:lang w:eastAsia="zh-CN"/>
              </w:rPr>
            </w:pPr>
            <w:r w:rsidRPr="00F5596F">
              <w:rPr>
                <w:rFonts w:cstheme="minorBidi" w:hint="eastAsia"/>
                <w:b/>
                <w:color w:val="0070C0"/>
                <w:sz w:val="22"/>
                <w:szCs w:val="22"/>
                <w:lang w:eastAsia="zh-CN"/>
              </w:rPr>
              <w:t>数字呈现和生产力工具：</w:t>
            </w:r>
          </w:p>
          <w:p w14:paraId="45ED8B8A" w14:textId="77777777" w:rsidR="001555FD" w:rsidRPr="00F5596F" w:rsidRDefault="001555FD" w:rsidP="00AF2641">
            <w:pPr>
              <w:pStyle w:val="ListParagraph"/>
              <w:numPr>
                <w:ilvl w:val="0"/>
                <w:numId w:val="101"/>
              </w:numPr>
              <w:spacing w:after="120"/>
              <w:ind w:left="319" w:hanging="283"/>
              <w:rPr>
                <w:rFonts w:cs="Calibri"/>
                <w:color w:val="1F497D" w:themeColor="text2"/>
                <w:sz w:val="22"/>
                <w:szCs w:val="22"/>
                <w:lang w:val="en-US" w:eastAsia="zh-CN"/>
              </w:rPr>
            </w:pPr>
            <w:r w:rsidRPr="00F5596F">
              <w:rPr>
                <w:rFonts w:cs="Calibri" w:hint="eastAsia"/>
                <w:color w:val="1F497D" w:themeColor="text2"/>
                <w:sz w:val="22"/>
                <w:szCs w:val="22"/>
                <w:lang w:val="en-US" w:eastAsia="zh-CN"/>
              </w:rPr>
              <w:t>通过更多数据、专题信息概览、可视化和查询工具，不</w:t>
            </w:r>
            <w:r w:rsidRPr="00F5596F">
              <w:rPr>
                <w:rFonts w:cs="Calibri" w:hint="eastAsia"/>
                <w:color w:val="1F497D" w:themeColor="text2"/>
                <w:sz w:val="22"/>
                <w:szCs w:val="22"/>
                <w:lang w:val="en-US" w:eastAsia="zh-CN"/>
              </w:rPr>
              <w:lastRenderedPageBreak/>
              <w:t>断改进和丰富国际电联数据中心。</w:t>
            </w:r>
          </w:p>
          <w:p w14:paraId="450EFAC2" w14:textId="77777777" w:rsidR="001555FD" w:rsidRPr="00F5596F" w:rsidRDefault="001555FD" w:rsidP="002B017D">
            <w:pPr>
              <w:spacing w:before="240" w:after="120"/>
              <w:rPr>
                <w:rFonts w:cstheme="minorHAnsi"/>
                <w:b/>
                <w:bCs/>
                <w:color w:val="0070C0"/>
                <w:sz w:val="22"/>
                <w:szCs w:val="22"/>
                <w:lang w:eastAsia="zh-CN"/>
              </w:rPr>
            </w:pPr>
            <w:r w:rsidRPr="00F5596F">
              <w:rPr>
                <w:rFonts w:cstheme="minorBidi" w:hint="eastAsia"/>
                <w:b/>
                <w:color w:val="0070C0"/>
                <w:sz w:val="22"/>
                <w:szCs w:val="22"/>
                <w:lang w:eastAsia="zh-CN"/>
              </w:rPr>
              <w:t>收集数据和制作统计数据：</w:t>
            </w:r>
          </w:p>
          <w:p w14:paraId="6AB6C535" w14:textId="77777777" w:rsidR="001555FD" w:rsidRPr="00F5596F" w:rsidRDefault="001555FD" w:rsidP="00367680">
            <w:pPr>
              <w:pStyle w:val="ListParagraph"/>
              <w:numPr>
                <w:ilvl w:val="0"/>
                <w:numId w:val="101"/>
              </w:numPr>
              <w:spacing w:after="120"/>
              <w:ind w:left="338" w:hanging="338"/>
              <w:rPr>
                <w:rFonts w:cs="Calibri"/>
                <w:color w:val="1F497D" w:themeColor="text2"/>
                <w:sz w:val="22"/>
                <w:szCs w:val="22"/>
                <w:lang w:val="en-US" w:eastAsia="zh-CN"/>
              </w:rPr>
            </w:pPr>
            <w:r w:rsidRPr="00F5596F">
              <w:rPr>
                <w:rFonts w:cs="Calibri" w:hint="eastAsia"/>
                <w:color w:val="1F497D" w:themeColor="text2"/>
                <w:sz w:val="22"/>
                <w:szCs w:val="22"/>
                <w:lang w:val="en-US" w:eastAsia="zh-CN"/>
              </w:rPr>
              <w:t>已将</w:t>
            </w:r>
            <w:r w:rsidRPr="00F5596F">
              <w:rPr>
                <w:rFonts w:cs="Calibri" w:hint="eastAsia"/>
                <w:color w:val="1F497D" w:themeColor="text2"/>
                <w:sz w:val="22"/>
                <w:szCs w:val="22"/>
                <w:lang w:val="en-US" w:eastAsia="zh-CN"/>
              </w:rPr>
              <w:t>ICT</w:t>
            </w:r>
            <w:r w:rsidRPr="00F5596F">
              <w:rPr>
                <w:rFonts w:cs="Calibri" w:hint="eastAsia"/>
                <w:color w:val="1F497D" w:themeColor="text2"/>
                <w:sz w:val="22"/>
                <w:szCs w:val="22"/>
                <w:lang w:val="en-US" w:eastAsia="zh-CN"/>
              </w:rPr>
              <w:t>价格数据集范围扩大至</w:t>
            </w:r>
            <w:r w:rsidRPr="00F5596F">
              <w:rPr>
                <w:rFonts w:cs="Calibri" w:hint="eastAsia"/>
                <w:color w:val="1F497D" w:themeColor="text2"/>
                <w:sz w:val="22"/>
                <w:szCs w:val="22"/>
                <w:lang w:val="en-US" w:eastAsia="zh-CN"/>
              </w:rPr>
              <w:t>218</w:t>
            </w:r>
            <w:r w:rsidRPr="00F5596F">
              <w:rPr>
                <w:rFonts w:cs="Calibri" w:hint="eastAsia"/>
                <w:color w:val="1F497D" w:themeColor="text2"/>
                <w:sz w:val="22"/>
                <w:szCs w:val="22"/>
                <w:lang w:val="en-US" w:eastAsia="zh-CN"/>
              </w:rPr>
              <w:t>个经济体和</w:t>
            </w:r>
            <w:r w:rsidRPr="00F5596F">
              <w:rPr>
                <w:rFonts w:cs="Calibri" w:hint="eastAsia"/>
                <w:color w:val="1F497D" w:themeColor="text2"/>
                <w:sz w:val="22"/>
                <w:szCs w:val="22"/>
                <w:lang w:val="en-US" w:eastAsia="zh-CN"/>
              </w:rPr>
              <w:t>5</w:t>
            </w:r>
            <w:r w:rsidRPr="00F5596F">
              <w:rPr>
                <w:rFonts w:cs="Calibri" w:hint="eastAsia"/>
                <w:color w:val="1F497D" w:themeColor="text2"/>
                <w:sz w:val="22"/>
                <w:szCs w:val="22"/>
                <w:lang w:val="en-US" w:eastAsia="zh-CN"/>
              </w:rPr>
              <w:t>个服务篮子</w:t>
            </w:r>
          </w:p>
          <w:p w14:paraId="00B86F34" w14:textId="77777777" w:rsidR="001555FD" w:rsidRPr="00F5596F" w:rsidRDefault="001555FD" w:rsidP="00367680">
            <w:pPr>
              <w:pStyle w:val="ListParagraph"/>
              <w:numPr>
                <w:ilvl w:val="0"/>
                <w:numId w:val="101"/>
              </w:numPr>
              <w:spacing w:after="120"/>
              <w:ind w:left="338" w:hanging="284"/>
              <w:rPr>
                <w:rFonts w:cstheme="minorBidi"/>
                <w:b/>
                <w:color w:val="1F497D" w:themeColor="text2"/>
                <w:sz w:val="22"/>
                <w:szCs w:val="22"/>
                <w:lang w:eastAsia="zh-CN"/>
              </w:rPr>
            </w:pPr>
            <w:r w:rsidRPr="00F5596F">
              <w:rPr>
                <w:rFonts w:cs="Calibri" w:hint="eastAsia"/>
                <w:color w:val="1F497D" w:themeColor="text2"/>
                <w:sz w:val="22"/>
                <w:szCs w:val="22"/>
                <w:lang w:val="en-US" w:eastAsia="zh-CN"/>
              </w:rPr>
              <w:t>国际电联数据中心有</w:t>
            </w:r>
            <w:r w:rsidRPr="00F5596F">
              <w:rPr>
                <w:rFonts w:cs="Calibri"/>
                <w:color w:val="1F497D" w:themeColor="text2"/>
                <w:sz w:val="22"/>
                <w:szCs w:val="22"/>
                <w:lang w:val="en-US" w:eastAsia="zh-CN"/>
              </w:rPr>
              <w:t>660 000+</w:t>
            </w:r>
            <w:r w:rsidRPr="00F5596F">
              <w:rPr>
                <w:rFonts w:cs="Calibri" w:hint="eastAsia"/>
                <w:color w:val="1F497D" w:themeColor="text2"/>
                <w:sz w:val="22"/>
                <w:szCs w:val="22"/>
                <w:lang w:val="en-US" w:eastAsia="zh-CN"/>
              </w:rPr>
              <w:t>个数据点（</w:t>
            </w:r>
            <w:r w:rsidRPr="00F5596F">
              <w:rPr>
                <w:rFonts w:cs="Calibri" w:hint="eastAsia"/>
                <w:color w:val="1F497D" w:themeColor="text2"/>
                <w:sz w:val="22"/>
                <w:szCs w:val="22"/>
                <w:lang w:val="en-US" w:eastAsia="zh-CN"/>
              </w:rPr>
              <w:t>2025</w:t>
            </w:r>
            <w:r w:rsidRPr="00F5596F">
              <w:rPr>
                <w:rFonts w:cs="Calibri" w:hint="eastAsia"/>
                <w:color w:val="1F497D" w:themeColor="text2"/>
                <w:sz w:val="22"/>
                <w:szCs w:val="22"/>
                <w:lang w:val="en-US" w:eastAsia="zh-CN"/>
              </w:rPr>
              <w:t>年第一季度）</w:t>
            </w:r>
          </w:p>
          <w:p w14:paraId="3E8ED56A" w14:textId="77777777" w:rsidR="001555FD" w:rsidRPr="00F5596F" w:rsidRDefault="001555FD" w:rsidP="00114B28">
            <w:pPr>
              <w:spacing w:before="240" w:after="120"/>
              <w:rPr>
                <w:rFonts w:cstheme="minorBidi"/>
                <w:b/>
                <w:color w:val="0070C0"/>
                <w:sz w:val="22"/>
                <w:szCs w:val="22"/>
                <w:lang w:eastAsia="zh-CN"/>
              </w:rPr>
            </w:pPr>
            <w:r w:rsidRPr="00F5596F">
              <w:rPr>
                <w:rFonts w:cstheme="minorBidi" w:hint="eastAsia"/>
                <w:b/>
                <w:color w:val="0070C0"/>
                <w:sz w:val="22"/>
                <w:szCs w:val="22"/>
                <w:lang w:eastAsia="zh-CN"/>
              </w:rPr>
              <w:t>用于官方统计数据的数据科学：</w:t>
            </w:r>
          </w:p>
          <w:p w14:paraId="089E0DD7" w14:textId="77777777" w:rsidR="001555FD" w:rsidRPr="00F5596F" w:rsidRDefault="001555FD" w:rsidP="00367680">
            <w:pPr>
              <w:pStyle w:val="ListParagraph"/>
              <w:numPr>
                <w:ilvl w:val="0"/>
                <w:numId w:val="101"/>
              </w:numPr>
              <w:tabs>
                <w:tab w:val="clear" w:pos="1134"/>
              </w:tabs>
              <w:spacing w:after="120"/>
              <w:ind w:left="338" w:hanging="338"/>
              <w:rPr>
                <w:rFonts w:cs="Calibri"/>
                <w:color w:val="1F497D" w:themeColor="text2"/>
                <w:sz w:val="22"/>
                <w:szCs w:val="22"/>
                <w:lang w:val="en-US" w:eastAsia="zh-CN"/>
              </w:rPr>
            </w:pPr>
            <w:r w:rsidRPr="00F5596F">
              <w:rPr>
                <w:rFonts w:cs="Calibri" w:hint="eastAsia"/>
                <w:color w:val="1F497D" w:themeColor="text2"/>
                <w:sz w:val="22"/>
                <w:szCs w:val="22"/>
                <w:lang w:val="en-US" w:eastAsia="zh-CN"/>
              </w:rPr>
              <w:t>牵头联合国</w:t>
            </w:r>
            <w:r w:rsidRPr="00F5596F">
              <w:rPr>
                <w:rFonts w:cs="Calibri" w:hint="eastAsia"/>
                <w:color w:val="1F497D" w:themeColor="text2"/>
                <w:sz w:val="22"/>
                <w:szCs w:val="22"/>
                <w:lang w:val="en-US" w:eastAsia="zh-CN"/>
              </w:rPr>
              <w:t>-CEBD</w:t>
            </w:r>
            <w:r w:rsidRPr="00F5596F">
              <w:rPr>
                <w:rFonts w:cs="Calibri" w:hint="eastAsia"/>
                <w:color w:val="1F497D" w:themeColor="text2"/>
                <w:sz w:val="22"/>
                <w:szCs w:val="22"/>
                <w:lang w:val="en-US" w:eastAsia="zh-CN"/>
              </w:rPr>
              <w:t>移动电话数据方法任务组</w:t>
            </w:r>
          </w:p>
          <w:p w14:paraId="3285B73D" w14:textId="77777777" w:rsidR="001555FD" w:rsidRPr="00F5596F" w:rsidRDefault="001555FD" w:rsidP="00367680">
            <w:pPr>
              <w:pStyle w:val="ListParagraph"/>
              <w:numPr>
                <w:ilvl w:val="0"/>
                <w:numId w:val="101"/>
              </w:numPr>
              <w:spacing w:after="120"/>
              <w:ind w:left="338" w:hanging="338"/>
              <w:rPr>
                <w:rFonts w:cs="Calibri"/>
                <w:color w:val="1F497D" w:themeColor="text2"/>
                <w:sz w:val="22"/>
                <w:szCs w:val="22"/>
                <w:lang w:val="en-US" w:eastAsia="zh-CN"/>
              </w:rPr>
            </w:pPr>
            <w:r w:rsidRPr="00F5596F">
              <w:rPr>
                <w:rFonts w:cs="Calibri" w:hint="eastAsia"/>
                <w:color w:val="1F497D" w:themeColor="text2"/>
                <w:sz w:val="22"/>
                <w:szCs w:val="22"/>
                <w:lang w:val="en-US" w:eastAsia="zh-CN"/>
              </w:rPr>
              <w:t>与世界银行一起启动移动大数据项目（</w:t>
            </w:r>
            <w:r w:rsidRPr="00F5596F">
              <w:rPr>
                <w:rFonts w:cs="Calibri" w:hint="eastAsia"/>
                <w:color w:val="1F497D" w:themeColor="text2"/>
                <w:sz w:val="22"/>
                <w:szCs w:val="22"/>
                <w:lang w:val="en-US" w:eastAsia="zh-CN"/>
              </w:rPr>
              <w:t>2024</w:t>
            </w:r>
            <w:r w:rsidRPr="00F5596F">
              <w:rPr>
                <w:rFonts w:cs="Calibri" w:hint="eastAsia"/>
                <w:color w:val="1F497D" w:themeColor="text2"/>
                <w:sz w:val="22"/>
                <w:szCs w:val="22"/>
                <w:lang w:val="en-US" w:eastAsia="zh-CN"/>
              </w:rPr>
              <w:t>年）</w:t>
            </w:r>
          </w:p>
          <w:p w14:paraId="4ED37999" w14:textId="77777777" w:rsidR="001555FD" w:rsidRPr="00F5596F" w:rsidRDefault="001555FD" w:rsidP="00367680">
            <w:pPr>
              <w:pStyle w:val="ListParagraph"/>
              <w:numPr>
                <w:ilvl w:val="0"/>
                <w:numId w:val="101"/>
              </w:numPr>
              <w:spacing w:after="120"/>
              <w:ind w:left="338" w:hanging="338"/>
              <w:rPr>
                <w:rFonts w:cstheme="minorBidi"/>
                <w:b/>
                <w:bCs/>
                <w:color w:val="1F497D" w:themeColor="text2"/>
                <w:sz w:val="22"/>
                <w:szCs w:val="22"/>
                <w:lang w:eastAsia="zh-CN"/>
              </w:rPr>
            </w:pPr>
            <w:r w:rsidRPr="00F5596F">
              <w:rPr>
                <w:rFonts w:cs="Calibri" w:hint="eastAsia"/>
                <w:color w:val="1F497D" w:themeColor="text2"/>
                <w:sz w:val="22"/>
                <w:szCs w:val="22"/>
                <w:lang w:val="en-US" w:eastAsia="zh-CN"/>
              </w:rPr>
              <w:t>在</w:t>
            </w:r>
            <w:r w:rsidRPr="00F5596F">
              <w:rPr>
                <w:rFonts w:cs="Calibri" w:hint="eastAsia"/>
                <w:color w:val="1F497D" w:themeColor="text2"/>
                <w:sz w:val="22"/>
                <w:szCs w:val="22"/>
                <w:lang w:val="en-US" w:eastAsia="zh-CN"/>
              </w:rPr>
              <w:t>18</w:t>
            </w:r>
            <w:r w:rsidRPr="00F5596F">
              <w:rPr>
                <w:rFonts w:cs="Calibri" w:hint="eastAsia"/>
                <w:color w:val="1F497D" w:themeColor="text2"/>
                <w:sz w:val="22"/>
                <w:szCs w:val="22"/>
                <w:lang w:val="en-US" w:eastAsia="zh-CN"/>
              </w:rPr>
              <w:t>个国家开展试点，举办区域性培训讲习班</w:t>
            </w:r>
          </w:p>
          <w:p w14:paraId="21ECC5A4" w14:textId="77777777" w:rsidR="001555FD" w:rsidRPr="00F5596F" w:rsidRDefault="001555FD" w:rsidP="00723CE4">
            <w:pPr>
              <w:spacing w:before="240" w:after="120"/>
              <w:rPr>
                <w:rFonts w:cs="Calibri"/>
                <w:sz w:val="22"/>
                <w:szCs w:val="22"/>
                <w:lang w:val="en-US" w:eastAsia="zh-CN"/>
              </w:rPr>
            </w:pPr>
            <w:r w:rsidRPr="00F5596F">
              <w:rPr>
                <w:rFonts w:cstheme="minorBidi" w:hint="eastAsia"/>
                <w:b/>
                <w:color w:val="0070C0"/>
                <w:sz w:val="22"/>
                <w:szCs w:val="22"/>
                <w:lang w:eastAsia="zh-CN"/>
              </w:rPr>
              <w:t>能力发展和统计标准（</w:t>
            </w:r>
            <w:r w:rsidRPr="00F5596F">
              <w:rPr>
                <w:rFonts w:cstheme="minorBidi" w:hint="eastAsia"/>
                <w:b/>
                <w:color w:val="0070C0"/>
                <w:sz w:val="22"/>
                <w:szCs w:val="22"/>
                <w:lang w:eastAsia="zh-CN"/>
              </w:rPr>
              <w:t>EGTI</w:t>
            </w:r>
            <w:r w:rsidRPr="00F5596F">
              <w:rPr>
                <w:rFonts w:cstheme="minorBidi" w:hint="eastAsia"/>
                <w:b/>
                <w:color w:val="0070C0"/>
                <w:sz w:val="22"/>
                <w:szCs w:val="22"/>
                <w:lang w:eastAsia="zh-CN"/>
              </w:rPr>
              <w:t>和</w:t>
            </w:r>
            <w:r w:rsidRPr="00F5596F">
              <w:rPr>
                <w:rFonts w:cstheme="minorBidi" w:hint="eastAsia"/>
                <w:b/>
                <w:color w:val="0070C0"/>
                <w:sz w:val="22"/>
                <w:szCs w:val="22"/>
                <w:lang w:eastAsia="zh-CN"/>
              </w:rPr>
              <w:t>EGH</w:t>
            </w:r>
            <w:r w:rsidRPr="00F5596F">
              <w:rPr>
                <w:rFonts w:cstheme="minorBidi" w:hint="eastAsia"/>
                <w:b/>
                <w:color w:val="0070C0"/>
                <w:sz w:val="22"/>
                <w:szCs w:val="22"/>
                <w:lang w:eastAsia="zh-CN"/>
              </w:rPr>
              <w:t>）：</w:t>
            </w:r>
          </w:p>
          <w:p w14:paraId="1366DD01" w14:textId="77777777" w:rsidR="001555FD" w:rsidRPr="00F5596F" w:rsidRDefault="001555FD" w:rsidP="00367680">
            <w:pPr>
              <w:pStyle w:val="ListParagraph"/>
              <w:numPr>
                <w:ilvl w:val="0"/>
                <w:numId w:val="101"/>
              </w:numPr>
              <w:spacing w:after="120"/>
              <w:ind w:left="338" w:hanging="338"/>
              <w:rPr>
                <w:rFonts w:cs="Calibri"/>
                <w:color w:val="1F497D" w:themeColor="text2"/>
                <w:sz w:val="22"/>
                <w:szCs w:val="22"/>
                <w:lang w:val="en-US"/>
              </w:rPr>
            </w:pPr>
            <w:r w:rsidRPr="00F5596F">
              <w:rPr>
                <w:rFonts w:cs="Calibri" w:hint="eastAsia"/>
                <w:color w:val="1F497D" w:themeColor="text2"/>
                <w:sz w:val="22"/>
                <w:szCs w:val="22"/>
                <w:lang w:val="en-US"/>
              </w:rPr>
              <w:t>组织了</w:t>
            </w:r>
            <w:r w:rsidRPr="00F5596F">
              <w:rPr>
                <w:rFonts w:cs="Calibri" w:hint="eastAsia"/>
                <w:color w:val="1F497D" w:themeColor="text2"/>
                <w:sz w:val="22"/>
                <w:szCs w:val="22"/>
                <w:lang w:val="en-US"/>
              </w:rPr>
              <w:t>8</w:t>
            </w:r>
            <w:r w:rsidRPr="00F5596F">
              <w:rPr>
                <w:rFonts w:cs="Calibri" w:hint="eastAsia"/>
                <w:color w:val="1F497D" w:themeColor="text2"/>
                <w:sz w:val="22"/>
                <w:szCs w:val="22"/>
                <w:lang w:val="en-US"/>
              </w:rPr>
              <w:t>次区域性</w:t>
            </w:r>
          </w:p>
          <w:p w14:paraId="6C391A38" w14:textId="77777777" w:rsidR="001555FD" w:rsidRPr="00F5596F" w:rsidRDefault="001555FD" w:rsidP="00367680">
            <w:pPr>
              <w:pStyle w:val="ListParagraph"/>
              <w:numPr>
                <w:ilvl w:val="0"/>
                <w:numId w:val="101"/>
              </w:numPr>
              <w:tabs>
                <w:tab w:val="clear" w:pos="1134"/>
              </w:tabs>
              <w:spacing w:after="120"/>
              <w:ind w:left="338" w:hanging="338"/>
              <w:rPr>
                <w:rFonts w:cs="Calibri"/>
                <w:color w:val="1F497D" w:themeColor="text2"/>
                <w:sz w:val="22"/>
                <w:szCs w:val="22"/>
                <w:lang w:val="en-US" w:eastAsia="zh-CN"/>
              </w:rPr>
            </w:pPr>
            <w:r w:rsidRPr="00F5596F">
              <w:rPr>
                <w:rFonts w:cs="Calibri" w:hint="eastAsia"/>
                <w:color w:val="1F497D" w:themeColor="text2"/>
                <w:sz w:val="22"/>
                <w:szCs w:val="22"/>
                <w:lang w:val="en-US" w:eastAsia="zh-CN"/>
              </w:rPr>
              <w:t>推出有关</w:t>
            </w:r>
            <w:r w:rsidRPr="00F5596F">
              <w:rPr>
                <w:rFonts w:cs="Calibri" w:hint="eastAsia"/>
                <w:color w:val="1F497D" w:themeColor="text2"/>
                <w:sz w:val="22"/>
                <w:szCs w:val="22"/>
                <w:lang w:val="en-US" w:eastAsia="zh-CN"/>
              </w:rPr>
              <w:t>ICT</w:t>
            </w:r>
            <w:r w:rsidRPr="00F5596F">
              <w:rPr>
                <w:rFonts w:cs="Calibri" w:hint="eastAsia"/>
                <w:color w:val="1F497D" w:themeColor="text2"/>
                <w:sz w:val="22"/>
                <w:szCs w:val="22"/>
                <w:lang w:val="en-US" w:eastAsia="zh-CN"/>
              </w:rPr>
              <w:t>指标、调查和移动数据的新的国际电联学院课程</w:t>
            </w:r>
          </w:p>
          <w:p w14:paraId="65AFD2A6" w14:textId="77777777" w:rsidR="001555FD" w:rsidRPr="00F5596F" w:rsidRDefault="001555FD" w:rsidP="00367680">
            <w:pPr>
              <w:pStyle w:val="ListParagraph"/>
              <w:numPr>
                <w:ilvl w:val="0"/>
                <w:numId w:val="101"/>
              </w:numPr>
              <w:spacing w:after="120"/>
              <w:ind w:left="338" w:hanging="338"/>
              <w:rPr>
                <w:rFonts w:cs="Calibri"/>
                <w:color w:val="1F497D" w:themeColor="text2"/>
                <w:sz w:val="22"/>
                <w:szCs w:val="22"/>
                <w:lang w:val="en-US" w:eastAsia="zh-CN"/>
              </w:rPr>
            </w:pPr>
            <w:r w:rsidRPr="00F5596F">
              <w:rPr>
                <w:rFonts w:cs="Calibri" w:hint="eastAsia"/>
                <w:color w:val="1F497D" w:themeColor="text2"/>
                <w:sz w:val="22"/>
                <w:szCs w:val="22"/>
                <w:lang w:val="en-US" w:eastAsia="zh-CN"/>
              </w:rPr>
              <w:lastRenderedPageBreak/>
              <w:t>发布经修订的《</w:t>
            </w:r>
            <w:r w:rsidRPr="00F5596F">
              <w:rPr>
                <w:rFonts w:cs="Calibri" w:hint="eastAsia"/>
                <w:color w:val="1F497D" w:themeColor="text2"/>
                <w:sz w:val="22"/>
                <w:szCs w:val="22"/>
                <w:lang w:val="en-US" w:eastAsia="zh-CN"/>
              </w:rPr>
              <w:t>ICT</w:t>
            </w:r>
            <w:r w:rsidRPr="00F5596F">
              <w:rPr>
                <w:rFonts w:cs="Calibri" w:hint="eastAsia"/>
                <w:color w:val="1F497D" w:themeColor="text2"/>
                <w:sz w:val="22"/>
                <w:szCs w:val="22"/>
                <w:lang w:val="en-US" w:eastAsia="zh-CN"/>
              </w:rPr>
              <w:t>综合价格指数手册》并开设技术“诊所”</w:t>
            </w:r>
          </w:p>
          <w:p w14:paraId="25311155" w14:textId="77777777" w:rsidR="001555FD" w:rsidRPr="00F5596F" w:rsidRDefault="001555FD" w:rsidP="00723CE4">
            <w:pPr>
              <w:spacing w:before="240" w:after="120"/>
              <w:rPr>
                <w:rFonts w:cs="Calibri"/>
                <w:sz w:val="22"/>
                <w:szCs w:val="22"/>
                <w:lang w:val="en-US" w:eastAsia="zh-CN"/>
              </w:rPr>
            </w:pPr>
            <w:r w:rsidRPr="00F5596F">
              <w:rPr>
                <w:rFonts w:cstheme="minorBidi" w:hint="eastAsia"/>
                <w:b/>
                <w:color w:val="0070C0"/>
                <w:sz w:val="22"/>
                <w:szCs w:val="22"/>
                <w:lang w:eastAsia="zh-CN"/>
              </w:rPr>
              <w:t>国际合作（</w:t>
            </w:r>
            <w:r w:rsidRPr="00F5596F">
              <w:rPr>
                <w:rFonts w:cstheme="minorBidi" w:hint="eastAsia"/>
                <w:b/>
                <w:color w:val="0070C0"/>
                <w:sz w:val="22"/>
                <w:szCs w:val="22"/>
                <w:lang w:eastAsia="zh-CN"/>
              </w:rPr>
              <w:t>EGTI</w:t>
            </w:r>
            <w:r w:rsidRPr="00F5596F">
              <w:rPr>
                <w:rFonts w:cstheme="minorBidi" w:hint="eastAsia"/>
                <w:b/>
                <w:color w:val="0070C0"/>
                <w:sz w:val="22"/>
                <w:szCs w:val="22"/>
                <w:lang w:eastAsia="zh-CN"/>
              </w:rPr>
              <w:t>和</w:t>
            </w:r>
            <w:r w:rsidRPr="00F5596F">
              <w:rPr>
                <w:rFonts w:cstheme="minorBidi" w:hint="eastAsia"/>
                <w:b/>
                <w:color w:val="0070C0"/>
                <w:sz w:val="22"/>
                <w:szCs w:val="22"/>
                <w:lang w:eastAsia="zh-CN"/>
              </w:rPr>
              <w:t>EGH</w:t>
            </w:r>
            <w:r w:rsidRPr="00F5596F">
              <w:rPr>
                <w:rFonts w:cstheme="minorBidi" w:hint="eastAsia"/>
                <w:b/>
                <w:color w:val="0070C0"/>
                <w:sz w:val="22"/>
                <w:szCs w:val="22"/>
                <w:lang w:eastAsia="zh-CN"/>
              </w:rPr>
              <w:t>）</w:t>
            </w:r>
          </w:p>
          <w:p w14:paraId="6672BA5A" w14:textId="77777777" w:rsidR="001555FD" w:rsidRPr="00F5596F" w:rsidRDefault="001555FD" w:rsidP="00367680">
            <w:pPr>
              <w:pStyle w:val="ListParagraph"/>
              <w:numPr>
                <w:ilvl w:val="0"/>
                <w:numId w:val="101"/>
              </w:numPr>
              <w:spacing w:after="120"/>
              <w:ind w:left="338" w:hanging="338"/>
              <w:rPr>
                <w:rFonts w:ascii="Calibri" w:eastAsia="Calibri" w:hAnsi="Calibri" w:cs="Calibri"/>
                <w:color w:val="1F497D" w:themeColor="text2"/>
                <w:sz w:val="22"/>
                <w:szCs w:val="22"/>
                <w:lang w:val="en-US" w:eastAsia="zh-CN"/>
              </w:rPr>
            </w:pPr>
            <w:r w:rsidRPr="00F5596F">
              <w:rPr>
                <w:rFonts w:cs="Calibri" w:hint="eastAsia"/>
                <w:color w:val="1F497D" w:themeColor="text2"/>
                <w:sz w:val="22"/>
                <w:szCs w:val="22"/>
                <w:lang w:val="en-US" w:eastAsia="zh-CN"/>
              </w:rPr>
              <w:t>WTIS-24/25</w:t>
            </w:r>
            <w:r w:rsidRPr="00F5596F">
              <w:rPr>
                <w:rFonts w:cs="Calibri" w:hint="eastAsia"/>
                <w:color w:val="1F497D" w:themeColor="text2"/>
                <w:sz w:val="22"/>
                <w:szCs w:val="22"/>
                <w:lang w:val="en-US" w:eastAsia="zh-CN"/>
              </w:rPr>
              <w:t>强化了标准，并将数据与政策行动关联起来</w:t>
            </w:r>
          </w:p>
        </w:tc>
      </w:tr>
      <w:tr w:rsidR="001555FD" w:rsidRPr="00DE4C09" w14:paraId="473BF6CB" w14:textId="77777777" w:rsidTr="00642E84">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trPr>
        <w:tc>
          <w:tcPr>
            <w:tcW w:w="952" w:type="pct"/>
            <w:tcBorders>
              <w:top w:val="dotted" w:sz="4" w:space="0" w:color="0070C0"/>
              <w:left w:val="dotted" w:sz="4" w:space="0" w:color="0070C0"/>
              <w:bottom w:val="dotted" w:sz="4" w:space="0" w:color="0070C0"/>
              <w:right w:val="dotted" w:sz="4" w:space="0" w:color="0070C0"/>
            </w:tcBorders>
          </w:tcPr>
          <w:p w14:paraId="46555C02" w14:textId="089E6FDB" w:rsidR="001555FD" w:rsidRPr="00CB0955" w:rsidRDefault="00791E23" w:rsidP="0080618C">
            <w:pPr>
              <w:overflowPunct/>
              <w:autoSpaceDE/>
              <w:autoSpaceDN/>
              <w:adjustRightInd/>
              <w:spacing w:before="0"/>
              <w:textAlignment w:val="auto"/>
              <w:rPr>
                <w:rFonts w:cstheme="minorHAnsi"/>
                <w:i/>
                <w:iCs/>
                <w:color w:val="000000"/>
                <w:sz w:val="22"/>
                <w:szCs w:val="22"/>
                <w:lang w:eastAsia="zh-CN"/>
              </w:rPr>
            </w:pPr>
            <w:r>
              <w:rPr>
                <w:rFonts w:cstheme="minorHAnsi" w:hint="eastAsia"/>
                <w:b/>
                <w:bCs/>
                <w:sz w:val="22"/>
                <w:szCs w:val="22"/>
                <w:lang w:eastAsia="zh-CN"/>
              </w:rPr>
              <w:lastRenderedPageBreak/>
              <w:t>为</w:t>
            </w:r>
            <w:r>
              <w:rPr>
                <w:rFonts w:cstheme="minorHAnsi" w:hint="eastAsia"/>
                <w:b/>
                <w:bCs/>
                <w:sz w:val="22"/>
                <w:szCs w:val="22"/>
                <w:lang w:eastAsia="zh-CN"/>
              </w:rPr>
              <w:t>SDG</w:t>
            </w:r>
            <w:r>
              <w:rPr>
                <w:rFonts w:cstheme="minorHAnsi" w:hint="eastAsia"/>
                <w:b/>
                <w:bCs/>
                <w:sz w:val="22"/>
                <w:szCs w:val="22"/>
                <w:lang w:eastAsia="zh-CN"/>
              </w:rPr>
              <w:t>具体目标做出贡献</w:t>
            </w:r>
          </w:p>
        </w:tc>
        <w:tc>
          <w:tcPr>
            <w:tcW w:w="4048" w:type="pct"/>
            <w:gridSpan w:val="2"/>
            <w:tcBorders>
              <w:top w:val="dotted" w:sz="4" w:space="0" w:color="0070C0"/>
              <w:left w:val="dotted" w:sz="4" w:space="0" w:color="0070C0"/>
              <w:bottom w:val="dotted" w:sz="4" w:space="0" w:color="0070C0"/>
              <w:right w:val="dotted" w:sz="4" w:space="0" w:color="0070C0"/>
            </w:tcBorders>
          </w:tcPr>
          <w:p w14:paraId="53B7A4D9" w14:textId="4D727EA4" w:rsidR="001555FD" w:rsidRPr="00965801" w:rsidRDefault="00791E23" w:rsidP="0080618C">
            <w:pPr>
              <w:overflowPunct/>
              <w:autoSpaceDE/>
              <w:autoSpaceDN/>
              <w:adjustRightInd/>
              <w:spacing w:before="0"/>
              <w:textAlignment w:val="auto"/>
              <w:rPr>
                <w:rFonts w:cstheme="minorHAnsi"/>
                <w:szCs w:val="24"/>
                <w:lang w:eastAsia="zh-CN"/>
              </w:rPr>
            </w:pPr>
            <w:r w:rsidRPr="00CB0955">
              <w:rPr>
                <w:rFonts w:cstheme="minorHAnsi"/>
                <w:sz w:val="22"/>
                <w:szCs w:val="22"/>
                <w:lang w:eastAsia="zh-CN"/>
              </w:rPr>
              <w:t xml:space="preserve">SDG </w:t>
            </w:r>
            <w:r w:rsidRPr="00513635">
              <w:rPr>
                <w:rFonts w:cstheme="minorHAnsi" w:hint="eastAsia"/>
                <w:sz w:val="22"/>
                <w:szCs w:val="22"/>
                <w:lang w:eastAsia="zh-CN"/>
              </w:rPr>
              <w:t>1</w:t>
            </w:r>
            <w:r w:rsidRPr="00513635">
              <w:rPr>
                <w:rFonts w:cstheme="minorHAnsi" w:hint="eastAsia"/>
                <w:sz w:val="22"/>
                <w:szCs w:val="22"/>
                <w:lang w:eastAsia="zh-CN"/>
              </w:rPr>
              <w:t>、</w:t>
            </w:r>
            <w:r w:rsidRPr="00513635">
              <w:rPr>
                <w:rFonts w:cstheme="minorHAnsi" w:hint="eastAsia"/>
                <w:sz w:val="22"/>
                <w:szCs w:val="22"/>
                <w:lang w:eastAsia="zh-CN"/>
              </w:rPr>
              <w:t>3</w:t>
            </w:r>
            <w:r w:rsidRPr="00513635">
              <w:rPr>
                <w:rFonts w:cstheme="minorHAnsi" w:hint="eastAsia"/>
                <w:sz w:val="22"/>
                <w:szCs w:val="22"/>
                <w:lang w:eastAsia="zh-CN"/>
              </w:rPr>
              <w:t>、</w:t>
            </w:r>
            <w:r w:rsidRPr="00513635">
              <w:rPr>
                <w:rFonts w:cstheme="minorHAnsi" w:hint="eastAsia"/>
                <w:sz w:val="22"/>
                <w:szCs w:val="22"/>
                <w:lang w:eastAsia="zh-CN"/>
              </w:rPr>
              <w:t>4</w:t>
            </w:r>
            <w:r w:rsidRPr="00513635">
              <w:rPr>
                <w:rFonts w:cstheme="minorHAnsi" w:hint="eastAsia"/>
                <w:sz w:val="22"/>
                <w:szCs w:val="22"/>
                <w:lang w:eastAsia="zh-CN"/>
              </w:rPr>
              <w:t>、</w:t>
            </w:r>
            <w:r w:rsidRPr="00513635">
              <w:rPr>
                <w:rFonts w:cstheme="minorHAnsi" w:hint="eastAsia"/>
                <w:sz w:val="22"/>
                <w:szCs w:val="22"/>
                <w:lang w:eastAsia="zh-CN"/>
              </w:rPr>
              <w:t>5</w:t>
            </w:r>
            <w:r w:rsidRPr="00513635">
              <w:rPr>
                <w:rFonts w:cstheme="minorHAnsi" w:hint="eastAsia"/>
                <w:sz w:val="22"/>
                <w:szCs w:val="22"/>
                <w:lang w:eastAsia="zh-CN"/>
              </w:rPr>
              <w:t>、</w:t>
            </w:r>
            <w:r w:rsidRPr="00513635">
              <w:rPr>
                <w:rFonts w:cstheme="minorHAnsi" w:hint="eastAsia"/>
                <w:sz w:val="22"/>
                <w:szCs w:val="22"/>
                <w:lang w:eastAsia="zh-CN"/>
              </w:rPr>
              <w:t>8</w:t>
            </w:r>
            <w:r w:rsidRPr="00513635">
              <w:rPr>
                <w:rFonts w:cstheme="minorHAnsi" w:hint="eastAsia"/>
                <w:sz w:val="22"/>
                <w:szCs w:val="22"/>
                <w:lang w:eastAsia="zh-CN"/>
              </w:rPr>
              <w:t>、</w:t>
            </w:r>
            <w:r w:rsidRPr="00513635">
              <w:rPr>
                <w:rFonts w:cstheme="minorHAnsi" w:hint="eastAsia"/>
                <w:sz w:val="22"/>
                <w:szCs w:val="22"/>
                <w:lang w:eastAsia="zh-CN"/>
              </w:rPr>
              <w:t>9</w:t>
            </w:r>
            <w:r w:rsidRPr="00513635">
              <w:rPr>
                <w:rFonts w:cstheme="minorHAnsi" w:hint="eastAsia"/>
                <w:sz w:val="22"/>
                <w:szCs w:val="22"/>
                <w:lang w:eastAsia="zh-CN"/>
              </w:rPr>
              <w:t>、</w:t>
            </w:r>
            <w:r w:rsidRPr="00513635">
              <w:rPr>
                <w:rFonts w:cstheme="minorHAnsi" w:hint="eastAsia"/>
                <w:sz w:val="22"/>
                <w:szCs w:val="22"/>
                <w:lang w:eastAsia="zh-CN"/>
              </w:rPr>
              <w:t>10</w:t>
            </w:r>
            <w:r w:rsidRPr="00513635">
              <w:rPr>
                <w:rFonts w:cstheme="minorHAnsi" w:hint="eastAsia"/>
                <w:sz w:val="22"/>
                <w:szCs w:val="22"/>
                <w:lang w:eastAsia="zh-CN"/>
              </w:rPr>
              <w:t>、</w:t>
            </w:r>
            <w:r w:rsidRPr="00513635">
              <w:rPr>
                <w:rFonts w:cstheme="minorHAnsi" w:hint="eastAsia"/>
                <w:sz w:val="22"/>
                <w:szCs w:val="22"/>
                <w:lang w:eastAsia="zh-CN"/>
              </w:rPr>
              <w:t>11</w:t>
            </w:r>
            <w:r w:rsidRPr="00513635">
              <w:rPr>
                <w:rFonts w:cstheme="minorHAnsi" w:hint="eastAsia"/>
                <w:sz w:val="22"/>
                <w:szCs w:val="22"/>
                <w:lang w:eastAsia="zh-CN"/>
              </w:rPr>
              <w:t>、</w:t>
            </w:r>
            <w:r w:rsidRPr="00513635">
              <w:rPr>
                <w:rFonts w:cstheme="minorHAnsi" w:hint="eastAsia"/>
                <w:sz w:val="22"/>
                <w:szCs w:val="22"/>
                <w:lang w:eastAsia="zh-CN"/>
              </w:rPr>
              <w:t>16</w:t>
            </w:r>
            <w:r w:rsidRPr="00513635">
              <w:rPr>
                <w:rFonts w:cstheme="minorHAnsi" w:hint="eastAsia"/>
                <w:sz w:val="22"/>
                <w:szCs w:val="22"/>
                <w:lang w:eastAsia="zh-CN"/>
              </w:rPr>
              <w:t>、</w:t>
            </w:r>
            <w:r w:rsidRPr="00513635">
              <w:rPr>
                <w:rFonts w:cstheme="minorHAnsi" w:hint="eastAsia"/>
                <w:sz w:val="22"/>
                <w:szCs w:val="22"/>
                <w:lang w:eastAsia="zh-CN"/>
              </w:rPr>
              <w:t>17</w:t>
            </w:r>
          </w:p>
        </w:tc>
      </w:tr>
      <w:tr w:rsidR="001555FD" w:rsidRPr="004D6796" w14:paraId="5918941C" w14:textId="77777777" w:rsidTr="00642E84">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trPr>
        <w:tc>
          <w:tcPr>
            <w:tcW w:w="952" w:type="pct"/>
            <w:tcBorders>
              <w:top w:val="dotted" w:sz="4" w:space="0" w:color="0070C0"/>
              <w:left w:val="dotted" w:sz="4" w:space="0" w:color="0070C0"/>
              <w:bottom w:val="dotted" w:sz="4" w:space="0" w:color="0070C0"/>
              <w:right w:val="dotted" w:sz="4" w:space="0" w:color="0070C0"/>
            </w:tcBorders>
          </w:tcPr>
          <w:p w14:paraId="62779B0B" w14:textId="4961E821" w:rsidR="001555FD" w:rsidRPr="00CB0955" w:rsidRDefault="001555FD" w:rsidP="0080618C">
            <w:pPr>
              <w:overflowPunct/>
              <w:autoSpaceDE/>
              <w:autoSpaceDN/>
              <w:adjustRightInd/>
              <w:spacing w:before="0"/>
              <w:textAlignment w:val="auto"/>
              <w:rPr>
                <w:rFonts w:cstheme="minorHAnsi"/>
                <w:b/>
                <w:bCs/>
                <w:sz w:val="22"/>
                <w:szCs w:val="22"/>
                <w:lang w:eastAsia="zh-CN"/>
              </w:rPr>
            </w:pPr>
            <w:r w:rsidRPr="00CB0955">
              <w:rPr>
                <w:rFonts w:cstheme="minorHAnsi"/>
                <w:b/>
                <w:bCs/>
                <w:sz w:val="22"/>
                <w:szCs w:val="22"/>
              </w:rPr>
              <w:t>WSIS</w:t>
            </w:r>
            <w:r>
              <w:rPr>
                <w:rFonts w:cstheme="minorHAnsi" w:hint="eastAsia"/>
                <w:b/>
                <w:bCs/>
                <w:sz w:val="22"/>
                <w:szCs w:val="22"/>
                <w:lang w:eastAsia="zh-CN"/>
              </w:rPr>
              <w:t>行动方面</w:t>
            </w:r>
          </w:p>
        </w:tc>
        <w:tc>
          <w:tcPr>
            <w:tcW w:w="4048" w:type="pct"/>
            <w:gridSpan w:val="2"/>
            <w:tcBorders>
              <w:top w:val="dotted" w:sz="4" w:space="0" w:color="0070C0"/>
              <w:left w:val="dotted" w:sz="4" w:space="0" w:color="0070C0"/>
              <w:bottom w:val="dotted" w:sz="4" w:space="0" w:color="0070C0"/>
              <w:right w:val="dotted" w:sz="4" w:space="0" w:color="0070C0"/>
            </w:tcBorders>
          </w:tcPr>
          <w:p w14:paraId="2183D1E9" w14:textId="4C13061D" w:rsidR="001555FD" w:rsidRPr="004D6796" w:rsidRDefault="00791E23" w:rsidP="0080618C">
            <w:pPr>
              <w:overflowPunct/>
              <w:autoSpaceDE/>
              <w:autoSpaceDN/>
              <w:adjustRightInd/>
              <w:spacing w:before="0"/>
              <w:textAlignment w:val="auto"/>
              <w:rPr>
                <w:rFonts w:cstheme="minorHAnsi"/>
                <w:szCs w:val="24"/>
              </w:rPr>
            </w:pPr>
            <w:r w:rsidRPr="00513635">
              <w:rPr>
                <w:rFonts w:cstheme="minorHAnsi" w:hint="eastAsia"/>
                <w:sz w:val="22"/>
                <w:szCs w:val="22"/>
                <w:lang w:eastAsia="zh-CN"/>
              </w:rPr>
              <w:t>C1</w:t>
            </w:r>
            <w:r w:rsidRPr="00513635">
              <w:rPr>
                <w:rFonts w:cstheme="minorHAnsi" w:hint="eastAsia"/>
                <w:sz w:val="22"/>
                <w:szCs w:val="22"/>
                <w:lang w:eastAsia="zh-CN"/>
              </w:rPr>
              <w:t>、</w:t>
            </w:r>
            <w:r w:rsidRPr="00513635">
              <w:rPr>
                <w:rFonts w:cstheme="minorHAnsi" w:hint="eastAsia"/>
                <w:sz w:val="22"/>
                <w:szCs w:val="22"/>
                <w:lang w:eastAsia="zh-CN"/>
              </w:rPr>
              <w:t>C2</w:t>
            </w:r>
            <w:r w:rsidRPr="00513635">
              <w:rPr>
                <w:rFonts w:cstheme="minorHAnsi" w:hint="eastAsia"/>
                <w:sz w:val="22"/>
                <w:szCs w:val="22"/>
                <w:lang w:eastAsia="zh-CN"/>
              </w:rPr>
              <w:t>、</w:t>
            </w:r>
            <w:r w:rsidRPr="00513635">
              <w:rPr>
                <w:rFonts w:cstheme="minorHAnsi" w:hint="eastAsia"/>
                <w:sz w:val="22"/>
                <w:szCs w:val="22"/>
                <w:lang w:eastAsia="zh-CN"/>
              </w:rPr>
              <w:t>C3</w:t>
            </w:r>
            <w:r w:rsidRPr="00513635">
              <w:rPr>
                <w:rFonts w:cstheme="minorHAnsi" w:hint="eastAsia"/>
                <w:sz w:val="22"/>
                <w:szCs w:val="22"/>
                <w:lang w:eastAsia="zh-CN"/>
              </w:rPr>
              <w:t>、</w:t>
            </w:r>
            <w:r w:rsidRPr="00513635">
              <w:rPr>
                <w:rFonts w:cstheme="minorHAnsi" w:hint="eastAsia"/>
                <w:sz w:val="22"/>
                <w:szCs w:val="22"/>
                <w:lang w:eastAsia="zh-CN"/>
              </w:rPr>
              <w:t>C4</w:t>
            </w:r>
            <w:r w:rsidRPr="00513635">
              <w:rPr>
                <w:rFonts w:cstheme="minorHAnsi" w:hint="eastAsia"/>
                <w:sz w:val="22"/>
                <w:szCs w:val="22"/>
                <w:lang w:eastAsia="zh-CN"/>
              </w:rPr>
              <w:t>、</w:t>
            </w:r>
            <w:r w:rsidRPr="00513635">
              <w:rPr>
                <w:rFonts w:cstheme="minorHAnsi" w:hint="eastAsia"/>
                <w:sz w:val="22"/>
                <w:szCs w:val="22"/>
                <w:lang w:eastAsia="zh-CN"/>
              </w:rPr>
              <w:t>C5</w:t>
            </w:r>
            <w:r w:rsidRPr="00513635">
              <w:rPr>
                <w:rFonts w:cstheme="minorHAnsi" w:hint="eastAsia"/>
                <w:sz w:val="22"/>
                <w:szCs w:val="22"/>
                <w:lang w:eastAsia="zh-CN"/>
              </w:rPr>
              <w:t>、</w:t>
            </w:r>
            <w:r w:rsidRPr="00513635">
              <w:rPr>
                <w:rFonts w:cstheme="minorHAnsi" w:hint="eastAsia"/>
                <w:sz w:val="22"/>
                <w:szCs w:val="22"/>
                <w:lang w:eastAsia="zh-CN"/>
              </w:rPr>
              <w:t>C6</w:t>
            </w:r>
            <w:r w:rsidRPr="00513635">
              <w:rPr>
                <w:rFonts w:cstheme="minorHAnsi" w:hint="eastAsia"/>
                <w:sz w:val="22"/>
                <w:szCs w:val="22"/>
                <w:lang w:eastAsia="zh-CN"/>
              </w:rPr>
              <w:t>、</w:t>
            </w:r>
            <w:r w:rsidRPr="00513635">
              <w:rPr>
                <w:rFonts w:cstheme="minorHAnsi" w:hint="eastAsia"/>
                <w:sz w:val="22"/>
                <w:szCs w:val="22"/>
                <w:lang w:eastAsia="zh-CN"/>
              </w:rPr>
              <w:t>C7</w:t>
            </w:r>
            <w:r w:rsidRPr="00513635">
              <w:rPr>
                <w:rFonts w:cstheme="minorHAnsi" w:hint="eastAsia"/>
                <w:sz w:val="22"/>
                <w:szCs w:val="22"/>
                <w:lang w:eastAsia="zh-CN"/>
              </w:rPr>
              <w:t>、</w:t>
            </w:r>
            <w:r w:rsidRPr="00513635">
              <w:rPr>
                <w:rFonts w:cstheme="minorHAnsi" w:hint="eastAsia"/>
                <w:sz w:val="22"/>
                <w:szCs w:val="22"/>
                <w:lang w:eastAsia="zh-CN"/>
              </w:rPr>
              <w:t>C1</w:t>
            </w:r>
          </w:p>
        </w:tc>
      </w:tr>
      <w:tr w:rsidR="001555FD" w:rsidRPr="00DE4C09" w14:paraId="341C504A" w14:textId="77777777" w:rsidTr="00642E84">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trPr>
        <w:tc>
          <w:tcPr>
            <w:tcW w:w="952" w:type="pct"/>
            <w:tcBorders>
              <w:top w:val="dotted" w:sz="4" w:space="0" w:color="0070C0"/>
              <w:left w:val="dotted" w:sz="4" w:space="0" w:color="0070C0"/>
              <w:bottom w:val="dotted" w:sz="4" w:space="0" w:color="0070C0"/>
              <w:right w:val="dotted" w:sz="4" w:space="0" w:color="0070C0"/>
            </w:tcBorders>
          </w:tcPr>
          <w:p w14:paraId="00F24E19" w14:textId="757E0864" w:rsidR="001555FD" w:rsidRPr="00CB0955" w:rsidRDefault="001555FD" w:rsidP="0080618C">
            <w:pPr>
              <w:overflowPunct/>
              <w:autoSpaceDE/>
              <w:autoSpaceDN/>
              <w:adjustRightInd/>
              <w:spacing w:before="0"/>
              <w:textAlignment w:val="auto"/>
              <w:rPr>
                <w:rFonts w:cstheme="minorBidi"/>
                <w:b/>
                <w:sz w:val="22"/>
                <w:szCs w:val="22"/>
                <w:lang w:eastAsia="zh-CN"/>
              </w:rPr>
            </w:pPr>
            <w:r>
              <w:rPr>
                <w:rFonts w:cstheme="minorBidi" w:hint="eastAsia"/>
                <w:b/>
                <w:sz w:val="22"/>
                <w:szCs w:val="22"/>
                <w:lang w:eastAsia="zh-CN"/>
              </w:rPr>
              <w:t>决议</w:t>
            </w:r>
          </w:p>
        </w:tc>
        <w:tc>
          <w:tcPr>
            <w:tcW w:w="4048" w:type="pct"/>
            <w:gridSpan w:val="2"/>
            <w:tcBorders>
              <w:top w:val="dotted" w:sz="4" w:space="0" w:color="0070C0"/>
              <w:left w:val="dotted" w:sz="4" w:space="0" w:color="0070C0"/>
              <w:bottom w:val="dotted" w:sz="4" w:space="0" w:color="0070C0"/>
              <w:right w:val="dotted" w:sz="4" w:space="0" w:color="0070C0"/>
            </w:tcBorders>
          </w:tcPr>
          <w:p w14:paraId="306D7CBE" w14:textId="77777777" w:rsidR="00791E23" w:rsidRPr="00CB0955" w:rsidRDefault="00791E23" w:rsidP="00791E23">
            <w:pPr>
              <w:overflowPunct/>
              <w:autoSpaceDE/>
              <w:autoSpaceDN/>
              <w:adjustRightInd/>
              <w:spacing w:before="0"/>
              <w:textAlignment w:val="auto"/>
              <w:rPr>
                <w:rFonts w:cstheme="minorBidi"/>
                <w:sz w:val="22"/>
                <w:szCs w:val="22"/>
                <w:lang w:eastAsia="zh-CN"/>
              </w:rPr>
            </w:pPr>
            <w:r w:rsidRPr="00CB0955">
              <w:rPr>
                <w:rFonts w:cstheme="minorBidi"/>
                <w:sz w:val="22"/>
                <w:szCs w:val="22"/>
                <w:lang w:eastAsia="zh-CN"/>
              </w:rPr>
              <w:t>PP</w:t>
            </w:r>
            <w:r w:rsidRPr="00513635">
              <w:rPr>
                <w:rFonts w:cstheme="minorBidi" w:hint="eastAsia"/>
                <w:sz w:val="22"/>
                <w:szCs w:val="22"/>
                <w:lang w:eastAsia="zh-CN"/>
              </w:rPr>
              <w:t>第</w:t>
            </w:r>
            <w:r w:rsidRPr="00513635">
              <w:rPr>
                <w:rFonts w:cstheme="minorBidi" w:hint="eastAsia"/>
                <w:sz w:val="22"/>
                <w:szCs w:val="22"/>
                <w:lang w:eastAsia="zh-CN"/>
              </w:rPr>
              <w:t>2</w:t>
            </w:r>
            <w:r w:rsidRPr="00513635">
              <w:rPr>
                <w:rFonts w:cstheme="minorBidi" w:hint="eastAsia"/>
                <w:sz w:val="22"/>
                <w:szCs w:val="22"/>
                <w:lang w:eastAsia="zh-CN"/>
              </w:rPr>
              <w:t>、</w:t>
            </w:r>
            <w:r w:rsidRPr="00513635">
              <w:rPr>
                <w:rFonts w:cstheme="minorBidi" w:hint="eastAsia"/>
                <w:sz w:val="22"/>
                <w:szCs w:val="22"/>
                <w:lang w:eastAsia="zh-CN"/>
              </w:rPr>
              <w:t>8</w:t>
            </w:r>
            <w:r w:rsidRPr="00513635">
              <w:rPr>
                <w:rFonts w:cstheme="minorBidi" w:hint="eastAsia"/>
                <w:sz w:val="22"/>
                <w:szCs w:val="22"/>
                <w:lang w:eastAsia="zh-CN"/>
              </w:rPr>
              <w:t>、</w:t>
            </w:r>
            <w:r w:rsidRPr="00513635">
              <w:rPr>
                <w:rFonts w:cstheme="minorBidi" w:hint="eastAsia"/>
                <w:sz w:val="22"/>
                <w:szCs w:val="22"/>
                <w:lang w:eastAsia="zh-CN"/>
              </w:rPr>
              <w:t>10</w:t>
            </w:r>
            <w:r w:rsidRPr="00513635">
              <w:rPr>
                <w:rFonts w:cstheme="minorBidi" w:hint="eastAsia"/>
                <w:sz w:val="22"/>
                <w:szCs w:val="22"/>
                <w:lang w:eastAsia="zh-CN"/>
              </w:rPr>
              <w:t>、</w:t>
            </w:r>
            <w:r w:rsidRPr="00513635">
              <w:rPr>
                <w:rFonts w:cstheme="minorBidi" w:hint="eastAsia"/>
                <w:sz w:val="22"/>
                <w:szCs w:val="22"/>
                <w:lang w:eastAsia="zh-CN"/>
              </w:rPr>
              <w:t>18</w:t>
            </w:r>
            <w:r w:rsidRPr="00513635">
              <w:rPr>
                <w:rFonts w:cstheme="minorBidi" w:hint="eastAsia"/>
                <w:sz w:val="22"/>
                <w:szCs w:val="22"/>
                <w:lang w:eastAsia="zh-CN"/>
              </w:rPr>
              <w:t>、</w:t>
            </w:r>
            <w:r w:rsidRPr="00513635">
              <w:rPr>
                <w:rFonts w:cstheme="minorBidi" w:hint="eastAsia"/>
                <w:sz w:val="22"/>
                <w:szCs w:val="22"/>
                <w:lang w:eastAsia="zh-CN"/>
              </w:rPr>
              <w:t>21</w:t>
            </w:r>
            <w:r w:rsidRPr="00513635">
              <w:rPr>
                <w:rFonts w:cstheme="minorBidi" w:hint="eastAsia"/>
                <w:sz w:val="22"/>
                <w:szCs w:val="22"/>
                <w:lang w:eastAsia="zh-CN"/>
              </w:rPr>
              <w:t>、</w:t>
            </w:r>
            <w:r w:rsidRPr="00513635">
              <w:rPr>
                <w:rFonts w:cstheme="minorBidi" w:hint="eastAsia"/>
                <w:sz w:val="22"/>
                <w:szCs w:val="22"/>
                <w:lang w:eastAsia="zh-CN"/>
              </w:rPr>
              <w:t>22</w:t>
            </w:r>
            <w:r w:rsidRPr="00513635">
              <w:rPr>
                <w:rFonts w:cstheme="minorBidi" w:hint="eastAsia"/>
                <w:sz w:val="22"/>
                <w:szCs w:val="22"/>
                <w:lang w:eastAsia="zh-CN"/>
              </w:rPr>
              <w:t>、</w:t>
            </w:r>
            <w:r w:rsidRPr="00513635">
              <w:rPr>
                <w:rFonts w:cstheme="minorBidi" w:hint="eastAsia"/>
                <w:sz w:val="22"/>
                <w:szCs w:val="22"/>
                <w:lang w:eastAsia="zh-CN"/>
              </w:rPr>
              <w:t>131</w:t>
            </w:r>
            <w:r w:rsidRPr="00513635">
              <w:rPr>
                <w:rFonts w:cstheme="minorBidi" w:hint="eastAsia"/>
                <w:sz w:val="22"/>
                <w:szCs w:val="22"/>
                <w:lang w:eastAsia="zh-CN"/>
              </w:rPr>
              <w:t>、</w:t>
            </w:r>
            <w:r w:rsidRPr="00513635">
              <w:rPr>
                <w:rFonts w:cstheme="minorBidi" w:hint="eastAsia"/>
                <w:sz w:val="22"/>
                <w:szCs w:val="22"/>
                <w:lang w:eastAsia="zh-CN"/>
              </w:rPr>
              <w:t>135</w:t>
            </w:r>
            <w:r w:rsidRPr="00513635">
              <w:rPr>
                <w:rFonts w:cstheme="minorBidi" w:hint="eastAsia"/>
                <w:sz w:val="22"/>
                <w:szCs w:val="22"/>
                <w:lang w:eastAsia="zh-CN"/>
              </w:rPr>
              <w:t>、</w:t>
            </w:r>
            <w:r w:rsidRPr="00513635">
              <w:rPr>
                <w:rFonts w:cstheme="minorBidi" w:hint="eastAsia"/>
                <w:sz w:val="22"/>
                <w:szCs w:val="22"/>
                <w:lang w:eastAsia="zh-CN"/>
              </w:rPr>
              <w:t>138</w:t>
            </w:r>
            <w:r w:rsidRPr="00513635">
              <w:rPr>
                <w:rFonts w:cstheme="minorBidi" w:hint="eastAsia"/>
                <w:sz w:val="22"/>
                <w:szCs w:val="22"/>
                <w:lang w:eastAsia="zh-CN"/>
              </w:rPr>
              <w:t>、</w:t>
            </w:r>
            <w:r w:rsidRPr="00513635">
              <w:rPr>
                <w:rFonts w:cstheme="minorBidi" w:hint="eastAsia"/>
                <w:sz w:val="22"/>
                <w:szCs w:val="22"/>
                <w:lang w:eastAsia="zh-CN"/>
              </w:rPr>
              <w:t>139</w:t>
            </w:r>
            <w:r w:rsidRPr="00513635">
              <w:rPr>
                <w:rFonts w:cstheme="minorBidi" w:hint="eastAsia"/>
                <w:sz w:val="22"/>
                <w:szCs w:val="22"/>
                <w:lang w:eastAsia="zh-CN"/>
              </w:rPr>
              <w:t>、</w:t>
            </w:r>
            <w:r w:rsidRPr="00513635">
              <w:rPr>
                <w:rFonts w:cstheme="minorBidi" w:hint="eastAsia"/>
                <w:sz w:val="22"/>
                <w:szCs w:val="22"/>
                <w:lang w:eastAsia="zh-CN"/>
              </w:rPr>
              <w:t>174</w:t>
            </w:r>
            <w:r w:rsidRPr="00513635">
              <w:rPr>
                <w:rFonts w:cstheme="minorBidi" w:hint="eastAsia"/>
                <w:sz w:val="22"/>
                <w:szCs w:val="22"/>
                <w:lang w:eastAsia="zh-CN"/>
              </w:rPr>
              <w:t>、</w:t>
            </w:r>
            <w:r w:rsidRPr="00513635">
              <w:rPr>
                <w:rFonts w:cstheme="minorBidi" w:hint="eastAsia"/>
                <w:sz w:val="22"/>
                <w:szCs w:val="22"/>
                <w:lang w:eastAsia="zh-CN"/>
              </w:rPr>
              <w:t>191</w:t>
            </w:r>
            <w:r w:rsidRPr="00513635">
              <w:rPr>
                <w:rFonts w:cstheme="minorBidi" w:hint="eastAsia"/>
                <w:sz w:val="22"/>
                <w:szCs w:val="22"/>
                <w:lang w:eastAsia="zh-CN"/>
              </w:rPr>
              <w:t>、</w:t>
            </w:r>
            <w:r w:rsidRPr="00513635">
              <w:rPr>
                <w:rFonts w:cstheme="minorBidi" w:hint="eastAsia"/>
                <w:sz w:val="22"/>
                <w:szCs w:val="22"/>
                <w:lang w:eastAsia="zh-CN"/>
              </w:rPr>
              <w:t>195</w:t>
            </w:r>
            <w:r w:rsidRPr="00513635">
              <w:rPr>
                <w:rFonts w:cstheme="minorBidi" w:hint="eastAsia"/>
                <w:sz w:val="22"/>
                <w:szCs w:val="22"/>
                <w:lang w:eastAsia="zh-CN"/>
              </w:rPr>
              <w:t>、</w:t>
            </w:r>
            <w:r w:rsidRPr="00513635">
              <w:rPr>
                <w:rFonts w:cstheme="minorBidi" w:hint="eastAsia"/>
                <w:sz w:val="22"/>
                <w:szCs w:val="22"/>
                <w:lang w:eastAsia="zh-CN"/>
              </w:rPr>
              <w:t>196</w:t>
            </w:r>
            <w:r w:rsidRPr="00513635">
              <w:rPr>
                <w:rFonts w:cstheme="minorBidi" w:hint="eastAsia"/>
                <w:sz w:val="22"/>
                <w:szCs w:val="22"/>
                <w:lang w:eastAsia="zh-CN"/>
              </w:rPr>
              <w:t>、</w:t>
            </w:r>
            <w:r w:rsidRPr="00513635">
              <w:rPr>
                <w:rFonts w:cstheme="minorBidi" w:hint="eastAsia"/>
                <w:sz w:val="22"/>
                <w:szCs w:val="22"/>
                <w:lang w:eastAsia="zh-CN"/>
              </w:rPr>
              <w:t>201</w:t>
            </w:r>
            <w:r w:rsidRPr="00513635">
              <w:rPr>
                <w:rFonts w:cstheme="minorBidi" w:hint="eastAsia"/>
                <w:sz w:val="22"/>
                <w:szCs w:val="22"/>
                <w:lang w:eastAsia="zh-CN"/>
              </w:rPr>
              <w:t>号决议</w:t>
            </w:r>
          </w:p>
          <w:p w14:paraId="6AAAC389" w14:textId="735741A3" w:rsidR="001555FD" w:rsidRPr="00965801" w:rsidRDefault="00791E23" w:rsidP="00791E23">
            <w:pPr>
              <w:overflowPunct/>
              <w:autoSpaceDE/>
              <w:autoSpaceDN/>
              <w:adjustRightInd/>
              <w:spacing w:before="0"/>
              <w:textAlignment w:val="auto"/>
              <w:rPr>
                <w:rFonts w:cstheme="minorHAnsi"/>
                <w:szCs w:val="24"/>
                <w:lang w:eastAsia="zh-CN"/>
              </w:rPr>
            </w:pPr>
            <w:r w:rsidRPr="00CB0955">
              <w:rPr>
                <w:rFonts w:cstheme="minorBidi"/>
                <w:sz w:val="22"/>
                <w:szCs w:val="22"/>
                <w:lang w:eastAsia="zh-CN"/>
              </w:rPr>
              <w:t>WTDC</w:t>
            </w:r>
            <w:r>
              <w:rPr>
                <w:rFonts w:cstheme="minorBidi" w:hint="eastAsia"/>
                <w:sz w:val="22"/>
                <w:szCs w:val="22"/>
                <w:lang w:eastAsia="zh-CN"/>
              </w:rPr>
              <w:t>第</w:t>
            </w:r>
            <w:r w:rsidRPr="00513635">
              <w:rPr>
                <w:rFonts w:cstheme="minorBidi" w:hint="eastAsia"/>
                <w:sz w:val="22"/>
                <w:szCs w:val="22"/>
                <w:lang w:eastAsia="zh-CN"/>
              </w:rPr>
              <w:t>8</w:t>
            </w:r>
            <w:r w:rsidRPr="00513635">
              <w:rPr>
                <w:rFonts w:cstheme="minorBidi" w:hint="eastAsia"/>
                <w:sz w:val="22"/>
                <w:szCs w:val="22"/>
                <w:lang w:eastAsia="zh-CN"/>
              </w:rPr>
              <w:t>、</w:t>
            </w:r>
            <w:r w:rsidRPr="00513635">
              <w:rPr>
                <w:rFonts w:cstheme="minorBidi" w:hint="eastAsia"/>
                <w:sz w:val="22"/>
                <w:szCs w:val="22"/>
                <w:lang w:eastAsia="zh-CN"/>
              </w:rPr>
              <w:t>16</w:t>
            </w:r>
            <w:r w:rsidRPr="00513635">
              <w:rPr>
                <w:rFonts w:cstheme="minorBidi" w:hint="eastAsia"/>
                <w:sz w:val="22"/>
                <w:szCs w:val="22"/>
                <w:lang w:eastAsia="zh-CN"/>
              </w:rPr>
              <w:t>、</w:t>
            </w:r>
            <w:r w:rsidRPr="00513635">
              <w:rPr>
                <w:rFonts w:cstheme="minorBidi" w:hint="eastAsia"/>
                <w:sz w:val="22"/>
                <w:szCs w:val="22"/>
                <w:lang w:eastAsia="zh-CN"/>
              </w:rPr>
              <w:t>17</w:t>
            </w:r>
            <w:r w:rsidRPr="00513635">
              <w:rPr>
                <w:rFonts w:cstheme="minorBidi" w:hint="eastAsia"/>
                <w:sz w:val="22"/>
                <w:szCs w:val="22"/>
                <w:lang w:eastAsia="zh-CN"/>
              </w:rPr>
              <w:t>、</w:t>
            </w:r>
            <w:r w:rsidRPr="00513635">
              <w:rPr>
                <w:rFonts w:cstheme="minorBidi" w:hint="eastAsia"/>
                <w:sz w:val="22"/>
                <w:szCs w:val="22"/>
                <w:lang w:eastAsia="zh-CN"/>
              </w:rPr>
              <w:t>22</w:t>
            </w:r>
            <w:r w:rsidRPr="00513635">
              <w:rPr>
                <w:rFonts w:cstheme="minorBidi" w:hint="eastAsia"/>
                <w:sz w:val="22"/>
                <w:szCs w:val="22"/>
                <w:lang w:eastAsia="zh-CN"/>
              </w:rPr>
              <w:t>、</w:t>
            </w:r>
            <w:r w:rsidRPr="00513635">
              <w:rPr>
                <w:rFonts w:cstheme="minorBidi" w:hint="eastAsia"/>
                <w:sz w:val="22"/>
                <w:szCs w:val="22"/>
                <w:lang w:eastAsia="zh-CN"/>
              </w:rPr>
              <w:t>23</w:t>
            </w:r>
            <w:r w:rsidRPr="00513635">
              <w:rPr>
                <w:rFonts w:cstheme="minorBidi" w:hint="eastAsia"/>
                <w:sz w:val="22"/>
                <w:szCs w:val="22"/>
                <w:lang w:eastAsia="zh-CN"/>
              </w:rPr>
              <w:t>、</w:t>
            </w:r>
            <w:r w:rsidRPr="00513635">
              <w:rPr>
                <w:rFonts w:cstheme="minorBidi" w:hint="eastAsia"/>
                <w:sz w:val="22"/>
                <w:szCs w:val="22"/>
                <w:lang w:eastAsia="zh-CN"/>
              </w:rPr>
              <w:t>25</w:t>
            </w:r>
            <w:r w:rsidRPr="00513635">
              <w:rPr>
                <w:rFonts w:cstheme="minorBidi" w:hint="eastAsia"/>
                <w:sz w:val="22"/>
                <w:szCs w:val="22"/>
                <w:lang w:eastAsia="zh-CN"/>
              </w:rPr>
              <w:t>、</w:t>
            </w:r>
            <w:r w:rsidRPr="00513635">
              <w:rPr>
                <w:rFonts w:cstheme="minorBidi" w:hint="eastAsia"/>
                <w:sz w:val="22"/>
                <w:szCs w:val="22"/>
                <w:lang w:eastAsia="zh-CN"/>
              </w:rPr>
              <w:t>30</w:t>
            </w:r>
            <w:r w:rsidRPr="00513635">
              <w:rPr>
                <w:rFonts w:cstheme="minorBidi" w:hint="eastAsia"/>
                <w:sz w:val="22"/>
                <w:szCs w:val="22"/>
                <w:lang w:eastAsia="zh-CN"/>
              </w:rPr>
              <w:t>、</w:t>
            </w:r>
            <w:r w:rsidRPr="00513635">
              <w:rPr>
                <w:rFonts w:cstheme="minorBidi" w:hint="eastAsia"/>
                <w:sz w:val="22"/>
                <w:szCs w:val="22"/>
                <w:lang w:eastAsia="zh-CN"/>
              </w:rPr>
              <w:t>37</w:t>
            </w:r>
            <w:r w:rsidRPr="00513635">
              <w:rPr>
                <w:rFonts w:cstheme="minorBidi" w:hint="eastAsia"/>
                <w:sz w:val="22"/>
                <w:szCs w:val="22"/>
                <w:lang w:eastAsia="zh-CN"/>
              </w:rPr>
              <w:t>、</w:t>
            </w:r>
            <w:r w:rsidRPr="00513635">
              <w:rPr>
                <w:rFonts w:cstheme="minorBidi" w:hint="eastAsia"/>
                <w:sz w:val="22"/>
                <w:szCs w:val="22"/>
                <w:lang w:eastAsia="zh-CN"/>
              </w:rPr>
              <w:t>48</w:t>
            </w:r>
            <w:r w:rsidRPr="00513635">
              <w:rPr>
                <w:rFonts w:cstheme="minorBidi" w:hint="eastAsia"/>
                <w:sz w:val="22"/>
                <w:szCs w:val="22"/>
                <w:lang w:eastAsia="zh-CN"/>
              </w:rPr>
              <w:t>、</w:t>
            </w:r>
            <w:r w:rsidRPr="00513635">
              <w:rPr>
                <w:rFonts w:cstheme="minorBidi" w:hint="eastAsia"/>
                <w:sz w:val="22"/>
                <w:szCs w:val="22"/>
                <w:lang w:eastAsia="zh-CN"/>
              </w:rPr>
              <w:t>64</w:t>
            </w:r>
            <w:r w:rsidRPr="00513635">
              <w:rPr>
                <w:rFonts w:cstheme="minorBidi" w:hint="eastAsia"/>
                <w:sz w:val="22"/>
                <w:szCs w:val="22"/>
                <w:lang w:eastAsia="zh-CN"/>
              </w:rPr>
              <w:t>、</w:t>
            </w:r>
            <w:r w:rsidRPr="00513635">
              <w:rPr>
                <w:rFonts w:cstheme="minorBidi" w:hint="eastAsia"/>
                <w:sz w:val="22"/>
                <w:szCs w:val="22"/>
                <w:lang w:eastAsia="zh-CN"/>
              </w:rPr>
              <w:t>71</w:t>
            </w:r>
            <w:r w:rsidRPr="00513635">
              <w:rPr>
                <w:rFonts w:cstheme="minorBidi" w:hint="eastAsia"/>
                <w:sz w:val="22"/>
                <w:szCs w:val="22"/>
                <w:lang w:eastAsia="zh-CN"/>
              </w:rPr>
              <w:t>、</w:t>
            </w:r>
            <w:r w:rsidRPr="00513635">
              <w:rPr>
                <w:rFonts w:cstheme="minorBidi" w:hint="eastAsia"/>
                <w:sz w:val="22"/>
                <w:szCs w:val="22"/>
                <w:lang w:eastAsia="zh-CN"/>
              </w:rPr>
              <w:t>77</w:t>
            </w:r>
            <w:r w:rsidRPr="00513635">
              <w:rPr>
                <w:rFonts w:cstheme="minorBidi" w:hint="eastAsia"/>
                <w:sz w:val="22"/>
                <w:szCs w:val="22"/>
                <w:lang w:eastAsia="zh-CN"/>
              </w:rPr>
              <w:t>、</w:t>
            </w:r>
            <w:r w:rsidRPr="00513635">
              <w:rPr>
                <w:rFonts w:cstheme="minorBidi" w:hint="eastAsia"/>
                <w:sz w:val="22"/>
                <w:szCs w:val="22"/>
                <w:lang w:eastAsia="zh-CN"/>
              </w:rPr>
              <w:t>78</w:t>
            </w:r>
            <w:r w:rsidRPr="00513635">
              <w:rPr>
                <w:rFonts w:cstheme="minorBidi" w:hint="eastAsia"/>
                <w:sz w:val="22"/>
                <w:szCs w:val="22"/>
                <w:lang w:eastAsia="zh-CN"/>
              </w:rPr>
              <w:t>、</w:t>
            </w:r>
            <w:r w:rsidRPr="00513635">
              <w:rPr>
                <w:rFonts w:cstheme="minorBidi" w:hint="eastAsia"/>
                <w:sz w:val="22"/>
                <w:szCs w:val="22"/>
                <w:lang w:eastAsia="zh-CN"/>
              </w:rPr>
              <w:t>79</w:t>
            </w:r>
            <w:r w:rsidRPr="00513635">
              <w:rPr>
                <w:rFonts w:cstheme="minorBidi" w:hint="eastAsia"/>
                <w:sz w:val="22"/>
                <w:szCs w:val="22"/>
                <w:lang w:eastAsia="zh-CN"/>
              </w:rPr>
              <w:t>、</w:t>
            </w:r>
            <w:r w:rsidRPr="00513635">
              <w:rPr>
                <w:rFonts w:cstheme="minorBidi" w:hint="eastAsia"/>
                <w:sz w:val="22"/>
                <w:szCs w:val="22"/>
                <w:lang w:eastAsia="zh-CN"/>
              </w:rPr>
              <w:t>80</w:t>
            </w:r>
            <w:r w:rsidRPr="00513635">
              <w:rPr>
                <w:rFonts w:cstheme="minorBidi" w:hint="eastAsia"/>
                <w:sz w:val="22"/>
                <w:szCs w:val="22"/>
                <w:lang w:eastAsia="zh-CN"/>
              </w:rPr>
              <w:t>、</w:t>
            </w:r>
            <w:r w:rsidRPr="00513635">
              <w:rPr>
                <w:rFonts w:cstheme="minorBidi" w:hint="eastAsia"/>
                <w:sz w:val="22"/>
                <w:szCs w:val="22"/>
                <w:lang w:eastAsia="zh-CN"/>
              </w:rPr>
              <w:t>84</w:t>
            </w:r>
            <w:r w:rsidRPr="00513635">
              <w:rPr>
                <w:rFonts w:cstheme="minorBidi" w:hint="eastAsia"/>
                <w:sz w:val="22"/>
                <w:szCs w:val="22"/>
                <w:lang w:eastAsia="zh-CN"/>
              </w:rPr>
              <w:t>、</w:t>
            </w:r>
            <w:r w:rsidRPr="00513635">
              <w:rPr>
                <w:rFonts w:cstheme="minorBidi" w:hint="eastAsia"/>
                <w:sz w:val="22"/>
                <w:szCs w:val="22"/>
                <w:lang w:eastAsia="zh-CN"/>
              </w:rPr>
              <w:t>85</w:t>
            </w:r>
            <w:r>
              <w:rPr>
                <w:rFonts w:cstheme="minorBidi" w:hint="eastAsia"/>
                <w:sz w:val="22"/>
                <w:szCs w:val="22"/>
                <w:lang w:eastAsia="zh-CN"/>
              </w:rPr>
              <w:t>号决议</w:t>
            </w:r>
          </w:p>
        </w:tc>
      </w:tr>
      <w:tr w:rsidR="001555FD" w:rsidRPr="00DE4C09" w14:paraId="59D07FFE" w14:textId="77777777" w:rsidTr="00642E84">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trPr>
        <w:tc>
          <w:tcPr>
            <w:tcW w:w="952" w:type="pct"/>
            <w:tcBorders>
              <w:top w:val="dotted" w:sz="4" w:space="0" w:color="0070C0"/>
              <w:left w:val="dotted" w:sz="4" w:space="0" w:color="0070C0"/>
              <w:bottom w:val="dotted" w:sz="4" w:space="0" w:color="0070C0"/>
              <w:right w:val="dotted" w:sz="4" w:space="0" w:color="0070C0"/>
            </w:tcBorders>
          </w:tcPr>
          <w:p w14:paraId="3D40ECF1" w14:textId="1F5DEA8A" w:rsidR="001555FD" w:rsidRPr="00322267" w:rsidRDefault="001555FD" w:rsidP="0080618C">
            <w:pPr>
              <w:overflowPunct/>
              <w:autoSpaceDE/>
              <w:autoSpaceDN/>
              <w:adjustRightInd/>
              <w:spacing w:before="0"/>
              <w:textAlignment w:val="auto"/>
              <w:rPr>
                <w:rFonts w:cstheme="minorBidi"/>
                <w:sz w:val="22"/>
                <w:szCs w:val="22"/>
                <w:lang w:eastAsia="zh-CN"/>
              </w:rPr>
            </w:pPr>
            <w:r w:rsidRPr="00CB0955">
              <w:rPr>
                <w:rFonts w:cstheme="minorBidi"/>
                <w:b/>
                <w:sz w:val="22"/>
                <w:szCs w:val="22"/>
                <w:lang w:eastAsia="zh-CN"/>
              </w:rPr>
              <w:t>ITU-D</w:t>
            </w:r>
            <w:r>
              <w:rPr>
                <w:rFonts w:cstheme="minorBidi" w:hint="eastAsia"/>
                <w:b/>
                <w:sz w:val="22"/>
                <w:szCs w:val="22"/>
                <w:lang w:eastAsia="zh-CN"/>
              </w:rPr>
              <w:t>研究组课题</w:t>
            </w:r>
          </w:p>
        </w:tc>
        <w:tc>
          <w:tcPr>
            <w:tcW w:w="4048" w:type="pct"/>
            <w:gridSpan w:val="2"/>
            <w:tcBorders>
              <w:top w:val="dotted" w:sz="4" w:space="0" w:color="0070C0"/>
              <w:left w:val="dotted" w:sz="4" w:space="0" w:color="0070C0"/>
              <w:bottom w:val="dotted" w:sz="4" w:space="0" w:color="0070C0"/>
              <w:right w:val="dotted" w:sz="4" w:space="0" w:color="0070C0"/>
            </w:tcBorders>
          </w:tcPr>
          <w:p w14:paraId="7ECEAD04" w14:textId="70FB603C" w:rsidR="001555FD" w:rsidRPr="00965801" w:rsidRDefault="00791E23" w:rsidP="0080618C">
            <w:pPr>
              <w:overflowPunct/>
              <w:autoSpaceDE/>
              <w:autoSpaceDN/>
              <w:adjustRightInd/>
              <w:spacing w:before="0"/>
              <w:textAlignment w:val="auto"/>
              <w:rPr>
                <w:rFonts w:cstheme="minorBidi"/>
                <w:szCs w:val="24"/>
                <w:lang w:eastAsia="zh-CN"/>
              </w:rPr>
            </w:pPr>
            <w:r>
              <w:rPr>
                <w:rFonts w:cstheme="minorBidi" w:hint="eastAsia"/>
                <w:sz w:val="22"/>
                <w:szCs w:val="22"/>
                <w:lang w:eastAsia="zh-CN"/>
              </w:rPr>
              <w:t>第</w:t>
            </w:r>
            <w:r w:rsidRPr="00513635">
              <w:rPr>
                <w:rFonts w:cstheme="minorBidi" w:hint="eastAsia"/>
                <w:sz w:val="22"/>
                <w:szCs w:val="22"/>
                <w:lang w:eastAsia="zh-CN"/>
              </w:rPr>
              <w:t>1/1</w:t>
            </w:r>
            <w:r>
              <w:rPr>
                <w:rFonts w:cstheme="minorBidi" w:hint="eastAsia"/>
                <w:sz w:val="22"/>
                <w:szCs w:val="22"/>
                <w:lang w:eastAsia="zh-CN"/>
              </w:rPr>
              <w:t>号课题</w:t>
            </w:r>
            <w:r w:rsidRPr="00513635">
              <w:rPr>
                <w:rFonts w:cstheme="minorBidi" w:hint="eastAsia"/>
                <w:sz w:val="22"/>
                <w:szCs w:val="22"/>
                <w:lang w:eastAsia="zh-CN"/>
              </w:rPr>
              <w:t>（宽带）、</w:t>
            </w:r>
            <w:r w:rsidRPr="00513635">
              <w:rPr>
                <w:rFonts w:cstheme="minorBidi" w:hint="eastAsia"/>
                <w:sz w:val="22"/>
                <w:szCs w:val="22"/>
                <w:lang w:eastAsia="zh-CN"/>
              </w:rPr>
              <w:t>4/1</w:t>
            </w:r>
            <w:r>
              <w:rPr>
                <w:rFonts w:cstheme="minorBidi" w:hint="eastAsia"/>
                <w:sz w:val="22"/>
                <w:szCs w:val="22"/>
                <w:lang w:eastAsia="zh-CN"/>
              </w:rPr>
              <w:t>号课题</w:t>
            </w:r>
            <w:r w:rsidRPr="00513635">
              <w:rPr>
                <w:rFonts w:cstheme="minorBidi" w:hint="eastAsia"/>
                <w:sz w:val="22"/>
                <w:szCs w:val="22"/>
                <w:lang w:eastAsia="zh-CN"/>
              </w:rPr>
              <w:t>（经济</w:t>
            </w:r>
            <w:r>
              <w:rPr>
                <w:rFonts w:cstheme="minorBidi" w:hint="eastAsia"/>
                <w:sz w:val="22"/>
                <w:szCs w:val="22"/>
                <w:lang w:eastAsia="zh-CN"/>
              </w:rPr>
              <w:t>问题</w:t>
            </w:r>
            <w:r w:rsidRPr="00513635">
              <w:rPr>
                <w:rFonts w:cstheme="minorBidi" w:hint="eastAsia"/>
                <w:sz w:val="22"/>
                <w:szCs w:val="22"/>
                <w:lang w:eastAsia="zh-CN"/>
              </w:rPr>
              <w:t>）和</w:t>
            </w:r>
            <w:r w:rsidRPr="00513635">
              <w:rPr>
                <w:rFonts w:cstheme="minorBidi" w:hint="eastAsia"/>
                <w:sz w:val="22"/>
                <w:szCs w:val="22"/>
                <w:lang w:eastAsia="zh-CN"/>
              </w:rPr>
              <w:t>6/1</w:t>
            </w:r>
            <w:r>
              <w:rPr>
                <w:rFonts w:cstheme="minorBidi" w:hint="eastAsia"/>
                <w:sz w:val="22"/>
                <w:szCs w:val="22"/>
                <w:lang w:eastAsia="zh-CN"/>
              </w:rPr>
              <w:t>号课题</w:t>
            </w:r>
            <w:r w:rsidRPr="00513635">
              <w:rPr>
                <w:rFonts w:cstheme="minorBidi" w:hint="eastAsia"/>
                <w:sz w:val="22"/>
                <w:szCs w:val="22"/>
                <w:lang w:eastAsia="zh-CN"/>
              </w:rPr>
              <w:t>（消费者保护）</w:t>
            </w:r>
            <w:r>
              <w:rPr>
                <w:rFonts w:cstheme="minorBidi" w:hint="eastAsia"/>
                <w:sz w:val="22"/>
                <w:szCs w:val="22"/>
                <w:lang w:eastAsia="zh-CN"/>
              </w:rPr>
              <w:t>以及第</w:t>
            </w:r>
            <w:r w:rsidRPr="00513635">
              <w:rPr>
                <w:rFonts w:cstheme="minorBidi" w:hint="eastAsia"/>
                <w:sz w:val="22"/>
                <w:szCs w:val="22"/>
                <w:lang w:eastAsia="zh-CN"/>
              </w:rPr>
              <w:t>5/2</w:t>
            </w:r>
            <w:r>
              <w:rPr>
                <w:rFonts w:cstheme="minorBidi" w:hint="eastAsia"/>
                <w:sz w:val="22"/>
                <w:szCs w:val="22"/>
                <w:lang w:eastAsia="zh-CN"/>
              </w:rPr>
              <w:t>号</w:t>
            </w:r>
            <w:r w:rsidRPr="00513635">
              <w:rPr>
                <w:rFonts w:cstheme="minorBidi" w:hint="eastAsia"/>
                <w:sz w:val="22"/>
                <w:szCs w:val="22"/>
                <w:lang w:eastAsia="zh-CN"/>
              </w:rPr>
              <w:t>课题（数字技能）</w:t>
            </w:r>
          </w:p>
        </w:tc>
      </w:tr>
    </w:tbl>
    <w:p w14:paraId="2ECB11C2" w14:textId="77777777" w:rsidR="001555FD" w:rsidRPr="00513635" w:rsidRDefault="001555FD" w:rsidP="001555FD">
      <w:pPr>
        <w:rPr>
          <w:lang w:eastAsia="zh-CN"/>
        </w:rPr>
        <w:sectPr w:rsidR="001555FD" w:rsidRPr="00513635" w:rsidSect="007D4ACD">
          <w:headerReference w:type="even" r:id="rId134"/>
          <w:headerReference w:type="default" r:id="rId135"/>
          <w:footerReference w:type="even" r:id="rId136"/>
          <w:footerReference w:type="default" r:id="rId137"/>
          <w:headerReference w:type="first" r:id="rId138"/>
          <w:footerReference w:type="first" r:id="rId139"/>
          <w:pgSz w:w="16834" w:h="11907" w:orient="landscape" w:code="9"/>
          <w:pgMar w:top="720" w:right="720" w:bottom="720" w:left="720" w:header="720" w:footer="720" w:gutter="0"/>
          <w:cols w:space="720"/>
          <w:titlePg/>
          <w:docGrid w:linePitch="326"/>
        </w:sectPr>
      </w:pPr>
    </w:p>
    <w:tbl>
      <w:tblPr>
        <w:tblStyle w:val="TableGrid6"/>
        <w:tblW w:w="4788" w:type="pct"/>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2891"/>
        <w:gridCol w:w="9420"/>
        <w:gridCol w:w="2426"/>
      </w:tblGrid>
      <w:tr w:rsidR="001555FD" w:rsidRPr="001E7A2B" w14:paraId="59C591BD" w14:textId="77777777" w:rsidTr="00D34D1A">
        <w:tc>
          <w:tcPr>
            <w:tcW w:w="5000" w:type="pct"/>
            <w:gridSpan w:val="3"/>
            <w:tcBorders>
              <w:bottom w:val="dotted" w:sz="4" w:space="0" w:color="0070C0"/>
            </w:tcBorders>
            <w:shd w:val="clear" w:color="auto" w:fill="365F91" w:themeFill="accent1" w:themeFillShade="BF"/>
          </w:tcPr>
          <w:p w14:paraId="3F751B30" w14:textId="77777777" w:rsidR="001555FD" w:rsidRPr="009F4C1D" w:rsidRDefault="001555FD" w:rsidP="0080618C">
            <w:pPr>
              <w:pStyle w:val="Heading2"/>
              <w:jc w:val="center"/>
              <w:rPr>
                <w:rFonts w:ascii="Calibri" w:eastAsia="STKaiti" w:hAnsi="Calibri" w:cs="Calibri"/>
                <w:color w:val="FFFFFF" w:themeColor="background1"/>
                <w:lang w:eastAsia="zh-CN"/>
              </w:rPr>
            </w:pPr>
            <w:bookmarkStart w:id="23" w:name="_Toc212755194"/>
            <w:r w:rsidRPr="009F4C1D">
              <w:rPr>
                <w:rFonts w:ascii="Calibri" w:eastAsia="STKaiti" w:hAnsi="Calibri" w:cs="Calibri"/>
                <w:color w:val="FFFFFF" w:themeColor="background1"/>
                <w:lang w:eastAsia="zh-CN"/>
              </w:rPr>
              <w:lastRenderedPageBreak/>
              <w:t>ITU-D</w:t>
            </w:r>
            <w:r w:rsidRPr="00F44364">
              <w:rPr>
                <w:rFonts w:ascii="SimSun" w:eastAsia="SimSun" w:hAnsi="SimSun" w:cs="Calibri"/>
                <w:color w:val="FFFFFF" w:themeColor="background1"/>
                <w:lang w:eastAsia="zh-CN"/>
              </w:rPr>
              <w:t>重点工作</w:t>
            </w:r>
            <w:r w:rsidRPr="009F4C1D">
              <w:rPr>
                <w:rFonts w:ascii="Calibri" w:eastAsia="STKaiti" w:hAnsi="Calibri" w:cs="Calibri"/>
                <w:color w:val="FFFFFF" w:themeColor="background1"/>
                <w:lang w:eastAsia="zh-CN"/>
              </w:rPr>
              <w:t>4</w:t>
            </w:r>
            <w:r w:rsidRPr="00F44364">
              <w:rPr>
                <w:rFonts w:ascii="SimSun" w:eastAsia="SimSun" w:hAnsi="SimSun" w:cs="Calibri"/>
                <w:color w:val="FFFFFF" w:themeColor="background1"/>
                <w:lang w:eastAsia="zh-CN"/>
              </w:rPr>
              <w:t>：资源筹措、伙伴关系和国际合作</w:t>
            </w:r>
            <w:bookmarkEnd w:id="23"/>
          </w:p>
          <w:p w14:paraId="0AA0E6DE" w14:textId="77777777" w:rsidR="001555FD" w:rsidRPr="00965801" w:rsidRDefault="001555FD" w:rsidP="0080618C">
            <w:pPr>
              <w:keepNext/>
              <w:jc w:val="center"/>
              <w:rPr>
                <w:rFonts w:cstheme="minorHAnsi"/>
                <w:b/>
                <w:bCs/>
                <w:i/>
                <w:iCs/>
                <w:color w:val="FFFFFF" w:themeColor="background1"/>
                <w:szCs w:val="24"/>
                <w:lang w:eastAsia="zh-CN"/>
              </w:rPr>
            </w:pPr>
            <w:r w:rsidRPr="009F4C1D">
              <w:rPr>
                <w:rFonts w:ascii="Calibri" w:eastAsia="STKaiti" w:hAnsi="Calibri" w:cs="Calibri" w:hint="eastAsia"/>
                <w:b/>
                <w:bCs/>
                <w:color w:val="FFFFFF" w:themeColor="background1"/>
                <w:szCs w:val="24"/>
                <w:lang w:eastAsia="zh-CN"/>
              </w:rPr>
              <w:t>通过国际合作强</w:t>
            </w:r>
            <w:r>
              <w:rPr>
                <w:rFonts w:ascii="Calibri" w:eastAsia="STKaiti" w:hAnsi="Calibri" w:cs="Calibri" w:hint="eastAsia"/>
                <w:b/>
                <w:bCs/>
                <w:color w:val="FFFFFF" w:themeColor="background1"/>
                <w:szCs w:val="24"/>
                <w:lang w:eastAsia="zh-CN"/>
              </w:rPr>
              <w:t>化</w:t>
            </w:r>
            <w:r w:rsidRPr="009F4C1D">
              <w:rPr>
                <w:rFonts w:ascii="Calibri" w:eastAsia="STKaiti" w:hAnsi="Calibri" w:cs="Calibri" w:hint="eastAsia"/>
                <w:b/>
                <w:bCs/>
                <w:color w:val="FFFFFF" w:themeColor="background1"/>
                <w:szCs w:val="24"/>
                <w:lang w:eastAsia="zh-CN"/>
              </w:rPr>
              <w:t>资源筹措战略。</w:t>
            </w:r>
          </w:p>
        </w:tc>
      </w:tr>
      <w:tr w:rsidR="001555FD" w:rsidRPr="001E7A2B" w14:paraId="1C72990E" w14:textId="77777777" w:rsidTr="00D34D1A">
        <w:tc>
          <w:tcPr>
            <w:tcW w:w="5000" w:type="pct"/>
            <w:gridSpan w:val="3"/>
            <w:shd w:val="clear" w:color="auto" w:fill="E5DFEC" w:themeFill="accent4" w:themeFillTint="33"/>
          </w:tcPr>
          <w:p w14:paraId="0B74D741" w14:textId="77777777" w:rsidR="001555FD" w:rsidRPr="009F4C1D" w:rsidRDefault="001555FD" w:rsidP="0080618C">
            <w:pPr>
              <w:keepNext/>
              <w:rPr>
                <w:rFonts w:ascii="Calibri" w:eastAsia="STKaiti" w:hAnsi="Calibri" w:cs="Calibri"/>
                <w:szCs w:val="24"/>
                <w:lang w:eastAsia="zh-CN"/>
              </w:rPr>
            </w:pPr>
            <w:r>
              <w:rPr>
                <w:rFonts w:ascii="Calibri" w:eastAsia="STKaiti" w:hAnsi="Calibri" w:cs="Calibri" w:hint="eastAsia"/>
                <w:b/>
                <w:bCs/>
                <w:szCs w:val="24"/>
                <w:lang w:eastAsia="zh-CN"/>
              </w:rPr>
              <w:t>成果：</w:t>
            </w:r>
            <w:r w:rsidRPr="009F4C1D">
              <w:rPr>
                <w:rFonts w:ascii="Calibri" w:eastAsia="STKaiti" w:hAnsi="Calibri" w:cs="Calibri" w:hint="eastAsia"/>
                <w:szCs w:val="24"/>
                <w:lang w:eastAsia="zh-CN"/>
              </w:rPr>
              <w:t>加强与联合国及其机构、其他国际组织、区域电信组织、区域和全球发展机构在执行</w:t>
            </w:r>
            <w:r w:rsidRPr="009F4C1D">
              <w:rPr>
                <w:rFonts w:ascii="Calibri" w:eastAsia="STKaiti" w:hAnsi="Calibri" w:cs="Calibri" w:hint="eastAsia"/>
                <w:szCs w:val="24"/>
                <w:lang w:eastAsia="zh-CN"/>
              </w:rPr>
              <w:t>ITU-D</w:t>
            </w:r>
            <w:r w:rsidRPr="009F4C1D">
              <w:rPr>
                <w:rFonts w:ascii="Calibri" w:eastAsia="STKaiti" w:hAnsi="Calibri" w:cs="Calibri" w:hint="eastAsia"/>
                <w:szCs w:val="24"/>
                <w:lang w:eastAsia="zh-CN"/>
              </w:rPr>
              <w:t>重点工作方面的合作与协调。</w:t>
            </w:r>
          </w:p>
        </w:tc>
      </w:tr>
      <w:tr w:rsidR="001555FD" w:rsidRPr="001E7A2B" w14:paraId="27632348" w14:textId="77777777" w:rsidTr="00D34D1A">
        <w:tc>
          <w:tcPr>
            <w:tcW w:w="4177" w:type="pct"/>
            <w:gridSpan w:val="2"/>
          </w:tcPr>
          <w:p w14:paraId="736669A7" w14:textId="77777777" w:rsidR="001555FD" w:rsidRPr="00965801" w:rsidRDefault="001555FD" w:rsidP="0080618C">
            <w:pPr>
              <w:keepNext/>
              <w:overflowPunct/>
              <w:autoSpaceDE/>
              <w:autoSpaceDN/>
              <w:adjustRightInd/>
              <w:spacing w:before="0"/>
              <w:jc w:val="center"/>
              <w:textAlignment w:val="auto"/>
              <w:rPr>
                <w:rFonts w:eastAsia="Calibri" w:cstheme="minorHAnsi"/>
                <w:b/>
                <w:bCs/>
                <w:color w:val="0070C0"/>
                <w:szCs w:val="24"/>
              </w:rPr>
            </w:pPr>
            <w:r w:rsidRPr="009F4C1D">
              <w:rPr>
                <w:rFonts w:ascii="SimSun" w:eastAsia="SimSun" w:hAnsi="SimSun" w:cs="Microsoft YaHei" w:hint="eastAsia"/>
                <w:b/>
                <w:bCs/>
                <w:color w:val="0070C0"/>
                <w:szCs w:val="24"/>
                <w:lang w:eastAsia="zh-CN"/>
              </w:rPr>
              <w:t>输出成果</w:t>
            </w:r>
          </w:p>
        </w:tc>
        <w:tc>
          <w:tcPr>
            <w:tcW w:w="823" w:type="pct"/>
          </w:tcPr>
          <w:p w14:paraId="3AF01505" w14:textId="1E606291" w:rsidR="001555FD" w:rsidRPr="009F4C1D" w:rsidRDefault="001555FD" w:rsidP="0080618C">
            <w:pPr>
              <w:keepNext/>
              <w:overflowPunct/>
              <w:autoSpaceDE/>
              <w:autoSpaceDN/>
              <w:adjustRightInd/>
              <w:spacing w:before="0"/>
              <w:jc w:val="center"/>
              <w:textAlignment w:val="auto"/>
              <w:rPr>
                <w:rFonts w:ascii="SimSun" w:eastAsia="SimSun" w:hAnsi="SimSun" w:cstheme="minorHAnsi"/>
                <w:b/>
                <w:bCs/>
                <w:color w:val="0070C0"/>
                <w:szCs w:val="24"/>
              </w:rPr>
            </w:pPr>
            <w:r w:rsidRPr="009F4C1D">
              <w:rPr>
                <w:rFonts w:ascii="SimSun" w:eastAsia="SimSun" w:hAnsi="SimSun" w:cs="Microsoft YaHei" w:hint="eastAsia"/>
                <w:b/>
                <w:bCs/>
                <w:color w:val="0070C0"/>
                <w:szCs w:val="24"/>
                <w:lang w:eastAsia="zh-CN"/>
              </w:rPr>
              <w:t>亮点</w:t>
            </w:r>
          </w:p>
        </w:tc>
      </w:tr>
      <w:tr w:rsidR="001555FD" w:rsidRPr="009F4C1D" w14:paraId="0706A99D" w14:textId="77777777" w:rsidTr="00D34D1A">
        <w:tc>
          <w:tcPr>
            <w:tcW w:w="4177" w:type="pct"/>
            <w:gridSpan w:val="2"/>
          </w:tcPr>
          <w:p w14:paraId="214D390E" w14:textId="1568FE49" w:rsidR="001555FD" w:rsidRPr="009F4C1D" w:rsidRDefault="001555FD" w:rsidP="00D35398">
            <w:pPr>
              <w:spacing w:line="276" w:lineRule="auto"/>
              <w:ind w:firstLineChars="200" w:firstLine="440"/>
              <w:rPr>
                <w:rFonts w:ascii="Calibri" w:eastAsia="SimSun" w:hAnsi="Calibri" w:cs="Calibri"/>
                <w:sz w:val="22"/>
                <w:lang w:val="en-US" w:eastAsia="zh-CN"/>
              </w:rPr>
            </w:pPr>
            <w:r w:rsidRPr="00B45114">
              <w:rPr>
                <w:rFonts w:ascii="Calibri" w:eastAsia="SimSun" w:hAnsi="Calibri" w:cs="Calibri" w:hint="eastAsia"/>
                <w:sz w:val="22"/>
                <w:szCs w:val="20"/>
                <w:lang w:val="en-US" w:eastAsia="zh-CN"/>
              </w:rPr>
              <w:t>自</w:t>
            </w:r>
            <w:r w:rsidRPr="00B45114">
              <w:rPr>
                <w:rFonts w:ascii="Calibri" w:eastAsia="SimSun" w:hAnsi="Calibri" w:cs="Calibri" w:hint="eastAsia"/>
                <w:sz w:val="22"/>
                <w:szCs w:val="20"/>
                <w:lang w:val="en-US" w:eastAsia="zh-CN"/>
              </w:rPr>
              <w:t>2023</w:t>
            </w:r>
            <w:r w:rsidRPr="00B45114">
              <w:rPr>
                <w:rFonts w:ascii="Calibri" w:eastAsia="SimSun" w:hAnsi="Calibri" w:cs="Calibri" w:hint="eastAsia"/>
                <w:sz w:val="22"/>
                <w:szCs w:val="20"/>
                <w:lang w:val="en-US" w:eastAsia="zh-CN"/>
              </w:rPr>
              <w:t>年</w:t>
            </w:r>
            <w:r w:rsidRPr="00B45114">
              <w:rPr>
                <w:rFonts w:ascii="Calibri" w:eastAsia="SimSun" w:hAnsi="Calibri" w:cs="Calibri" w:hint="eastAsia"/>
                <w:sz w:val="22"/>
                <w:szCs w:val="20"/>
                <w:lang w:val="en-US" w:eastAsia="zh-CN"/>
              </w:rPr>
              <w:t>1</w:t>
            </w:r>
            <w:r w:rsidRPr="00B45114">
              <w:rPr>
                <w:rFonts w:ascii="Calibri" w:eastAsia="SimSun" w:hAnsi="Calibri" w:cs="Calibri" w:hint="eastAsia"/>
                <w:sz w:val="22"/>
                <w:szCs w:val="20"/>
                <w:lang w:val="en-US" w:eastAsia="zh-CN"/>
              </w:rPr>
              <w:t>月以来，</w:t>
            </w:r>
            <w:r>
              <w:rPr>
                <w:rFonts w:ascii="Calibri" w:eastAsia="SimSun" w:hAnsi="Calibri" w:cs="Calibri" w:hint="eastAsia"/>
                <w:sz w:val="22"/>
                <w:szCs w:val="20"/>
                <w:lang w:val="en-US" w:eastAsia="zh-CN"/>
              </w:rPr>
              <w:t>BDT</w:t>
            </w:r>
            <w:r w:rsidRPr="00B45114">
              <w:rPr>
                <w:rFonts w:ascii="Calibri" w:eastAsia="SimSun" w:hAnsi="Calibri" w:cs="Calibri" w:hint="eastAsia"/>
                <w:sz w:val="22"/>
                <w:szCs w:val="20"/>
                <w:lang w:val="en-US" w:eastAsia="zh-CN"/>
              </w:rPr>
              <w:t>已签署超过</w:t>
            </w:r>
            <w:r w:rsidRPr="00B45114">
              <w:rPr>
                <w:rFonts w:ascii="Calibri" w:eastAsia="SimSun" w:hAnsi="Calibri" w:cs="Calibri" w:hint="eastAsia"/>
                <w:sz w:val="22"/>
                <w:szCs w:val="20"/>
                <w:lang w:val="en-US" w:eastAsia="zh-CN"/>
              </w:rPr>
              <w:t>2</w:t>
            </w:r>
            <w:r w:rsidR="00F44364">
              <w:rPr>
                <w:rFonts w:ascii="Calibri" w:eastAsia="SimSun" w:hAnsi="Calibri" w:cs="Calibri" w:hint="eastAsia"/>
                <w:sz w:val="22"/>
                <w:szCs w:val="20"/>
                <w:lang w:val="en-US" w:eastAsia="zh-CN"/>
              </w:rPr>
              <w:t>00</w:t>
            </w:r>
            <w:r w:rsidRPr="00B45114">
              <w:rPr>
                <w:rFonts w:ascii="Calibri" w:eastAsia="SimSun" w:hAnsi="Calibri" w:cs="Calibri" w:hint="eastAsia"/>
                <w:sz w:val="22"/>
                <w:szCs w:val="20"/>
                <w:lang w:val="en-US" w:eastAsia="zh-CN"/>
              </w:rPr>
              <w:t>项伙伴关系协议，</w:t>
            </w:r>
            <w:r>
              <w:rPr>
                <w:rFonts w:ascii="Calibri" w:eastAsia="SimSun" w:hAnsi="Calibri" w:cs="Calibri" w:hint="eastAsia"/>
                <w:sz w:val="22"/>
                <w:szCs w:val="20"/>
                <w:lang w:val="en-US" w:eastAsia="zh-CN"/>
              </w:rPr>
              <w:t>代表</w:t>
            </w:r>
            <w:r w:rsidRPr="00B45114">
              <w:rPr>
                <w:rFonts w:ascii="Calibri" w:eastAsia="SimSun" w:hAnsi="Calibri" w:cs="Calibri" w:hint="eastAsia"/>
                <w:b/>
                <w:bCs/>
                <w:sz w:val="22"/>
                <w:szCs w:val="20"/>
                <w:lang w:val="en-US" w:eastAsia="zh-CN"/>
              </w:rPr>
              <w:t>6</w:t>
            </w:r>
            <w:r w:rsidR="004D0F57">
              <w:rPr>
                <w:rFonts w:ascii="Calibri" w:eastAsia="SimSun" w:hAnsi="Calibri" w:cs="Calibri" w:hint="eastAsia"/>
                <w:b/>
                <w:bCs/>
                <w:sz w:val="22"/>
                <w:szCs w:val="20"/>
                <w:lang w:val="en-US" w:eastAsia="zh-CN"/>
              </w:rPr>
              <w:t xml:space="preserve"> </w:t>
            </w:r>
            <w:r w:rsidRPr="00B45114">
              <w:rPr>
                <w:rFonts w:ascii="Calibri" w:eastAsia="SimSun" w:hAnsi="Calibri" w:cs="Calibri" w:hint="eastAsia"/>
                <w:b/>
                <w:bCs/>
                <w:sz w:val="22"/>
                <w:szCs w:val="20"/>
                <w:lang w:val="en-US" w:eastAsia="zh-CN"/>
              </w:rPr>
              <w:t>080</w:t>
            </w:r>
            <w:r w:rsidRPr="00B45114">
              <w:rPr>
                <w:rFonts w:ascii="Calibri" w:eastAsia="SimSun" w:hAnsi="Calibri" w:cs="Calibri" w:hint="eastAsia"/>
                <w:b/>
                <w:bCs/>
                <w:sz w:val="22"/>
                <w:szCs w:val="20"/>
                <w:lang w:val="en-US" w:eastAsia="zh-CN"/>
              </w:rPr>
              <w:t>万美元</w:t>
            </w:r>
            <w:r w:rsidRPr="00B45114">
              <w:rPr>
                <w:rFonts w:ascii="Calibri" w:eastAsia="SimSun" w:hAnsi="Calibri" w:cs="Calibri" w:hint="eastAsia"/>
                <w:sz w:val="22"/>
                <w:szCs w:val="20"/>
                <w:lang w:val="en-US" w:eastAsia="zh-CN"/>
              </w:rPr>
              <w:t>的</w:t>
            </w:r>
            <w:r>
              <w:rPr>
                <w:rFonts w:ascii="Calibri" w:eastAsia="SimSun" w:hAnsi="Calibri" w:cs="Calibri" w:hint="eastAsia"/>
                <w:sz w:val="22"/>
                <w:szCs w:val="20"/>
                <w:lang w:val="en-US" w:eastAsia="zh-CN"/>
              </w:rPr>
              <w:t>投资</w:t>
            </w:r>
            <w:r w:rsidRPr="00B45114">
              <w:rPr>
                <w:rFonts w:ascii="Calibri" w:eastAsia="SimSun" w:hAnsi="Calibri" w:cs="Calibri" w:hint="eastAsia"/>
                <w:sz w:val="22"/>
                <w:szCs w:val="20"/>
                <w:lang w:val="en-US" w:eastAsia="zh-CN"/>
              </w:rPr>
              <w:t>承诺，并启动了</w:t>
            </w:r>
            <w:r w:rsidRPr="00B45114">
              <w:rPr>
                <w:rFonts w:ascii="Calibri" w:eastAsia="SimSun" w:hAnsi="Calibri" w:cs="Calibri" w:hint="eastAsia"/>
                <w:sz w:val="22"/>
                <w:szCs w:val="20"/>
                <w:lang w:val="en-US" w:eastAsia="zh-CN"/>
              </w:rPr>
              <w:t>7</w:t>
            </w:r>
            <w:r w:rsidR="00F44364">
              <w:rPr>
                <w:rFonts w:ascii="Calibri" w:eastAsia="SimSun" w:hAnsi="Calibri" w:cs="Calibri" w:hint="eastAsia"/>
                <w:sz w:val="22"/>
                <w:szCs w:val="20"/>
                <w:lang w:val="en-US" w:eastAsia="zh-CN"/>
              </w:rPr>
              <w:t>8</w:t>
            </w:r>
            <w:r w:rsidRPr="00B45114">
              <w:rPr>
                <w:rFonts w:ascii="Calibri" w:eastAsia="SimSun" w:hAnsi="Calibri" w:cs="Calibri" w:hint="eastAsia"/>
                <w:sz w:val="22"/>
                <w:szCs w:val="20"/>
                <w:lang w:val="en-US" w:eastAsia="zh-CN"/>
              </w:rPr>
              <w:t>个数字发展新项目。</w:t>
            </w:r>
          </w:p>
          <w:p w14:paraId="455C20A0" w14:textId="77777777" w:rsidR="00AB510C" w:rsidRDefault="001555FD" w:rsidP="00D35398">
            <w:pPr>
              <w:spacing w:line="276" w:lineRule="auto"/>
              <w:ind w:firstLineChars="200" w:firstLine="440"/>
              <w:rPr>
                <w:rFonts w:ascii="Calibri" w:eastAsia="SimSun" w:hAnsi="Calibri" w:cs="Calibri"/>
                <w:sz w:val="22"/>
                <w:lang w:val="en-US" w:eastAsia="zh-CN"/>
              </w:rPr>
            </w:pPr>
            <w:r>
              <w:rPr>
                <w:rFonts w:ascii="Calibri" w:eastAsia="SimSun" w:hAnsi="Calibri" w:cs="Calibri" w:hint="eastAsia"/>
                <w:sz w:val="22"/>
                <w:szCs w:val="20"/>
                <w:lang w:val="en-US" w:eastAsia="zh-CN"/>
              </w:rPr>
              <w:t>BDT</w:t>
            </w:r>
            <w:r>
              <w:rPr>
                <w:rFonts w:ascii="Calibri" w:eastAsia="SimSun" w:hAnsi="Calibri" w:cs="Calibri" w:hint="eastAsia"/>
                <w:sz w:val="22"/>
                <w:szCs w:val="20"/>
                <w:lang w:val="en-US" w:eastAsia="zh-CN"/>
              </w:rPr>
              <w:t>持续</w:t>
            </w:r>
            <w:r w:rsidRPr="00B45114">
              <w:rPr>
                <w:rFonts w:ascii="Calibri" w:eastAsia="SimSun" w:hAnsi="Calibri" w:cs="Calibri" w:hint="eastAsia"/>
                <w:sz w:val="22"/>
                <w:szCs w:val="20"/>
                <w:lang w:val="en-US" w:eastAsia="zh-CN"/>
              </w:rPr>
              <w:t>巩固伙伴关系和资源筹措，</w:t>
            </w:r>
            <w:r>
              <w:rPr>
                <w:rFonts w:ascii="Calibri" w:eastAsia="SimSun" w:hAnsi="Calibri" w:cs="Calibri" w:hint="eastAsia"/>
                <w:sz w:val="22"/>
                <w:szCs w:val="20"/>
                <w:lang w:val="en-US" w:eastAsia="zh-CN"/>
              </w:rPr>
              <w:t>将它们</w:t>
            </w:r>
            <w:r w:rsidRPr="00B45114">
              <w:rPr>
                <w:rFonts w:ascii="Calibri" w:eastAsia="SimSun" w:hAnsi="Calibri" w:cs="Calibri" w:hint="eastAsia"/>
                <w:sz w:val="22"/>
                <w:szCs w:val="20"/>
                <w:lang w:val="en-US" w:eastAsia="zh-CN"/>
              </w:rPr>
              <w:t>作为数字化转型的核心驱动力。除双边协议外，这一时期的特点是</w:t>
            </w:r>
            <w:r>
              <w:rPr>
                <w:rFonts w:ascii="Calibri" w:eastAsia="SimSun" w:hAnsi="Calibri" w:cs="Calibri" w:hint="eastAsia"/>
                <w:sz w:val="22"/>
                <w:szCs w:val="20"/>
                <w:lang w:val="en-US" w:eastAsia="zh-CN"/>
              </w:rPr>
              <w:t>建立</w:t>
            </w:r>
            <w:r w:rsidRPr="00B45114">
              <w:rPr>
                <w:rFonts w:ascii="Calibri" w:eastAsia="SimSun" w:hAnsi="Calibri" w:cs="Calibri" w:hint="eastAsia"/>
                <w:sz w:val="22"/>
                <w:szCs w:val="20"/>
                <w:lang w:val="en-US" w:eastAsia="zh-CN"/>
              </w:rPr>
              <w:t>利益攸关多方联盟</w:t>
            </w:r>
            <w:r>
              <w:rPr>
                <w:rFonts w:ascii="Calibri" w:eastAsia="SimSun" w:hAnsi="Calibri" w:cs="Calibri" w:hint="eastAsia"/>
                <w:sz w:val="22"/>
                <w:szCs w:val="20"/>
                <w:lang w:val="en-US" w:eastAsia="zh-CN"/>
              </w:rPr>
              <w:t>，</w:t>
            </w:r>
            <w:r w:rsidRPr="00B45114">
              <w:rPr>
                <w:rFonts w:ascii="Calibri" w:eastAsia="SimSun" w:hAnsi="Calibri" w:cs="Calibri" w:hint="eastAsia"/>
                <w:sz w:val="22"/>
                <w:szCs w:val="20"/>
                <w:lang w:val="en-US" w:eastAsia="zh-CN"/>
              </w:rPr>
              <w:t>围绕加</w:t>
            </w:r>
            <w:r>
              <w:rPr>
                <w:rFonts w:ascii="Calibri" w:eastAsia="SimSun" w:hAnsi="Calibri" w:cs="Calibri" w:hint="eastAsia"/>
                <w:sz w:val="22"/>
                <w:szCs w:val="20"/>
                <w:lang w:val="en-US" w:eastAsia="zh-CN"/>
              </w:rPr>
              <w:t>快实现</w:t>
            </w:r>
            <w:r w:rsidRPr="00B45114">
              <w:rPr>
                <w:rFonts w:ascii="Calibri" w:eastAsia="SimSun" w:hAnsi="Calibri" w:cs="Calibri" w:hint="eastAsia"/>
                <w:sz w:val="22"/>
                <w:szCs w:val="20"/>
                <w:lang w:val="en-US" w:eastAsia="zh-CN"/>
              </w:rPr>
              <w:t>普遍和有意义的连接（</w:t>
            </w:r>
            <w:r w:rsidRPr="00B45114">
              <w:rPr>
                <w:rFonts w:ascii="Calibri" w:eastAsia="SimSun" w:hAnsi="Calibri" w:cs="Calibri" w:hint="eastAsia"/>
                <w:sz w:val="22"/>
                <w:szCs w:val="20"/>
                <w:lang w:val="en-US" w:eastAsia="zh-CN"/>
              </w:rPr>
              <w:t>UMC</w:t>
            </w:r>
            <w:r w:rsidRPr="00B45114">
              <w:rPr>
                <w:rFonts w:ascii="Calibri" w:eastAsia="SimSun" w:hAnsi="Calibri" w:cs="Calibri" w:hint="eastAsia"/>
                <w:sz w:val="22"/>
                <w:szCs w:val="20"/>
                <w:lang w:val="en-US" w:eastAsia="zh-CN"/>
              </w:rPr>
              <w:t>）</w:t>
            </w:r>
            <w:r>
              <w:rPr>
                <w:rFonts w:ascii="Calibri" w:eastAsia="SimSun" w:hAnsi="Calibri" w:cs="Calibri" w:hint="eastAsia"/>
                <w:sz w:val="22"/>
                <w:szCs w:val="20"/>
                <w:lang w:val="en-US" w:eastAsia="zh-CN"/>
              </w:rPr>
              <w:t>及</w:t>
            </w:r>
            <w:r w:rsidRPr="00B45114">
              <w:rPr>
                <w:rFonts w:ascii="Calibri" w:eastAsia="SimSun" w:hAnsi="Calibri" w:cs="Calibri" w:hint="eastAsia"/>
                <w:sz w:val="22"/>
                <w:szCs w:val="20"/>
                <w:lang w:val="en-US" w:eastAsia="zh-CN"/>
              </w:rPr>
              <w:t>数字化转型的共同议程，将政府、联合国机构、开发银行、学术界和私营部门</w:t>
            </w:r>
            <w:r>
              <w:rPr>
                <w:rFonts w:ascii="Calibri" w:eastAsia="SimSun" w:hAnsi="Calibri" w:cs="Calibri" w:hint="eastAsia"/>
                <w:sz w:val="22"/>
                <w:szCs w:val="20"/>
                <w:lang w:val="en-US" w:eastAsia="zh-CN"/>
              </w:rPr>
              <w:t>关</w:t>
            </w:r>
            <w:r w:rsidRPr="00B45114">
              <w:rPr>
                <w:rFonts w:ascii="Calibri" w:eastAsia="SimSun" w:hAnsi="Calibri" w:cs="Calibri" w:hint="eastAsia"/>
                <w:sz w:val="22"/>
                <w:szCs w:val="20"/>
                <w:lang w:val="en-US" w:eastAsia="zh-CN"/>
              </w:rPr>
              <w:t>联起来。</w:t>
            </w:r>
            <w:r>
              <w:rPr>
                <w:rFonts w:ascii="Calibri" w:eastAsia="SimSun" w:hAnsi="Calibri" w:cs="Calibri" w:hint="eastAsia"/>
                <w:sz w:val="22"/>
                <w:szCs w:val="20"/>
                <w:lang w:val="en-US" w:eastAsia="zh-CN"/>
              </w:rPr>
              <w:t>BDT</w:t>
            </w:r>
            <w:r w:rsidRPr="00B45114">
              <w:rPr>
                <w:rFonts w:ascii="Calibri" w:eastAsia="SimSun" w:hAnsi="Calibri" w:cs="Calibri" w:hint="eastAsia"/>
                <w:sz w:val="22"/>
                <w:szCs w:val="20"/>
                <w:lang w:val="en-US" w:eastAsia="zh-CN"/>
              </w:rPr>
              <w:t>的方法整合了政治宣传和技术交付，以伙伴关系为</w:t>
            </w:r>
            <w:r>
              <w:rPr>
                <w:rFonts w:ascii="Calibri" w:eastAsia="SimSun" w:hAnsi="Calibri" w:cs="Calibri" w:hint="eastAsia"/>
                <w:sz w:val="22"/>
                <w:szCs w:val="20"/>
                <w:lang w:val="en-US" w:eastAsia="zh-CN"/>
              </w:rPr>
              <w:t>媒介</w:t>
            </w:r>
            <w:r w:rsidRPr="00B45114">
              <w:rPr>
                <w:rFonts w:ascii="Calibri" w:eastAsia="SimSun" w:hAnsi="Calibri" w:cs="Calibri" w:hint="eastAsia"/>
                <w:sz w:val="22"/>
                <w:szCs w:val="20"/>
                <w:lang w:val="en-US" w:eastAsia="zh-CN"/>
              </w:rPr>
              <w:t>，扩大经过验证的模式，复制成功的试点，并确保数字</w:t>
            </w:r>
            <w:r>
              <w:rPr>
                <w:rFonts w:ascii="Calibri" w:eastAsia="SimSun" w:hAnsi="Calibri" w:cs="Calibri" w:hint="eastAsia"/>
                <w:sz w:val="22"/>
                <w:szCs w:val="20"/>
                <w:lang w:val="en-US" w:eastAsia="zh-CN"/>
              </w:rPr>
              <w:t>化</w:t>
            </w:r>
            <w:r w:rsidRPr="00B45114">
              <w:rPr>
                <w:rFonts w:ascii="Calibri" w:eastAsia="SimSun" w:hAnsi="Calibri" w:cs="Calibri" w:hint="eastAsia"/>
                <w:sz w:val="22"/>
                <w:szCs w:val="20"/>
                <w:lang w:val="en-US" w:eastAsia="zh-CN"/>
              </w:rPr>
              <w:t>举措的可持续性。资源筹措遵循同样的原则，从基于项目的支持转向能够吸引捐助方和国内融资的长期框架。</w:t>
            </w:r>
            <w:r>
              <w:rPr>
                <w:rFonts w:ascii="Calibri" w:eastAsia="SimSun" w:hAnsi="Calibri" w:cs="Calibri" w:hint="eastAsia"/>
                <w:sz w:val="22"/>
                <w:szCs w:val="20"/>
                <w:lang w:val="en-US" w:eastAsia="zh-CN"/>
              </w:rPr>
              <w:t>通过</w:t>
            </w:r>
            <w:r w:rsidRPr="00B45114">
              <w:rPr>
                <w:rFonts w:ascii="Calibri" w:eastAsia="SimSun" w:hAnsi="Calibri" w:cs="Calibri" w:hint="eastAsia"/>
                <w:sz w:val="22"/>
                <w:szCs w:val="20"/>
                <w:lang w:val="en-US" w:eastAsia="zh-CN"/>
              </w:rPr>
              <w:t>这些努力</w:t>
            </w:r>
            <w:r>
              <w:rPr>
                <w:rFonts w:ascii="Calibri" w:eastAsia="SimSun" w:hAnsi="Calibri" w:cs="Calibri" w:hint="eastAsia"/>
                <w:sz w:val="22"/>
                <w:szCs w:val="20"/>
                <w:lang w:val="en-US" w:eastAsia="zh-CN"/>
              </w:rPr>
              <w:t>，</w:t>
            </w:r>
            <w:r w:rsidRPr="00B45114">
              <w:rPr>
                <w:rFonts w:ascii="Calibri" w:eastAsia="SimSun" w:hAnsi="Calibri" w:cs="Calibri" w:hint="eastAsia"/>
                <w:sz w:val="22"/>
                <w:szCs w:val="20"/>
                <w:lang w:val="en-US" w:eastAsia="zh-CN"/>
              </w:rPr>
              <w:t>伙伴关系不仅</w:t>
            </w:r>
            <w:r>
              <w:rPr>
                <w:rFonts w:ascii="Calibri" w:eastAsia="SimSun" w:hAnsi="Calibri" w:cs="Calibri" w:hint="eastAsia"/>
                <w:sz w:val="22"/>
                <w:szCs w:val="20"/>
                <w:lang w:val="en-US" w:eastAsia="zh-CN"/>
              </w:rPr>
              <w:t>被定位为</w:t>
            </w:r>
            <w:r w:rsidRPr="00B45114">
              <w:rPr>
                <w:rFonts w:ascii="Calibri" w:eastAsia="SimSun" w:hAnsi="Calibri" w:cs="Calibri" w:hint="eastAsia"/>
                <w:sz w:val="22"/>
                <w:szCs w:val="20"/>
                <w:lang w:val="en-US" w:eastAsia="zh-CN"/>
              </w:rPr>
              <w:t>国际电联职责的补充，</w:t>
            </w:r>
            <w:r>
              <w:rPr>
                <w:rFonts w:ascii="Calibri" w:eastAsia="SimSun" w:hAnsi="Calibri" w:cs="Calibri" w:hint="eastAsia"/>
                <w:sz w:val="22"/>
                <w:szCs w:val="20"/>
                <w:lang w:val="en-US" w:eastAsia="zh-CN"/>
              </w:rPr>
              <w:t>还</w:t>
            </w:r>
            <w:r w:rsidRPr="00B45114">
              <w:rPr>
                <w:rFonts w:ascii="Calibri" w:eastAsia="SimSun" w:hAnsi="Calibri" w:cs="Calibri" w:hint="eastAsia"/>
                <w:sz w:val="22"/>
                <w:szCs w:val="20"/>
                <w:lang w:val="en-US" w:eastAsia="zh-CN"/>
              </w:rPr>
              <w:t>是</w:t>
            </w:r>
            <w:r>
              <w:rPr>
                <w:rFonts w:ascii="Calibri" w:eastAsia="SimSun" w:hAnsi="Calibri" w:cs="Calibri" w:hint="eastAsia"/>
                <w:sz w:val="22"/>
                <w:szCs w:val="20"/>
                <w:lang w:val="en-US" w:eastAsia="zh-CN"/>
              </w:rPr>
              <w:t>构成</w:t>
            </w:r>
            <w:r w:rsidRPr="00B45114">
              <w:rPr>
                <w:rFonts w:ascii="Calibri" w:eastAsia="SimSun" w:hAnsi="Calibri" w:cs="Calibri" w:hint="eastAsia"/>
                <w:sz w:val="22"/>
                <w:szCs w:val="20"/>
                <w:lang w:val="en-US" w:eastAsia="zh-CN"/>
              </w:rPr>
              <w:t>国际电联</w:t>
            </w:r>
            <w:r>
              <w:rPr>
                <w:rFonts w:ascii="Calibri" w:eastAsia="SimSun" w:hAnsi="Calibri" w:cs="Calibri" w:hint="eastAsia"/>
                <w:sz w:val="22"/>
                <w:szCs w:val="20"/>
                <w:lang w:val="en-US" w:eastAsia="zh-CN"/>
              </w:rPr>
              <w:t>产生</w:t>
            </w:r>
            <w:r w:rsidRPr="00B45114">
              <w:rPr>
                <w:rFonts w:ascii="Calibri" w:eastAsia="SimSun" w:hAnsi="Calibri" w:cs="Calibri" w:hint="eastAsia"/>
                <w:sz w:val="22"/>
                <w:szCs w:val="20"/>
                <w:lang w:val="en-US" w:eastAsia="zh-CN"/>
              </w:rPr>
              <w:t>国家、区域和全球影响</w:t>
            </w:r>
            <w:r>
              <w:rPr>
                <w:rFonts w:ascii="Calibri" w:eastAsia="SimSun" w:hAnsi="Calibri" w:cs="Calibri" w:hint="eastAsia"/>
                <w:sz w:val="22"/>
                <w:szCs w:val="20"/>
                <w:lang w:val="en-US" w:eastAsia="zh-CN"/>
              </w:rPr>
              <w:t>力的</w:t>
            </w:r>
            <w:r w:rsidRPr="00B45114">
              <w:rPr>
                <w:rFonts w:ascii="Calibri" w:eastAsia="SimSun" w:hAnsi="Calibri" w:cs="Calibri" w:hint="eastAsia"/>
                <w:sz w:val="22"/>
                <w:szCs w:val="20"/>
                <w:lang w:val="en-US" w:eastAsia="zh-CN"/>
              </w:rPr>
              <w:t>能力组成部分。</w:t>
            </w:r>
          </w:p>
          <w:p w14:paraId="2D6DB6AA" w14:textId="4A84A3E4" w:rsidR="00681255" w:rsidRDefault="00F44364" w:rsidP="00D35398">
            <w:pPr>
              <w:spacing w:line="276" w:lineRule="auto"/>
              <w:ind w:firstLineChars="200" w:firstLine="440"/>
              <w:rPr>
                <w:rFonts w:ascii="Calibri" w:eastAsia="SimSun" w:hAnsi="Calibri" w:cs="Calibri"/>
                <w:sz w:val="22"/>
                <w:lang w:val="en-US" w:eastAsia="zh-CN"/>
              </w:rPr>
            </w:pPr>
            <w:r>
              <w:rPr>
                <w:rFonts w:ascii="Calibri" w:eastAsia="SimSun" w:hAnsi="Calibri" w:cs="Calibri" w:hint="eastAsia"/>
                <w:sz w:val="22"/>
                <w:lang w:val="en-US" w:eastAsia="zh-CN"/>
              </w:rPr>
              <w:t>2024</w:t>
            </w:r>
            <w:r>
              <w:rPr>
                <w:rFonts w:ascii="Calibri" w:eastAsia="SimSun" w:hAnsi="Calibri" w:cs="Calibri" w:hint="eastAsia"/>
                <w:sz w:val="22"/>
                <w:lang w:val="en-US" w:eastAsia="zh-CN"/>
              </w:rPr>
              <w:t>年，</w:t>
            </w:r>
            <w:r w:rsidR="001555FD">
              <w:rPr>
                <w:rFonts w:ascii="Calibri" w:eastAsia="SimSun" w:hAnsi="Calibri" w:cs="Calibri" w:hint="eastAsia"/>
                <w:sz w:val="22"/>
                <w:lang w:val="en-US" w:eastAsia="zh-CN"/>
              </w:rPr>
              <w:t>BDT</w:t>
            </w:r>
            <w:r>
              <w:rPr>
                <w:rFonts w:ascii="Calibri" w:eastAsia="SimSun" w:hAnsi="Calibri" w:cs="Calibri" w:hint="eastAsia"/>
                <w:sz w:val="22"/>
                <w:lang w:val="en-US" w:eastAsia="zh-CN"/>
              </w:rPr>
              <w:t>继续支持</w:t>
            </w:r>
            <w:r w:rsidR="001555FD" w:rsidRPr="00B45114">
              <w:rPr>
                <w:rFonts w:ascii="Calibri" w:eastAsia="SimSun" w:hAnsi="Calibri" w:cs="Calibri" w:hint="eastAsia"/>
                <w:sz w:val="22"/>
                <w:lang w:val="en-US" w:eastAsia="zh-CN"/>
              </w:rPr>
              <w:t>各国</w:t>
            </w:r>
            <w:r>
              <w:rPr>
                <w:rFonts w:ascii="Calibri" w:eastAsia="SimSun" w:hAnsi="Calibri" w:cs="Calibri" w:hint="eastAsia"/>
                <w:sz w:val="22"/>
                <w:lang w:val="en-US" w:eastAsia="zh-CN"/>
              </w:rPr>
              <w:t>开发</w:t>
            </w:r>
            <w:r w:rsidR="001555FD" w:rsidRPr="00B45114">
              <w:rPr>
                <w:rFonts w:ascii="Calibri" w:eastAsia="SimSun" w:hAnsi="Calibri" w:cs="Calibri" w:hint="eastAsia"/>
                <w:sz w:val="22"/>
                <w:lang w:val="en-US" w:eastAsia="zh-CN"/>
              </w:rPr>
              <w:t>投资就绪</w:t>
            </w:r>
            <w:r>
              <w:rPr>
                <w:rFonts w:ascii="Calibri" w:eastAsia="SimSun" w:hAnsi="Calibri" w:cs="Calibri" w:hint="eastAsia"/>
                <w:sz w:val="22"/>
                <w:lang w:val="en-US" w:eastAsia="zh-CN"/>
              </w:rPr>
              <w:t>、旨在</w:t>
            </w:r>
            <w:r w:rsidR="001555FD" w:rsidRPr="00B45114">
              <w:rPr>
                <w:rFonts w:ascii="Calibri" w:eastAsia="SimSun" w:hAnsi="Calibri" w:cs="Calibri" w:hint="eastAsia"/>
                <w:sz w:val="22"/>
                <w:lang w:val="en-US" w:eastAsia="zh-CN"/>
              </w:rPr>
              <w:t>吸引</w:t>
            </w:r>
            <w:r w:rsidR="001555FD">
              <w:rPr>
                <w:rFonts w:ascii="Calibri" w:eastAsia="SimSun" w:hAnsi="Calibri" w:cs="Calibri" w:hint="eastAsia"/>
                <w:sz w:val="22"/>
                <w:lang w:val="en-US" w:eastAsia="zh-CN"/>
              </w:rPr>
              <w:t>来自</w:t>
            </w:r>
            <w:r w:rsidR="001555FD" w:rsidRPr="00B45114">
              <w:rPr>
                <w:rFonts w:ascii="Calibri" w:eastAsia="SimSun" w:hAnsi="Calibri" w:cs="Calibri" w:hint="eastAsia"/>
                <w:sz w:val="22"/>
                <w:lang w:val="en-US" w:eastAsia="zh-CN"/>
              </w:rPr>
              <w:t>捐助方、私营运营商和国家预算的混合融资</w:t>
            </w:r>
            <w:r w:rsidRPr="00B45114">
              <w:rPr>
                <w:rFonts w:ascii="Calibri" w:eastAsia="SimSun" w:hAnsi="Calibri" w:cs="Calibri" w:hint="eastAsia"/>
                <w:sz w:val="22"/>
                <w:lang w:val="en-US" w:eastAsia="zh-CN"/>
              </w:rPr>
              <w:t>的学校</w:t>
            </w:r>
            <w:r>
              <w:rPr>
                <w:rFonts w:ascii="Calibri" w:eastAsia="SimSun" w:hAnsi="Calibri" w:cs="Calibri" w:hint="eastAsia"/>
                <w:sz w:val="22"/>
                <w:lang w:val="en-US" w:eastAsia="zh-CN"/>
              </w:rPr>
              <w:t>连通性</w:t>
            </w:r>
            <w:r w:rsidRPr="00B45114">
              <w:rPr>
                <w:rFonts w:ascii="Calibri" w:eastAsia="SimSun" w:hAnsi="Calibri" w:cs="Calibri" w:hint="eastAsia"/>
                <w:sz w:val="22"/>
                <w:lang w:val="en-US" w:eastAsia="zh-CN"/>
              </w:rPr>
              <w:t>项目</w:t>
            </w:r>
            <w:r w:rsidR="001555FD" w:rsidRPr="00B45114">
              <w:rPr>
                <w:rFonts w:ascii="Calibri" w:eastAsia="SimSun" w:hAnsi="Calibri" w:cs="Calibri" w:hint="eastAsia"/>
                <w:sz w:val="22"/>
                <w:lang w:val="en-US" w:eastAsia="zh-CN"/>
              </w:rPr>
              <w:t>。这</w:t>
            </w:r>
            <w:r w:rsidR="001555FD">
              <w:rPr>
                <w:rFonts w:ascii="Calibri" w:eastAsia="SimSun" w:hAnsi="Calibri" w:cs="Calibri" w:hint="eastAsia"/>
                <w:sz w:val="22"/>
                <w:lang w:val="en-US" w:eastAsia="zh-CN"/>
              </w:rPr>
              <w:t>表明，</w:t>
            </w:r>
            <w:r w:rsidR="001555FD" w:rsidRPr="00B45114">
              <w:rPr>
                <w:rFonts w:ascii="Calibri" w:eastAsia="SimSun" w:hAnsi="Calibri" w:cs="Calibri" w:hint="eastAsia"/>
                <w:sz w:val="22"/>
                <w:lang w:val="en-US" w:eastAsia="zh-CN"/>
              </w:rPr>
              <w:t>围绕明确目标构建</w:t>
            </w:r>
            <w:r w:rsidR="001555FD">
              <w:rPr>
                <w:rFonts w:ascii="Calibri" w:eastAsia="SimSun" w:hAnsi="Calibri" w:cs="Calibri" w:hint="eastAsia"/>
                <w:sz w:val="22"/>
                <w:lang w:val="en-US" w:eastAsia="zh-CN"/>
              </w:rPr>
              <w:t>的</w:t>
            </w:r>
            <w:r>
              <w:rPr>
                <w:rFonts w:ascii="Calibri" w:eastAsia="SimSun" w:hAnsi="Calibri" w:cs="Calibri" w:hint="eastAsia"/>
                <w:sz w:val="22"/>
                <w:lang w:val="en-US" w:eastAsia="zh-CN"/>
              </w:rPr>
              <w:t>良好</w:t>
            </w:r>
            <w:r w:rsidR="001555FD" w:rsidRPr="00B45114">
              <w:rPr>
                <w:rFonts w:ascii="Calibri" w:eastAsia="SimSun" w:hAnsi="Calibri" w:cs="Calibri" w:hint="eastAsia"/>
                <w:sz w:val="22"/>
                <w:lang w:val="en-US" w:eastAsia="zh-CN"/>
              </w:rPr>
              <w:t>伙伴关系</w:t>
            </w:r>
            <w:r>
              <w:rPr>
                <w:rFonts w:ascii="Calibri" w:eastAsia="SimSun" w:hAnsi="Calibri" w:cs="Calibri" w:hint="eastAsia"/>
                <w:sz w:val="22"/>
                <w:lang w:val="en-US" w:eastAsia="zh-CN"/>
              </w:rPr>
              <w:t>，</w:t>
            </w:r>
            <w:r w:rsidR="001555FD">
              <w:rPr>
                <w:rFonts w:ascii="Calibri" w:eastAsia="SimSun" w:hAnsi="Calibri" w:cs="Calibri" w:hint="eastAsia"/>
                <w:sz w:val="22"/>
                <w:lang w:val="en-US" w:eastAsia="zh-CN"/>
              </w:rPr>
              <w:t>能够</w:t>
            </w:r>
            <w:r w:rsidR="001555FD" w:rsidRPr="00B45114">
              <w:rPr>
                <w:rFonts w:ascii="Calibri" w:eastAsia="SimSun" w:hAnsi="Calibri" w:cs="Calibri" w:hint="eastAsia"/>
                <w:sz w:val="22"/>
                <w:lang w:val="en-US" w:eastAsia="zh-CN"/>
              </w:rPr>
              <w:t>在</w:t>
            </w:r>
            <w:r>
              <w:rPr>
                <w:rFonts w:ascii="Calibri" w:eastAsia="SimSun" w:hAnsi="Calibri" w:cs="Calibri" w:hint="eastAsia"/>
                <w:sz w:val="22"/>
                <w:lang w:val="en-US" w:eastAsia="zh-CN"/>
              </w:rPr>
              <w:t>推进</w:t>
            </w:r>
            <w:r w:rsidR="001555FD" w:rsidRPr="00B45114">
              <w:rPr>
                <w:rFonts w:ascii="Calibri" w:eastAsia="SimSun" w:hAnsi="Calibri" w:cs="Calibri" w:hint="eastAsia"/>
                <w:sz w:val="22"/>
                <w:lang w:val="en-US" w:eastAsia="zh-CN"/>
              </w:rPr>
              <w:t>国家教育战略的同时</w:t>
            </w:r>
            <w:r>
              <w:rPr>
                <w:rFonts w:ascii="Calibri" w:eastAsia="SimSun" w:hAnsi="Calibri" w:cs="Calibri" w:hint="eastAsia"/>
                <w:sz w:val="22"/>
                <w:lang w:val="en-US" w:eastAsia="zh-CN"/>
              </w:rPr>
              <w:t>，</w:t>
            </w:r>
            <w:r w:rsidR="001555FD" w:rsidRPr="00B45114">
              <w:rPr>
                <w:rFonts w:ascii="Calibri" w:eastAsia="SimSun" w:hAnsi="Calibri" w:cs="Calibri" w:hint="eastAsia"/>
                <w:sz w:val="22"/>
                <w:lang w:val="en-US" w:eastAsia="zh-CN"/>
              </w:rPr>
              <w:t>提供全球公共产品。</w:t>
            </w:r>
          </w:p>
          <w:p w14:paraId="046DC23A" w14:textId="77777777" w:rsidR="00681255" w:rsidRDefault="001555FD" w:rsidP="00D35398">
            <w:pPr>
              <w:spacing w:line="276" w:lineRule="auto"/>
              <w:ind w:firstLineChars="200" w:firstLine="440"/>
              <w:rPr>
                <w:rFonts w:ascii="Calibri" w:eastAsia="SimSun" w:hAnsi="Calibri" w:cs="Calibri"/>
                <w:sz w:val="22"/>
                <w:lang w:val="en-US" w:eastAsia="zh-CN"/>
              </w:rPr>
            </w:pPr>
            <w:r w:rsidRPr="00B45114">
              <w:rPr>
                <w:rFonts w:ascii="Calibri" w:eastAsia="SimSun" w:hAnsi="Calibri" w:cs="Calibri" w:hint="eastAsia"/>
                <w:sz w:val="22"/>
                <w:lang w:val="en-US" w:eastAsia="zh-CN"/>
              </w:rPr>
              <w:t>另一项突破来自于</w:t>
            </w:r>
            <w:r w:rsidRPr="00B45114">
              <w:rPr>
                <w:rFonts w:ascii="Calibri" w:eastAsia="SimSun" w:hAnsi="Calibri" w:cs="Calibri" w:hint="eastAsia"/>
                <w:b/>
                <w:bCs/>
                <w:sz w:val="22"/>
                <w:lang w:val="en-US" w:eastAsia="zh-CN"/>
              </w:rPr>
              <w:t>与联合国伙伴的战略协作</w:t>
            </w:r>
            <w:r w:rsidRPr="00B45114">
              <w:rPr>
                <w:rFonts w:ascii="Calibri" w:eastAsia="SimSun" w:hAnsi="Calibri" w:cs="Calibri" w:hint="eastAsia"/>
                <w:sz w:val="22"/>
                <w:lang w:val="en-US" w:eastAsia="zh-CN"/>
              </w:rPr>
              <w:t>，包括联合国信息</w:t>
            </w:r>
            <w:r>
              <w:rPr>
                <w:rFonts w:ascii="Calibri" w:eastAsia="SimSun" w:hAnsi="Calibri" w:cs="Calibri" w:hint="eastAsia"/>
                <w:sz w:val="22"/>
                <w:lang w:val="en-US" w:eastAsia="zh-CN"/>
              </w:rPr>
              <w:t>和</w:t>
            </w:r>
            <w:r w:rsidRPr="00B45114">
              <w:rPr>
                <w:rFonts w:ascii="Calibri" w:eastAsia="SimSun" w:hAnsi="Calibri" w:cs="Calibri" w:hint="eastAsia"/>
                <w:sz w:val="22"/>
                <w:lang w:val="en-US" w:eastAsia="zh-CN"/>
              </w:rPr>
              <w:t>通信技术</w:t>
            </w:r>
            <w:r>
              <w:rPr>
                <w:rFonts w:ascii="Calibri" w:eastAsia="SimSun" w:hAnsi="Calibri" w:cs="Calibri" w:hint="eastAsia"/>
                <w:sz w:val="22"/>
                <w:lang w:val="en-US" w:eastAsia="zh-CN"/>
              </w:rPr>
              <w:t>办公室</w:t>
            </w:r>
            <w:r w:rsidRPr="00B45114">
              <w:rPr>
                <w:rFonts w:ascii="Calibri" w:eastAsia="SimSun" w:hAnsi="Calibri" w:cs="Calibri" w:hint="eastAsia"/>
                <w:sz w:val="22"/>
                <w:lang w:val="en-US" w:eastAsia="zh-CN"/>
              </w:rPr>
              <w:t>（</w:t>
            </w:r>
            <w:r w:rsidRPr="00B45114">
              <w:rPr>
                <w:rFonts w:ascii="Calibri" w:eastAsia="SimSun" w:hAnsi="Calibri" w:cs="Calibri" w:hint="eastAsia"/>
                <w:sz w:val="22"/>
                <w:lang w:val="en-US" w:eastAsia="zh-CN"/>
              </w:rPr>
              <w:t>OICT</w:t>
            </w:r>
            <w:r w:rsidRPr="00B45114">
              <w:rPr>
                <w:rFonts w:ascii="Calibri" w:eastAsia="SimSun" w:hAnsi="Calibri" w:cs="Calibri" w:hint="eastAsia"/>
                <w:sz w:val="22"/>
                <w:lang w:val="en-US" w:eastAsia="zh-CN"/>
              </w:rPr>
              <w:t>）、开发署、儿基会和世界银行。这些联盟已超越了单纯的品牌合作，延伸至对</w:t>
            </w:r>
            <w:r>
              <w:rPr>
                <w:rFonts w:ascii="Calibri" w:eastAsia="SimSun" w:hAnsi="Calibri" w:cs="Calibri" w:hint="eastAsia"/>
                <w:sz w:val="22"/>
                <w:lang w:val="en-US" w:eastAsia="zh-CN"/>
              </w:rPr>
              <w:t>ICT</w:t>
            </w:r>
            <w:r w:rsidRPr="00B45114">
              <w:rPr>
                <w:rFonts w:ascii="Calibri" w:eastAsia="SimSun" w:hAnsi="Calibri" w:cs="Calibri" w:hint="eastAsia"/>
                <w:sz w:val="22"/>
                <w:lang w:val="en-US" w:eastAsia="zh-CN"/>
              </w:rPr>
              <w:t>发展</w:t>
            </w:r>
            <w:r>
              <w:rPr>
                <w:rFonts w:ascii="Calibri" w:eastAsia="SimSun" w:hAnsi="Calibri" w:cs="Calibri" w:hint="eastAsia"/>
                <w:sz w:val="22"/>
                <w:lang w:val="en-US" w:eastAsia="zh-CN"/>
              </w:rPr>
              <w:t>举措</w:t>
            </w:r>
            <w:r w:rsidRPr="00B45114">
              <w:rPr>
                <w:rFonts w:ascii="Calibri" w:eastAsia="SimSun" w:hAnsi="Calibri" w:cs="Calibri" w:hint="eastAsia"/>
                <w:sz w:val="22"/>
                <w:lang w:val="en-US" w:eastAsia="zh-CN"/>
              </w:rPr>
              <w:t>的共同实施。</w:t>
            </w:r>
            <w:r w:rsidRPr="00B45114">
              <w:rPr>
                <w:rFonts w:ascii="Calibri" w:eastAsia="SimSun" w:hAnsi="Calibri" w:cs="Calibri" w:hint="eastAsia"/>
                <w:sz w:val="22"/>
                <w:lang w:val="en-US" w:eastAsia="zh-CN"/>
              </w:rPr>
              <w:t>2023</w:t>
            </w:r>
            <w:r w:rsidRPr="00B45114">
              <w:rPr>
                <w:rFonts w:ascii="Calibri" w:eastAsia="SimSun" w:hAnsi="Calibri" w:cs="Calibri" w:hint="eastAsia"/>
                <w:sz w:val="22"/>
                <w:lang w:val="en-US" w:eastAsia="zh-CN"/>
              </w:rPr>
              <w:t>年</w:t>
            </w:r>
            <w:r>
              <w:rPr>
                <w:rFonts w:ascii="Calibri" w:eastAsia="SimSun" w:hAnsi="Calibri" w:cs="Calibri" w:hint="eastAsia"/>
                <w:sz w:val="22"/>
                <w:lang w:val="en-US" w:eastAsia="zh-CN"/>
              </w:rPr>
              <w:t>，</w:t>
            </w:r>
            <w:r w:rsidRPr="00B45114">
              <w:rPr>
                <w:rFonts w:ascii="Calibri" w:eastAsia="SimSun" w:hAnsi="Calibri" w:cs="Calibri" w:hint="eastAsia"/>
                <w:sz w:val="22"/>
                <w:lang w:val="en-US" w:eastAsia="zh-CN"/>
              </w:rPr>
              <w:t>由</w:t>
            </w:r>
            <w:r w:rsidRPr="00B45114">
              <w:rPr>
                <w:rFonts w:ascii="STKaiti" w:eastAsia="STKaiti" w:hAnsi="STKaiti" w:cs="Calibri" w:hint="eastAsia"/>
                <w:sz w:val="22"/>
                <w:lang w:val="en-US" w:eastAsia="zh-CN"/>
              </w:rPr>
              <w:t>德国国际合作机构</w:t>
            </w:r>
            <w:r w:rsidRPr="00B45114">
              <w:rPr>
                <w:rFonts w:ascii="Calibri" w:eastAsia="SimSun" w:hAnsi="Calibri" w:cs="Calibri" w:hint="eastAsia"/>
                <w:sz w:val="22"/>
                <w:lang w:val="en-US" w:eastAsia="zh-CN"/>
              </w:rPr>
              <w:t>（</w:t>
            </w:r>
            <w:r w:rsidRPr="00B45114">
              <w:rPr>
                <w:rFonts w:ascii="Calibri" w:eastAsia="SimSun" w:hAnsi="Calibri" w:cs="Calibri" w:hint="eastAsia"/>
                <w:sz w:val="22"/>
                <w:lang w:val="en-US" w:eastAsia="zh-CN"/>
              </w:rPr>
              <w:t>GIZ</w:t>
            </w:r>
            <w:r w:rsidRPr="00B45114">
              <w:rPr>
                <w:rFonts w:ascii="Calibri" w:eastAsia="SimSun" w:hAnsi="Calibri" w:cs="Calibri" w:hint="eastAsia"/>
                <w:sz w:val="22"/>
                <w:lang w:val="en-US" w:eastAsia="zh-CN"/>
              </w:rPr>
              <w:t>）支持的</w:t>
            </w:r>
            <w:r w:rsidRPr="00B45114">
              <w:rPr>
                <w:rFonts w:ascii="Calibri" w:eastAsia="SimSun" w:hAnsi="Calibri" w:cs="Calibri" w:hint="eastAsia"/>
                <w:sz w:val="22"/>
                <w:lang w:val="en-US" w:eastAsia="zh-CN"/>
              </w:rPr>
              <w:t>GovStack</w:t>
            </w:r>
            <w:r>
              <w:rPr>
                <w:rFonts w:ascii="Calibri" w:eastAsia="SimSun" w:hAnsi="Calibri" w:cs="Calibri" w:hint="eastAsia"/>
                <w:sz w:val="22"/>
                <w:lang w:val="en-US" w:eastAsia="zh-CN"/>
              </w:rPr>
              <w:t>举措</w:t>
            </w:r>
            <w:r w:rsidRPr="00B45114">
              <w:rPr>
                <w:rFonts w:ascii="Calibri" w:eastAsia="SimSun" w:hAnsi="Calibri" w:cs="Calibri" w:hint="eastAsia"/>
                <w:sz w:val="22"/>
                <w:lang w:val="en-US" w:eastAsia="zh-CN"/>
              </w:rPr>
              <w:t>获得了</w:t>
            </w:r>
            <w:r w:rsidRPr="00B45114">
              <w:rPr>
                <w:rFonts w:ascii="Calibri" w:eastAsia="SimSun" w:hAnsi="Calibri" w:cs="Calibri" w:hint="eastAsia"/>
                <w:sz w:val="22"/>
                <w:lang w:val="en-US" w:eastAsia="zh-CN"/>
              </w:rPr>
              <w:t>124</w:t>
            </w:r>
            <w:r w:rsidRPr="00B45114">
              <w:rPr>
                <w:rFonts w:ascii="Calibri" w:eastAsia="SimSun" w:hAnsi="Calibri" w:cs="Calibri" w:hint="eastAsia"/>
                <w:sz w:val="22"/>
                <w:lang w:val="en-US" w:eastAsia="zh-CN"/>
              </w:rPr>
              <w:t>万欧元的资金，在非洲之角进入运作阶段，</w:t>
            </w:r>
            <w:r w:rsidRPr="00B45114">
              <w:rPr>
                <w:rFonts w:ascii="Calibri" w:eastAsia="SimSun" w:hAnsi="Calibri" w:cs="Calibri" w:hint="eastAsia"/>
                <w:b/>
                <w:bCs/>
                <w:sz w:val="22"/>
                <w:lang w:val="en-US" w:eastAsia="zh-CN"/>
              </w:rPr>
              <w:t>吉布提、埃塞俄比亚</w:t>
            </w:r>
            <w:r w:rsidRPr="00B45114">
              <w:rPr>
                <w:rFonts w:ascii="Calibri" w:eastAsia="SimSun" w:hAnsi="Calibri" w:cs="Calibri" w:hint="eastAsia"/>
                <w:sz w:val="22"/>
                <w:lang w:val="en-US" w:eastAsia="zh-CN"/>
              </w:rPr>
              <w:t>和</w:t>
            </w:r>
            <w:r w:rsidRPr="00B45114">
              <w:rPr>
                <w:rFonts w:ascii="Calibri" w:eastAsia="SimSun" w:hAnsi="Calibri" w:cs="Calibri" w:hint="eastAsia"/>
                <w:b/>
                <w:bCs/>
                <w:sz w:val="22"/>
                <w:lang w:val="en-US" w:eastAsia="zh-CN"/>
              </w:rPr>
              <w:t>索马里</w:t>
            </w:r>
            <w:r w:rsidRPr="00B45114">
              <w:rPr>
                <w:rFonts w:ascii="Calibri" w:eastAsia="SimSun" w:hAnsi="Calibri" w:cs="Calibri" w:hint="eastAsia"/>
                <w:sz w:val="22"/>
                <w:lang w:val="en-US" w:eastAsia="zh-CN"/>
              </w:rPr>
              <w:t>将可重复使用的数字政府“构建模块”</w:t>
            </w:r>
            <w:r>
              <w:rPr>
                <w:rFonts w:ascii="Calibri" w:eastAsia="SimSun" w:hAnsi="Calibri" w:cs="Calibri" w:hint="eastAsia"/>
                <w:sz w:val="22"/>
                <w:lang w:val="en-US" w:eastAsia="zh-CN"/>
              </w:rPr>
              <w:t>整合到</w:t>
            </w:r>
            <w:r w:rsidRPr="00B45114">
              <w:rPr>
                <w:rFonts w:ascii="Calibri" w:eastAsia="SimSun" w:hAnsi="Calibri" w:cs="Calibri" w:hint="eastAsia"/>
                <w:sz w:val="22"/>
                <w:lang w:val="en-US" w:eastAsia="zh-CN"/>
              </w:rPr>
              <w:t>其国家系统。由欧盟共同资助的</w:t>
            </w:r>
            <w:r>
              <w:rPr>
                <w:rFonts w:ascii="Calibri" w:eastAsia="SimSun" w:hAnsi="Calibri" w:cs="Calibri" w:hint="eastAsia"/>
                <w:sz w:val="22"/>
                <w:lang w:val="en-US" w:eastAsia="zh-CN"/>
              </w:rPr>
              <w:t>“</w:t>
            </w:r>
            <w:r w:rsidRPr="00B45114">
              <w:rPr>
                <w:rFonts w:ascii="Calibri" w:eastAsia="SimSun" w:hAnsi="Calibri" w:cs="Calibri" w:hint="eastAsia"/>
                <w:sz w:val="22"/>
                <w:lang w:val="en-US" w:eastAsia="zh-CN"/>
              </w:rPr>
              <w:t>数字促发展</w:t>
            </w:r>
            <w:r>
              <w:rPr>
                <w:rFonts w:ascii="Calibri" w:eastAsia="SimSun" w:hAnsi="Calibri" w:cs="Calibri" w:hint="eastAsia"/>
                <w:sz w:val="22"/>
                <w:lang w:val="en-US" w:eastAsia="zh-CN"/>
              </w:rPr>
              <w:t>”</w:t>
            </w:r>
            <w:r w:rsidRPr="00B45114">
              <w:rPr>
                <w:rFonts w:ascii="Calibri" w:eastAsia="SimSun" w:hAnsi="Calibri" w:cs="Calibri" w:hint="eastAsia"/>
                <w:sz w:val="22"/>
                <w:lang w:val="en-US" w:eastAsia="zh-CN"/>
              </w:rPr>
              <w:t>（</w:t>
            </w:r>
            <w:r w:rsidRPr="00B45114">
              <w:rPr>
                <w:rFonts w:ascii="Calibri" w:eastAsia="SimSun" w:hAnsi="Calibri" w:cs="Calibri" w:hint="eastAsia"/>
                <w:sz w:val="22"/>
                <w:lang w:val="en-US" w:eastAsia="zh-CN"/>
              </w:rPr>
              <w:t>D4D</w:t>
            </w:r>
            <w:r w:rsidRPr="00B45114">
              <w:rPr>
                <w:rFonts w:ascii="Calibri" w:eastAsia="SimSun" w:hAnsi="Calibri" w:cs="Calibri" w:hint="eastAsia"/>
                <w:sz w:val="22"/>
                <w:lang w:val="en-US" w:eastAsia="zh-CN"/>
              </w:rPr>
              <w:t>）数字</w:t>
            </w:r>
            <w:r>
              <w:rPr>
                <w:rFonts w:ascii="Calibri" w:eastAsia="SimSun" w:hAnsi="Calibri" w:cs="Calibri" w:hint="eastAsia"/>
                <w:sz w:val="22"/>
                <w:lang w:val="en-US" w:eastAsia="zh-CN"/>
              </w:rPr>
              <w:t>政府</w:t>
            </w:r>
            <w:r w:rsidRPr="00B45114">
              <w:rPr>
                <w:rFonts w:ascii="Calibri" w:eastAsia="SimSun" w:hAnsi="Calibri" w:cs="Calibri" w:hint="eastAsia"/>
                <w:sz w:val="22"/>
                <w:lang w:val="en-US" w:eastAsia="zh-CN"/>
              </w:rPr>
              <w:t>和网络安全合作</w:t>
            </w:r>
            <w:r>
              <w:rPr>
                <w:rFonts w:ascii="Calibri" w:eastAsia="SimSun" w:hAnsi="Calibri" w:cs="Calibri" w:hint="eastAsia"/>
                <w:sz w:val="22"/>
                <w:lang w:val="en-US" w:eastAsia="zh-CN"/>
              </w:rPr>
              <w:t>向</w:t>
            </w:r>
            <w:r w:rsidRPr="00B45114">
              <w:rPr>
                <w:rFonts w:ascii="Calibri" w:eastAsia="SimSun" w:hAnsi="Calibri" w:cs="Calibri" w:hint="eastAsia"/>
                <w:sz w:val="22"/>
                <w:lang w:val="en-US" w:eastAsia="zh-CN"/>
              </w:rPr>
              <w:t>非洲之角举措的支柱</w:t>
            </w:r>
            <w:r w:rsidRPr="00B45114">
              <w:rPr>
                <w:rFonts w:ascii="Calibri" w:eastAsia="SimSun" w:hAnsi="Calibri" w:cs="Calibri" w:hint="eastAsia"/>
                <w:sz w:val="22"/>
                <w:lang w:val="en-US" w:eastAsia="zh-CN"/>
              </w:rPr>
              <w:t>1</w:t>
            </w:r>
            <w:r w:rsidRPr="00B45114">
              <w:rPr>
                <w:rFonts w:ascii="Calibri" w:eastAsia="SimSun" w:hAnsi="Calibri" w:cs="Calibri" w:hint="eastAsia"/>
                <w:sz w:val="22"/>
                <w:lang w:val="en-US" w:eastAsia="zh-CN"/>
              </w:rPr>
              <w:t>“基础设施”</w:t>
            </w:r>
            <w:r>
              <w:rPr>
                <w:rFonts w:ascii="Calibri" w:eastAsia="SimSun" w:hAnsi="Calibri" w:cs="Calibri" w:hint="eastAsia"/>
                <w:sz w:val="22"/>
                <w:lang w:val="en-US" w:eastAsia="zh-CN"/>
              </w:rPr>
              <w:t>提供支持</w:t>
            </w:r>
            <w:r w:rsidRPr="00B45114">
              <w:rPr>
                <w:rFonts w:ascii="Calibri" w:eastAsia="SimSun" w:hAnsi="Calibri" w:cs="Calibri" w:hint="eastAsia"/>
                <w:sz w:val="22"/>
                <w:lang w:val="en-US" w:eastAsia="zh-CN"/>
              </w:rPr>
              <w:t>，特别是“电子政务战略和服务”行动领域。</w:t>
            </w:r>
            <w:r w:rsidRPr="00B45114">
              <w:rPr>
                <w:rFonts w:ascii="Calibri" w:eastAsia="SimSun" w:hAnsi="Calibri" w:cs="Calibri" w:hint="eastAsia"/>
                <w:b/>
                <w:bCs/>
                <w:sz w:val="22"/>
                <w:lang w:val="en-US" w:eastAsia="zh-CN"/>
              </w:rPr>
              <w:t>吉布提、埃塞俄比亚</w:t>
            </w:r>
            <w:r w:rsidRPr="00B45114">
              <w:rPr>
                <w:rFonts w:ascii="Calibri" w:eastAsia="SimSun" w:hAnsi="Calibri" w:cs="Calibri" w:hint="eastAsia"/>
                <w:sz w:val="22"/>
                <w:lang w:val="en-US" w:eastAsia="zh-CN"/>
              </w:rPr>
              <w:t>和</w:t>
            </w:r>
            <w:r w:rsidRPr="00B45114">
              <w:rPr>
                <w:rFonts w:ascii="Calibri" w:eastAsia="SimSun" w:hAnsi="Calibri" w:cs="Calibri" w:hint="eastAsia"/>
                <w:b/>
                <w:bCs/>
                <w:sz w:val="22"/>
                <w:lang w:val="en-US" w:eastAsia="zh-CN"/>
              </w:rPr>
              <w:t>索马里</w:t>
            </w:r>
            <w:r w:rsidRPr="00B45114">
              <w:rPr>
                <w:rFonts w:ascii="Calibri" w:eastAsia="SimSun" w:hAnsi="Calibri" w:cs="Calibri" w:hint="eastAsia"/>
                <w:sz w:val="22"/>
                <w:lang w:val="en-US" w:eastAsia="zh-CN"/>
              </w:rPr>
              <w:t>正在实施第</w:t>
            </w:r>
            <w:r w:rsidRPr="00B45114">
              <w:rPr>
                <w:rFonts w:ascii="Calibri" w:eastAsia="SimSun" w:hAnsi="Calibri" w:cs="Calibri" w:hint="eastAsia"/>
                <w:sz w:val="22"/>
                <w:lang w:val="en-US" w:eastAsia="zh-CN"/>
              </w:rPr>
              <w:t>1</w:t>
            </w:r>
            <w:r w:rsidRPr="00B45114">
              <w:rPr>
                <w:rFonts w:ascii="Calibri" w:eastAsia="SimSun" w:hAnsi="Calibri" w:cs="Calibri" w:hint="eastAsia"/>
                <w:sz w:val="22"/>
                <w:lang w:val="en-US" w:eastAsia="zh-CN"/>
              </w:rPr>
              <w:t>部分“数字政府”。在</w:t>
            </w:r>
            <w:r w:rsidRPr="00B45114">
              <w:rPr>
                <w:rFonts w:ascii="Calibri" w:eastAsia="SimSun" w:hAnsi="Calibri" w:cs="Calibri" w:hint="eastAsia"/>
                <w:b/>
                <w:bCs/>
                <w:sz w:val="22"/>
                <w:lang w:val="en-US" w:eastAsia="zh-CN"/>
              </w:rPr>
              <w:t>莫桑比克</w:t>
            </w:r>
            <w:r w:rsidRPr="00B45114">
              <w:rPr>
                <w:rFonts w:ascii="Calibri" w:eastAsia="SimSun" w:hAnsi="Calibri" w:cs="Calibri" w:hint="eastAsia"/>
                <w:sz w:val="22"/>
                <w:lang w:val="en-US" w:eastAsia="zh-CN"/>
              </w:rPr>
              <w:t>，由欧盟委员会资助的</w:t>
            </w:r>
            <w:r w:rsidRPr="00B45114">
              <w:rPr>
                <w:rFonts w:ascii="Calibri" w:eastAsia="SimSun" w:hAnsi="Calibri" w:cs="Calibri" w:hint="eastAsia"/>
                <w:b/>
                <w:bCs/>
                <w:sz w:val="22"/>
                <w:lang w:val="en-US" w:eastAsia="zh-CN"/>
              </w:rPr>
              <w:t>VaMoz Digital</w:t>
            </w:r>
            <w:r w:rsidRPr="00B45114">
              <w:rPr>
                <w:rFonts w:ascii="Calibri" w:eastAsia="SimSun" w:hAnsi="Calibri" w:cs="Calibri" w:hint="eastAsia"/>
                <w:b/>
                <w:bCs/>
                <w:sz w:val="22"/>
                <w:lang w:val="en-US" w:eastAsia="zh-CN"/>
              </w:rPr>
              <w:t>！</w:t>
            </w:r>
            <w:r w:rsidRPr="00B45114">
              <w:rPr>
                <w:rFonts w:ascii="Calibri" w:eastAsia="SimSun" w:hAnsi="Calibri" w:cs="Calibri" w:hint="eastAsia"/>
                <w:sz w:val="22"/>
                <w:lang w:val="en-US" w:eastAsia="zh-CN"/>
              </w:rPr>
              <w:t>项目支持审查旨在制定国家数字化转型战略的国家文书，确保当地需求</w:t>
            </w:r>
            <w:r>
              <w:rPr>
                <w:rFonts w:ascii="Calibri" w:eastAsia="SimSun" w:hAnsi="Calibri" w:cs="Calibri" w:hint="eastAsia"/>
                <w:sz w:val="22"/>
                <w:lang w:val="en-US" w:eastAsia="zh-CN"/>
              </w:rPr>
              <w:t>能够影响</w:t>
            </w:r>
            <w:r w:rsidRPr="00B45114">
              <w:rPr>
                <w:rFonts w:ascii="Calibri" w:eastAsia="SimSun" w:hAnsi="Calibri" w:cs="Calibri" w:hint="eastAsia"/>
                <w:sz w:val="22"/>
                <w:lang w:val="en-US" w:eastAsia="zh-CN"/>
              </w:rPr>
              <w:t>全球框架的部署。这些合作</w:t>
            </w:r>
            <w:r>
              <w:rPr>
                <w:rFonts w:ascii="Calibri" w:eastAsia="SimSun" w:hAnsi="Calibri" w:cs="Calibri" w:hint="eastAsia"/>
                <w:sz w:val="22"/>
                <w:lang w:val="en-US" w:eastAsia="zh-CN"/>
              </w:rPr>
              <w:t>说明了</w:t>
            </w:r>
            <w:r w:rsidRPr="00B45114">
              <w:rPr>
                <w:rFonts w:ascii="Calibri" w:eastAsia="SimSun" w:hAnsi="Calibri" w:cs="Calibri" w:hint="eastAsia"/>
                <w:sz w:val="22"/>
                <w:lang w:val="en-US" w:eastAsia="zh-CN"/>
              </w:rPr>
              <w:t>国际电联</w:t>
            </w:r>
            <w:r>
              <w:rPr>
                <w:rFonts w:ascii="Calibri" w:eastAsia="SimSun" w:hAnsi="Calibri" w:cs="Calibri" w:hint="eastAsia"/>
                <w:sz w:val="22"/>
                <w:lang w:val="en-US" w:eastAsia="zh-CN"/>
              </w:rPr>
              <w:t>是</w:t>
            </w:r>
            <w:r w:rsidRPr="00B45114">
              <w:rPr>
                <w:rFonts w:ascii="Calibri" w:eastAsia="SimSun" w:hAnsi="Calibri" w:cs="Calibri" w:hint="eastAsia"/>
                <w:sz w:val="22"/>
                <w:lang w:val="en-US" w:eastAsia="zh-CN"/>
              </w:rPr>
              <w:t>如何利用其召集作用，将创新融入政府服务提供中</w:t>
            </w:r>
            <w:r>
              <w:rPr>
                <w:rFonts w:ascii="Calibri" w:eastAsia="SimSun" w:hAnsi="Calibri" w:cs="Calibri" w:hint="eastAsia"/>
                <w:sz w:val="22"/>
                <w:lang w:val="en-US" w:eastAsia="zh-CN"/>
              </w:rPr>
              <w:t>的</w:t>
            </w:r>
            <w:r w:rsidRPr="00B45114">
              <w:rPr>
                <w:rFonts w:ascii="Calibri" w:eastAsia="SimSun" w:hAnsi="Calibri" w:cs="Calibri" w:hint="eastAsia"/>
                <w:sz w:val="22"/>
                <w:lang w:val="en-US" w:eastAsia="zh-CN"/>
              </w:rPr>
              <w:t>。</w:t>
            </w:r>
          </w:p>
          <w:p w14:paraId="40D8E288" w14:textId="77777777" w:rsidR="00A97998" w:rsidRDefault="001555FD" w:rsidP="00D35398">
            <w:pPr>
              <w:spacing w:line="276" w:lineRule="auto"/>
              <w:ind w:firstLineChars="200" w:firstLine="440"/>
              <w:rPr>
                <w:rFonts w:ascii="Calibri" w:eastAsia="SimSun" w:hAnsi="Calibri" w:cs="Calibri"/>
                <w:sz w:val="22"/>
                <w:lang w:val="en-US" w:eastAsia="zh-CN"/>
              </w:rPr>
            </w:pPr>
            <w:r w:rsidRPr="00B45114">
              <w:rPr>
                <w:rFonts w:ascii="Calibri" w:eastAsia="SimSun" w:hAnsi="Calibri" w:cs="Calibri" w:hint="eastAsia"/>
                <w:sz w:val="22"/>
                <w:lang w:val="en-US" w:eastAsia="zh-CN"/>
              </w:rPr>
              <w:t>与此同时，根据</w:t>
            </w:r>
            <w:hyperlink r:id="rId140" w:history="1">
              <w:r w:rsidRPr="00B45114">
                <w:rPr>
                  <w:rStyle w:val="Hyperlink"/>
                  <w:rFonts w:ascii="Calibri" w:eastAsia="SimSun" w:hAnsi="Calibri" w:cs="Calibri" w:hint="eastAsia"/>
                  <w:sz w:val="22"/>
                  <w:lang w:val="en-US" w:eastAsia="zh-CN"/>
                </w:rPr>
                <w:t>WTDC-22</w:t>
              </w:r>
              <w:r w:rsidRPr="00B45114">
                <w:rPr>
                  <w:rStyle w:val="Hyperlink"/>
                  <w:rFonts w:ascii="Calibri" w:eastAsia="SimSun" w:hAnsi="Calibri" w:cs="Calibri" w:hint="eastAsia"/>
                  <w:sz w:val="22"/>
                  <w:lang w:val="en-US" w:eastAsia="zh-CN"/>
                </w:rPr>
                <w:t>第</w:t>
              </w:r>
              <w:r w:rsidRPr="00B45114">
                <w:rPr>
                  <w:rStyle w:val="Hyperlink"/>
                  <w:rFonts w:ascii="Calibri" w:eastAsia="SimSun" w:hAnsi="Calibri" w:cs="Calibri" w:hint="eastAsia"/>
                  <w:sz w:val="22"/>
                  <w:lang w:val="en-US" w:eastAsia="zh-CN"/>
                </w:rPr>
                <w:t>73</w:t>
              </w:r>
              <w:r w:rsidRPr="00B45114">
                <w:rPr>
                  <w:rStyle w:val="Hyperlink"/>
                  <w:rFonts w:ascii="Calibri" w:eastAsia="SimSun" w:hAnsi="Calibri" w:cs="Calibri" w:hint="eastAsia"/>
                  <w:sz w:val="22"/>
                  <w:lang w:val="en-US" w:eastAsia="zh-CN"/>
                </w:rPr>
                <w:t>号决议（</w:t>
              </w:r>
              <w:r w:rsidRPr="00B45114">
                <w:rPr>
                  <w:rStyle w:val="Hyperlink"/>
                  <w:rFonts w:ascii="Calibri" w:eastAsia="SimSun" w:hAnsi="Calibri" w:cs="Calibri" w:hint="eastAsia"/>
                  <w:sz w:val="22"/>
                  <w:lang w:val="en-US" w:eastAsia="zh-CN"/>
                </w:rPr>
                <w:t>2022</w:t>
              </w:r>
              <w:r w:rsidRPr="00B45114">
                <w:rPr>
                  <w:rStyle w:val="Hyperlink"/>
                  <w:rFonts w:ascii="Calibri" w:eastAsia="SimSun" w:hAnsi="Calibri" w:cs="Calibri" w:hint="eastAsia"/>
                  <w:sz w:val="22"/>
                  <w:lang w:val="en-US" w:eastAsia="zh-CN"/>
                </w:rPr>
                <w:t>年，基加利，修订版）</w:t>
              </w:r>
            </w:hyperlink>
            <w:r w:rsidRPr="00B45114">
              <w:rPr>
                <w:rFonts w:ascii="Calibri" w:eastAsia="SimSun" w:hAnsi="Calibri" w:cs="Calibri" w:hint="eastAsia"/>
                <w:sz w:val="22"/>
                <w:lang w:val="en-US" w:eastAsia="zh-CN"/>
              </w:rPr>
              <w:t>，与大学和研究机构合作设立了国际电联</w:t>
            </w:r>
            <w:r w:rsidRPr="00B45114">
              <w:rPr>
                <w:rFonts w:ascii="Calibri" w:eastAsia="SimSun" w:hAnsi="Calibri" w:cs="Calibri" w:hint="eastAsia"/>
                <w:sz w:val="22"/>
                <w:lang w:val="en-US" w:eastAsia="zh-CN"/>
              </w:rPr>
              <w:t>ATC</w:t>
            </w:r>
            <w:r w:rsidRPr="00B45114">
              <w:rPr>
                <w:rFonts w:ascii="Calibri" w:eastAsia="SimSun" w:hAnsi="Calibri" w:cs="Calibri" w:hint="eastAsia"/>
                <w:sz w:val="22"/>
                <w:lang w:val="en-US" w:eastAsia="zh-CN"/>
              </w:rPr>
              <w:t>，将数字技能开发纳入学术课程。这些伙伴关系调动了财政资源，为可持续能力发展建立了制度支柱，确保</w:t>
            </w:r>
            <w:r>
              <w:rPr>
                <w:rFonts w:ascii="Calibri" w:eastAsia="SimSun" w:hAnsi="Calibri" w:cs="Calibri" w:hint="eastAsia"/>
                <w:sz w:val="22"/>
                <w:lang w:val="en-US" w:eastAsia="zh-CN"/>
              </w:rPr>
              <w:t>在追求实现</w:t>
            </w:r>
            <w:r w:rsidRPr="00B45114">
              <w:rPr>
                <w:rFonts w:ascii="Calibri" w:eastAsia="SimSun" w:hAnsi="Calibri" w:cs="Calibri" w:hint="eastAsia"/>
                <w:sz w:val="22"/>
                <w:lang w:val="en-US" w:eastAsia="zh-CN"/>
              </w:rPr>
              <w:t>数字包容性</w:t>
            </w:r>
            <w:r>
              <w:rPr>
                <w:rFonts w:ascii="Calibri" w:eastAsia="SimSun" w:hAnsi="Calibri" w:cs="Calibri" w:hint="eastAsia"/>
                <w:sz w:val="22"/>
                <w:lang w:val="en-US" w:eastAsia="zh-CN"/>
              </w:rPr>
              <w:t>的同时</w:t>
            </w:r>
            <w:r w:rsidRPr="00B45114">
              <w:rPr>
                <w:rFonts w:ascii="Calibri" w:eastAsia="SimSun" w:hAnsi="Calibri" w:cs="Calibri" w:hint="eastAsia"/>
                <w:sz w:val="22"/>
                <w:lang w:val="en-US" w:eastAsia="zh-CN"/>
              </w:rPr>
              <w:t>，</w:t>
            </w:r>
            <w:r>
              <w:rPr>
                <w:rFonts w:ascii="Calibri" w:eastAsia="SimSun" w:hAnsi="Calibri" w:cs="Calibri" w:hint="eastAsia"/>
                <w:sz w:val="22"/>
                <w:lang w:val="en-US" w:eastAsia="zh-CN"/>
              </w:rPr>
              <w:t>关注</w:t>
            </w:r>
            <w:r w:rsidRPr="00B45114">
              <w:rPr>
                <w:rFonts w:ascii="Calibri" w:eastAsia="SimSun" w:hAnsi="Calibri" w:cs="Calibri" w:hint="eastAsia"/>
                <w:sz w:val="22"/>
                <w:lang w:val="en-US" w:eastAsia="zh-CN"/>
              </w:rPr>
              <w:t>公平和代际影响。</w:t>
            </w:r>
          </w:p>
          <w:p w14:paraId="25A707B5" w14:textId="77777777" w:rsidR="00A97998" w:rsidRDefault="001555FD" w:rsidP="00D35398">
            <w:pPr>
              <w:spacing w:line="276" w:lineRule="auto"/>
              <w:ind w:firstLineChars="200" w:firstLine="440"/>
              <w:rPr>
                <w:rFonts w:ascii="Calibri" w:eastAsia="SimSun" w:hAnsi="Calibri" w:cs="Calibri"/>
                <w:sz w:val="22"/>
                <w:lang w:val="en-US" w:eastAsia="zh-CN"/>
              </w:rPr>
            </w:pPr>
            <w:r w:rsidRPr="00B45114">
              <w:rPr>
                <w:rFonts w:ascii="Calibri" w:eastAsia="SimSun" w:hAnsi="Calibri" w:cs="Calibri" w:hint="eastAsia"/>
                <w:sz w:val="22"/>
                <w:szCs w:val="20"/>
                <w:lang w:val="en-US" w:eastAsia="zh-CN"/>
              </w:rPr>
              <w:t>通过与多边进程</w:t>
            </w:r>
            <w:r>
              <w:rPr>
                <w:rFonts w:ascii="Calibri" w:eastAsia="SimSun" w:hAnsi="Calibri" w:cs="Calibri" w:hint="eastAsia"/>
                <w:sz w:val="22"/>
                <w:szCs w:val="20"/>
                <w:lang w:val="en-US" w:eastAsia="zh-CN"/>
              </w:rPr>
              <w:t>建立</w:t>
            </w:r>
            <w:r w:rsidRPr="00B45114">
              <w:rPr>
                <w:rFonts w:ascii="Calibri" w:eastAsia="SimSun" w:hAnsi="Calibri" w:cs="Calibri" w:hint="eastAsia"/>
                <w:sz w:val="22"/>
                <w:szCs w:val="20"/>
                <w:lang w:val="en-US" w:eastAsia="zh-CN"/>
              </w:rPr>
              <w:t>伙伴关系，国际电联在全球政策倡导中的作用得到了加强。作为联合国秘书长</w:t>
            </w:r>
            <w:r>
              <w:rPr>
                <w:rFonts w:ascii="Calibri" w:eastAsia="SimSun" w:hAnsi="Calibri" w:cs="Calibri" w:hint="eastAsia"/>
                <w:sz w:val="22"/>
                <w:szCs w:val="20"/>
                <w:lang w:val="en-US" w:eastAsia="zh-CN"/>
              </w:rPr>
              <w:t>《</w:t>
            </w:r>
            <w:r w:rsidRPr="00B45114">
              <w:rPr>
                <w:rFonts w:ascii="Calibri" w:eastAsia="SimSun" w:hAnsi="Calibri" w:cs="Calibri" w:hint="eastAsia"/>
                <w:sz w:val="22"/>
                <w:szCs w:val="20"/>
                <w:lang w:val="en-US" w:eastAsia="zh-CN"/>
              </w:rPr>
              <w:t>全球数字契约</w:t>
            </w:r>
            <w:r>
              <w:rPr>
                <w:rFonts w:ascii="Calibri" w:eastAsia="SimSun" w:hAnsi="Calibri" w:cs="Calibri" w:hint="eastAsia"/>
                <w:sz w:val="22"/>
                <w:szCs w:val="20"/>
                <w:lang w:val="en-US" w:eastAsia="zh-CN"/>
              </w:rPr>
              <w:t>》</w:t>
            </w:r>
            <w:r w:rsidRPr="00B45114">
              <w:rPr>
                <w:rFonts w:ascii="Calibri" w:eastAsia="SimSun" w:hAnsi="Calibri" w:cs="Calibri" w:hint="eastAsia"/>
                <w:sz w:val="22"/>
                <w:szCs w:val="20"/>
                <w:lang w:val="en-US" w:eastAsia="zh-CN"/>
              </w:rPr>
              <w:t>磋商的知识伙伴，国际电联确保</w:t>
            </w:r>
            <w:r>
              <w:rPr>
                <w:rFonts w:ascii="Calibri" w:eastAsia="SimSun" w:hAnsi="Calibri" w:cs="Calibri" w:hint="eastAsia"/>
                <w:sz w:val="22"/>
                <w:szCs w:val="20"/>
                <w:lang w:val="en-US" w:eastAsia="zh-CN"/>
              </w:rPr>
              <w:t>来自</w:t>
            </w:r>
            <w:r w:rsidRPr="00B45114">
              <w:rPr>
                <w:rFonts w:ascii="Calibri" w:eastAsia="SimSun" w:hAnsi="Calibri" w:cs="Calibri" w:hint="eastAsia"/>
                <w:sz w:val="22"/>
                <w:szCs w:val="20"/>
                <w:lang w:val="en-US" w:eastAsia="zh-CN"/>
              </w:rPr>
              <w:t>其衡量和</w:t>
            </w:r>
            <w:r>
              <w:rPr>
                <w:rFonts w:ascii="Calibri" w:eastAsia="SimSun" w:hAnsi="Calibri" w:cs="Calibri" w:hint="eastAsia"/>
                <w:sz w:val="22"/>
                <w:szCs w:val="20"/>
                <w:lang w:val="en-US" w:eastAsia="zh-CN"/>
              </w:rPr>
              <w:t>连接</w:t>
            </w:r>
            <w:r w:rsidRPr="00B45114">
              <w:rPr>
                <w:rFonts w:ascii="Calibri" w:eastAsia="SimSun" w:hAnsi="Calibri" w:cs="Calibri" w:hint="eastAsia"/>
                <w:sz w:val="22"/>
                <w:szCs w:val="20"/>
                <w:lang w:val="en-US" w:eastAsia="zh-CN"/>
              </w:rPr>
              <w:t>工作的证据</w:t>
            </w:r>
            <w:r>
              <w:rPr>
                <w:rFonts w:ascii="Calibri" w:eastAsia="SimSun" w:hAnsi="Calibri" w:cs="Calibri" w:hint="eastAsia"/>
                <w:sz w:val="22"/>
                <w:szCs w:val="20"/>
                <w:lang w:val="en-US" w:eastAsia="zh-CN"/>
              </w:rPr>
              <w:t>能够用于</w:t>
            </w:r>
            <w:r w:rsidRPr="00B45114">
              <w:rPr>
                <w:rFonts w:ascii="Calibri" w:eastAsia="SimSun" w:hAnsi="Calibri" w:cs="Calibri" w:hint="eastAsia"/>
                <w:sz w:val="22"/>
                <w:szCs w:val="20"/>
                <w:lang w:val="en-US" w:eastAsia="zh-CN"/>
              </w:rPr>
              <w:t>政府间谈判。与</w:t>
            </w:r>
            <w:r w:rsidRPr="00B45114">
              <w:rPr>
                <w:rFonts w:ascii="Calibri" w:eastAsia="SimSun" w:hAnsi="Calibri" w:cs="Calibri" w:hint="eastAsia"/>
                <w:sz w:val="22"/>
                <w:szCs w:val="20"/>
                <w:lang w:val="en-US" w:eastAsia="zh-CN"/>
              </w:rPr>
              <w:t>G20</w:t>
            </w:r>
            <w:r w:rsidRPr="00B45114">
              <w:rPr>
                <w:rFonts w:ascii="Calibri" w:eastAsia="SimSun" w:hAnsi="Calibri" w:cs="Calibri" w:hint="eastAsia"/>
                <w:sz w:val="22"/>
                <w:szCs w:val="20"/>
                <w:lang w:val="en-US" w:eastAsia="zh-CN"/>
              </w:rPr>
              <w:t>、区域开发银行和欧盟的伙伴关系进</w:t>
            </w:r>
            <w:r w:rsidRPr="00B45114">
              <w:rPr>
                <w:rFonts w:ascii="Calibri" w:eastAsia="SimSun" w:hAnsi="Calibri" w:cs="Calibri" w:hint="eastAsia"/>
                <w:sz w:val="22"/>
                <w:szCs w:val="20"/>
                <w:lang w:val="en-US" w:eastAsia="zh-CN"/>
              </w:rPr>
              <w:lastRenderedPageBreak/>
              <w:t>一步将国际电联置于全球融资和数字</w:t>
            </w:r>
            <w:r>
              <w:rPr>
                <w:rFonts w:ascii="Calibri" w:eastAsia="SimSun" w:hAnsi="Calibri" w:cs="Calibri" w:hint="eastAsia"/>
                <w:sz w:val="22"/>
                <w:szCs w:val="20"/>
                <w:lang w:val="en-US" w:eastAsia="zh-CN"/>
              </w:rPr>
              <w:t>化</w:t>
            </w:r>
            <w:r w:rsidRPr="00B45114">
              <w:rPr>
                <w:rFonts w:ascii="Calibri" w:eastAsia="SimSun" w:hAnsi="Calibri" w:cs="Calibri" w:hint="eastAsia"/>
                <w:sz w:val="22"/>
                <w:szCs w:val="20"/>
                <w:lang w:val="en-US" w:eastAsia="zh-CN"/>
              </w:rPr>
              <w:t>发展的交叉点。这些</w:t>
            </w:r>
            <w:r>
              <w:rPr>
                <w:rFonts w:ascii="Calibri" w:eastAsia="SimSun" w:hAnsi="Calibri" w:cs="Calibri" w:hint="eastAsia"/>
                <w:sz w:val="22"/>
                <w:szCs w:val="20"/>
                <w:lang w:val="en-US" w:eastAsia="zh-CN"/>
              </w:rPr>
              <w:t>合作活动</w:t>
            </w:r>
            <w:r w:rsidRPr="00B45114">
              <w:rPr>
                <w:rFonts w:ascii="Calibri" w:eastAsia="SimSun" w:hAnsi="Calibri" w:cs="Calibri" w:hint="eastAsia"/>
                <w:sz w:val="22"/>
                <w:szCs w:val="20"/>
                <w:lang w:val="en-US" w:eastAsia="zh-CN"/>
              </w:rPr>
              <w:t>证实，伙伴关系</w:t>
            </w:r>
            <w:r>
              <w:rPr>
                <w:rFonts w:ascii="Calibri" w:eastAsia="SimSun" w:hAnsi="Calibri" w:cs="Calibri" w:hint="eastAsia"/>
                <w:sz w:val="22"/>
                <w:szCs w:val="20"/>
                <w:lang w:val="en-US" w:eastAsia="zh-CN"/>
              </w:rPr>
              <w:t>并不局</w:t>
            </w:r>
            <w:r w:rsidRPr="00B45114">
              <w:rPr>
                <w:rFonts w:ascii="Calibri" w:eastAsia="SimSun" w:hAnsi="Calibri" w:cs="Calibri" w:hint="eastAsia"/>
                <w:sz w:val="22"/>
                <w:szCs w:val="20"/>
                <w:lang w:val="en-US" w:eastAsia="zh-CN"/>
              </w:rPr>
              <w:t>限于项目执行，还</w:t>
            </w:r>
            <w:r>
              <w:rPr>
                <w:rFonts w:ascii="Calibri" w:eastAsia="SimSun" w:hAnsi="Calibri" w:cs="Calibri" w:hint="eastAsia"/>
                <w:sz w:val="22"/>
                <w:szCs w:val="20"/>
                <w:lang w:val="en-US" w:eastAsia="zh-CN"/>
              </w:rPr>
              <w:t>可以</w:t>
            </w:r>
            <w:r w:rsidRPr="00B45114">
              <w:rPr>
                <w:rFonts w:ascii="Calibri" w:eastAsia="SimSun" w:hAnsi="Calibri" w:cs="Calibri" w:hint="eastAsia"/>
                <w:sz w:val="22"/>
                <w:szCs w:val="20"/>
                <w:lang w:val="en-US" w:eastAsia="zh-CN"/>
              </w:rPr>
              <w:t>延伸至</w:t>
            </w:r>
            <w:r>
              <w:rPr>
                <w:rFonts w:ascii="Calibri" w:eastAsia="SimSun" w:hAnsi="Calibri" w:cs="Calibri" w:hint="eastAsia"/>
                <w:sz w:val="22"/>
                <w:szCs w:val="20"/>
                <w:lang w:val="en-US" w:eastAsia="zh-CN"/>
              </w:rPr>
              <w:t>影响</w:t>
            </w:r>
            <w:r w:rsidRPr="00FB2901">
              <w:rPr>
                <w:rFonts w:ascii="Calibri" w:eastAsia="SimSun" w:hAnsi="Calibri" w:cs="Calibri" w:hint="eastAsia"/>
                <w:sz w:val="22"/>
                <w:szCs w:val="20"/>
                <w:lang w:val="en-US" w:eastAsia="zh-CN"/>
              </w:rPr>
              <w:t>决定大规模数字化转型</w:t>
            </w:r>
            <w:r>
              <w:rPr>
                <w:rFonts w:ascii="Calibri" w:eastAsia="SimSun" w:hAnsi="Calibri" w:cs="Calibri" w:hint="eastAsia"/>
                <w:sz w:val="22"/>
                <w:szCs w:val="20"/>
                <w:lang w:val="en-US" w:eastAsia="zh-CN"/>
              </w:rPr>
              <w:t>走向</w:t>
            </w:r>
            <w:r w:rsidRPr="00FB2901">
              <w:rPr>
                <w:rFonts w:ascii="Calibri" w:eastAsia="SimSun" w:hAnsi="Calibri" w:cs="Calibri" w:hint="eastAsia"/>
                <w:sz w:val="22"/>
                <w:szCs w:val="20"/>
                <w:lang w:val="en-US" w:eastAsia="zh-CN"/>
              </w:rPr>
              <w:t>的规范与优先事项</w:t>
            </w:r>
            <w:r>
              <w:rPr>
                <w:rFonts w:ascii="Calibri" w:eastAsia="SimSun" w:hAnsi="Calibri" w:cs="Calibri" w:hint="eastAsia"/>
                <w:sz w:val="22"/>
                <w:szCs w:val="20"/>
                <w:lang w:val="en-US" w:eastAsia="zh-CN"/>
              </w:rPr>
              <w:t>。</w:t>
            </w:r>
          </w:p>
          <w:p w14:paraId="5C64325F" w14:textId="75E680D4" w:rsidR="003349E6" w:rsidRDefault="00702798" w:rsidP="00D35398">
            <w:pPr>
              <w:spacing w:line="276" w:lineRule="auto"/>
              <w:ind w:firstLineChars="200" w:firstLine="440"/>
              <w:rPr>
                <w:rFonts w:ascii="Calibri" w:eastAsia="SimSun" w:hAnsi="Calibri" w:cs="Calibri"/>
                <w:sz w:val="22"/>
                <w:lang w:val="en-US" w:eastAsia="zh-CN"/>
              </w:rPr>
            </w:pPr>
            <w:r w:rsidRPr="00702798">
              <w:rPr>
                <w:rFonts w:ascii="Calibri" w:eastAsia="SimSun" w:hAnsi="Calibri" w:cs="Calibri"/>
                <w:sz w:val="22"/>
                <w:lang w:val="en-US" w:eastAsia="zh-CN"/>
              </w:rPr>
              <w:t>在</w:t>
            </w:r>
            <w:r w:rsidRPr="00702798">
              <w:rPr>
                <w:rFonts w:ascii="Calibri" w:eastAsia="SimSun" w:hAnsi="Calibri" w:cs="Calibri"/>
                <w:b/>
                <w:bCs/>
                <w:sz w:val="22"/>
                <w:lang w:val="en-US" w:eastAsia="zh-CN"/>
              </w:rPr>
              <w:t>非洲</w:t>
            </w:r>
            <w:r w:rsidRPr="00702798">
              <w:rPr>
                <w:rFonts w:ascii="Calibri" w:eastAsia="SimSun" w:hAnsi="Calibri" w:cs="Calibri"/>
                <w:sz w:val="22"/>
                <w:lang w:val="en-US" w:eastAsia="zh-CN"/>
              </w:rPr>
              <w:t>，通过国际电联</w:t>
            </w:r>
            <w:r w:rsidRPr="00702798">
              <w:rPr>
                <w:rFonts w:ascii="Calibri" w:eastAsia="SimSun" w:hAnsi="Calibri" w:cs="Calibri"/>
                <w:sz w:val="22"/>
                <w:lang w:val="en-US" w:eastAsia="zh-CN"/>
              </w:rPr>
              <w:t>-</w:t>
            </w:r>
            <w:r w:rsidRPr="00702798">
              <w:rPr>
                <w:rFonts w:ascii="Calibri" w:eastAsia="SimSun" w:hAnsi="Calibri" w:cs="Calibri"/>
                <w:sz w:val="22"/>
                <w:lang w:val="en-US" w:eastAsia="zh-CN"/>
              </w:rPr>
              <w:t>欧盟伙伴关系，实施了</w:t>
            </w:r>
            <w:r>
              <w:rPr>
                <w:rFonts w:ascii="Calibri" w:eastAsia="SimSun" w:hAnsi="Calibri" w:cs="Calibri" w:hint="eastAsia"/>
                <w:sz w:val="22"/>
                <w:lang w:val="en-US" w:eastAsia="zh-CN"/>
              </w:rPr>
              <w:t>“</w:t>
            </w:r>
            <w:r w:rsidRPr="00702798">
              <w:rPr>
                <w:rFonts w:ascii="Calibri" w:eastAsia="SimSun" w:hAnsi="Calibri" w:cs="Calibri"/>
                <w:sz w:val="22"/>
                <w:lang w:val="en-US" w:eastAsia="zh-CN"/>
              </w:rPr>
              <w:t>中部非洲</w:t>
            </w:r>
            <w:r w:rsidRPr="00702798">
              <w:rPr>
                <w:rFonts w:ascii="Calibri" w:eastAsia="SimSun" w:hAnsi="Calibri" w:cs="Calibri"/>
                <w:sz w:val="22"/>
                <w:lang w:val="en-US" w:eastAsia="zh-CN"/>
              </w:rPr>
              <w:t>ICT</w:t>
            </w:r>
            <w:r w:rsidRPr="00702798">
              <w:rPr>
                <w:rFonts w:ascii="Calibri" w:eastAsia="SimSun" w:hAnsi="Calibri" w:cs="Calibri"/>
                <w:sz w:val="22"/>
                <w:lang w:val="en-US" w:eastAsia="zh-CN"/>
              </w:rPr>
              <w:t>基准项目</w:t>
            </w:r>
            <w:r>
              <w:rPr>
                <w:rFonts w:ascii="Calibri" w:eastAsia="SimSun" w:hAnsi="Calibri" w:cs="Calibri" w:hint="eastAsia"/>
                <w:sz w:val="22"/>
                <w:lang w:val="en-US" w:eastAsia="zh-CN"/>
              </w:rPr>
              <w:t>”</w:t>
            </w:r>
            <w:r w:rsidRPr="00702798">
              <w:rPr>
                <w:rFonts w:ascii="Calibri" w:eastAsia="SimSun" w:hAnsi="Calibri" w:cs="Calibri"/>
                <w:sz w:val="22"/>
                <w:lang w:val="en-US" w:eastAsia="zh-CN"/>
              </w:rPr>
              <w:t>，以加强中部非洲区域的</w:t>
            </w:r>
            <w:r w:rsidRPr="00702798">
              <w:rPr>
                <w:rFonts w:ascii="Calibri" w:eastAsia="SimSun" w:hAnsi="Calibri" w:cs="Calibri"/>
                <w:sz w:val="22"/>
                <w:lang w:val="en-US" w:eastAsia="zh-CN"/>
              </w:rPr>
              <w:t>ICT</w:t>
            </w:r>
            <w:r w:rsidRPr="00702798">
              <w:rPr>
                <w:rFonts w:ascii="Calibri" w:eastAsia="SimSun" w:hAnsi="Calibri" w:cs="Calibri"/>
                <w:sz w:val="22"/>
                <w:lang w:val="en-US" w:eastAsia="zh-CN"/>
              </w:rPr>
              <w:t>治理并</w:t>
            </w:r>
            <w:r>
              <w:rPr>
                <w:rFonts w:ascii="Calibri" w:eastAsia="SimSun" w:hAnsi="Calibri" w:cs="Calibri" w:hint="eastAsia"/>
                <w:sz w:val="22"/>
                <w:lang w:val="en-US" w:eastAsia="zh-CN"/>
              </w:rPr>
              <w:t>推动</w:t>
            </w:r>
            <w:r w:rsidRPr="00702798">
              <w:rPr>
                <w:rFonts w:ascii="Calibri" w:eastAsia="SimSun" w:hAnsi="Calibri" w:cs="Calibri"/>
                <w:sz w:val="22"/>
                <w:lang w:val="en-US" w:eastAsia="zh-CN"/>
              </w:rPr>
              <w:t>循证式决策。已在</w:t>
            </w:r>
            <w:r>
              <w:rPr>
                <w:rFonts w:ascii="Calibri" w:eastAsia="SimSun" w:hAnsi="Calibri" w:cs="Calibri" w:hint="eastAsia"/>
                <w:sz w:val="22"/>
                <w:lang w:val="en-US" w:eastAsia="zh-CN"/>
              </w:rPr>
              <w:t>中部非洲</w:t>
            </w:r>
            <w:r w:rsidRPr="00702798">
              <w:rPr>
                <w:rFonts w:ascii="Calibri" w:eastAsia="SimSun" w:hAnsi="Calibri" w:cs="Calibri"/>
                <w:sz w:val="22"/>
                <w:lang w:val="en-US" w:eastAsia="zh-CN"/>
              </w:rPr>
              <w:t>国家经济共同体（</w:t>
            </w:r>
            <w:r w:rsidRPr="00702798">
              <w:rPr>
                <w:rFonts w:ascii="Calibri" w:eastAsia="SimSun" w:hAnsi="Calibri" w:cs="Calibri"/>
                <w:sz w:val="22"/>
                <w:lang w:val="en-US" w:eastAsia="zh-CN"/>
              </w:rPr>
              <w:t>ECCAS</w:t>
            </w:r>
            <w:r w:rsidRPr="00702798">
              <w:rPr>
                <w:rFonts w:ascii="Calibri" w:eastAsia="SimSun" w:hAnsi="Calibri" w:cs="Calibri"/>
                <w:sz w:val="22"/>
                <w:lang w:val="en-US" w:eastAsia="zh-CN"/>
              </w:rPr>
              <w:t>）的</w:t>
            </w:r>
            <w:r w:rsidRPr="00702798">
              <w:rPr>
                <w:rFonts w:ascii="Calibri" w:eastAsia="SimSun" w:hAnsi="Calibri" w:cs="Calibri"/>
                <w:sz w:val="22"/>
                <w:lang w:val="en-US" w:eastAsia="zh-CN"/>
              </w:rPr>
              <w:t>11</w:t>
            </w:r>
            <w:r w:rsidRPr="00702798">
              <w:rPr>
                <w:rFonts w:ascii="Calibri" w:eastAsia="SimSun" w:hAnsi="Calibri" w:cs="Calibri"/>
                <w:sz w:val="22"/>
                <w:lang w:val="en-US" w:eastAsia="zh-CN"/>
              </w:rPr>
              <w:t>个国家（</w:t>
            </w:r>
            <w:r w:rsidRPr="00702798">
              <w:rPr>
                <w:rFonts w:ascii="Calibri" w:eastAsia="SimSun" w:hAnsi="Calibri" w:cs="Calibri"/>
                <w:b/>
                <w:bCs/>
                <w:sz w:val="22"/>
                <w:lang w:val="en-US" w:eastAsia="zh-CN"/>
              </w:rPr>
              <w:t>安哥拉、布隆迪、喀麦隆、中非共和国、乍得、刚果民主共和国、赤道几内亚、加蓬、刚果共和国、卢旺达</w:t>
            </w:r>
            <w:r w:rsidRPr="00702798">
              <w:rPr>
                <w:rFonts w:ascii="Calibri" w:eastAsia="SimSun" w:hAnsi="Calibri" w:cs="Calibri"/>
                <w:sz w:val="22"/>
                <w:lang w:val="en-US" w:eastAsia="zh-CN"/>
              </w:rPr>
              <w:t>和</w:t>
            </w:r>
            <w:r w:rsidRPr="00702798">
              <w:rPr>
                <w:rFonts w:ascii="Calibri" w:eastAsia="SimSun" w:hAnsi="Calibri" w:cs="Calibri"/>
                <w:b/>
                <w:bCs/>
                <w:sz w:val="22"/>
                <w:lang w:val="en-US" w:eastAsia="zh-CN"/>
              </w:rPr>
              <w:t>圣多美和普林西比</w:t>
            </w:r>
            <w:r w:rsidRPr="00702798">
              <w:rPr>
                <w:rFonts w:ascii="Calibri" w:eastAsia="SimSun" w:hAnsi="Calibri" w:cs="Calibri"/>
                <w:sz w:val="22"/>
                <w:lang w:val="en-US" w:eastAsia="zh-CN"/>
              </w:rPr>
              <w:t>）完成</w:t>
            </w:r>
            <w:r>
              <w:rPr>
                <w:rFonts w:ascii="Calibri" w:eastAsia="SimSun" w:hAnsi="Calibri" w:cs="Calibri" w:hint="eastAsia"/>
                <w:sz w:val="22"/>
                <w:lang w:val="en-US" w:eastAsia="zh-CN"/>
              </w:rPr>
              <w:t>了</w:t>
            </w:r>
            <w:r w:rsidRPr="00702798">
              <w:rPr>
                <w:rFonts w:ascii="Calibri" w:eastAsia="SimSun" w:hAnsi="Calibri" w:cs="Calibri"/>
                <w:sz w:val="22"/>
                <w:lang w:val="en-US" w:eastAsia="zh-CN"/>
              </w:rPr>
              <w:t>旨在评估有效性、确定差距并突出有待改进之处等</w:t>
            </w:r>
            <w:r>
              <w:rPr>
                <w:rFonts w:ascii="Calibri" w:eastAsia="SimSun" w:hAnsi="Calibri" w:cs="Calibri" w:hint="eastAsia"/>
                <w:sz w:val="22"/>
                <w:lang w:val="en-US" w:eastAsia="zh-CN"/>
              </w:rPr>
              <w:t>的</w:t>
            </w:r>
            <w:r w:rsidRPr="00702798">
              <w:rPr>
                <w:rFonts w:ascii="Calibri" w:eastAsia="SimSun" w:hAnsi="Calibri" w:cs="Calibri"/>
                <w:sz w:val="22"/>
                <w:lang w:val="en-US" w:eastAsia="zh-CN"/>
              </w:rPr>
              <w:t>ICT</w:t>
            </w:r>
            <w:r w:rsidRPr="00702798">
              <w:rPr>
                <w:rFonts w:ascii="Calibri" w:eastAsia="SimSun" w:hAnsi="Calibri" w:cs="Calibri"/>
                <w:sz w:val="22"/>
                <w:lang w:val="en-US" w:eastAsia="zh-CN"/>
              </w:rPr>
              <w:t>政策和监管框架评估。</w:t>
            </w:r>
            <w:r>
              <w:rPr>
                <w:rFonts w:ascii="Calibri" w:eastAsia="SimSun" w:hAnsi="Calibri" w:cs="Calibri" w:hint="eastAsia"/>
                <w:sz w:val="22"/>
                <w:lang w:val="en-US" w:eastAsia="zh-CN"/>
              </w:rPr>
              <w:t>2024</w:t>
            </w:r>
            <w:r>
              <w:rPr>
                <w:rFonts w:ascii="Calibri" w:eastAsia="SimSun" w:hAnsi="Calibri" w:cs="Calibri" w:hint="eastAsia"/>
                <w:sz w:val="22"/>
                <w:lang w:val="en-US" w:eastAsia="zh-CN"/>
              </w:rPr>
              <w:t>年</w:t>
            </w:r>
            <w:r w:rsidRPr="00702798">
              <w:rPr>
                <w:rFonts w:ascii="Calibri" w:eastAsia="SimSun" w:hAnsi="Calibri" w:cs="Calibri"/>
                <w:sz w:val="22"/>
                <w:lang w:val="en-US" w:eastAsia="zh-CN"/>
              </w:rPr>
              <w:t>11</w:t>
            </w:r>
            <w:r w:rsidRPr="00702798">
              <w:rPr>
                <w:rFonts w:ascii="Calibri" w:eastAsia="SimSun" w:hAnsi="Calibri" w:cs="Calibri"/>
                <w:sz w:val="22"/>
                <w:lang w:val="en-US" w:eastAsia="zh-CN"/>
              </w:rPr>
              <w:t>月</w:t>
            </w:r>
            <w:r>
              <w:rPr>
                <w:rFonts w:ascii="Calibri" w:eastAsia="SimSun" w:hAnsi="Calibri" w:cs="Calibri" w:hint="eastAsia"/>
                <w:sz w:val="22"/>
                <w:lang w:val="en-US" w:eastAsia="zh-CN"/>
              </w:rPr>
              <w:t>，</w:t>
            </w:r>
            <w:r w:rsidRPr="00702798">
              <w:rPr>
                <w:rFonts w:ascii="Calibri" w:eastAsia="SimSun" w:hAnsi="Calibri" w:cs="Calibri"/>
                <w:sz w:val="22"/>
                <w:lang w:val="en-US" w:eastAsia="zh-CN"/>
              </w:rPr>
              <w:t>在赤道几内亚举行的讲习班</w:t>
            </w:r>
            <w:r>
              <w:rPr>
                <w:rFonts w:ascii="Calibri" w:eastAsia="SimSun" w:hAnsi="Calibri" w:cs="Calibri" w:hint="eastAsia"/>
                <w:sz w:val="22"/>
                <w:lang w:val="en-US" w:eastAsia="zh-CN"/>
              </w:rPr>
              <w:t>上</w:t>
            </w:r>
            <w:r w:rsidRPr="00702798">
              <w:rPr>
                <w:rFonts w:ascii="Calibri" w:eastAsia="SimSun" w:hAnsi="Calibri" w:cs="Calibri"/>
                <w:sz w:val="22"/>
                <w:lang w:val="en-US" w:eastAsia="zh-CN"/>
              </w:rPr>
              <w:t>，向利益攸关方介绍了主要研究结果、量身定制的路线图和建议</w:t>
            </w:r>
            <w:r>
              <w:rPr>
                <w:rFonts w:ascii="Calibri" w:eastAsia="SimSun" w:hAnsi="Calibri" w:cs="Calibri" w:hint="eastAsia"/>
                <w:sz w:val="22"/>
                <w:lang w:val="en-US" w:eastAsia="zh-CN"/>
              </w:rPr>
              <w:t>。</w:t>
            </w:r>
            <w:r w:rsidR="003349E6" w:rsidRPr="00B45114">
              <w:rPr>
                <w:rFonts w:ascii="Calibri" w:eastAsia="SimSun" w:hAnsi="Calibri" w:cs="Calibri" w:hint="eastAsia"/>
                <w:sz w:val="22"/>
                <w:lang w:val="en-US" w:eastAsia="zh-CN"/>
              </w:rPr>
              <w:t>在非洲之角地区，</w:t>
            </w:r>
            <w:r w:rsidR="003349E6" w:rsidRPr="00B45114">
              <w:rPr>
                <w:rFonts w:ascii="Calibri" w:eastAsia="SimSun" w:hAnsi="Calibri" w:cs="Calibri" w:hint="eastAsia"/>
                <w:sz w:val="22"/>
                <w:lang w:val="en-US" w:eastAsia="zh-CN"/>
              </w:rPr>
              <w:t>GovStack</w:t>
            </w:r>
            <w:r w:rsidR="003349E6" w:rsidRPr="00B45114">
              <w:rPr>
                <w:rFonts w:ascii="Calibri" w:eastAsia="SimSun" w:hAnsi="Calibri" w:cs="Calibri" w:hint="eastAsia"/>
                <w:sz w:val="22"/>
                <w:lang w:val="en-US" w:eastAsia="zh-CN"/>
              </w:rPr>
              <w:t>伙伴关系</w:t>
            </w:r>
            <w:r w:rsidR="003349E6">
              <w:rPr>
                <w:rFonts w:ascii="Calibri" w:eastAsia="SimSun" w:hAnsi="Calibri" w:cs="Calibri" w:hint="eastAsia"/>
                <w:sz w:val="22"/>
                <w:lang w:val="en-US" w:eastAsia="zh-CN"/>
              </w:rPr>
              <w:t>推动</w:t>
            </w:r>
            <w:r w:rsidR="003349E6" w:rsidRPr="00B45114">
              <w:rPr>
                <w:rFonts w:ascii="Calibri" w:eastAsia="SimSun" w:hAnsi="Calibri" w:cs="Calibri" w:hint="eastAsia"/>
                <w:b/>
                <w:bCs/>
                <w:sz w:val="22"/>
                <w:lang w:val="en-US" w:eastAsia="zh-CN"/>
              </w:rPr>
              <w:t>吉布提、埃塞俄比亚</w:t>
            </w:r>
            <w:r w:rsidR="003349E6" w:rsidRPr="00B45114">
              <w:rPr>
                <w:rFonts w:ascii="Calibri" w:eastAsia="SimSun" w:hAnsi="Calibri" w:cs="Calibri" w:hint="eastAsia"/>
                <w:sz w:val="22"/>
                <w:lang w:val="en-US" w:eastAsia="zh-CN"/>
              </w:rPr>
              <w:t>和</w:t>
            </w:r>
            <w:r w:rsidR="003349E6" w:rsidRPr="00B45114">
              <w:rPr>
                <w:rFonts w:ascii="Calibri" w:eastAsia="SimSun" w:hAnsi="Calibri" w:cs="Calibri" w:hint="eastAsia"/>
                <w:b/>
                <w:bCs/>
                <w:sz w:val="22"/>
                <w:lang w:val="en-US" w:eastAsia="zh-CN"/>
              </w:rPr>
              <w:t>索马里</w:t>
            </w:r>
            <w:r w:rsidR="003349E6" w:rsidRPr="00B45114">
              <w:rPr>
                <w:rFonts w:ascii="Calibri" w:eastAsia="SimSun" w:hAnsi="Calibri" w:cs="Calibri" w:hint="eastAsia"/>
                <w:sz w:val="22"/>
                <w:lang w:val="en-US" w:eastAsia="zh-CN"/>
              </w:rPr>
              <w:t>开始在共享培训和技术援助的支持下，部署可互</w:t>
            </w:r>
            <w:r w:rsidR="003349E6">
              <w:rPr>
                <w:rFonts w:ascii="Calibri" w:eastAsia="SimSun" w:hAnsi="Calibri" w:cs="Calibri" w:hint="eastAsia"/>
                <w:sz w:val="22"/>
                <w:lang w:val="en-US" w:eastAsia="zh-CN"/>
              </w:rPr>
              <w:t>操</w:t>
            </w:r>
            <w:r w:rsidR="003349E6" w:rsidRPr="00B45114">
              <w:rPr>
                <w:rFonts w:ascii="Calibri" w:eastAsia="SimSun" w:hAnsi="Calibri" w:cs="Calibri" w:hint="eastAsia"/>
                <w:sz w:val="22"/>
                <w:lang w:val="en-US" w:eastAsia="zh-CN"/>
              </w:rPr>
              <w:t>作的公共服务数字平台。这些举措表明，</w:t>
            </w:r>
            <w:r w:rsidR="003349E6" w:rsidRPr="00B45114">
              <w:rPr>
                <w:rFonts w:ascii="Calibri" w:eastAsia="SimSun" w:hAnsi="Calibri" w:cs="Calibri" w:hint="eastAsia"/>
                <w:b/>
                <w:bCs/>
                <w:sz w:val="22"/>
                <w:lang w:val="en-US" w:eastAsia="zh-CN"/>
              </w:rPr>
              <w:t>根据区域背景</w:t>
            </w:r>
            <w:r w:rsidR="003349E6">
              <w:rPr>
                <w:rFonts w:ascii="Calibri" w:eastAsia="SimSun" w:hAnsi="Calibri" w:cs="Calibri" w:hint="eastAsia"/>
                <w:b/>
                <w:bCs/>
                <w:sz w:val="22"/>
                <w:lang w:val="en-US" w:eastAsia="zh-CN"/>
              </w:rPr>
              <w:t>量身</w:t>
            </w:r>
            <w:r w:rsidR="003349E6" w:rsidRPr="00B45114">
              <w:rPr>
                <w:rFonts w:ascii="Calibri" w:eastAsia="SimSun" w:hAnsi="Calibri" w:cs="Calibri" w:hint="eastAsia"/>
                <w:b/>
                <w:bCs/>
                <w:sz w:val="22"/>
                <w:lang w:val="en-US" w:eastAsia="zh-CN"/>
              </w:rPr>
              <w:t>定制的伙伴关系可以解决系统性差距</w:t>
            </w:r>
            <w:r w:rsidR="003349E6" w:rsidRPr="00B45114">
              <w:rPr>
                <w:rFonts w:ascii="Calibri" w:eastAsia="SimSun" w:hAnsi="Calibri" w:cs="Calibri" w:hint="eastAsia"/>
                <w:sz w:val="22"/>
                <w:lang w:val="en-US" w:eastAsia="zh-CN"/>
              </w:rPr>
              <w:t>，同时加强非洲区域对数字议程的所有权。</w:t>
            </w:r>
          </w:p>
          <w:p w14:paraId="3048273B" w14:textId="77777777" w:rsidR="00A97998" w:rsidRDefault="001555FD" w:rsidP="00D35398">
            <w:pPr>
              <w:spacing w:line="276" w:lineRule="auto"/>
              <w:ind w:firstLineChars="200" w:firstLine="440"/>
              <w:rPr>
                <w:rFonts w:ascii="Calibri" w:eastAsia="SimSun" w:hAnsi="Calibri" w:cs="Calibri"/>
                <w:sz w:val="22"/>
                <w:lang w:val="en-US" w:eastAsia="zh-CN"/>
              </w:rPr>
            </w:pPr>
            <w:r w:rsidRPr="00B45114">
              <w:rPr>
                <w:rFonts w:ascii="Calibri" w:eastAsia="SimSun" w:hAnsi="Calibri" w:cs="Calibri" w:hint="eastAsia"/>
                <w:sz w:val="22"/>
                <w:lang w:val="en-US" w:eastAsia="zh-CN"/>
              </w:rPr>
              <w:t>在</w:t>
            </w:r>
            <w:r w:rsidRPr="00B45114">
              <w:rPr>
                <w:rFonts w:ascii="Calibri" w:eastAsia="SimSun" w:hAnsi="Calibri" w:cs="Calibri" w:hint="eastAsia"/>
                <w:b/>
                <w:bCs/>
                <w:sz w:val="22"/>
                <w:lang w:val="en-US" w:eastAsia="zh-CN"/>
              </w:rPr>
              <w:t>亚太区域</w:t>
            </w:r>
            <w:r w:rsidRPr="00B45114">
              <w:rPr>
                <w:rFonts w:ascii="Calibri" w:eastAsia="SimSun" w:hAnsi="Calibri" w:cs="Calibri" w:hint="eastAsia"/>
                <w:sz w:val="22"/>
                <w:lang w:val="en-US" w:eastAsia="zh-CN"/>
              </w:rPr>
              <w:t>，伙伴关系既支持大规模项目，也支持基层举措</w:t>
            </w:r>
            <w:r>
              <w:rPr>
                <w:rFonts w:ascii="Calibri" w:eastAsia="SimSun" w:hAnsi="Calibri" w:cs="Calibri" w:hint="eastAsia"/>
                <w:sz w:val="22"/>
                <w:lang w:val="en-US" w:eastAsia="zh-CN"/>
              </w:rPr>
              <w:t>的实施</w:t>
            </w:r>
            <w:r w:rsidRPr="00B45114">
              <w:rPr>
                <w:rFonts w:ascii="Calibri" w:eastAsia="SimSun" w:hAnsi="Calibri" w:cs="Calibri" w:hint="eastAsia"/>
                <w:sz w:val="22"/>
                <w:lang w:val="en-US" w:eastAsia="zh-CN"/>
              </w:rPr>
              <w:t>。与</w:t>
            </w:r>
            <w:r>
              <w:rPr>
                <w:rFonts w:ascii="Calibri" w:eastAsia="SimSun" w:hAnsi="Calibri" w:cs="Calibri" w:hint="eastAsia"/>
                <w:sz w:val="22"/>
                <w:lang w:val="en-US" w:eastAsia="zh-CN"/>
              </w:rPr>
              <w:t>该区域的</w:t>
            </w:r>
            <w:r w:rsidRPr="00B45114">
              <w:rPr>
                <w:rFonts w:ascii="Calibri" w:eastAsia="SimSun" w:hAnsi="Calibri" w:cs="Calibri" w:hint="eastAsia"/>
                <w:sz w:val="22"/>
                <w:lang w:val="en-US" w:eastAsia="zh-CN"/>
              </w:rPr>
              <w:t>大学和地方政府共同实施的</w:t>
            </w:r>
            <w:r w:rsidRPr="00B45114">
              <w:rPr>
                <w:rFonts w:ascii="Calibri" w:eastAsia="SimSun" w:hAnsi="Calibri" w:cs="Calibri" w:hint="eastAsia"/>
                <w:b/>
                <w:bCs/>
                <w:sz w:val="22"/>
                <w:lang w:val="en-US" w:eastAsia="zh-CN"/>
              </w:rPr>
              <w:t>智慧村庄和智慧岛屿</w:t>
            </w:r>
            <w:r w:rsidRPr="00B45114">
              <w:rPr>
                <w:rFonts w:ascii="Calibri" w:eastAsia="SimSun" w:hAnsi="Calibri" w:cs="Calibri" w:hint="eastAsia"/>
                <w:sz w:val="22"/>
                <w:lang w:val="en-US" w:eastAsia="zh-CN"/>
              </w:rPr>
              <w:t>举措，</w:t>
            </w:r>
            <w:r>
              <w:rPr>
                <w:rFonts w:ascii="Calibri" w:eastAsia="SimSun" w:hAnsi="Calibri" w:cs="Calibri" w:hint="eastAsia"/>
                <w:sz w:val="22"/>
                <w:lang w:val="en-US" w:eastAsia="zh-CN"/>
              </w:rPr>
              <w:t>为</w:t>
            </w:r>
            <w:r w:rsidRPr="00FB2901">
              <w:rPr>
                <w:rFonts w:ascii="Calibri" w:eastAsia="SimSun" w:hAnsi="Calibri" w:cs="Calibri" w:hint="eastAsia"/>
                <w:b/>
                <w:bCs/>
                <w:sz w:val="22"/>
                <w:lang w:val="en-US" w:eastAsia="zh-CN"/>
              </w:rPr>
              <w:t>基里巴斯、瑙鲁</w:t>
            </w:r>
            <w:r w:rsidRPr="00B45114">
              <w:rPr>
                <w:rFonts w:ascii="Calibri" w:eastAsia="SimSun" w:hAnsi="Calibri" w:cs="Calibri" w:hint="eastAsia"/>
                <w:sz w:val="22"/>
                <w:lang w:val="en-US" w:eastAsia="zh-CN"/>
              </w:rPr>
              <w:t>和其他太平洋国家的社区</w:t>
            </w:r>
            <w:r>
              <w:rPr>
                <w:rFonts w:ascii="Calibri" w:eastAsia="SimSun" w:hAnsi="Calibri" w:cs="Calibri" w:hint="eastAsia"/>
                <w:sz w:val="22"/>
                <w:lang w:val="en-US" w:eastAsia="zh-CN"/>
              </w:rPr>
              <w:t>提供了集卫生、教育和金融服务于一体的综合服务</w:t>
            </w:r>
            <w:r w:rsidRPr="00B45114">
              <w:rPr>
                <w:rFonts w:ascii="Calibri" w:eastAsia="SimSun" w:hAnsi="Calibri" w:cs="Calibri" w:hint="eastAsia"/>
                <w:sz w:val="22"/>
                <w:lang w:val="en-US" w:eastAsia="zh-CN"/>
              </w:rPr>
              <w:t>。项目设计</w:t>
            </w:r>
            <w:r>
              <w:rPr>
                <w:rFonts w:ascii="Calibri" w:eastAsia="SimSun" w:hAnsi="Calibri" w:cs="Calibri" w:hint="eastAsia"/>
                <w:sz w:val="22"/>
                <w:lang w:val="en-US" w:eastAsia="zh-CN"/>
              </w:rPr>
              <w:t>体现</w:t>
            </w:r>
            <w:r w:rsidRPr="00B45114">
              <w:rPr>
                <w:rFonts w:ascii="Calibri" w:eastAsia="SimSun" w:hAnsi="Calibri" w:cs="Calibri" w:hint="eastAsia"/>
                <w:sz w:val="22"/>
                <w:lang w:val="en-US" w:eastAsia="zh-CN"/>
              </w:rPr>
              <w:t>了强大的社区伙伴关系，确保技术</w:t>
            </w:r>
            <w:r>
              <w:rPr>
                <w:rFonts w:ascii="Calibri" w:eastAsia="SimSun" w:hAnsi="Calibri" w:cs="Calibri" w:hint="eastAsia"/>
                <w:sz w:val="22"/>
                <w:lang w:val="en-US" w:eastAsia="zh-CN"/>
              </w:rPr>
              <w:t>适配</w:t>
            </w:r>
            <w:r w:rsidRPr="00B45114">
              <w:rPr>
                <w:rFonts w:ascii="Calibri" w:eastAsia="SimSun" w:hAnsi="Calibri" w:cs="Calibri" w:hint="eastAsia"/>
                <w:sz w:val="22"/>
                <w:lang w:val="en-US" w:eastAsia="zh-CN"/>
              </w:rPr>
              <w:t>文化和地理现实。与此同时，国际电联与亚太电信组织和发展伙伴的合作扩大了监管培训和前瞻</w:t>
            </w:r>
            <w:r>
              <w:rPr>
                <w:rFonts w:ascii="Calibri" w:eastAsia="SimSun" w:hAnsi="Calibri" w:cs="Calibri" w:hint="eastAsia"/>
                <w:sz w:val="22"/>
                <w:lang w:val="en-US" w:eastAsia="zh-CN"/>
              </w:rPr>
              <w:t>性演习</w:t>
            </w:r>
            <w:r w:rsidRPr="00B45114">
              <w:rPr>
                <w:rFonts w:ascii="Calibri" w:eastAsia="SimSun" w:hAnsi="Calibri" w:cs="Calibri" w:hint="eastAsia"/>
                <w:sz w:val="22"/>
                <w:lang w:val="en-US" w:eastAsia="zh-CN"/>
              </w:rPr>
              <w:t>，使</w:t>
            </w:r>
            <w:r>
              <w:rPr>
                <w:rFonts w:ascii="Calibri" w:eastAsia="SimSun" w:hAnsi="Calibri" w:cs="Calibri" w:hint="eastAsia"/>
                <w:sz w:val="22"/>
                <w:lang w:val="en-US" w:eastAsia="zh-CN"/>
              </w:rPr>
              <w:t>各国</w:t>
            </w:r>
            <w:r w:rsidRPr="00B45114">
              <w:rPr>
                <w:rFonts w:ascii="Calibri" w:eastAsia="SimSun" w:hAnsi="Calibri" w:cs="Calibri" w:hint="eastAsia"/>
                <w:sz w:val="22"/>
                <w:lang w:val="en-US" w:eastAsia="zh-CN"/>
              </w:rPr>
              <w:t>政府掌握了管理数字经济的政策工具。在</w:t>
            </w:r>
            <w:r w:rsidRPr="00B45114">
              <w:rPr>
                <w:rFonts w:ascii="Calibri" w:eastAsia="SimSun" w:hAnsi="Calibri" w:cs="Calibri" w:hint="eastAsia"/>
                <w:b/>
                <w:bCs/>
                <w:sz w:val="22"/>
                <w:lang w:val="en-US" w:eastAsia="zh-CN"/>
              </w:rPr>
              <w:t>南亚和东南亚地区</w:t>
            </w:r>
            <w:r w:rsidRPr="00B45114">
              <w:rPr>
                <w:rFonts w:ascii="Calibri" w:eastAsia="SimSun" w:hAnsi="Calibri" w:cs="Calibri" w:hint="eastAsia"/>
                <w:sz w:val="22"/>
                <w:lang w:val="en-US" w:eastAsia="zh-CN"/>
              </w:rPr>
              <w:t>，伙伴关系促进了</w:t>
            </w:r>
            <w:r w:rsidRPr="00B45114">
              <w:rPr>
                <w:rFonts w:ascii="Calibri" w:eastAsia="SimSun" w:hAnsi="Calibri" w:cs="Calibri" w:hint="eastAsia"/>
                <w:sz w:val="22"/>
                <w:lang w:val="en-US" w:eastAsia="zh-CN"/>
              </w:rPr>
              <w:t>GovStack</w:t>
            </w:r>
            <w:r w:rsidRPr="00B45114">
              <w:rPr>
                <w:rFonts w:ascii="Calibri" w:eastAsia="SimSun" w:hAnsi="Calibri" w:cs="Calibri" w:hint="eastAsia"/>
                <w:sz w:val="22"/>
                <w:lang w:val="en-US" w:eastAsia="zh-CN"/>
              </w:rPr>
              <w:t>能力建设和</w:t>
            </w:r>
            <w:r>
              <w:rPr>
                <w:rFonts w:ascii="Calibri" w:eastAsia="SimSun" w:hAnsi="Calibri" w:cs="Calibri" w:hint="eastAsia"/>
                <w:sz w:val="22"/>
                <w:lang w:val="en-US" w:eastAsia="zh-CN"/>
              </w:rPr>
              <w:t>价格可承受</w:t>
            </w:r>
            <w:r w:rsidRPr="00B45114">
              <w:rPr>
                <w:rFonts w:ascii="Calibri" w:eastAsia="SimSun" w:hAnsi="Calibri" w:cs="Calibri" w:hint="eastAsia"/>
                <w:sz w:val="22"/>
                <w:lang w:val="en-US" w:eastAsia="zh-CN"/>
              </w:rPr>
              <w:t>性研究，反映了该</w:t>
            </w:r>
            <w:r>
              <w:rPr>
                <w:rFonts w:ascii="Calibri" w:eastAsia="SimSun" w:hAnsi="Calibri" w:cs="Calibri" w:hint="eastAsia"/>
                <w:sz w:val="22"/>
                <w:lang w:val="en-US" w:eastAsia="zh-CN"/>
              </w:rPr>
              <w:t>区域</w:t>
            </w:r>
            <w:r w:rsidRPr="00B45114">
              <w:rPr>
                <w:rFonts w:ascii="Calibri" w:eastAsia="SimSun" w:hAnsi="Calibri" w:cs="Calibri" w:hint="eastAsia"/>
                <w:sz w:val="22"/>
                <w:lang w:val="en-US" w:eastAsia="zh-CN"/>
              </w:rPr>
              <w:t>对治理框架和服务交付的双重关注。</w:t>
            </w:r>
          </w:p>
          <w:p w14:paraId="187D064D" w14:textId="77777777" w:rsidR="00A97998" w:rsidRDefault="001555FD" w:rsidP="00D35398">
            <w:pPr>
              <w:spacing w:line="276" w:lineRule="auto"/>
              <w:ind w:firstLineChars="200" w:firstLine="440"/>
              <w:rPr>
                <w:rFonts w:ascii="Calibri" w:eastAsia="SimSun" w:hAnsi="Calibri" w:cs="Calibri"/>
                <w:sz w:val="22"/>
                <w:lang w:val="en-US" w:eastAsia="zh-CN"/>
              </w:rPr>
            </w:pPr>
            <w:r w:rsidRPr="00B45114">
              <w:rPr>
                <w:rFonts w:ascii="Calibri" w:eastAsia="SimSun" w:hAnsi="Calibri" w:cs="Calibri" w:hint="eastAsia"/>
                <w:sz w:val="22"/>
                <w:lang w:val="en-US" w:eastAsia="zh-CN"/>
              </w:rPr>
              <w:t>在</w:t>
            </w:r>
            <w:r w:rsidRPr="00B45114">
              <w:rPr>
                <w:rFonts w:ascii="Calibri" w:eastAsia="SimSun" w:hAnsi="Calibri" w:cs="Calibri" w:hint="eastAsia"/>
                <w:b/>
                <w:bCs/>
                <w:sz w:val="22"/>
                <w:lang w:val="en-US" w:eastAsia="zh-CN"/>
              </w:rPr>
              <w:t>美洲区域</w:t>
            </w:r>
            <w:r w:rsidRPr="00B45114">
              <w:rPr>
                <w:rFonts w:ascii="Calibri" w:eastAsia="SimSun" w:hAnsi="Calibri" w:cs="Calibri" w:hint="eastAsia"/>
                <w:sz w:val="22"/>
                <w:lang w:val="en-US" w:eastAsia="zh-CN"/>
              </w:rPr>
              <w:t>，在世界银行和区域伙伴的支持下，</w:t>
            </w:r>
            <w:r>
              <w:rPr>
                <w:rFonts w:ascii="Calibri" w:eastAsia="SimSun" w:hAnsi="Calibri" w:cs="Calibri" w:hint="eastAsia"/>
                <w:sz w:val="22"/>
                <w:lang w:val="en-US" w:eastAsia="zh-CN"/>
              </w:rPr>
              <w:t>BDT</w:t>
            </w:r>
            <w:r w:rsidRPr="00B45114">
              <w:rPr>
                <w:rFonts w:ascii="Calibri" w:eastAsia="SimSun" w:hAnsi="Calibri" w:cs="Calibri" w:hint="eastAsia"/>
                <w:sz w:val="22"/>
                <w:lang w:val="en-US" w:eastAsia="zh-CN"/>
              </w:rPr>
              <w:t>协助</w:t>
            </w:r>
            <w:r w:rsidRPr="00B45114">
              <w:rPr>
                <w:rFonts w:ascii="Calibri" w:eastAsia="SimSun" w:hAnsi="Calibri" w:cs="Calibri" w:hint="eastAsia"/>
                <w:b/>
                <w:bCs/>
                <w:sz w:val="22"/>
                <w:lang w:val="en-US" w:eastAsia="zh-CN"/>
              </w:rPr>
              <w:t>阿根廷</w:t>
            </w:r>
            <w:r w:rsidRPr="00B45114">
              <w:rPr>
                <w:rFonts w:ascii="Calibri" w:eastAsia="SimSun" w:hAnsi="Calibri" w:cs="Calibri" w:hint="eastAsia"/>
                <w:sz w:val="22"/>
                <w:lang w:val="en-US" w:eastAsia="zh-CN"/>
              </w:rPr>
              <w:t>和</w:t>
            </w:r>
            <w:r w:rsidRPr="00B45114">
              <w:rPr>
                <w:rFonts w:ascii="Calibri" w:eastAsia="SimSun" w:hAnsi="Calibri" w:cs="Calibri" w:hint="eastAsia"/>
                <w:b/>
                <w:bCs/>
                <w:sz w:val="22"/>
                <w:lang w:val="en-US" w:eastAsia="zh-CN"/>
              </w:rPr>
              <w:t>多米尼加共和国</w:t>
            </w:r>
            <w:r w:rsidRPr="00B45114">
              <w:rPr>
                <w:rFonts w:ascii="Calibri" w:eastAsia="SimSun" w:hAnsi="Calibri" w:cs="Calibri" w:hint="eastAsia"/>
                <w:sz w:val="22"/>
                <w:lang w:val="en-US" w:eastAsia="zh-CN"/>
              </w:rPr>
              <w:t>推进国家数字战略，</w:t>
            </w:r>
            <w:r w:rsidRPr="00B45114">
              <w:rPr>
                <w:rFonts w:ascii="Calibri" w:eastAsia="SimSun" w:hAnsi="Calibri" w:cs="Calibri" w:hint="eastAsia"/>
                <w:b/>
                <w:bCs/>
                <w:sz w:val="22"/>
                <w:lang w:val="en-US" w:eastAsia="zh-CN"/>
              </w:rPr>
              <w:t>哥伦比亚</w:t>
            </w:r>
            <w:r w:rsidRPr="00B45114">
              <w:rPr>
                <w:rFonts w:ascii="Calibri" w:eastAsia="SimSun" w:hAnsi="Calibri" w:cs="Calibri" w:hint="eastAsia"/>
                <w:sz w:val="22"/>
                <w:lang w:val="en-US" w:eastAsia="zh-CN"/>
              </w:rPr>
              <w:t>将其框架与区域性举措保持一致。在加勒比地区，与</w:t>
            </w:r>
            <w:r>
              <w:rPr>
                <w:rFonts w:ascii="Calibri" w:eastAsia="SimSun" w:hAnsi="Calibri" w:cs="Calibri" w:hint="eastAsia"/>
                <w:sz w:val="22"/>
                <w:lang w:val="en-US" w:eastAsia="zh-CN"/>
              </w:rPr>
              <w:t>东加勒比国家组织（</w:t>
            </w:r>
            <w:r w:rsidRPr="00B45114">
              <w:rPr>
                <w:rFonts w:ascii="Calibri" w:eastAsia="SimSun" w:hAnsi="Calibri" w:cs="Calibri" w:hint="eastAsia"/>
                <w:sz w:val="22"/>
                <w:lang w:val="en-US" w:eastAsia="zh-CN"/>
              </w:rPr>
              <w:t>OECS</w:t>
            </w:r>
            <w:r>
              <w:rPr>
                <w:rFonts w:ascii="Calibri" w:eastAsia="SimSun" w:hAnsi="Calibri" w:cs="Calibri" w:hint="eastAsia"/>
                <w:sz w:val="22"/>
                <w:lang w:val="en-US" w:eastAsia="zh-CN"/>
              </w:rPr>
              <w:t>）</w:t>
            </w:r>
            <w:r w:rsidRPr="00B45114">
              <w:rPr>
                <w:rFonts w:ascii="Calibri" w:eastAsia="SimSun" w:hAnsi="Calibri" w:cs="Calibri" w:hint="eastAsia"/>
                <w:sz w:val="22"/>
                <w:lang w:val="en-US" w:eastAsia="zh-CN"/>
              </w:rPr>
              <w:t>和监管机构</w:t>
            </w:r>
            <w:r>
              <w:rPr>
                <w:rFonts w:ascii="Calibri" w:eastAsia="SimSun" w:hAnsi="Calibri" w:cs="Calibri" w:hint="eastAsia"/>
                <w:sz w:val="22"/>
                <w:lang w:val="en-US" w:eastAsia="zh-CN"/>
              </w:rPr>
              <w:t>建立</w:t>
            </w:r>
            <w:r w:rsidRPr="00B45114">
              <w:rPr>
                <w:rFonts w:ascii="Calibri" w:eastAsia="SimSun" w:hAnsi="Calibri" w:cs="Calibri" w:hint="eastAsia"/>
                <w:sz w:val="22"/>
                <w:lang w:val="en-US" w:eastAsia="zh-CN"/>
              </w:rPr>
              <w:t>的伙伴关系</w:t>
            </w:r>
            <w:r>
              <w:rPr>
                <w:rFonts w:ascii="Calibri" w:eastAsia="SimSun" w:hAnsi="Calibri" w:cs="Calibri" w:hint="eastAsia"/>
                <w:sz w:val="22"/>
                <w:lang w:val="en-US" w:eastAsia="zh-CN"/>
              </w:rPr>
              <w:t>推动</w:t>
            </w:r>
            <w:r w:rsidRPr="00B45114">
              <w:rPr>
                <w:rFonts w:ascii="Calibri" w:eastAsia="SimSun" w:hAnsi="Calibri" w:cs="Calibri" w:hint="eastAsia"/>
                <w:sz w:val="22"/>
                <w:lang w:val="en-US" w:eastAsia="zh-CN"/>
              </w:rPr>
              <w:t>了价格可承受性调查和</w:t>
            </w:r>
            <w:r>
              <w:rPr>
                <w:rFonts w:ascii="Calibri" w:eastAsia="SimSun" w:hAnsi="Calibri" w:cs="Calibri" w:hint="eastAsia"/>
                <w:sz w:val="22"/>
                <w:lang w:val="en-US" w:eastAsia="zh-CN"/>
              </w:rPr>
              <w:t>对设立可能的</w:t>
            </w:r>
            <w:r w:rsidRPr="00B45114">
              <w:rPr>
                <w:rFonts w:ascii="Calibri" w:eastAsia="SimSun" w:hAnsi="Calibri" w:cs="Calibri" w:hint="eastAsia"/>
                <w:sz w:val="22"/>
                <w:lang w:val="en-US" w:eastAsia="zh-CN"/>
              </w:rPr>
              <w:t>“单一监管机构”的可行性研究，并向统一监督迈出了一步。与大学和智库共同组织的</w:t>
            </w:r>
            <w:r w:rsidRPr="00B45114">
              <w:rPr>
                <w:rFonts w:ascii="Calibri" w:eastAsia="SimSun" w:hAnsi="Calibri" w:cs="Calibri" w:hint="eastAsia"/>
                <w:b/>
                <w:bCs/>
                <w:sz w:val="22"/>
                <w:lang w:val="en-US" w:eastAsia="zh-CN"/>
              </w:rPr>
              <w:t>政策和经济座谈会</w:t>
            </w:r>
            <w:r w:rsidRPr="00B45114">
              <w:rPr>
                <w:rFonts w:ascii="Calibri" w:eastAsia="SimSun" w:hAnsi="Calibri" w:cs="Calibri" w:hint="eastAsia"/>
                <w:sz w:val="22"/>
                <w:lang w:val="en-US" w:eastAsia="zh-CN"/>
              </w:rPr>
              <w:t>创建了将统计数据和监管经验与融资和投资对话直接</w:t>
            </w:r>
            <w:r>
              <w:rPr>
                <w:rFonts w:ascii="Calibri" w:eastAsia="SimSun" w:hAnsi="Calibri" w:cs="Calibri" w:hint="eastAsia"/>
                <w:sz w:val="22"/>
                <w:lang w:val="en-US" w:eastAsia="zh-CN"/>
              </w:rPr>
              <w:t>关</w:t>
            </w:r>
            <w:r w:rsidRPr="00B45114">
              <w:rPr>
                <w:rFonts w:ascii="Calibri" w:eastAsia="SimSun" w:hAnsi="Calibri" w:cs="Calibri" w:hint="eastAsia"/>
                <w:sz w:val="22"/>
                <w:lang w:val="en-US" w:eastAsia="zh-CN"/>
              </w:rPr>
              <w:t>联起来的平台。这些伙伴关系反映了美洲区域</w:t>
            </w:r>
            <w:r>
              <w:rPr>
                <w:rFonts w:ascii="Calibri" w:eastAsia="SimSun" w:hAnsi="Calibri" w:cs="Calibri" w:hint="eastAsia"/>
                <w:sz w:val="22"/>
                <w:lang w:val="en-US" w:eastAsia="zh-CN"/>
              </w:rPr>
              <w:t>重视将</w:t>
            </w:r>
            <w:r w:rsidRPr="00B45114">
              <w:rPr>
                <w:rFonts w:ascii="Calibri" w:eastAsia="SimSun" w:hAnsi="Calibri" w:cs="Calibri" w:hint="eastAsia"/>
                <w:sz w:val="22"/>
                <w:lang w:val="en-US" w:eastAsia="zh-CN"/>
              </w:rPr>
              <w:t>国家优先事项与更广泛的区域经济优先事项保持一致。</w:t>
            </w:r>
          </w:p>
          <w:p w14:paraId="396E3ACA" w14:textId="77777777" w:rsidR="00FF722A" w:rsidRDefault="001555FD" w:rsidP="00D35398">
            <w:pPr>
              <w:spacing w:line="276" w:lineRule="auto"/>
              <w:ind w:firstLineChars="200" w:firstLine="440"/>
              <w:rPr>
                <w:rFonts w:ascii="Calibri" w:eastAsia="SimSun" w:hAnsi="Calibri" w:cs="Calibri"/>
                <w:sz w:val="22"/>
                <w:lang w:val="en-US" w:eastAsia="zh-CN"/>
              </w:rPr>
            </w:pPr>
            <w:r w:rsidRPr="00B45114">
              <w:rPr>
                <w:rFonts w:ascii="Calibri" w:eastAsia="SimSun" w:hAnsi="Calibri" w:cs="Calibri" w:hint="eastAsia"/>
                <w:sz w:val="22"/>
                <w:lang w:val="en-US" w:eastAsia="zh-CN"/>
              </w:rPr>
              <w:t>在</w:t>
            </w:r>
            <w:r w:rsidRPr="00B45114">
              <w:rPr>
                <w:rFonts w:ascii="Calibri" w:eastAsia="SimSun" w:hAnsi="Calibri" w:cs="Calibri" w:hint="eastAsia"/>
                <w:b/>
                <w:bCs/>
                <w:sz w:val="22"/>
                <w:lang w:val="en-US" w:eastAsia="zh-CN"/>
              </w:rPr>
              <w:t>阿拉伯国家区域</w:t>
            </w:r>
            <w:r w:rsidRPr="00B45114">
              <w:rPr>
                <w:rFonts w:ascii="Calibri" w:eastAsia="SimSun" w:hAnsi="Calibri" w:cs="Calibri" w:hint="eastAsia"/>
                <w:sz w:val="22"/>
                <w:lang w:val="en-US" w:eastAsia="zh-CN"/>
              </w:rPr>
              <w:t>，</w:t>
            </w:r>
            <w:r w:rsidRPr="00B45114">
              <w:rPr>
                <w:rFonts w:ascii="Calibri" w:eastAsia="SimSun" w:hAnsi="Calibri" w:cs="Calibri" w:hint="eastAsia"/>
                <w:b/>
                <w:bCs/>
                <w:sz w:val="22"/>
                <w:lang w:val="en-US" w:eastAsia="zh-CN"/>
              </w:rPr>
              <w:t>吉布提</w:t>
            </w:r>
            <w:r w:rsidRPr="00B45114">
              <w:rPr>
                <w:rFonts w:ascii="Calibri" w:eastAsia="SimSun" w:hAnsi="Calibri" w:cs="Calibri" w:hint="eastAsia"/>
                <w:sz w:val="22"/>
                <w:lang w:val="en-US" w:eastAsia="zh-CN"/>
              </w:rPr>
              <w:t>和</w:t>
            </w:r>
            <w:r w:rsidRPr="00B45114">
              <w:rPr>
                <w:rFonts w:ascii="Calibri" w:eastAsia="SimSun" w:hAnsi="Calibri" w:cs="Calibri" w:hint="eastAsia"/>
                <w:b/>
                <w:bCs/>
                <w:sz w:val="22"/>
                <w:lang w:val="en-US" w:eastAsia="zh-CN"/>
              </w:rPr>
              <w:t>索马里</w:t>
            </w:r>
            <w:r w:rsidRPr="00B45114">
              <w:rPr>
                <w:rFonts w:ascii="Calibri" w:eastAsia="SimSun" w:hAnsi="Calibri" w:cs="Calibri" w:hint="eastAsia"/>
                <w:sz w:val="22"/>
                <w:lang w:val="en-US" w:eastAsia="zh-CN"/>
              </w:rPr>
              <w:t>在非洲之角举措下成为</w:t>
            </w:r>
            <w:r w:rsidRPr="00B45114">
              <w:rPr>
                <w:rFonts w:ascii="Calibri" w:eastAsia="SimSun" w:hAnsi="Calibri" w:cs="Calibri" w:hint="eastAsia"/>
                <w:sz w:val="22"/>
                <w:lang w:val="en-US" w:eastAsia="zh-CN"/>
              </w:rPr>
              <w:t>GovStack</w:t>
            </w:r>
            <w:r w:rsidRPr="00B45114">
              <w:rPr>
                <w:rFonts w:ascii="Calibri" w:eastAsia="SimSun" w:hAnsi="Calibri" w:cs="Calibri" w:hint="eastAsia"/>
                <w:sz w:val="22"/>
                <w:lang w:val="en-US" w:eastAsia="zh-CN"/>
              </w:rPr>
              <w:t>的早期采用者，在</w:t>
            </w:r>
            <w:r w:rsidRPr="00B45114">
              <w:rPr>
                <w:rFonts w:ascii="Calibri" w:eastAsia="SimSun" w:hAnsi="Calibri" w:cs="Calibri" w:hint="eastAsia"/>
                <w:b/>
                <w:bCs/>
                <w:sz w:val="22"/>
                <w:lang w:val="en-US" w:eastAsia="zh-CN"/>
              </w:rPr>
              <w:t>毛里塔尼亚</w:t>
            </w:r>
            <w:r w:rsidRPr="00B45114">
              <w:rPr>
                <w:rFonts w:ascii="Calibri" w:eastAsia="SimSun" w:hAnsi="Calibri" w:cs="Calibri" w:hint="eastAsia"/>
                <w:sz w:val="22"/>
                <w:lang w:val="en-US" w:eastAsia="zh-CN"/>
              </w:rPr>
              <w:t>，作为</w:t>
            </w:r>
            <w:r w:rsidRPr="00B45114">
              <w:rPr>
                <w:rFonts w:ascii="Calibri" w:eastAsia="SimSun" w:hAnsi="Calibri" w:cs="Calibri" w:hint="eastAsia"/>
                <w:sz w:val="22"/>
                <w:lang w:val="en-US" w:eastAsia="zh-CN"/>
              </w:rPr>
              <w:t>Govstack</w:t>
            </w:r>
            <w:r w:rsidRPr="00B45114">
              <w:rPr>
                <w:rFonts w:ascii="Calibri" w:eastAsia="SimSun" w:hAnsi="Calibri" w:cs="Calibri" w:hint="eastAsia"/>
                <w:sz w:val="22"/>
                <w:lang w:val="en-US" w:eastAsia="zh-CN"/>
              </w:rPr>
              <w:t>项目的一部分，当地利益攸关方共同设计和开发了三种数字服务原型。此外，</w:t>
            </w:r>
            <w:r w:rsidRPr="00B45114">
              <w:rPr>
                <w:rFonts w:ascii="Calibri" w:eastAsia="SimSun" w:hAnsi="Calibri" w:cs="Calibri" w:hint="eastAsia"/>
                <w:b/>
                <w:bCs/>
                <w:sz w:val="22"/>
                <w:lang w:val="en-US" w:eastAsia="zh-CN"/>
              </w:rPr>
              <w:t>埃及</w:t>
            </w:r>
            <w:r>
              <w:rPr>
                <w:rFonts w:ascii="Calibri" w:eastAsia="SimSun" w:hAnsi="Calibri" w:cs="Calibri" w:hint="eastAsia"/>
                <w:sz w:val="22"/>
                <w:lang w:val="en-US" w:eastAsia="zh-CN"/>
              </w:rPr>
              <w:t>举</w:t>
            </w:r>
            <w:r w:rsidRPr="00B45114">
              <w:rPr>
                <w:rFonts w:ascii="Calibri" w:eastAsia="SimSun" w:hAnsi="Calibri" w:cs="Calibri" w:hint="eastAsia"/>
                <w:sz w:val="22"/>
                <w:lang w:val="en-US" w:eastAsia="zh-CN"/>
              </w:rPr>
              <w:t>办了与智慧城市战略相关的能力建设活动。</w:t>
            </w:r>
            <w:r w:rsidRPr="00B45114">
              <w:rPr>
                <w:rFonts w:ascii="Calibri" w:eastAsia="SimSun" w:hAnsi="Calibri" w:cs="Calibri" w:hint="eastAsia"/>
                <w:b/>
                <w:bCs/>
                <w:sz w:val="22"/>
                <w:lang w:val="en-US" w:eastAsia="zh-CN"/>
              </w:rPr>
              <w:t>阿拉伯联合酋长国</w:t>
            </w:r>
            <w:r w:rsidRPr="00B45114">
              <w:rPr>
                <w:rFonts w:ascii="Calibri" w:eastAsia="SimSun" w:hAnsi="Calibri" w:cs="Calibri" w:hint="eastAsia"/>
                <w:sz w:val="22"/>
                <w:lang w:val="en-US" w:eastAsia="zh-CN"/>
              </w:rPr>
              <w:t>通过与</w:t>
            </w:r>
            <w:hyperlink r:id="rId141" w:history="1">
              <w:r w:rsidRPr="00FB2901">
                <w:rPr>
                  <w:rStyle w:val="Hyperlink"/>
                  <w:rFonts w:ascii="Calibri" w:eastAsia="SimSun" w:hAnsi="Calibri" w:cs="Calibri" w:hint="eastAsia"/>
                  <w:sz w:val="22"/>
                  <w:lang w:val="en-US" w:eastAsia="zh-CN"/>
                </w:rPr>
                <w:t>国际电联</w:t>
              </w:r>
              <w:r w:rsidRPr="00FB2901">
                <w:rPr>
                  <w:rStyle w:val="Hyperlink"/>
                  <w:rFonts w:ascii="Calibri" w:eastAsia="SimSun" w:hAnsi="Calibri" w:cs="Calibri" w:hint="eastAsia"/>
                  <w:sz w:val="22"/>
                  <w:lang w:val="en-US" w:eastAsia="zh-CN"/>
                </w:rPr>
                <w:t>iCodi</w:t>
              </w:r>
              <w:r w:rsidRPr="00FB2901">
                <w:rPr>
                  <w:rStyle w:val="Hyperlink"/>
                  <w:rFonts w:ascii="Calibri" w:eastAsia="SimSun" w:hAnsi="Calibri" w:cs="Calibri" w:hint="eastAsia"/>
                  <w:sz w:val="22"/>
                  <w:lang w:val="en-US" w:eastAsia="zh-CN"/>
                </w:rPr>
                <w:t>项目</w:t>
              </w:r>
            </w:hyperlink>
            <w:r w:rsidRPr="00B45114">
              <w:rPr>
                <w:rFonts w:ascii="Calibri" w:eastAsia="SimSun" w:hAnsi="Calibri" w:cs="Calibri" w:hint="eastAsia"/>
                <w:sz w:val="22"/>
                <w:lang w:val="en-US" w:eastAsia="zh-CN"/>
              </w:rPr>
              <w:t>合作，支持为</w:t>
            </w:r>
            <w:hyperlink r:id="rId142" w:anchor="/zh" w:history="1">
              <w:r w:rsidRPr="00FB2901">
                <w:rPr>
                  <w:rStyle w:val="Hyperlink"/>
                  <w:rFonts w:ascii="Calibri" w:eastAsia="SimSun" w:hAnsi="Calibri" w:cs="Calibri" w:hint="eastAsia"/>
                  <w:sz w:val="22"/>
                  <w:lang w:val="en-US" w:eastAsia="zh-CN"/>
                </w:rPr>
                <w:t>数字化发展创新和创业联盟</w:t>
              </w:r>
            </w:hyperlink>
            <w:r>
              <w:rPr>
                <w:rFonts w:ascii="Calibri" w:eastAsia="SimSun" w:hAnsi="Calibri" w:cs="Calibri" w:hint="eastAsia"/>
                <w:sz w:val="22"/>
                <w:lang w:val="en-US" w:eastAsia="zh-CN"/>
              </w:rPr>
              <w:t>举措的</w:t>
            </w:r>
            <w:r w:rsidRPr="00B45114">
              <w:rPr>
                <w:rFonts w:ascii="Calibri" w:eastAsia="SimSun" w:hAnsi="Calibri" w:cs="Calibri" w:hint="eastAsia"/>
                <w:sz w:val="22"/>
                <w:lang w:val="en-US" w:eastAsia="zh-CN"/>
              </w:rPr>
              <w:t>成员举办全球和区域</w:t>
            </w:r>
            <w:r>
              <w:rPr>
                <w:rFonts w:ascii="Calibri" w:eastAsia="SimSun" w:hAnsi="Calibri" w:cs="Calibri" w:hint="eastAsia"/>
                <w:sz w:val="22"/>
                <w:lang w:val="en-US" w:eastAsia="zh-CN"/>
              </w:rPr>
              <w:t>性</w:t>
            </w:r>
            <w:r w:rsidRPr="00B45114">
              <w:rPr>
                <w:rFonts w:ascii="Calibri" w:eastAsia="SimSun" w:hAnsi="Calibri" w:cs="Calibri" w:hint="eastAsia"/>
                <w:sz w:val="22"/>
                <w:lang w:val="en-US" w:eastAsia="zh-CN"/>
              </w:rPr>
              <w:t>年度讲习班，这些讲习班侧重于协作和创新能力建设活动，并在区域层面开展区域性战略前瞻分析，确定这方面的</w:t>
            </w:r>
            <w:r>
              <w:rPr>
                <w:rFonts w:ascii="Calibri" w:eastAsia="SimSun" w:hAnsi="Calibri" w:cs="Calibri" w:hint="eastAsia"/>
                <w:sz w:val="22"/>
                <w:lang w:val="en-US" w:eastAsia="zh-CN"/>
              </w:rPr>
              <w:t>区域重点工作</w:t>
            </w:r>
            <w:r w:rsidRPr="00B45114">
              <w:rPr>
                <w:rFonts w:ascii="Calibri" w:eastAsia="SimSun" w:hAnsi="Calibri" w:cs="Calibri" w:hint="eastAsia"/>
                <w:sz w:val="22"/>
                <w:lang w:val="en-US" w:eastAsia="zh-CN"/>
              </w:rPr>
              <w:t>。这些活动</w:t>
            </w:r>
            <w:r>
              <w:rPr>
                <w:rFonts w:ascii="Calibri" w:eastAsia="SimSun" w:hAnsi="Calibri" w:cs="Calibri" w:hint="eastAsia"/>
                <w:sz w:val="22"/>
                <w:lang w:val="en-US" w:eastAsia="zh-CN"/>
              </w:rPr>
              <w:t>突出表明，</w:t>
            </w:r>
            <w:r w:rsidRPr="00B45114">
              <w:rPr>
                <w:rFonts w:ascii="Calibri" w:eastAsia="SimSun" w:hAnsi="Calibri" w:cs="Calibri" w:hint="eastAsia"/>
                <w:sz w:val="22"/>
                <w:lang w:val="en-US" w:eastAsia="zh-CN"/>
              </w:rPr>
              <w:t>该区域致力于将数字伙伴关系定位为</w:t>
            </w:r>
            <w:r>
              <w:rPr>
                <w:rFonts w:ascii="Calibri" w:eastAsia="SimSun" w:hAnsi="Calibri" w:cs="Calibri" w:hint="eastAsia"/>
                <w:sz w:val="22"/>
                <w:lang w:val="en-US" w:eastAsia="zh-CN"/>
              </w:rPr>
              <w:t>推动</w:t>
            </w:r>
            <w:r w:rsidRPr="00B45114">
              <w:rPr>
                <w:rFonts w:ascii="Calibri" w:eastAsia="SimSun" w:hAnsi="Calibri" w:cs="Calibri" w:hint="eastAsia"/>
                <w:sz w:val="22"/>
                <w:lang w:val="en-US" w:eastAsia="zh-CN"/>
              </w:rPr>
              <w:t>经济现代化和多样化的引擎。</w:t>
            </w:r>
          </w:p>
          <w:p w14:paraId="30C1D46D" w14:textId="1826FF44" w:rsidR="00FF722A" w:rsidRDefault="001555FD" w:rsidP="00D35398">
            <w:pPr>
              <w:spacing w:line="276" w:lineRule="auto"/>
              <w:ind w:firstLineChars="200" w:firstLine="440"/>
              <w:rPr>
                <w:rFonts w:ascii="Calibri" w:eastAsia="SimSun" w:hAnsi="Calibri" w:cs="Calibri"/>
                <w:sz w:val="22"/>
                <w:lang w:val="en-US" w:eastAsia="zh-CN"/>
              </w:rPr>
            </w:pPr>
            <w:r w:rsidRPr="00B45114">
              <w:rPr>
                <w:rFonts w:ascii="Calibri" w:eastAsia="SimSun" w:hAnsi="Calibri" w:cs="Calibri" w:hint="eastAsia"/>
                <w:sz w:val="22"/>
                <w:lang w:val="en-US" w:eastAsia="zh-CN"/>
              </w:rPr>
              <w:t>在</w:t>
            </w:r>
            <w:r w:rsidRPr="00B45114">
              <w:rPr>
                <w:rFonts w:ascii="Calibri" w:eastAsia="SimSun" w:hAnsi="Calibri" w:cs="Calibri" w:hint="eastAsia"/>
                <w:b/>
                <w:bCs/>
                <w:sz w:val="22"/>
                <w:lang w:val="en-US" w:eastAsia="zh-CN"/>
              </w:rPr>
              <w:t>欧洲区域</w:t>
            </w:r>
            <w:r w:rsidRPr="00B45114">
              <w:rPr>
                <w:rFonts w:ascii="Calibri" w:eastAsia="SimSun" w:hAnsi="Calibri" w:cs="Calibri" w:hint="eastAsia"/>
                <w:sz w:val="22"/>
                <w:lang w:val="en-US" w:eastAsia="zh-CN"/>
              </w:rPr>
              <w:t>，伙伴关系与国家议程密切相关，并与欧盟的数字战略保持一致。</w:t>
            </w:r>
            <w:r w:rsidRPr="00B45114">
              <w:rPr>
                <w:rFonts w:ascii="Calibri" w:eastAsia="SimSun" w:hAnsi="Calibri" w:cs="Calibri" w:hint="eastAsia"/>
                <w:b/>
                <w:bCs/>
                <w:sz w:val="22"/>
                <w:lang w:val="en-US" w:eastAsia="zh-CN"/>
              </w:rPr>
              <w:t>阿尔巴尼亚、黑山</w:t>
            </w:r>
            <w:r w:rsidRPr="00B45114">
              <w:rPr>
                <w:rFonts w:ascii="Calibri" w:eastAsia="SimSun" w:hAnsi="Calibri" w:cs="Calibri" w:hint="eastAsia"/>
                <w:sz w:val="22"/>
                <w:lang w:val="en-US" w:eastAsia="zh-CN"/>
              </w:rPr>
              <w:t>和</w:t>
            </w:r>
            <w:r w:rsidRPr="00B45114">
              <w:rPr>
                <w:rFonts w:ascii="Calibri" w:eastAsia="SimSun" w:hAnsi="Calibri" w:cs="Calibri" w:hint="eastAsia"/>
                <w:b/>
                <w:bCs/>
                <w:sz w:val="22"/>
                <w:lang w:val="en-US" w:eastAsia="zh-CN"/>
              </w:rPr>
              <w:t>塞尔维亚</w:t>
            </w:r>
            <w:r w:rsidRPr="00B45114">
              <w:rPr>
                <w:rFonts w:ascii="Calibri" w:eastAsia="SimSun" w:hAnsi="Calibri" w:cs="Calibri" w:hint="eastAsia"/>
                <w:sz w:val="22"/>
                <w:lang w:val="en-US" w:eastAsia="zh-CN"/>
              </w:rPr>
              <w:t>在</w:t>
            </w:r>
            <w:r>
              <w:rPr>
                <w:rFonts w:ascii="Calibri" w:eastAsia="SimSun" w:hAnsi="Calibri" w:cs="Calibri" w:hint="eastAsia"/>
                <w:sz w:val="22"/>
                <w:lang w:val="en-US" w:eastAsia="zh-CN"/>
              </w:rPr>
              <w:t>BDT</w:t>
            </w:r>
            <w:r w:rsidRPr="00B45114">
              <w:rPr>
                <w:rFonts w:ascii="Calibri" w:eastAsia="SimSun" w:hAnsi="Calibri" w:cs="Calibri" w:hint="eastAsia"/>
                <w:sz w:val="22"/>
                <w:lang w:val="en-US" w:eastAsia="zh-CN"/>
              </w:rPr>
              <w:t>的支持下制定了</w:t>
            </w:r>
            <w:r>
              <w:rPr>
                <w:rFonts w:ascii="Calibri" w:eastAsia="SimSun" w:hAnsi="Calibri" w:cs="Calibri" w:hint="eastAsia"/>
                <w:sz w:val="22"/>
                <w:lang w:val="en-US" w:eastAsia="zh-CN"/>
              </w:rPr>
              <w:t>《</w:t>
            </w:r>
            <w:r w:rsidRPr="00B45114">
              <w:rPr>
                <w:rFonts w:ascii="Calibri" w:eastAsia="SimSun" w:hAnsi="Calibri" w:cs="Calibri" w:hint="eastAsia"/>
                <w:sz w:val="22"/>
                <w:lang w:val="en-US" w:eastAsia="zh-CN"/>
              </w:rPr>
              <w:t>数字</w:t>
            </w:r>
            <w:r>
              <w:rPr>
                <w:rFonts w:ascii="Calibri" w:eastAsia="SimSun" w:hAnsi="Calibri" w:cs="Calibri" w:hint="eastAsia"/>
                <w:sz w:val="22"/>
                <w:lang w:val="en-US" w:eastAsia="zh-CN"/>
              </w:rPr>
              <w:t>化</w:t>
            </w:r>
            <w:r w:rsidRPr="00B45114">
              <w:rPr>
                <w:rFonts w:ascii="Calibri" w:eastAsia="SimSun" w:hAnsi="Calibri" w:cs="Calibri" w:hint="eastAsia"/>
                <w:sz w:val="22"/>
                <w:lang w:val="en-US" w:eastAsia="zh-CN"/>
              </w:rPr>
              <w:t>发展国家概况</w:t>
            </w:r>
            <w:r>
              <w:rPr>
                <w:rFonts w:ascii="Calibri" w:eastAsia="SimSun" w:hAnsi="Calibri" w:cs="Calibri" w:hint="eastAsia"/>
                <w:sz w:val="22"/>
                <w:lang w:val="en-US" w:eastAsia="zh-CN"/>
              </w:rPr>
              <w:t>》</w:t>
            </w:r>
            <w:r w:rsidRPr="00B45114">
              <w:rPr>
                <w:rFonts w:ascii="Calibri" w:eastAsia="SimSun" w:hAnsi="Calibri" w:cs="Calibri" w:hint="eastAsia"/>
                <w:sz w:val="22"/>
                <w:lang w:val="en-US" w:eastAsia="zh-CN"/>
              </w:rPr>
              <w:t>，将价格可承受性、基础设施和治理数据纳入可</w:t>
            </w:r>
            <w:r>
              <w:rPr>
                <w:rFonts w:ascii="Calibri" w:eastAsia="SimSun" w:hAnsi="Calibri" w:cs="Calibri" w:hint="eastAsia"/>
                <w:sz w:val="22"/>
                <w:lang w:val="en-US" w:eastAsia="zh-CN"/>
              </w:rPr>
              <w:t>行动</w:t>
            </w:r>
            <w:r w:rsidRPr="00B45114">
              <w:rPr>
                <w:rFonts w:ascii="Calibri" w:eastAsia="SimSun" w:hAnsi="Calibri" w:cs="Calibri" w:hint="eastAsia"/>
                <w:sz w:val="22"/>
                <w:lang w:val="en-US" w:eastAsia="zh-CN"/>
              </w:rPr>
              <w:t>的国家路线图。</w:t>
            </w:r>
            <w:r w:rsidRPr="00B45114">
              <w:rPr>
                <w:rFonts w:ascii="Calibri" w:eastAsia="SimSun" w:hAnsi="Calibri" w:cs="Calibri" w:hint="eastAsia"/>
                <w:sz w:val="22"/>
                <w:lang w:val="en-US" w:eastAsia="zh-CN"/>
              </w:rPr>
              <w:t>2025</w:t>
            </w:r>
            <w:r w:rsidRPr="00B45114">
              <w:rPr>
                <w:rFonts w:ascii="Calibri" w:eastAsia="SimSun" w:hAnsi="Calibri" w:cs="Calibri" w:hint="eastAsia"/>
                <w:sz w:val="22"/>
                <w:lang w:val="en-US" w:eastAsia="zh-CN"/>
              </w:rPr>
              <w:t>年</w:t>
            </w:r>
            <w:r>
              <w:rPr>
                <w:rFonts w:ascii="Calibri" w:eastAsia="SimSun" w:hAnsi="Calibri" w:cs="Calibri" w:hint="eastAsia"/>
                <w:sz w:val="22"/>
                <w:lang w:val="en-US" w:eastAsia="zh-CN"/>
              </w:rPr>
              <w:t>，</w:t>
            </w:r>
            <w:r w:rsidRPr="00B45114">
              <w:rPr>
                <w:rFonts w:ascii="Calibri" w:eastAsia="SimSun" w:hAnsi="Calibri" w:cs="Calibri" w:hint="eastAsia"/>
                <w:sz w:val="22"/>
                <w:lang w:val="en-US" w:eastAsia="zh-CN"/>
              </w:rPr>
              <w:t>与联合国项目事务</w:t>
            </w:r>
            <w:r>
              <w:rPr>
                <w:rFonts w:ascii="Calibri" w:eastAsia="SimSun" w:hAnsi="Calibri" w:cs="Calibri" w:hint="eastAsia"/>
                <w:sz w:val="22"/>
                <w:lang w:val="en-US" w:eastAsia="zh-CN"/>
              </w:rPr>
              <w:t>署</w:t>
            </w:r>
            <w:r w:rsidRPr="00B45114">
              <w:rPr>
                <w:rFonts w:ascii="Calibri" w:eastAsia="SimSun" w:hAnsi="Calibri" w:cs="Calibri" w:hint="eastAsia"/>
                <w:sz w:val="22"/>
                <w:lang w:val="en-US" w:eastAsia="zh-CN"/>
              </w:rPr>
              <w:t>和其他合作伙伴合作</w:t>
            </w:r>
            <w:r>
              <w:rPr>
                <w:rFonts w:ascii="Calibri" w:eastAsia="SimSun" w:hAnsi="Calibri" w:cs="Calibri" w:hint="eastAsia"/>
                <w:sz w:val="22"/>
                <w:lang w:val="en-US" w:eastAsia="zh-CN"/>
              </w:rPr>
              <w:t>开发并</w:t>
            </w:r>
            <w:r w:rsidRPr="00B45114">
              <w:rPr>
                <w:rFonts w:ascii="Calibri" w:eastAsia="SimSun" w:hAnsi="Calibri" w:cs="Calibri" w:hint="eastAsia"/>
                <w:sz w:val="22"/>
                <w:lang w:val="en-US" w:eastAsia="zh-CN"/>
              </w:rPr>
              <w:t>在</w:t>
            </w:r>
            <w:r w:rsidRPr="00B45114">
              <w:rPr>
                <w:rFonts w:ascii="Calibri" w:eastAsia="SimSun" w:hAnsi="Calibri" w:cs="Calibri" w:hint="eastAsia"/>
                <w:b/>
                <w:bCs/>
                <w:sz w:val="22"/>
                <w:lang w:val="en-US" w:eastAsia="zh-CN"/>
              </w:rPr>
              <w:t>黑山</w:t>
            </w:r>
            <w:r>
              <w:rPr>
                <w:rFonts w:ascii="Calibri" w:eastAsia="SimSun" w:hAnsi="Calibri" w:cs="Calibri" w:hint="eastAsia"/>
                <w:sz w:val="22"/>
                <w:lang w:val="en-US" w:eastAsia="zh-CN"/>
              </w:rPr>
              <w:t>举</w:t>
            </w:r>
            <w:r w:rsidRPr="00B45114">
              <w:rPr>
                <w:rFonts w:ascii="Calibri" w:eastAsia="SimSun" w:hAnsi="Calibri" w:cs="Calibri" w:hint="eastAsia"/>
                <w:sz w:val="22"/>
                <w:lang w:val="en-US" w:eastAsia="zh-CN"/>
              </w:rPr>
              <w:t>办</w:t>
            </w:r>
            <w:r>
              <w:rPr>
                <w:rFonts w:ascii="Calibri" w:eastAsia="SimSun" w:hAnsi="Calibri" w:cs="Calibri" w:hint="eastAsia"/>
                <w:sz w:val="22"/>
                <w:lang w:val="en-US" w:eastAsia="zh-CN"/>
              </w:rPr>
              <w:t>的</w:t>
            </w:r>
            <w:r w:rsidRPr="00252014">
              <w:rPr>
                <w:rFonts w:ascii="Calibri" w:eastAsia="SimSun" w:hAnsi="Calibri" w:cs="Calibri" w:hint="eastAsia"/>
                <w:sz w:val="22"/>
                <w:lang w:val="en-US" w:eastAsia="zh-CN"/>
              </w:rPr>
              <w:t>区域性举措加速器</w:t>
            </w:r>
            <w:r>
              <w:rPr>
                <w:rFonts w:ascii="Calibri" w:eastAsia="SimSun" w:hAnsi="Calibri" w:cs="Calibri" w:hint="eastAsia"/>
                <w:sz w:val="22"/>
                <w:lang w:val="en-US" w:eastAsia="zh-CN"/>
              </w:rPr>
              <w:t>讲习班，</w:t>
            </w:r>
            <w:r w:rsidRPr="00B45114">
              <w:rPr>
                <w:rFonts w:ascii="Calibri" w:eastAsia="SimSun" w:hAnsi="Calibri" w:cs="Calibri" w:hint="eastAsia"/>
                <w:sz w:val="22"/>
                <w:lang w:val="en-US" w:eastAsia="zh-CN"/>
              </w:rPr>
              <w:t>为</w:t>
            </w:r>
            <w:r w:rsidRPr="00B45114">
              <w:rPr>
                <w:rFonts w:ascii="Calibri" w:eastAsia="SimSun" w:hAnsi="Calibri" w:cs="Calibri" w:hint="eastAsia"/>
                <w:b/>
                <w:bCs/>
                <w:sz w:val="22"/>
                <w:lang w:val="en-US" w:eastAsia="zh-CN"/>
              </w:rPr>
              <w:t>西巴尔干地区</w:t>
            </w:r>
            <w:r w:rsidRPr="00B45114">
              <w:rPr>
                <w:rFonts w:ascii="Calibri" w:eastAsia="SimSun" w:hAnsi="Calibri" w:cs="Calibri" w:hint="eastAsia"/>
                <w:sz w:val="22"/>
                <w:lang w:val="en-US" w:eastAsia="zh-CN"/>
              </w:rPr>
              <w:t>产生了</w:t>
            </w:r>
            <w:r w:rsidRPr="00B45114">
              <w:rPr>
                <w:rFonts w:ascii="Calibri" w:eastAsia="SimSun" w:hAnsi="Calibri" w:cs="Calibri" w:hint="eastAsia"/>
                <w:sz w:val="22"/>
                <w:lang w:val="en-US" w:eastAsia="zh-CN"/>
              </w:rPr>
              <w:t>2000</w:t>
            </w:r>
            <w:r w:rsidRPr="00B45114">
              <w:rPr>
                <w:rFonts w:ascii="Calibri" w:eastAsia="SimSun" w:hAnsi="Calibri" w:cs="Calibri" w:hint="eastAsia"/>
                <w:sz w:val="22"/>
                <w:lang w:val="en-US" w:eastAsia="zh-CN"/>
              </w:rPr>
              <w:t>万美元的项目概</w:t>
            </w:r>
            <w:r w:rsidRPr="00B45114">
              <w:rPr>
                <w:rFonts w:ascii="Calibri" w:eastAsia="SimSun" w:hAnsi="Calibri" w:cs="Calibri" w:hint="eastAsia"/>
                <w:sz w:val="22"/>
                <w:lang w:val="en-US" w:eastAsia="zh-CN"/>
              </w:rPr>
              <w:lastRenderedPageBreak/>
              <w:t>念，展示了伙伴关系如何直接调动资源用于实施。</w:t>
            </w:r>
            <w:r w:rsidRPr="00B45114">
              <w:rPr>
                <w:rFonts w:ascii="Calibri" w:eastAsia="SimSun" w:hAnsi="Calibri" w:cs="Calibri" w:hint="eastAsia"/>
                <w:b/>
                <w:bCs/>
                <w:sz w:val="22"/>
                <w:lang w:val="en-US" w:eastAsia="zh-CN"/>
              </w:rPr>
              <w:t>马耳他</w:t>
            </w:r>
            <w:r w:rsidRPr="00B45114">
              <w:rPr>
                <w:rFonts w:ascii="Calibri" w:eastAsia="SimSun" w:hAnsi="Calibri" w:cs="Calibri" w:hint="eastAsia"/>
                <w:sz w:val="22"/>
                <w:lang w:val="en-US" w:eastAsia="zh-CN"/>
              </w:rPr>
              <w:t>在</w:t>
            </w:r>
            <w:hyperlink r:id="rId143" w:anchor="/zh" w:history="1">
              <w:r w:rsidRPr="00670B6B">
                <w:rPr>
                  <w:rStyle w:val="Hyperlink"/>
                  <w:rFonts w:ascii="Calibri" w:eastAsia="SimSun" w:hAnsi="Calibri" w:cs="Calibri" w:hint="eastAsia"/>
                  <w:sz w:val="22"/>
                  <w:lang w:val="en-US" w:eastAsia="zh-CN"/>
                </w:rPr>
                <w:t>全球创新论坛</w:t>
              </w:r>
            </w:hyperlink>
            <w:r w:rsidRPr="00B45114">
              <w:rPr>
                <w:rFonts w:ascii="Calibri" w:eastAsia="SimSun" w:hAnsi="Calibri" w:cs="Calibri" w:hint="eastAsia"/>
                <w:sz w:val="22"/>
                <w:lang w:val="en-US" w:eastAsia="zh-CN"/>
              </w:rPr>
              <w:t>上发布的</w:t>
            </w:r>
            <w:hyperlink r:id="rId144" w:history="1">
              <w:r w:rsidRPr="00670B6B">
                <w:rPr>
                  <w:rStyle w:val="Hyperlink"/>
                  <w:rFonts w:ascii="Calibri" w:eastAsia="SimSun" w:hAnsi="Calibri" w:cs="Calibri" w:hint="eastAsia"/>
                  <w:sz w:val="22"/>
                  <w:lang w:val="en-US" w:eastAsia="zh-CN"/>
                </w:rPr>
                <w:t>《创新形势报告》</w:t>
              </w:r>
            </w:hyperlink>
            <w:r w:rsidRPr="00B45114">
              <w:rPr>
                <w:rFonts w:ascii="Calibri" w:eastAsia="SimSun" w:hAnsi="Calibri" w:cs="Calibri" w:hint="eastAsia"/>
                <w:sz w:val="22"/>
                <w:lang w:val="en-US" w:eastAsia="zh-CN"/>
              </w:rPr>
              <w:t>进一步展示了证据和伙伴关系如何使小国成为生态系统一体化的典范。这些</w:t>
            </w:r>
            <w:r>
              <w:rPr>
                <w:rFonts w:ascii="Calibri" w:eastAsia="SimSun" w:hAnsi="Calibri" w:cs="Calibri" w:hint="eastAsia"/>
                <w:sz w:val="22"/>
                <w:lang w:val="en-US" w:eastAsia="zh-CN"/>
              </w:rPr>
              <w:t>示例</w:t>
            </w:r>
            <w:r w:rsidRPr="00B45114">
              <w:rPr>
                <w:rFonts w:ascii="Calibri" w:eastAsia="SimSun" w:hAnsi="Calibri" w:cs="Calibri" w:hint="eastAsia"/>
                <w:sz w:val="22"/>
                <w:lang w:val="en-US" w:eastAsia="zh-CN"/>
              </w:rPr>
              <w:t>突出</w:t>
            </w:r>
            <w:r>
              <w:rPr>
                <w:rFonts w:ascii="Calibri" w:eastAsia="SimSun" w:hAnsi="Calibri" w:cs="Calibri" w:hint="eastAsia"/>
                <w:sz w:val="22"/>
                <w:lang w:val="en-US" w:eastAsia="zh-CN"/>
              </w:rPr>
              <w:t>强调</w:t>
            </w:r>
            <w:r w:rsidRPr="00B45114">
              <w:rPr>
                <w:rFonts w:ascii="Calibri" w:eastAsia="SimSun" w:hAnsi="Calibri" w:cs="Calibri" w:hint="eastAsia"/>
                <w:sz w:val="22"/>
                <w:lang w:val="en-US" w:eastAsia="zh-CN"/>
              </w:rPr>
              <w:t>了欧洲作为结构化、循证数字伙伴关系试验场的作用。</w:t>
            </w:r>
          </w:p>
          <w:p w14:paraId="49D3E60D" w14:textId="55F7D201" w:rsidR="001555FD" w:rsidRPr="00143802" w:rsidRDefault="001555FD" w:rsidP="00D35398">
            <w:pPr>
              <w:spacing w:line="276" w:lineRule="auto"/>
              <w:ind w:firstLineChars="200" w:firstLine="440"/>
              <w:rPr>
                <w:rFonts w:ascii="Calibri" w:eastAsia="SimSun" w:hAnsi="Calibri" w:cs="Calibri"/>
                <w:sz w:val="22"/>
                <w:lang w:val="en-US" w:eastAsia="zh-CN"/>
              </w:rPr>
            </w:pPr>
            <w:r w:rsidRPr="00B45114">
              <w:rPr>
                <w:rFonts w:ascii="Calibri" w:eastAsia="SimSun" w:hAnsi="Calibri" w:cs="Calibri" w:hint="eastAsia"/>
                <w:sz w:val="22"/>
                <w:szCs w:val="20"/>
                <w:lang w:val="en-US" w:eastAsia="zh-CN"/>
              </w:rPr>
              <w:t>在</w:t>
            </w:r>
            <w:r w:rsidRPr="00B45114">
              <w:rPr>
                <w:rFonts w:ascii="Calibri" w:eastAsia="SimSun" w:hAnsi="Calibri" w:cs="Calibri" w:hint="eastAsia"/>
                <w:b/>
                <w:bCs/>
                <w:sz w:val="22"/>
                <w:szCs w:val="20"/>
                <w:lang w:val="en-US" w:eastAsia="zh-CN"/>
              </w:rPr>
              <w:t>独联体区域</w:t>
            </w:r>
            <w:r w:rsidRPr="00B45114">
              <w:rPr>
                <w:rFonts w:ascii="Calibri" w:eastAsia="SimSun" w:hAnsi="Calibri" w:cs="Calibri" w:hint="eastAsia"/>
                <w:sz w:val="22"/>
                <w:szCs w:val="20"/>
                <w:lang w:val="en-US" w:eastAsia="zh-CN"/>
              </w:rPr>
              <w:t>，伙伴关系优先考虑基础设施</w:t>
            </w:r>
            <w:r>
              <w:rPr>
                <w:rFonts w:ascii="Calibri" w:eastAsia="SimSun" w:hAnsi="Calibri" w:cs="Calibri" w:hint="eastAsia"/>
                <w:sz w:val="22"/>
                <w:szCs w:val="20"/>
                <w:lang w:val="en-US" w:eastAsia="zh-CN"/>
              </w:rPr>
              <w:t>建设</w:t>
            </w:r>
            <w:r w:rsidRPr="00B45114">
              <w:rPr>
                <w:rFonts w:ascii="Calibri" w:eastAsia="SimSun" w:hAnsi="Calibri" w:cs="Calibri" w:hint="eastAsia"/>
                <w:sz w:val="22"/>
                <w:szCs w:val="20"/>
                <w:lang w:val="en-US" w:eastAsia="zh-CN"/>
              </w:rPr>
              <w:t>、数字创业和青年参与。</w:t>
            </w:r>
            <w:r w:rsidRPr="00B45114">
              <w:rPr>
                <w:rFonts w:ascii="Calibri" w:eastAsia="SimSun" w:hAnsi="Calibri" w:cs="Calibri" w:hint="eastAsia"/>
                <w:b/>
                <w:bCs/>
                <w:sz w:val="22"/>
                <w:szCs w:val="20"/>
                <w:lang w:val="en-US" w:eastAsia="zh-CN"/>
              </w:rPr>
              <w:t>吉尔吉斯斯坦</w:t>
            </w:r>
            <w:r w:rsidRPr="00B45114">
              <w:rPr>
                <w:rFonts w:ascii="Calibri" w:eastAsia="SimSun" w:hAnsi="Calibri" w:cs="Calibri" w:hint="eastAsia"/>
                <w:sz w:val="22"/>
                <w:szCs w:val="20"/>
                <w:lang w:val="en-US" w:eastAsia="zh-CN"/>
              </w:rPr>
              <w:t>的巴特肯</w:t>
            </w:r>
            <w:r w:rsidRPr="00B45114">
              <w:rPr>
                <w:rFonts w:ascii="Calibri" w:eastAsia="SimSun" w:hAnsi="Calibri" w:cs="Calibri" w:hint="eastAsia"/>
                <w:sz w:val="22"/>
                <w:szCs w:val="20"/>
                <w:lang w:val="en-US" w:eastAsia="zh-CN"/>
              </w:rPr>
              <w:t>4.0</w:t>
            </w:r>
            <w:r w:rsidRPr="00B45114">
              <w:rPr>
                <w:rFonts w:ascii="Calibri" w:eastAsia="SimSun" w:hAnsi="Calibri" w:cs="Calibri" w:hint="eastAsia"/>
                <w:sz w:val="22"/>
                <w:szCs w:val="20"/>
                <w:lang w:val="en-US" w:eastAsia="zh-CN"/>
              </w:rPr>
              <w:t>竞赛通过国际电联创新计划</w:t>
            </w:r>
            <w:r>
              <w:rPr>
                <w:rFonts w:ascii="Calibri" w:eastAsia="SimSun" w:hAnsi="Calibri" w:cs="Calibri" w:hint="eastAsia"/>
                <w:sz w:val="22"/>
                <w:szCs w:val="20"/>
                <w:lang w:val="en-US" w:eastAsia="zh-CN"/>
              </w:rPr>
              <w:t>支持</w:t>
            </w:r>
            <w:r w:rsidRPr="00B45114">
              <w:rPr>
                <w:rFonts w:ascii="Calibri" w:eastAsia="SimSun" w:hAnsi="Calibri" w:cs="Calibri" w:hint="eastAsia"/>
                <w:sz w:val="22"/>
                <w:szCs w:val="20"/>
                <w:lang w:val="en-US" w:eastAsia="zh-CN"/>
              </w:rPr>
              <w:t>城市、大学和企业家</w:t>
            </w:r>
            <w:r>
              <w:rPr>
                <w:rFonts w:ascii="Calibri" w:eastAsia="SimSun" w:hAnsi="Calibri" w:cs="Calibri" w:hint="eastAsia"/>
                <w:sz w:val="22"/>
                <w:szCs w:val="20"/>
                <w:lang w:val="en-US" w:eastAsia="zh-CN"/>
              </w:rPr>
              <w:t>互连互通，</w:t>
            </w:r>
            <w:r w:rsidRPr="00B45114">
              <w:rPr>
                <w:rFonts w:ascii="Calibri" w:eastAsia="SimSun" w:hAnsi="Calibri" w:cs="Calibri" w:hint="eastAsia"/>
                <w:sz w:val="22"/>
                <w:szCs w:val="20"/>
                <w:lang w:val="en-US" w:eastAsia="zh-CN"/>
              </w:rPr>
              <w:t>共同</w:t>
            </w:r>
            <w:r>
              <w:rPr>
                <w:rFonts w:ascii="Calibri" w:eastAsia="SimSun" w:hAnsi="Calibri" w:cs="Calibri" w:hint="eastAsia"/>
                <w:sz w:val="22"/>
                <w:szCs w:val="20"/>
                <w:lang w:val="en-US" w:eastAsia="zh-CN"/>
              </w:rPr>
              <w:t>制定</w:t>
            </w:r>
            <w:r w:rsidRPr="00B45114">
              <w:rPr>
                <w:rFonts w:ascii="Calibri" w:eastAsia="SimSun" w:hAnsi="Calibri" w:cs="Calibri" w:hint="eastAsia"/>
                <w:sz w:val="22"/>
                <w:szCs w:val="20"/>
                <w:lang w:val="en-US" w:eastAsia="zh-CN"/>
              </w:rPr>
              <w:t>应对当地挑战的数字解决方案。</w:t>
            </w:r>
            <w:r w:rsidRPr="00B45114">
              <w:rPr>
                <w:rFonts w:ascii="Calibri" w:eastAsia="SimSun" w:hAnsi="Calibri" w:cs="Calibri" w:hint="eastAsia"/>
                <w:b/>
                <w:bCs/>
                <w:sz w:val="22"/>
                <w:szCs w:val="20"/>
                <w:lang w:val="en-US" w:eastAsia="zh-CN"/>
              </w:rPr>
              <w:t>亚美尼亚</w:t>
            </w:r>
            <w:r>
              <w:rPr>
                <w:rFonts w:ascii="Calibri" w:eastAsia="SimSun" w:hAnsi="Calibri" w:cs="Calibri" w:hint="eastAsia"/>
                <w:sz w:val="22"/>
                <w:szCs w:val="20"/>
                <w:lang w:val="en-US" w:eastAsia="zh-CN"/>
              </w:rPr>
              <w:t>举</w:t>
            </w:r>
            <w:r w:rsidRPr="00B45114">
              <w:rPr>
                <w:rFonts w:ascii="Calibri" w:eastAsia="SimSun" w:hAnsi="Calibri" w:cs="Calibri" w:hint="eastAsia"/>
                <w:sz w:val="22"/>
                <w:szCs w:val="20"/>
                <w:lang w:val="en-US" w:eastAsia="zh-CN"/>
              </w:rPr>
              <w:t>办了服务质量评估讲习班，使统计能力与监管需求保持一致，</w:t>
            </w:r>
            <w:r w:rsidRPr="00B45114">
              <w:rPr>
                <w:rFonts w:ascii="Calibri" w:eastAsia="SimSun" w:hAnsi="Calibri" w:cs="Calibri" w:hint="eastAsia"/>
                <w:b/>
                <w:bCs/>
                <w:sz w:val="22"/>
                <w:szCs w:val="20"/>
                <w:lang w:val="en-US" w:eastAsia="zh-CN"/>
              </w:rPr>
              <w:t>阿塞拜疆</w:t>
            </w:r>
            <w:r>
              <w:rPr>
                <w:rFonts w:ascii="Calibri" w:eastAsia="SimSun" w:hAnsi="Calibri" w:cs="Calibri" w:hint="eastAsia"/>
                <w:sz w:val="22"/>
                <w:szCs w:val="20"/>
                <w:lang w:val="en-US" w:eastAsia="zh-CN"/>
              </w:rPr>
              <w:t>开展</w:t>
            </w:r>
            <w:r w:rsidRPr="00B45114">
              <w:rPr>
                <w:rFonts w:ascii="Calibri" w:eastAsia="SimSun" w:hAnsi="Calibri" w:cs="Calibri" w:hint="eastAsia"/>
                <w:sz w:val="22"/>
                <w:szCs w:val="20"/>
                <w:lang w:val="en-US" w:eastAsia="zh-CN"/>
              </w:rPr>
              <w:t>了网络安全伙伴关系准备情况评估。区域论坛促进</w:t>
            </w:r>
            <w:r>
              <w:rPr>
                <w:rFonts w:ascii="Calibri" w:eastAsia="SimSun" w:hAnsi="Calibri" w:cs="Calibri" w:hint="eastAsia"/>
                <w:sz w:val="22"/>
                <w:szCs w:val="20"/>
                <w:lang w:val="en-US" w:eastAsia="zh-CN"/>
              </w:rPr>
              <w:t>了</w:t>
            </w:r>
            <w:r w:rsidRPr="00B45114">
              <w:rPr>
                <w:rFonts w:ascii="Calibri" w:eastAsia="SimSun" w:hAnsi="Calibri" w:cs="Calibri" w:hint="eastAsia"/>
                <w:sz w:val="22"/>
                <w:szCs w:val="20"/>
                <w:lang w:val="en-US" w:eastAsia="zh-CN"/>
              </w:rPr>
              <w:t>数字政府平台协作</w:t>
            </w:r>
            <w:r>
              <w:rPr>
                <w:rFonts w:ascii="Calibri" w:eastAsia="SimSun" w:hAnsi="Calibri" w:cs="Calibri" w:hint="eastAsia"/>
                <w:sz w:val="22"/>
                <w:szCs w:val="20"/>
                <w:lang w:val="en-US" w:eastAsia="zh-CN"/>
              </w:rPr>
              <w:t>，并</w:t>
            </w:r>
            <w:r w:rsidRPr="00B45114">
              <w:rPr>
                <w:rFonts w:ascii="Calibri" w:eastAsia="SimSun" w:hAnsi="Calibri" w:cs="Calibri" w:hint="eastAsia"/>
                <w:sz w:val="22"/>
                <w:szCs w:val="20"/>
                <w:lang w:val="en-US" w:eastAsia="zh-CN"/>
              </w:rPr>
              <w:t>推出</w:t>
            </w:r>
            <w:r>
              <w:rPr>
                <w:rFonts w:ascii="Calibri" w:eastAsia="SimSun" w:hAnsi="Calibri" w:cs="Calibri" w:hint="eastAsia"/>
                <w:sz w:val="22"/>
                <w:szCs w:val="20"/>
                <w:lang w:val="en-US" w:eastAsia="zh-CN"/>
              </w:rPr>
              <w:t>了一个</w:t>
            </w:r>
            <w:r w:rsidRPr="00B45114">
              <w:rPr>
                <w:rFonts w:ascii="Calibri" w:eastAsia="SimSun" w:hAnsi="Calibri" w:cs="Calibri" w:hint="eastAsia"/>
                <w:sz w:val="22"/>
                <w:szCs w:val="20"/>
                <w:lang w:val="en-US" w:eastAsia="zh-CN"/>
              </w:rPr>
              <w:t>区域性项目。这些努力表明，为加强国家复原力和跨境合作，</w:t>
            </w:r>
            <w:r w:rsidRPr="00B45114">
              <w:rPr>
                <w:rFonts w:ascii="Calibri" w:eastAsia="SimSun" w:hAnsi="Calibri" w:cs="Calibri" w:hint="eastAsia"/>
                <w:b/>
                <w:bCs/>
                <w:sz w:val="22"/>
                <w:szCs w:val="20"/>
                <w:lang w:val="en-US" w:eastAsia="zh-CN"/>
              </w:rPr>
              <w:t>独联体区域</w:t>
            </w:r>
            <w:r w:rsidRPr="00B45114">
              <w:rPr>
                <w:rFonts w:ascii="Calibri" w:eastAsia="SimSun" w:hAnsi="Calibri" w:cs="Calibri" w:hint="eastAsia"/>
                <w:sz w:val="22"/>
                <w:szCs w:val="20"/>
                <w:lang w:val="en-US" w:eastAsia="zh-CN"/>
              </w:rPr>
              <w:t>的伙伴关系</w:t>
            </w:r>
            <w:r>
              <w:rPr>
                <w:rFonts w:ascii="Calibri" w:eastAsia="SimSun" w:hAnsi="Calibri" w:cs="Calibri" w:hint="eastAsia"/>
                <w:sz w:val="22"/>
                <w:szCs w:val="20"/>
                <w:lang w:val="en-US" w:eastAsia="zh-CN"/>
              </w:rPr>
              <w:t>进行了</w:t>
            </w:r>
            <w:r w:rsidRPr="00B45114">
              <w:rPr>
                <w:rFonts w:ascii="Calibri" w:eastAsia="SimSun" w:hAnsi="Calibri" w:cs="Calibri" w:hint="eastAsia"/>
                <w:sz w:val="22"/>
                <w:szCs w:val="20"/>
                <w:lang w:val="en-US" w:eastAsia="zh-CN"/>
              </w:rPr>
              <w:t>量身定制，将协作嵌入当地创新体系和区域治理框架。</w:t>
            </w:r>
          </w:p>
        </w:tc>
        <w:tc>
          <w:tcPr>
            <w:tcW w:w="823" w:type="pct"/>
          </w:tcPr>
          <w:p w14:paraId="612D52EB" w14:textId="7D15D2A1" w:rsidR="001555FD" w:rsidRPr="009F4C1D" w:rsidRDefault="001555FD" w:rsidP="0080618C">
            <w:pPr>
              <w:rPr>
                <w:rFonts w:ascii="Calibri" w:eastAsia="SimSun" w:hAnsi="Calibri" w:cs="Calibri"/>
                <w:b/>
                <w:bCs/>
                <w:color w:val="0070C0"/>
                <w:sz w:val="22"/>
              </w:rPr>
            </w:pPr>
            <w:r w:rsidRPr="009F4C1D">
              <w:rPr>
                <w:rFonts w:ascii="Calibri" w:eastAsia="SimSun" w:hAnsi="Calibri" w:cs="Calibri"/>
                <w:b/>
                <w:bCs/>
                <w:color w:val="0070C0"/>
                <w:sz w:val="22"/>
              </w:rPr>
              <w:lastRenderedPageBreak/>
              <w:t>2023-2025</w:t>
            </w:r>
            <w:r>
              <w:rPr>
                <w:rFonts w:ascii="Calibri" w:eastAsia="SimSun" w:hAnsi="Calibri" w:cs="Calibri" w:hint="eastAsia"/>
                <w:b/>
                <w:bCs/>
                <w:color w:val="0070C0"/>
                <w:sz w:val="22"/>
                <w:lang w:eastAsia="zh-CN"/>
              </w:rPr>
              <w:t>年：</w:t>
            </w:r>
          </w:p>
          <w:p w14:paraId="22D2E52D" w14:textId="0E716250" w:rsidR="001555FD" w:rsidRPr="009F4C1D" w:rsidRDefault="001555FD" w:rsidP="00140B27">
            <w:pPr>
              <w:pStyle w:val="ListParagraph"/>
              <w:numPr>
                <w:ilvl w:val="0"/>
                <w:numId w:val="131"/>
              </w:numPr>
              <w:ind w:left="317" w:hanging="284"/>
              <w:jc w:val="both"/>
              <w:rPr>
                <w:rFonts w:ascii="Calibri" w:eastAsia="SimSun" w:hAnsi="Calibri" w:cs="Calibri"/>
                <w:color w:val="1F497D" w:themeColor="text2"/>
                <w:sz w:val="22"/>
                <w:lang w:eastAsia="zh-CN"/>
              </w:rPr>
            </w:pPr>
            <w:r w:rsidRPr="009F4C1D">
              <w:rPr>
                <w:rFonts w:ascii="Calibri" w:eastAsia="SimSun" w:hAnsi="Calibri" w:cs="Calibri"/>
                <w:color w:val="1F497D" w:themeColor="text2"/>
                <w:sz w:val="22"/>
                <w:lang w:eastAsia="zh-CN"/>
              </w:rPr>
              <w:t>2</w:t>
            </w:r>
            <w:r w:rsidR="00F44364">
              <w:rPr>
                <w:rFonts w:ascii="Calibri" w:eastAsia="SimSun" w:hAnsi="Calibri" w:cs="Calibri" w:hint="eastAsia"/>
                <w:color w:val="1F497D" w:themeColor="text2"/>
                <w:sz w:val="22"/>
                <w:lang w:eastAsia="zh-CN"/>
              </w:rPr>
              <w:t>00</w:t>
            </w:r>
            <w:r w:rsidR="00F44364">
              <w:rPr>
                <w:rFonts w:ascii="Calibri" w:eastAsia="SimSun" w:hAnsi="Calibri" w:cs="Calibri" w:hint="eastAsia"/>
                <w:color w:val="1F497D" w:themeColor="text2"/>
                <w:sz w:val="22"/>
                <w:lang w:eastAsia="zh-CN"/>
              </w:rPr>
              <w:t>多</w:t>
            </w:r>
            <w:r w:rsidRPr="00B45114">
              <w:rPr>
                <w:rFonts w:ascii="Calibri" w:eastAsia="SimSun" w:hAnsi="Calibri" w:cs="Calibri" w:hint="eastAsia"/>
                <w:color w:val="1F497D" w:themeColor="text2"/>
                <w:sz w:val="22"/>
                <w:lang w:eastAsia="zh-CN"/>
              </w:rPr>
              <w:t>项新协议</w:t>
            </w:r>
            <w:r>
              <w:rPr>
                <w:rFonts w:ascii="Calibri" w:eastAsia="SimSun" w:hAnsi="Calibri" w:cs="Calibri" w:hint="eastAsia"/>
                <w:color w:val="1F497D" w:themeColor="text2"/>
                <w:sz w:val="22"/>
                <w:lang w:eastAsia="zh-CN"/>
              </w:rPr>
              <w:t>；</w:t>
            </w:r>
            <w:r w:rsidRPr="00B45114">
              <w:rPr>
                <w:rFonts w:ascii="Calibri" w:eastAsia="SimSun" w:hAnsi="Calibri" w:cs="Calibri" w:hint="eastAsia"/>
                <w:color w:val="1F497D" w:themeColor="text2"/>
                <w:sz w:val="22"/>
                <w:lang w:eastAsia="zh-CN"/>
              </w:rPr>
              <w:t>价值</w:t>
            </w:r>
            <w:r w:rsidRPr="00B45114">
              <w:rPr>
                <w:rFonts w:ascii="Calibri" w:eastAsia="SimSun" w:hAnsi="Calibri" w:cs="Calibri" w:hint="eastAsia"/>
                <w:color w:val="1F497D" w:themeColor="text2"/>
                <w:sz w:val="22"/>
                <w:lang w:eastAsia="zh-CN"/>
              </w:rPr>
              <w:t>6</w:t>
            </w:r>
            <w:r w:rsidR="00ED341C">
              <w:rPr>
                <w:rFonts w:ascii="Calibri" w:eastAsia="SimSun" w:hAnsi="Calibri" w:cs="Calibri" w:hint="eastAsia"/>
                <w:color w:val="1F497D" w:themeColor="text2"/>
                <w:sz w:val="22"/>
                <w:lang w:eastAsia="zh-CN"/>
              </w:rPr>
              <w:t xml:space="preserve"> </w:t>
            </w:r>
            <w:r w:rsidRPr="00B45114">
              <w:rPr>
                <w:rFonts w:ascii="Calibri" w:eastAsia="SimSun" w:hAnsi="Calibri" w:cs="Calibri" w:hint="eastAsia"/>
                <w:color w:val="1F497D" w:themeColor="text2"/>
                <w:sz w:val="22"/>
                <w:lang w:eastAsia="zh-CN"/>
              </w:rPr>
              <w:t>080</w:t>
            </w:r>
            <w:r w:rsidRPr="00B45114">
              <w:rPr>
                <w:rFonts w:ascii="Calibri" w:eastAsia="SimSun" w:hAnsi="Calibri" w:cs="Calibri" w:hint="eastAsia"/>
                <w:color w:val="1F497D" w:themeColor="text2"/>
                <w:sz w:val="22"/>
                <w:lang w:eastAsia="zh-CN"/>
              </w:rPr>
              <w:t>万美元</w:t>
            </w:r>
          </w:p>
          <w:p w14:paraId="0FAEC718" w14:textId="36837CC4" w:rsidR="001555FD" w:rsidRPr="009F4C1D" w:rsidRDefault="001555FD" w:rsidP="00140B27">
            <w:pPr>
              <w:pStyle w:val="ListParagraph"/>
              <w:numPr>
                <w:ilvl w:val="0"/>
                <w:numId w:val="134"/>
              </w:numPr>
              <w:ind w:left="317" w:hanging="284"/>
              <w:jc w:val="both"/>
              <w:rPr>
                <w:rFonts w:ascii="Calibri" w:eastAsia="SimSun" w:hAnsi="Calibri" w:cs="Calibri"/>
                <w:color w:val="1F497D" w:themeColor="text2"/>
                <w:sz w:val="22"/>
                <w:lang w:eastAsia="zh-CN"/>
              </w:rPr>
            </w:pPr>
            <w:r>
              <w:rPr>
                <w:rFonts w:ascii="Calibri" w:eastAsia="SimSun" w:hAnsi="Calibri" w:cs="Calibri" w:hint="eastAsia"/>
                <w:color w:val="1F497D" w:themeColor="text2"/>
                <w:sz w:val="22"/>
                <w:lang w:eastAsia="zh-CN"/>
              </w:rPr>
              <w:t>签署了</w:t>
            </w:r>
            <w:r w:rsidRPr="009F4C1D">
              <w:rPr>
                <w:rFonts w:ascii="Calibri" w:eastAsia="SimSun" w:hAnsi="Calibri" w:cs="Calibri"/>
                <w:color w:val="1F497D" w:themeColor="text2"/>
                <w:sz w:val="22"/>
                <w:lang w:eastAsia="zh-CN"/>
              </w:rPr>
              <w:t>27</w:t>
            </w:r>
            <w:r>
              <w:rPr>
                <w:rFonts w:ascii="Calibri" w:eastAsia="SimSun" w:hAnsi="Calibri" w:cs="Calibri" w:hint="eastAsia"/>
                <w:color w:val="1F497D" w:themeColor="text2"/>
                <w:sz w:val="22"/>
                <w:lang w:eastAsia="zh-CN"/>
              </w:rPr>
              <w:t>个</w:t>
            </w:r>
            <w:r w:rsidRPr="009F4C1D">
              <w:rPr>
                <w:rFonts w:ascii="Calibri" w:eastAsia="SimSun" w:hAnsi="Calibri" w:cs="Calibri"/>
                <w:color w:val="1F497D" w:themeColor="text2"/>
                <w:sz w:val="22"/>
                <w:lang w:val="en-US" w:eastAsia="zh-CN"/>
              </w:rPr>
              <w:t>UNSDCF</w:t>
            </w:r>
          </w:p>
          <w:p w14:paraId="3F188BBB" w14:textId="4ACC9CF2" w:rsidR="001555FD" w:rsidRPr="009F4C1D" w:rsidRDefault="001555FD" w:rsidP="00140B27">
            <w:pPr>
              <w:pStyle w:val="ListParagraph"/>
              <w:numPr>
                <w:ilvl w:val="0"/>
                <w:numId w:val="134"/>
              </w:numPr>
              <w:ind w:left="317" w:hanging="284"/>
              <w:rPr>
                <w:rFonts w:ascii="Calibri" w:eastAsia="SimSun" w:hAnsi="Calibri" w:cs="Calibri"/>
                <w:color w:val="1F497D" w:themeColor="text2"/>
                <w:sz w:val="22"/>
              </w:rPr>
            </w:pPr>
            <w:r w:rsidRPr="009F4C1D">
              <w:rPr>
                <w:rFonts w:ascii="Calibri" w:eastAsia="SimSun" w:hAnsi="Calibri" w:cs="Calibri"/>
                <w:color w:val="1F497D" w:themeColor="text2"/>
                <w:sz w:val="22"/>
              </w:rPr>
              <w:t>7</w:t>
            </w:r>
            <w:r w:rsidR="00F44364">
              <w:rPr>
                <w:rFonts w:ascii="Calibri" w:eastAsia="SimSun" w:hAnsi="Calibri" w:cs="Calibri" w:hint="eastAsia"/>
                <w:color w:val="1F497D" w:themeColor="text2"/>
                <w:sz w:val="22"/>
                <w:lang w:eastAsia="zh-CN"/>
              </w:rPr>
              <w:t>8</w:t>
            </w:r>
            <w:r w:rsidRPr="00B45114">
              <w:rPr>
                <w:rFonts w:ascii="Calibri" w:eastAsia="SimSun" w:hAnsi="Calibri" w:cs="Calibri" w:hint="eastAsia"/>
                <w:color w:val="1F497D" w:themeColor="text2"/>
                <w:sz w:val="22"/>
              </w:rPr>
              <w:t>个数字</w:t>
            </w:r>
            <w:r>
              <w:rPr>
                <w:rFonts w:ascii="Calibri" w:eastAsia="SimSun" w:hAnsi="Calibri" w:cs="Calibri" w:hint="eastAsia"/>
                <w:color w:val="1F497D" w:themeColor="text2"/>
                <w:sz w:val="22"/>
                <w:lang w:eastAsia="zh-CN"/>
              </w:rPr>
              <w:t>化</w:t>
            </w:r>
            <w:r w:rsidRPr="00B45114">
              <w:rPr>
                <w:rFonts w:ascii="Calibri" w:eastAsia="SimSun" w:hAnsi="Calibri" w:cs="Calibri" w:hint="eastAsia"/>
                <w:color w:val="1F497D" w:themeColor="text2"/>
                <w:sz w:val="22"/>
              </w:rPr>
              <w:t>发展</w:t>
            </w:r>
            <w:r>
              <w:rPr>
                <w:rFonts w:ascii="Calibri" w:eastAsia="SimSun" w:hAnsi="Calibri" w:cs="Calibri" w:hint="eastAsia"/>
                <w:color w:val="1F497D" w:themeColor="text2"/>
                <w:sz w:val="22"/>
                <w:lang w:eastAsia="zh-CN"/>
              </w:rPr>
              <w:t>新</w:t>
            </w:r>
            <w:r w:rsidRPr="00B45114">
              <w:rPr>
                <w:rFonts w:ascii="Calibri" w:eastAsia="SimSun" w:hAnsi="Calibri" w:cs="Calibri" w:hint="eastAsia"/>
                <w:color w:val="1F497D" w:themeColor="text2"/>
                <w:sz w:val="22"/>
              </w:rPr>
              <w:t>项目</w:t>
            </w:r>
          </w:p>
          <w:p w14:paraId="67FBE3DC" w14:textId="77777777" w:rsidR="001555FD" w:rsidRPr="009F4C1D" w:rsidDel="00E029EF" w:rsidRDefault="001555FD" w:rsidP="00140B27">
            <w:pPr>
              <w:spacing w:before="240"/>
              <w:rPr>
                <w:rFonts w:ascii="Calibri" w:eastAsia="SimSun" w:hAnsi="Calibri" w:cs="Calibri"/>
                <w:color w:val="0070C0"/>
                <w:sz w:val="22"/>
              </w:rPr>
            </w:pPr>
            <w:r w:rsidRPr="00B45114">
              <w:rPr>
                <w:rFonts w:ascii="Calibri" w:eastAsia="SimSun" w:hAnsi="Calibri" w:cs="Calibri" w:hint="eastAsia"/>
                <w:b/>
                <w:bCs/>
                <w:color w:val="0070C0"/>
                <w:sz w:val="22"/>
              </w:rPr>
              <w:t>参与</w:t>
            </w:r>
            <w:r w:rsidRPr="00B45114">
              <w:rPr>
                <w:rFonts w:ascii="Calibri" w:eastAsia="SimSun" w:hAnsi="Calibri" w:cs="Calibri" w:hint="eastAsia"/>
                <w:b/>
                <w:bCs/>
                <w:color w:val="0070C0"/>
                <w:sz w:val="22"/>
              </w:rPr>
              <w:t>/</w:t>
            </w:r>
            <w:r w:rsidRPr="00B45114">
              <w:rPr>
                <w:rFonts w:ascii="Calibri" w:eastAsia="SimSun" w:hAnsi="Calibri" w:cs="Calibri" w:hint="eastAsia"/>
                <w:b/>
                <w:bCs/>
                <w:color w:val="0070C0"/>
                <w:sz w:val="22"/>
              </w:rPr>
              <w:t>受援助的</w:t>
            </w:r>
            <w:r w:rsidRPr="00B45114">
              <w:rPr>
                <w:rFonts w:ascii="Calibri" w:eastAsia="SimSun" w:hAnsi="Calibri" w:cs="Calibri" w:hint="eastAsia"/>
                <w:b/>
                <w:bCs/>
                <w:color w:val="0070C0"/>
                <w:sz w:val="22"/>
              </w:rPr>
              <w:t>LDC</w:t>
            </w:r>
            <w:r w:rsidRPr="00B45114">
              <w:rPr>
                <w:rFonts w:ascii="Calibri" w:eastAsia="SimSun" w:hAnsi="Calibri" w:cs="Calibri" w:hint="eastAsia"/>
                <w:b/>
                <w:bCs/>
                <w:color w:val="0070C0"/>
                <w:sz w:val="22"/>
              </w:rPr>
              <w:t>、</w:t>
            </w:r>
            <w:r w:rsidRPr="00B45114">
              <w:rPr>
                <w:rFonts w:ascii="Calibri" w:eastAsia="SimSun" w:hAnsi="Calibri" w:cs="Calibri" w:hint="eastAsia"/>
                <w:b/>
                <w:bCs/>
                <w:color w:val="0070C0"/>
                <w:sz w:val="22"/>
              </w:rPr>
              <w:t>LLDC</w:t>
            </w:r>
            <w:r w:rsidRPr="00B45114">
              <w:rPr>
                <w:rFonts w:ascii="Calibri" w:eastAsia="SimSun" w:hAnsi="Calibri" w:cs="Calibri" w:hint="eastAsia"/>
                <w:b/>
                <w:bCs/>
                <w:color w:val="0070C0"/>
                <w:sz w:val="22"/>
              </w:rPr>
              <w:t>和</w:t>
            </w:r>
            <w:r w:rsidRPr="00B45114">
              <w:rPr>
                <w:rFonts w:ascii="Calibri" w:eastAsia="SimSun" w:hAnsi="Calibri" w:cs="Calibri" w:hint="eastAsia"/>
                <w:b/>
                <w:bCs/>
                <w:color w:val="0070C0"/>
                <w:sz w:val="22"/>
              </w:rPr>
              <w:t>SIDS</w:t>
            </w:r>
            <w:r w:rsidRPr="00B45114">
              <w:rPr>
                <w:rFonts w:ascii="Calibri" w:eastAsia="SimSun" w:hAnsi="Calibri" w:cs="Calibri" w:hint="eastAsia"/>
                <w:b/>
                <w:bCs/>
                <w:color w:val="0070C0"/>
                <w:sz w:val="22"/>
              </w:rPr>
              <w:t>：</w:t>
            </w:r>
          </w:p>
          <w:p w14:paraId="4561508E" w14:textId="4B1EAE94" w:rsidR="001555FD" w:rsidRPr="009F4C1D" w:rsidRDefault="001555FD" w:rsidP="003A526B">
            <w:pPr>
              <w:pStyle w:val="ListParagraph"/>
              <w:numPr>
                <w:ilvl w:val="0"/>
                <w:numId w:val="106"/>
              </w:numPr>
              <w:spacing w:after="120"/>
              <w:ind w:left="317" w:hanging="284"/>
              <w:rPr>
                <w:rFonts w:ascii="Calibri" w:eastAsia="SimSun" w:hAnsi="Calibri" w:cs="Calibri"/>
                <w:color w:val="1F497D" w:themeColor="text2"/>
                <w:sz w:val="22"/>
              </w:rPr>
            </w:pPr>
            <w:r w:rsidRPr="009F4C1D">
              <w:rPr>
                <w:rFonts w:ascii="Calibri" w:eastAsia="SimSun" w:hAnsi="Calibri" w:cs="Calibri"/>
                <w:color w:val="1F497D" w:themeColor="text2"/>
                <w:sz w:val="22"/>
              </w:rPr>
              <w:t>6</w:t>
            </w:r>
            <w:r>
              <w:rPr>
                <w:rFonts w:ascii="Calibri" w:eastAsia="SimSun" w:hAnsi="Calibri" w:cs="Calibri" w:hint="eastAsia"/>
                <w:color w:val="1F497D" w:themeColor="text2"/>
                <w:sz w:val="22"/>
                <w:lang w:eastAsia="zh-CN"/>
              </w:rPr>
              <w:t>个国家参与</w:t>
            </w:r>
          </w:p>
          <w:p w14:paraId="415C2510" w14:textId="731C3F07" w:rsidR="001555FD" w:rsidRPr="009F4C1D" w:rsidRDefault="001555FD" w:rsidP="003A526B">
            <w:pPr>
              <w:pStyle w:val="ListParagraph"/>
              <w:numPr>
                <w:ilvl w:val="0"/>
                <w:numId w:val="106"/>
              </w:numPr>
              <w:spacing w:after="120"/>
              <w:ind w:left="317" w:hanging="284"/>
              <w:rPr>
                <w:rFonts w:ascii="Calibri" w:eastAsia="SimSun" w:hAnsi="Calibri" w:cs="Calibri"/>
                <w:color w:val="1F497D" w:themeColor="text2"/>
                <w:sz w:val="22"/>
                <w:lang w:eastAsia="zh-CN"/>
              </w:rPr>
            </w:pPr>
            <w:r w:rsidRPr="009F4C1D">
              <w:rPr>
                <w:rFonts w:ascii="Calibri" w:eastAsia="SimSun" w:hAnsi="Calibri" w:cs="Calibri"/>
                <w:color w:val="1F497D" w:themeColor="text2"/>
                <w:sz w:val="22"/>
                <w:lang w:eastAsia="zh-CN"/>
              </w:rPr>
              <w:t>4</w:t>
            </w:r>
            <w:r w:rsidRPr="00B45114">
              <w:rPr>
                <w:rFonts w:ascii="Calibri" w:eastAsia="SimSun" w:hAnsi="Calibri" w:cs="Calibri" w:hint="eastAsia"/>
                <w:color w:val="1F497D" w:themeColor="text2"/>
                <w:sz w:val="22"/>
                <w:lang w:eastAsia="zh-CN"/>
              </w:rPr>
              <w:t>个国家在国家层面参与了联合国发展系统</w:t>
            </w:r>
          </w:p>
        </w:tc>
      </w:tr>
      <w:tr w:rsidR="001555FD" w:rsidRPr="001E7A2B" w14:paraId="6AF0B3CD" w14:textId="77777777" w:rsidTr="00D34D1A">
        <w:tc>
          <w:tcPr>
            <w:tcW w:w="981" w:type="pct"/>
          </w:tcPr>
          <w:p w14:paraId="25A59480" w14:textId="77777777" w:rsidR="001555FD" w:rsidRPr="00B45114" w:rsidRDefault="001555FD" w:rsidP="0080618C">
            <w:pPr>
              <w:rPr>
                <w:rFonts w:eastAsiaTheme="minorEastAsia" w:cstheme="minorHAnsi"/>
                <w:i/>
                <w:iCs/>
                <w:color w:val="000000"/>
                <w:sz w:val="22"/>
                <w:lang w:eastAsia="zh-CN"/>
              </w:rPr>
            </w:pPr>
            <w:r w:rsidRPr="00B45114">
              <w:rPr>
                <w:rFonts w:eastAsiaTheme="minorEastAsia" w:cstheme="minorHAnsi" w:hint="eastAsia"/>
                <w:b/>
                <w:sz w:val="22"/>
                <w:szCs w:val="20"/>
                <w:lang w:eastAsia="zh-CN"/>
              </w:rPr>
              <w:lastRenderedPageBreak/>
              <w:t>为</w:t>
            </w:r>
            <w:r w:rsidRPr="00B45114">
              <w:rPr>
                <w:rFonts w:eastAsiaTheme="minorEastAsia" w:cstheme="minorHAnsi" w:hint="eastAsia"/>
                <w:b/>
                <w:sz w:val="22"/>
                <w:szCs w:val="20"/>
                <w:lang w:eastAsia="zh-CN"/>
              </w:rPr>
              <w:t>SDG</w:t>
            </w:r>
            <w:r w:rsidRPr="00B45114">
              <w:rPr>
                <w:rFonts w:eastAsiaTheme="minorEastAsia" w:cs="Microsoft YaHei" w:hint="eastAsia"/>
                <w:b/>
                <w:sz w:val="22"/>
                <w:szCs w:val="20"/>
                <w:lang w:eastAsia="zh-CN"/>
              </w:rPr>
              <w:t>具体目标做出贡</w:t>
            </w:r>
            <w:r w:rsidRPr="00B45114">
              <w:rPr>
                <w:rFonts w:eastAsiaTheme="minorEastAsia" w:cstheme="minorHAnsi" w:hint="eastAsia"/>
                <w:b/>
                <w:sz w:val="22"/>
                <w:szCs w:val="20"/>
                <w:lang w:eastAsia="zh-CN"/>
              </w:rPr>
              <w:t>献</w:t>
            </w:r>
          </w:p>
        </w:tc>
        <w:tc>
          <w:tcPr>
            <w:tcW w:w="4019" w:type="pct"/>
            <w:gridSpan w:val="2"/>
          </w:tcPr>
          <w:p w14:paraId="5C3EA945" w14:textId="77777777" w:rsidR="001555FD" w:rsidRPr="00B45114" w:rsidRDefault="001555FD" w:rsidP="0080618C">
            <w:pPr>
              <w:rPr>
                <w:rFonts w:eastAsiaTheme="minorEastAsia" w:cstheme="minorHAnsi"/>
                <w:sz w:val="22"/>
                <w:lang w:eastAsia="zh-CN"/>
              </w:rPr>
            </w:pPr>
            <w:r w:rsidRPr="00B45114">
              <w:rPr>
                <w:rFonts w:eastAsiaTheme="minorEastAsia" w:cstheme="minorHAnsi"/>
                <w:sz w:val="22"/>
                <w:szCs w:val="20"/>
              </w:rPr>
              <w:t>SDG</w:t>
            </w:r>
            <w:r w:rsidRPr="00B45114">
              <w:rPr>
                <w:rFonts w:eastAsiaTheme="minorEastAsia" w:cstheme="minorHAnsi" w:hint="eastAsia"/>
                <w:sz w:val="22"/>
                <w:szCs w:val="20"/>
                <w:lang w:eastAsia="zh-CN"/>
              </w:rPr>
              <w:t xml:space="preserve"> 1</w:t>
            </w:r>
            <w:r w:rsidRPr="00B45114">
              <w:rPr>
                <w:rFonts w:eastAsiaTheme="minorEastAsia" w:cs="Microsoft YaHei" w:hint="eastAsia"/>
                <w:sz w:val="22"/>
                <w:szCs w:val="20"/>
                <w:lang w:eastAsia="zh-CN"/>
              </w:rPr>
              <w:t>、</w:t>
            </w:r>
            <w:r w:rsidRPr="00B45114">
              <w:rPr>
                <w:rFonts w:eastAsiaTheme="minorEastAsia" w:cstheme="minorHAnsi" w:hint="eastAsia"/>
                <w:sz w:val="22"/>
                <w:szCs w:val="20"/>
                <w:lang w:eastAsia="zh-CN"/>
              </w:rPr>
              <w:t>3</w:t>
            </w:r>
            <w:r w:rsidRPr="00B45114">
              <w:rPr>
                <w:rFonts w:eastAsiaTheme="minorEastAsia" w:cs="Microsoft YaHei" w:hint="eastAsia"/>
                <w:sz w:val="22"/>
                <w:szCs w:val="20"/>
                <w:lang w:eastAsia="zh-CN"/>
              </w:rPr>
              <w:t>、</w:t>
            </w:r>
            <w:r w:rsidRPr="00B45114">
              <w:rPr>
                <w:rFonts w:eastAsiaTheme="minorEastAsia" w:cstheme="minorHAnsi" w:hint="eastAsia"/>
                <w:sz w:val="22"/>
                <w:szCs w:val="20"/>
                <w:lang w:eastAsia="zh-CN"/>
              </w:rPr>
              <w:t>4</w:t>
            </w:r>
            <w:r w:rsidRPr="00B45114">
              <w:rPr>
                <w:rFonts w:eastAsiaTheme="minorEastAsia" w:cs="Microsoft YaHei" w:hint="eastAsia"/>
                <w:sz w:val="22"/>
                <w:szCs w:val="20"/>
                <w:lang w:eastAsia="zh-CN"/>
              </w:rPr>
              <w:t>、</w:t>
            </w:r>
            <w:r w:rsidRPr="00B45114">
              <w:rPr>
                <w:rFonts w:eastAsiaTheme="minorEastAsia" w:cstheme="minorHAnsi" w:hint="eastAsia"/>
                <w:sz w:val="22"/>
                <w:szCs w:val="20"/>
                <w:lang w:eastAsia="zh-CN"/>
              </w:rPr>
              <w:t>5</w:t>
            </w:r>
            <w:r w:rsidRPr="00B45114">
              <w:rPr>
                <w:rFonts w:eastAsiaTheme="minorEastAsia" w:cs="Microsoft YaHei" w:hint="eastAsia"/>
                <w:sz w:val="22"/>
                <w:szCs w:val="20"/>
                <w:lang w:eastAsia="zh-CN"/>
              </w:rPr>
              <w:t>、</w:t>
            </w:r>
            <w:r w:rsidRPr="00B45114">
              <w:rPr>
                <w:rFonts w:eastAsiaTheme="minorEastAsia" w:cstheme="minorHAnsi" w:hint="eastAsia"/>
                <w:sz w:val="22"/>
                <w:szCs w:val="20"/>
                <w:lang w:eastAsia="zh-CN"/>
              </w:rPr>
              <w:t>8</w:t>
            </w:r>
            <w:r w:rsidRPr="00B45114">
              <w:rPr>
                <w:rFonts w:eastAsiaTheme="minorEastAsia" w:cs="Microsoft YaHei" w:hint="eastAsia"/>
                <w:sz w:val="22"/>
                <w:szCs w:val="20"/>
                <w:lang w:eastAsia="zh-CN"/>
              </w:rPr>
              <w:t>、</w:t>
            </w:r>
            <w:r w:rsidRPr="00B45114">
              <w:rPr>
                <w:rFonts w:eastAsiaTheme="minorEastAsia" w:cstheme="minorHAnsi" w:hint="eastAsia"/>
                <w:sz w:val="22"/>
                <w:szCs w:val="20"/>
                <w:lang w:eastAsia="zh-CN"/>
              </w:rPr>
              <w:t>9</w:t>
            </w:r>
            <w:r w:rsidRPr="00B45114">
              <w:rPr>
                <w:rFonts w:eastAsiaTheme="minorEastAsia" w:cs="Microsoft YaHei" w:hint="eastAsia"/>
                <w:sz w:val="22"/>
                <w:szCs w:val="20"/>
                <w:lang w:eastAsia="zh-CN"/>
              </w:rPr>
              <w:t>、</w:t>
            </w:r>
            <w:r w:rsidRPr="00B45114">
              <w:rPr>
                <w:rFonts w:eastAsiaTheme="minorEastAsia" w:cstheme="minorHAnsi" w:hint="eastAsia"/>
                <w:sz w:val="22"/>
                <w:szCs w:val="20"/>
                <w:lang w:eastAsia="zh-CN"/>
              </w:rPr>
              <w:t>10</w:t>
            </w:r>
            <w:r w:rsidRPr="00B45114">
              <w:rPr>
                <w:rFonts w:eastAsiaTheme="minorEastAsia" w:cs="Microsoft YaHei" w:hint="eastAsia"/>
                <w:sz w:val="22"/>
                <w:szCs w:val="20"/>
                <w:lang w:eastAsia="zh-CN"/>
              </w:rPr>
              <w:t>、</w:t>
            </w:r>
            <w:r w:rsidRPr="00B45114">
              <w:rPr>
                <w:rFonts w:eastAsiaTheme="minorEastAsia" w:cstheme="minorHAnsi" w:hint="eastAsia"/>
                <w:sz w:val="22"/>
                <w:szCs w:val="20"/>
                <w:lang w:eastAsia="zh-CN"/>
              </w:rPr>
              <w:t>11</w:t>
            </w:r>
            <w:r w:rsidRPr="00B45114">
              <w:rPr>
                <w:rFonts w:eastAsiaTheme="minorEastAsia" w:cs="Microsoft YaHei" w:hint="eastAsia"/>
                <w:sz w:val="22"/>
                <w:szCs w:val="20"/>
                <w:lang w:eastAsia="zh-CN"/>
              </w:rPr>
              <w:t>、</w:t>
            </w:r>
            <w:r w:rsidRPr="00B45114">
              <w:rPr>
                <w:rFonts w:eastAsiaTheme="minorEastAsia" w:cstheme="minorHAnsi" w:hint="eastAsia"/>
                <w:sz w:val="22"/>
                <w:szCs w:val="20"/>
                <w:lang w:eastAsia="zh-CN"/>
              </w:rPr>
              <w:t>16</w:t>
            </w:r>
            <w:r w:rsidRPr="00B45114">
              <w:rPr>
                <w:rFonts w:eastAsiaTheme="minorEastAsia" w:cs="Microsoft YaHei" w:hint="eastAsia"/>
                <w:sz w:val="22"/>
                <w:szCs w:val="20"/>
                <w:lang w:eastAsia="zh-CN"/>
              </w:rPr>
              <w:t>、</w:t>
            </w:r>
            <w:r w:rsidRPr="00B45114">
              <w:rPr>
                <w:rFonts w:eastAsiaTheme="minorEastAsia" w:cstheme="minorHAnsi" w:hint="eastAsia"/>
                <w:sz w:val="22"/>
                <w:szCs w:val="20"/>
                <w:lang w:eastAsia="zh-CN"/>
              </w:rPr>
              <w:t>17</w:t>
            </w:r>
          </w:p>
        </w:tc>
      </w:tr>
      <w:tr w:rsidR="001555FD" w:rsidRPr="001E7A2B" w14:paraId="742949E7" w14:textId="77777777" w:rsidTr="00D34D1A">
        <w:tc>
          <w:tcPr>
            <w:tcW w:w="981" w:type="pct"/>
          </w:tcPr>
          <w:p w14:paraId="2F2EA35A" w14:textId="77777777" w:rsidR="001555FD" w:rsidRPr="00B45114" w:rsidRDefault="001555FD" w:rsidP="0080618C">
            <w:pPr>
              <w:rPr>
                <w:rFonts w:eastAsiaTheme="minorEastAsia" w:cstheme="minorHAnsi"/>
                <w:b/>
                <w:bCs/>
                <w:sz w:val="22"/>
              </w:rPr>
            </w:pPr>
            <w:r w:rsidRPr="00B45114">
              <w:rPr>
                <w:rFonts w:eastAsiaTheme="minorEastAsia" w:cstheme="minorHAnsi"/>
                <w:b/>
                <w:sz w:val="22"/>
                <w:szCs w:val="20"/>
              </w:rPr>
              <w:t>WSIS</w:t>
            </w:r>
            <w:r w:rsidRPr="00B45114">
              <w:rPr>
                <w:rFonts w:eastAsiaTheme="minorEastAsia" w:cs="Microsoft YaHei" w:hint="eastAsia"/>
                <w:b/>
                <w:sz w:val="22"/>
                <w:szCs w:val="20"/>
                <w:lang w:eastAsia="zh-CN"/>
              </w:rPr>
              <w:t>行动方面</w:t>
            </w:r>
          </w:p>
        </w:tc>
        <w:tc>
          <w:tcPr>
            <w:tcW w:w="4019" w:type="pct"/>
            <w:gridSpan w:val="2"/>
          </w:tcPr>
          <w:p w14:paraId="2B3D927B" w14:textId="77777777" w:rsidR="001555FD" w:rsidRPr="00B45114" w:rsidRDefault="001555FD" w:rsidP="0080618C">
            <w:pPr>
              <w:rPr>
                <w:rFonts w:eastAsiaTheme="minorEastAsia" w:cstheme="minorHAnsi"/>
                <w:sz w:val="22"/>
                <w:lang w:eastAsia="zh-CN"/>
              </w:rPr>
            </w:pPr>
            <w:r w:rsidRPr="00B45114">
              <w:rPr>
                <w:rFonts w:eastAsiaTheme="minorEastAsia" w:cstheme="minorHAnsi" w:hint="eastAsia"/>
                <w:sz w:val="22"/>
                <w:szCs w:val="20"/>
                <w:lang w:eastAsia="zh-CN"/>
              </w:rPr>
              <w:t>C1</w:t>
            </w:r>
            <w:r w:rsidRPr="00B45114">
              <w:rPr>
                <w:rFonts w:eastAsiaTheme="minorEastAsia" w:cs="Microsoft YaHei" w:hint="eastAsia"/>
                <w:sz w:val="22"/>
                <w:szCs w:val="20"/>
                <w:lang w:eastAsia="zh-CN"/>
              </w:rPr>
              <w:t>、</w:t>
            </w:r>
            <w:r w:rsidRPr="00B45114">
              <w:rPr>
                <w:rFonts w:eastAsiaTheme="minorEastAsia" w:cstheme="minorHAnsi" w:hint="eastAsia"/>
                <w:sz w:val="22"/>
                <w:szCs w:val="20"/>
                <w:lang w:eastAsia="zh-CN"/>
              </w:rPr>
              <w:t>C2</w:t>
            </w:r>
            <w:r w:rsidRPr="00B45114">
              <w:rPr>
                <w:rFonts w:eastAsiaTheme="minorEastAsia" w:cs="Microsoft YaHei" w:hint="eastAsia"/>
                <w:sz w:val="22"/>
                <w:szCs w:val="20"/>
                <w:lang w:eastAsia="zh-CN"/>
              </w:rPr>
              <w:t>、</w:t>
            </w:r>
            <w:r w:rsidRPr="00B45114">
              <w:rPr>
                <w:rFonts w:eastAsiaTheme="minorEastAsia" w:cstheme="minorHAnsi" w:hint="eastAsia"/>
                <w:sz w:val="22"/>
                <w:szCs w:val="20"/>
                <w:lang w:eastAsia="zh-CN"/>
              </w:rPr>
              <w:t>C3</w:t>
            </w:r>
            <w:r w:rsidRPr="00B45114">
              <w:rPr>
                <w:rFonts w:eastAsiaTheme="minorEastAsia" w:cs="Microsoft YaHei" w:hint="eastAsia"/>
                <w:sz w:val="22"/>
                <w:szCs w:val="20"/>
                <w:lang w:eastAsia="zh-CN"/>
              </w:rPr>
              <w:t>、</w:t>
            </w:r>
            <w:r w:rsidRPr="00B45114">
              <w:rPr>
                <w:rFonts w:eastAsiaTheme="minorEastAsia" w:cstheme="minorHAnsi" w:hint="eastAsia"/>
                <w:sz w:val="22"/>
                <w:szCs w:val="20"/>
                <w:lang w:eastAsia="zh-CN"/>
              </w:rPr>
              <w:t>C4</w:t>
            </w:r>
            <w:r w:rsidRPr="00B45114">
              <w:rPr>
                <w:rFonts w:eastAsiaTheme="minorEastAsia" w:cs="Microsoft YaHei" w:hint="eastAsia"/>
                <w:sz w:val="22"/>
                <w:szCs w:val="20"/>
                <w:lang w:eastAsia="zh-CN"/>
              </w:rPr>
              <w:t>、</w:t>
            </w:r>
            <w:r w:rsidRPr="00B45114">
              <w:rPr>
                <w:rFonts w:eastAsiaTheme="minorEastAsia" w:cstheme="minorHAnsi" w:hint="eastAsia"/>
                <w:sz w:val="22"/>
                <w:szCs w:val="20"/>
                <w:lang w:eastAsia="zh-CN"/>
              </w:rPr>
              <w:t>C5</w:t>
            </w:r>
            <w:r w:rsidRPr="00B45114">
              <w:rPr>
                <w:rFonts w:eastAsiaTheme="minorEastAsia" w:cs="Microsoft YaHei" w:hint="eastAsia"/>
                <w:sz w:val="22"/>
                <w:szCs w:val="20"/>
                <w:lang w:eastAsia="zh-CN"/>
              </w:rPr>
              <w:t>、</w:t>
            </w:r>
            <w:r w:rsidRPr="00B45114">
              <w:rPr>
                <w:rFonts w:eastAsiaTheme="minorEastAsia" w:cstheme="minorHAnsi" w:hint="eastAsia"/>
                <w:sz w:val="22"/>
                <w:szCs w:val="20"/>
                <w:lang w:eastAsia="zh-CN"/>
              </w:rPr>
              <w:t>C6</w:t>
            </w:r>
            <w:r w:rsidRPr="00B45114">
              <w:rPr>
                <w:rFonts w:eastAsiaTheme="minorEastAsia" w:cs="Microsoft YaHei" w:hint="eastAsia"/>
                <w:sz w:val="22"/>
                <w:szCs w:val="20"/>
                <w:lang w:eastAsia="zh-CN"/>
              </w:rPr>
              <w:t>、</w:t>
            </w:r>
            <w:r w:rsidRPr="00B45114">
              <w:rPr>
                <w:rFonts w:eastAsiaTheme="minorEastAsia" w:cstheme="minorHAnsi" w:hint="eastAsia"/>
                <w:sz w:val="22"/>
                <w:szCs w:val="20"/>
                <w:lang w:eastAsia="zh-CN"/>
              </w:rPr>
              <w:t>C7</w:t>
            </w:r>
            <w:r w:rsidRPr="00B45114">
              <w:rPr>
                <w:rFonts w:eastAsiaTheme="minorEastAsia" w:cs="Microsoft YaHei" w:hint="eastAsia"/>
                <w:sz w:val="22"/>
                <w:szCs w:val="20"/>
                <w:lang w:eastAsia="zh-CN"/>
              </w:rPr>
              <w:t>、</w:t>
            </w:r>
            <w:r w:rsidRPr="00B45114">
              <w:rPr>
                <w:rFonts w:eastAsiaTheme="minorEastAsia" w:cstheme="minorHAnsi" w:hint="eastAsia"/>
                <w:sz w:val="22"/>
                <w:szCs w:val="20"/>
                <w:lang w:eastAsia="zh-CN"/>
              </w:rPr>
              <w:t>C11</w:t>
            </w:r>
          </w:p>
        </w:tc>
      </w:tr>
      <w:tr w:rsidR="001555FD" w:rsidRPr="001E7A2B" w14:paraId="34A160D9" w14:textId="77777777" w:rsidTr="00D34D1A">
        <w:tc>
          <w:tcPr>
            <w:tcW w:w="981" w:type="pct"/>
          </w:tcPr>
          <w:p w14:paraId="6F051F39" w14:textId="77777777" w:rsidR="001555FD" w:rsidRPr="00B45114" w:rsidRDefault="001555FD" w:rsidP="0080618C">
            <w:pPr>
              <w:rPr>
                <w:rFonts w:eastAsiaTheme="minorEastAsia"/>
                <w:b/>
                <w:sz w:val="22"/>
              </w:rPr>
            </w:pPr>
            <w:r w:rsidRPr="00B45114">
              <w:rPr>
                <w:rFonts w:eastAsiaTheme="minorEastAsia" w:cs="Microsoft YaHei" w:hint="eastAsia"/>
                <w:b/>
                <w:sz w:val="22"/>
                <w:szCs w:val="20"/>
                <w:lang w:eastAsia="zh-CN"/>
              </w:rPr>
              <w:t>决议</w:t>
            </w:r>
          </w:p>
        </w:tc>
        <w:tc>
          <w:tcPr>
            <w:tcW w:w="4019" w:type="pct"/>
            <w:gridSpan w:val="2"/>
          </w:tcPr>
          <w:p w14:paraId="328BB4BC" w14:textId="77777777" w:rsidR="001555FD" w:rsidRPr="00B45114" w:rsidRDefault="001555FD" w:rsidP="0080618C">
            <w:pPr>
              <w:rPr>
                <w:rFonts w:eastAsiaTheme="minorEastAsia"/>
                <w:sz w:val="22"/>
                <w:lang w:eastAsia="zh-CN"/>
              </w:rPr>
            </w:pPr>
            <w:r w:rsidRPr="00B45114">
              <w:rPr>
                <w:rFonts w:eastAsiaTheme="minorEastAsia"/>
                <w:sz w:val="22"/>
                <w:szCs w:val="20"/>
                <w:lang w:eastAsia="zh-CN"/>
              </w:rPr>
              <w:t>WTDC</w:t>
            </w:r>
            <w:r w:rsidRPr="00B45114">
              <w:rPr>
                <w:rFonts w:eastAsiaTheme="minorEastAsia" w:cs="Microsoft YaHei" w:hint="eastAsia"/>
                <w:sz w:val="22"/>
                <w:szCs w:val="20"/>
                <w:lang w:eastAsia="zh-CN"/>
              </w:rPr>
              <w:t>第</w:t>
            </w:r>
            <w:r w:rsidRPr="00B45114">
              <w:rPr>
                <w:rFonts w:eastAsiaTheme="minorEastAsia" w:cs="Microsoft YaHei" w:hint="eastAsia"/>
                <w:sz w:val="22"/>
                <w:szCs w:val="20"/>
                <w:lang w:eastAsia="zh-CN"/>
              </w:rPr>
              <w:t>1</w:t>
            </w:r>
            <w:r w:rsidRPr="00B45114">
              <w:rPr>
                <w:rFonts w:eastAsiaTheme="minorEastAsia" w:cs="Microsoft YaHei" w:hint="eastAsia"/>
                <w:sz w:val="22"/>
                <w:szCs w:val="20"/>
                <w:lang w:eastAsia="zh-CN"/>
              </w:rPr>
              <w:t>、</w:t>
            </w:r>
            <w:r w:rsidRPr="00B45114">
              <w:rPr>
                <w:rFonts w:eastAsiaTheme="minorEastAsia" w:cs="Microsoft YaHei" w:hint="eastAsia"/>
                <w:sz w:val="22"/>
                <w:szCs w:val="20"/>
                <w:lang w:eastAsia="zh-CN"/>
              </w:rPr>
              <w:t>2</w:t>
            </w:r>
            <w:r w:rsidRPr="00B45114">
              <w:rPr>
                <w:rFonts w:eastAsiaTheme="minorEastAsia" w:cs="Microsoft YaHei" w:hint="eastAsia"/>
                <w:sz w:val="22"/>
                <w:szCs w:val="20"/>
                <w:lang w:eastAsia="zh-CN"/>
              </w:rPr>
              <w:t>、</w:t>
            </w:r>
            <w:r w:rsidRPr="00B45114">
              <w:rPr>
                <w:rFonts w:eastAsiaTheme="minorEastAsia" w:cs="Microsoft YaHei" w:hint="eastAsia"/>
                <w:sz w:val="22"/>
                <w:szCs w:val="20"/>
                <w:lang w:eastAsia="zh-CN"/>
              </w:rPr>
              <w:t>24</w:t>
            </w:r>
            <w:r w:rsidRPr="00B45114">
              <w:rPr>
                <w:rFonts w:eastAsiaTheme="minorEastAsia" w:cs="Microsoft YaHei" w:hint="eastAsia"/>
                <w:sz w:val="22"/>
                <w:szCs w:val="20"/>
                <w:lang w:eastAsia="zh-CN"/>
              </w:rPr>
              <w:t>、</w:t>
            </w:r>
            <w:r w:rsidRPr="00B45114">
              <w:rPr>
                <w:rFonts w:eastAsiaTheme="minorEastAsia" w:cs="Microsoft YaHei" w:hint="eastAsia"/>
                <w:sz w:val="22"/>
                <w:szCs w:val="20"/>
                <w:lang w:eastAsia="zh-CN"/>
              </w:rPr>
              <w:t>25</w:t>
            </w:r>
            <w:r w:rsidRPr="00B45114">
              <w:rPr>
                <w:rFonts w:eastAsiaTheme="minorEastAsia" w:cs="Microsoft YaHei" w:hint="eastAsia"/>
                <w:sz w:val="22"/>
                <w:szCs w:val="20"/>
                <w:lang w:eastAsia="zh-CN"/>
              </w:rPr>
              <w:t>、</w:t>
            </w:r>
            <w:r w:rsidRPr="00B45114">
              <w:rPr>
                <w:rFonts w:eastAsiaTheme="minorEastAsia" w:cs="Microsoft YaHei" w:hint="eastAsia"/>
                <w:sz w:val="22"/>
                <w:szCs w:val="20"/>
                <w:lang w:eastAsia="zh-CN"/>
              </w:rPr>
              <w:t>52</w:t>
            </w:r>
            <w:r w:rsidRPr="00B45114">
              <w:rPr>
                <w:rFonts w:eastAsiaTheme="minorEastAsia" w:cs="Microsoft YaHei" w:hint="eastAsia"/>
                <w:sz w:val="22"/>
                <w:szCs w:val="20"/>
                <w:lang w:eastAsia="zh-CN"/>
              </w:rPr>
              <w:t>、</w:t>
            </w:r>
            <w:r w:rsidRPr="00B45114">
              <w:rPr>
                <w:rFonts w:eastAsiaTheme="minorEastAsia" w:cs="Microsoft YaHei" w:hint="eastAsia"/>
                <w:sz w:val="22"/>
                <w:szCs w:val="20"/>
                <w:lang w:eastAsia="zh-CN"/>
              </w:rPr>
              <w:t>58</w:t>
            </w:r>
            <w:r w:rsidRPr="00B45114">
              <w:rPr>
                <w:rFonts w:eastAsiaTheme="minorEastAsia" w:cs="Microsoft YaHei" w:hint="eastAsia"/>
                <w:sz w:val="22"/>
                <w:szCs w:val="20"/>
                <w:lang w:eastAsia="zh-CN"/>
              </w:rPr>
              <w:t>号决议</w:t>
            </w:r>
          </w:p>
        </w:tc>
      </w:tr>
    </w:tbl>
    <w:p w14:paraId="2E0D226D" w14:textId="77777777" w:rsidR="001555FD" w:rsidRDefault="001555FD" w:rsidP="001555FD">
      <w:pPr>
        <w:rPr>
          <w:lang w:eastAsia="zh-CN"/>
        </w:rPr>
      </w:pPr>
      <w:r>
        <w:rPr>
          <w:lang w:eastAsia="zh-CN"/>
        </w:rPr>
        <w:br w:type="page"/>
      </w:r>
    </w:p>
    <w:tbl>
      <w:tblPr>
        <w:tblStyle w:val="TableGrid5"/>
        <w:tblpPr w:leftFromText="180" w:rightFromText="180" w:vertAnchor="page" w:horzAnchor="margin" w:tblpY="1182"/>
        <w:tblW w:w="4788" w:type="pct"/>
        <w:tblBorders>
          <w:top w:val="dotted" w:sz="4" w:space="0" w:color="4F81BD" w:themeColor="accent1"/>
          <w:left w:val="dotted" w:sz="4" w:space="0" w:color="4F81BD" w:themeColor="accent1"/>
          <w:bottom w:val="dotted" w:sz="4" w:space="0" w:color="4F81BD" w:themeColor="accent1"/>
          <w:right w:val="dotted" w:sz="4" w:space="0" w:color="4F81BD" w:themeColor="accent1"/>
          <w:insideH w:val="dotted" w:sz="4" w:space="0" w:color="4F81BD" w:themeColor="accent1"/>
          <w:insideV w:val="dotted" w:sz="4" w:space="0" w:color="4F81BD" w:themeColor="accent1"/>
        </w:tblBorders>
        <w:tblLook w:val="04A0" w:firstRow="1" w:lastRow="0" w:firstColumn="1" w:lastColumn="0" w:noHBand="0" w:noVBand="1"/>
      </w:tblPr>
      <w:tblGrid>
        <w:gridCol w:w="2835"/>
        <w:gridCol w:w="9255"/>
        <w:gridCol w:w="2647"/>
      </w:tblGrid>
      <w:tr w:rsidR="001555FD" w:rsidRPr="00DE4C09" w14:paraId="71C7B884" w14:textId="77777777" w:rsidTr="00B036BA">
        <w:trPr>
          <w:trHeight w:val="300"/>
        </w:trPr>
        <w:tc>
          <w:tcPr>
            <w:tcW w:w="5000" w:type="pct"/>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tcPr>
          <w:p w14:paraId="48EE6EE9" w14:textId="77777777" w:rsidR="001555FD" w:rsidRPr="00952965" w:rsidRDefault="001555FD" w:rsidP="0080618C">
            <w:pPr>
              <w:pStyle w:val="Heading2"/>
              <w:jc w:val="center"/>
              <w:rPr>
                <w:rFonts w:eastAsia="STKaiti" w:cstheme="minorHAnsi"/>
                <w:color w:val="FFFFFF" w:themeColor="background1"/>
                <w:lang w:eastAsia="zh-CN"/>
              </w:rPr>
            </w:pPr>
            <w:bookmarkStart w:id="24" w:name="_Toc212755195"/>
            <w:r w:rsidRPr="00952965">
              <w:rPr>
                <w:rFonts w:eastAsia="STKaiti" w:cstheme="minorHAnsi"/>
                <w:color w:val="FFFFFF" w:themeColor="background1"/>
                <w:lang w:eastAsia="zh-CN"/>
              </w:rPr>
              <w:lastRenderedPageBreak/>
              <w:t>ITU-D</w:t>
            </w:r>
            <w:r w:rsidRPr="00252014">
              <w:rPr>
                <w:rFonts w:ascii="SimSun" w:eastAsia="SimSun" w:hAnsi="SimSun" w:cstheme="minorHAnsi" w:hint="eastAsia"/>
                <w:color w:val="FFFFFF" w:themeColor="background1"/>
                <w:lang w:eastAsia="zh-CN"/>
              </w:rPr>
              <w:t>重点工作</w:t>
            </w:r>
            <w:r w:rsidRPr="00952965">
              <w:rPr>
                <w:rFonts w:eastAsia="STKaiti" w:cstheme="minorHAnsi"/>
                <w:color w:val="FFFFFF" w:themeColor="background1"/>
                <w:lang w:eastAsia="zh-CN"/>
              </w:rPr>
              <w:t>5</w:t>
            </w:r>
            <w:r w:rsidRPr="00252014">
              <w:rPr>
                <w:rFonts w:ascii="SimSun" w:eastAsia="SimSun" w:hAnsi="SimSun" w:cstheme="minorHAnsi" w:hint="eastAsia"/>
                <w:color w:val="FFFFFF" w:themeColor="background1"/>
                <w:lang w:eastAsia="zh-CN"/>
              </w:rPr>
              <w:t>：促进可持续发展的包容性和安全的电信/</w:t>
            </w:r>
            <w:r w:rsidRPr="00952965">
              <w:rPr>
                <w:rFonts w:eastAsia="STKaiti" w:cstheme="minorHAnsi" w:hint="eastAsia"/>
                <w:color w:val="FFFFFF" w:themeColor="background1"/>
                <w:lang w:eastAsia="zh-CN"/>
              </w:rPr>
              <w:t>ICT</w:t>
            </w:r>
            <w:bookmarkEnd w:id="24"/>
          </w:p>
          <w:p w14:paraId="7E21CD23" w14:textId="77777777" w:rsidR="001555FD" w:rsidRPr="00952965" w:rsidRDefault="001555FD" w:rsidP="0080618C">
            <w:pPr>
              <w:keepNext/>
              <w:jc w:val="center"/>
              <w:rPr>
                <w:rFonts w:eastAsia="STKaiti" w:cstheme="minorHAnsi"/>
                <w:b/>
                <w:bCs/>
                <w:color w:val="FFFFFF" w:themeColor="background1"/>
                <w:szCs w:val="24"/>
                <w:lang w:eastAsia="zh-CN"/>
              </w:rPr>
            </w:pPr>
            <w:r>
              <w:rPr>
                <w:rFonts w:eastAsia="STKaiti" w:cstheme="minorHAnsi" w:hint="eastAsia"/>
                <w:b/>
                <w:bCs/>
                <w:color w:val="FFFFFF" w:themeColor="background1"/>
                <w:szCs w:val="24"/>
                <w:lang w:eastAsia="zh-CN"/>
              </w:rPr>
              <w:t>制定</w:t>
            </w:r>
            <w:r w:rsidRPr="00952965">
              <w:rPr>
                <w:rFonts w:eastAsia="STKaiti" w:cstheme="minorHAnsi" w:hint="eastAsia"/>
                <w:b/>
                <w:bCs/>
                <w:color w:val="FFFFFF" w:themeColor="background1"/>
                <w:szCs w:val="24"/>
                <w:lang w:eastAsia="zh-CN"/>
              </w:rPr>
              <w:t>国家网络安全战略</w:t>
            </w:r>
            <w:r>
              <w:rPr>
                <w:rFonts w:eastAsia="STKaiti" w:cstheme="minorHAnsi" w:hint="eastAsia"/>
                <w:b/>
                <w:bCs/>
                <w:color w:val="FFFFFF" w:themeColor="background1"/>
                <w:szCs w:val="24"/>
                <w:lang w:eastAsia="zh-CN"/>
              </w:rPr>
              <w:t>和</w:t>
            </w:r>
            <w:r w:rsidRPr="00952965">
              <w:rPr>
                <w:rFonts w:eastAsia="STKaiti" w:cstheme="minorHAnsi" w:hint="eastAsia"/>
                <w:b/>
                <w:bCs/>
                <w:color w:val="FFFFFF" w:themeColor="background1"/>
                <w:szCs w:val="24"/>
                <w:lang w:eastAsia="zh-CN"/>
              </w:rPr>
              <w:t>强化数字技能</w:t>
            </w:r>
          </w:p>
        </w:tc>
      </w:tr>
      <w:tr w:rsidR="001555FD" w:rsidRPr="00DE4C09" w14:paraId="5FF7A274" w14:textId="77777777" w:rsidTr="00B036BA">
        <w:trPr>
          <w:trHeight w:val="300"/>
        </w:trPr>
        <w:tc>
          <w:tcPr>
            <w:tcW w:w="5000" w:type="pct"/>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15FE8316" w14:textId="77777777" w:rsidR="001555FD" w:rsidRPr="00952965" w:rsidRDefault="001555FD" w:rsidP="0080618C">
            <w:pPr>
              <w:keepNext/>
              <w:rPr>
                <w:rFonts w:eastAsia="STKaiti" w:cstheme="minorHAnsi"/>
                <w:szCs w:val="24"/>
                <w:lang w:eastAsia="zh-CN"/>
              </w:rPr>
            </w:pPr>
            <w:r>
              <w:rPr>
                <w:rFonts w:eastAsia="STKaiti" w:cstheme="minorHAnsi" w:hint="eastAsia"/>
                <w:b/>
                <w:bCs/>
                <w:szCs w:val="24"/>
                <w:lang w:eastAsia="zh-CN"/>
              </w:rPr>
              <w:t>成果：</w:t>
            </w:r>
            <w:r w:rsidRPr="00952965">
              <w:rPr>
                <w:rFonts w:eastAsia="STKaiti" w:cstheme="minorHAnsi" w:hint="eastAsia"/>
                <w:szCs w:val="24"/>
                <w:lang w:eastAsia="zh-CN"/>
              </w:rPr>
              <w:t>支持成员国制定国家安全战略和建设</w:t>
            </w:r>
            <w:r w:rsidRPr="00952965">
              <w:rPr>
                <w:rFonts w:eastAsia="STKaiti" w:cstheme="minorHAnsi" w:hint="eastAsia"/>
                <w:szCs w:val="24"/>
                <w:lang w:eastAsia="zh-CN"/>
              </w:rPr>
              <w:t>CIRT</w:t>
            </w:r>
            <w:r w:rsidRPr="00952965">
              <w:rPr>
                <w:rFonts w:eastAsia="STKaiti" w:cstheme="minorHAnsi" w:hint="eastAsia"/>
                <w:szCs w:val="24"/>
                <w:lang w:eastAsia="zh-CN"/>
              </w:rPr>
              <w:t>。增加安全的在线服务，包括保护上网儿童，以及为边缘化群体和有具体需求人士筹措资源。</w:t>
            </w:r>
          </w:p>
        </w:tc>
      </w:tr>
      <w:tr w:rsidR="001555FD" w:rsidRPr="00DE4C09" w14:paraId="582B0C63" w14:textId="77777777" w:rsidTr="00B036BA">
        <w:trPr>
          <w:trHeight w:val="300"/>
        </w:trPr>
        <w:tc>
          <w:tcPr>
            <w:tcW w:w="4102" w:type="pct"/>
            <w:gridSpan w:val="2"/>
            <w:tcBorders>
              <w:top w:val="dotted" w:sz="4" w:space="0" w:color="0070C0"/>
              <w:left w:val="dotted" w:sz="4" w:space="0" w:color="0070C0"/>
              <w:bottom w:val="dotted" w:sz="4" w:space="0" w:color="0070C0"/>
              <w:right w:val="dotted" w:sz="4" w:space="0" w:color="0070C0"/>
            </w:tcBorders>
          </w:tcPr>
          <w:p w14:paraId="3A203693" w14:textId="77777777" w:rsidR="001555FD" w:rsidRPr="00952965" w:rsidRDefault="001555FD" w:rsidP="0080618C">
            <w:pPr>
              <w:keepNext/>
              <w:overflowPunct/>
              <w:autoSpaceDE/>
              <w:autoSpaceDN/>
              <w:adjustRightInd/>
              <w:spacing w:before="0"/>
              <w:jc w:val="center"/>
              <w:textAlignment w:val="auto"/>
              <w:rPr>
                <w:rFonts w:eastAsiaTheme="minorEastAsia" w:cstheme="minorHAnsi"/>
                <w:b/>
                <w:bCs/>
                <w:color w:val="0070C0"/>
                <w:szCs w:val="24"/>
              </w:rPr>
            </w:pPr>
            <w:r w:rsidRPr="00952965">
              <w:rPr>
                <w:rFonts w:eastAsiaTheme="minorEastAsia" w:cs="Microsoft YaHei" w:hint="eastAsia"/>
                <w:b/>
                <w:bCs/>
                <w:color w:val="0070C0"/>
                <w:szCs w:val="24"/>
                <w:lang w:eastAsia="zh-CN"/>
              </w:rPr>
              <w:t>输出成果</w:t>
            </w:r>
          </w:p>
        </w:tc>
        <w:tc>
          <w:tcPr>
            <w:tcW w:w="898" w:type="pct"/>
            <w:tcBorders>
              <w:top w:val="dotted" w:sz="4" w:space="0" w:color="0070C0"/>
              <w:left w:val="dotted" w:sz="4" w:space="0" w:color="0070C0"/>
              <w:bottom w:val="dotted" w:sz="4" w:space="0" w:color="0070C0"/>
              <w:right w:val="dotted" w:sz="4" w:space="0" w:color="0070C0"/>
            </w:tcBorders>
          </w:tcPr>
          <w:p w14:paraId="00DA779A" w14:textId="786B0C65" w:rsidR="001555FD" w:rsidRPr="00952965" w:rsidRDefault="001555FD" w:rsidP="0080618C">
            <w:pPr>
              <w:keepNext/>
              <w:overflowPunct/>
              <w:autoSpaceDE/>
              <w:autoSpaceDN/>
              <w:adjustRightInd/>
              <w:spacing w:before="0"/>
              <w:jc w:val="center"/>
              <w:textAlignment w:val="auto"/>
              <w:rPr>
                <w:rFonts w:ascii="Calibri" w:eastAsiaTheme="minorEastAsia" w:hAnsi="Calibri" w:cs="Calibri"/>
                <w:b/>
                <w:bCs/>
                <w:color w:val="0070C0"/>
                <w:szCs w:val="24"/>
              </w:rPr>
            </w:pPr>
            <w:r>
              <w:rPr>
                <w:rFonts w:ascii="Calibri" w:eastAsiaTheme="minorEastAsia" w:hAnsi="Calibri" w:cs="Calibri" w:hint="eastAsia"/>
                <w:b/>
                <w:bCs/>
                <w:color w:val="0070C0"/>
                <w:szCs w:val="24"/>
                <w:lang w:eastAsia="zh-CN"/>
              </w:rPr>
              <w:t>亮点</w:t>
            </w:r>
          </w:p>
        </w:tc>
      </w:tr>
      <w:tr w:rsidR="001555FD" w:rsidRPr="009F4C1D" w14:paraId="6B9B706E" w14:textId="77777777" w:rsidTr="00B036BA">
        <w:trPr>
          <w:trHeight w:val="300"/>
        </w:trPr>
        <w:tc>
          <w:tcPr>
            <w:tcW w:w="4102" w:type="pct"/>
            <w:gridSpan w:val="2"/>
            <w:tcBorders>
              <w:top w:val="dotted" w:sz="4" w:space="0" w:color="0070C0"/>
              <w:left w:val="dotted" w:sz="4" w:space="0" w:color="0070C0"/>
              <w:bottom w:val="dotted" w:sz="4" w:space="0" w:color="0070C0"/>
              <w:right w:val="dotted" w:sz="4" w:space="0" w:color="0070C0"/>
            </w:tcBorders>
          </w:tcPr>
          <w:p w14:paraId="068709B6" w14:textId="77777777" w:rsidR="001555FD" w:rsidRPr="00952965" w:rsidRDefault="001555FD" w:rsidP="0080618C">
            <w:pPr>
              <w:pStyle w:val="Heading3"/>
              <w:rPr>
                <w:rFonts w:eastAsiaTheme="minorEastAsia"/>
                <w:b w:val="0"/>
                <w:bCs/>
                <w:color w:val="0070C0"/>
                <w:lang w:eastAsia="zh-CN"/>
              </w:rPr>
            </w:pPr>
            <w:bookmarkStart w:id="25" w:name="_Toc212755196"/>
            <w:r>
              <w:rPr>
                <w:rFonts w:eastAsiaTheme="minorEastAsia" w:hint="eastAsia"/>
                <w:b w:val="0"/>
                <w:bCs/>
                <w:color w:val="0070C0"/>
                <w:lang w:eastAsia="zh-CN"/>
              </w:rPr>
              <w:t>网络安全</w:t>
            </w:r>
            <w:bookmarkEnd w:id="25"/>
          </w:p>
          <w:p w14:paraId="058C3E99" w14:textId="77777777" w:rsidR="001555FD" w:rsidRPr="001E692B" w:rsidRDefault="001555FD" w:rsidP="00D35398">
            <w:pPr>
              <w:spacing w:line="276" w:lineRule="auto"/>
              <w:ind w:firstLineChars="200" w:firstLine="440"/>
              <w:rPr>
                <w:rFonts w:eastAsiaTheme="minorEastAsia" w:cs="Calibri"/>
                <w:iCs/>
                <w:sz w:val="22"/>
                <w:lang w:val="en-US" w:eastAsia="zh-CN"/>
              </w:rPr>
            </w:pPr>
            <w:r w:rsidRPr="00952965">
              <w:rPr>
                <w:rFonts w:eastAsiaTheme="minorEastAsia" w:cs="Calibri" w:hint="eastAsia"/>
                <w:iCs/>
                <w:sz w:val="22"/>
                <w:lang w:val="en-US" w:eastAsia="zh-CN"/>
              </w:rPr>
              <w:t>从</w:t>
            </w:r>
            <w:r w:rsidRPr="00952965">
              <w:rPr>
                <w:rFonts w:eastAsiaTheme="minorEastAsia" w:cs="Calibri" w:hint="eastAsia"/>
                <w:iCs/>
                <w:sz w:val="22"/>
                <w:lang w:val="en-US" w:eastAsia="zh-CN"/>
              </w:rPr>
              <w:t>2023</w:t>
            </w:r>
            <w:r w:rsidRPr="00952965">
              <w:rPr>
                <w:rFonts w:eastAsiaTheme="minorEastAsia" w:cs="Calibri" w:hint="eastAsia"/>
                <w:iCs/>
                <w:sz w:val="22"/>
                <w:lang w:val="en-US" w:eastAsia="zh-CN"/>
              </w:rPr>
              <w:t>年起，电信发展局（</w:t>
            </w:r>
            <w:r w:rsidRPr="00952965">
              <w:rPr>
                <w:rFonts w:eastAsiaTheme="minorEastAsia" w:cs="Calibri" w:hint="eastAsia"/>
                <w:iCs/>
                <w:sz w:val="22"/>
                <w:lang w:val="en-US" w:eastAsia="zh-CN"/>
              </w:rPr>
              <w:t>BDT</w:t>
            </w:r>
            <w:r w:rsidRPr="00952965">
              <w:rPr>
                <w:rFonts w:eastAsiaTheme="minorEastAsia" w:cs="Calibri" w:hint="eastAsia"/>
                <w:iCs/>
                <w:sz w:val="22"/>
                <w:lang w:val="en-US" w:eastAsia="zh-CN"/>
              </w:rPr>
              <w:t>）</w:t>
            </w:r>
            <w:r>
              <w:rPr>
                <w:rFonts w:eastAsiaTheme="minorEastAsia" w:cs="Calibri" w:hint="eastAsia"/>
                <w:iCs/>
                <w:sz w:val="22"/>
                <w:lang w:val="en-US" w:eastAsia="zh-CN"/>
              </w:rPr>
              <w:t>一直在巩固</w:t>
            </w:r>
            <w:r w:rsidRPr="00952965">
              <w:rPr>
                <w:rFonts w:eastAsiaTheme="minorEastAsia" w:cs="Calibri" w:hint="eastAsia"/>
                <w:iCs/>
                <w:sz w:val="22"/>
                <w:lang w:val="en-US" w:eastAsia="zh-CN"/>
              </w:rPr>
              <w:t>网络安全</w:t>
            </w:r>
            <w:r>
              <w:rPr>
                <w:rFonts w:eastAsiaTheme="minorEastAsia" w:cs="Calibri" w:hint="eastAsia"/>
                <w:iCs/>
                <w:sz w:val="22"/>
                <w:lang w:val="en-US" w:eastAsia="zh-CN"/>
              </w:rPr>
              <w:t>作</w:t>
            </w:r>
            <w:r w:rsidRPr="00952965">
              <w:rPr>
                <w:rFonts w:eastAsiaTheme="minorEastAsia" w:cs="Calibri" w:hint="eastAsia"/>
                <w:iCs/>
                <w:sz w:val="22"/>
                <w:lang w:val="en-US" w:eastAsia="zh-CN"/>
              </w:rPr>
              <w:t>为数字</w:t>
            </w:r>
            <w:r>
              <w:rPr>
                <w:rFonts w:eastAsiaTheme="minorEastAsia" w:cs="Calibri" w:hint="eastAsia"/>
                <w:iCs/>
                <w:sz w:val="22"/>
                <w:lang w:val="en-US" w:eastAsia="zh-CN"/>
              </w:rPr>
              <w:t>化</w:t>
            </w:r>
            <w:r w:rsidRPr="00952965">
              <w:rPr>
                <w:rFonts w:eastAsiaTheme="minorEastAsia" w:cs="Calibri" w:hint="eastAsia"/>
                <w:iCs/>
                <w:sz w:val="22"/>
                <w:lang w:val="en-US" w:eastAsia="zh-CN"/>
              </w:rPr>
              <w:t>发展核心支柱</w:t>
            </w:r>
            <w:r>
              <w:rPr>
                <w:rFonts w:eastAsiaTheme="minorEastAsia" w:cs="Calibri" w:hint="eastAsia"/>
                <w:iCs/>
                <w:sz w:val="22"/>
                <w:lang w:val="en-US" w:eastAsia="zh-CN"/>
              </w:rPr>
              <w:t>的地位</w:t>
            </w:r>
            <w:r w:rsidRPr="00952965">
              <w:rPr>
                <w:rFonts w:eastAsiaTheme="minorEastAsia" w:cs="Calibri" w:hint="eastAsia"/>
                <w:iCs/>
                <w:sz w:val="22"/>
                <w:lang w:val="en-US" w:eastAsia="zh-CN"/>
              </w:rPr>
              <w:t>。认识到安全的数字生态系统对信任、复原力和增长至关重要，</w:t>
            </w:r>
            <w:r>
              <w:rPr>
                <w:rFonts w:eastAsiaTheme="minorEastAsia" w:cs="Calibri" w:hint="eastAsia"/>
                <w:iCs/>
                <w:sz w:val="22"/>
                <w:lang w:val="en-US" w:eastAsia="zh-CN"/>
              </w:rPr>
              <w:t>BDT</w:t>
            </w:r>
            <w:r w:rsidRPr="00952965">
              <w:rPr>
                <w:rFonts w:eastAsiaTheme="minorEastAsia" w:cs="Calibri" w:hint="eastAsia"/>
                <w:iCs/>
                <w:sz w:val="22"/>
                <w:lang w:val="en-US" w:eastAsia="zh-CN"/>
              </w:rPr>
              <w:t>将全球平台、区域合作和国家干预措施结合起来，加强成员国应对网络威胁的能力。所开展的工作有助于落实关于</w:t>
            </w:r>
            <w:r w:rsidRPr="001E692B">
              <w:rPr>
                <w:rFonts w:ascii="STKaiti" w:eastAsia="STKaiti" w:hAnsi="STKaiti" w:cs="Calibri" w:hint="eastAsia"/>
                <w:iCs/>
                <w:sz w:val="22"/>
                <w:lang w:val="en-US" w:eastAsia="zh-CN"/>
              </w:rPr>
              <w:t>加强在网络安全（包括抵制和打击垃圾信息）领域合作的机制</w:t>
            </w:r>
            <w:r w:rsidRPr="00952965">
              <w:rPr>
                <w:rFonts w:eastAsiaTheme="minorEastAsia" w:cs="Calibri" w:hint="eastAsia"/>
                <w:iCs/>
                <w:sz w:val="22"/>
                <w:lang w:val="en-US" w:eastAsia="zh-CN"/>
              </w:rPr>
              <w:t>的</w:t>
            </w:r>
            <w:hyperlink r:id="rId145" w:history="1">
              <w:r w:rsidRPr="001E692B">
                <w:rPr>
                  <w:rStyle w:val="Hyperlink"/>
                  <w:rFonts w:eastAsiaTheme="minorEastAsia" w:cs="Calibri" w:hint="eastAsia"/>
                  <w:iCs/>
                  <w:sz w:val="22"/>
                  <w:lang w:val="en-US" w:eastAsia="zh-CN"/>
                </w:rPr>
                <w:t>WTDC-22</w:t>
              </w:r>
              <w:r w:rsidRPr="001E692B">
                <w:rPr>
                  <w:rStyle w:val="Hyperlink"/>
                  <w:rFonts w:eastAsiaTheme="minorEastAsia" w:cs="Calibri" w:hint="eastAsia"/>
                  <w:iCs/>
                  <w:sz w:val="22"/>
                  <w:lang w:val="en-US" w:eastAsia="zh-CN"/>
                </w:rPr>
                <w:t>第</w:t>
              </w:r>
              <w:r w:rsidRPr="001E692B">
                <w:rPr>
                  <w:rStyle w:val="Hyperlink"/>
                  <w:rFonts w:eastAsiaTheme="minorEastAsia" w:cs="Calibri" w:hint="eastAsia"/>
                  <w:iCs/>
                  <w:sz w:val="22"/>
                  <w:lang w:val="en-US" w:eastAsia="zh-CN"/>
                </w:rPr>
                <w:t>45</w:t>
              </w:r>
              <w:r w:rsidRPr="001E692B">
                <w:rPr>
                  <w:rStyle w:val="Hyperlink"/>
                  <w:rFonts w:eastAsiaTheme="minorEastAsia" w:cs="Calibri" w:hint="eastAsia"/>
                  <w:iCs/>
                  <w:sz w:val="22"/>
                  <w:lang w:val="en-US" w:eastAsia="zh-CN"/>
                </w:rPr>
                <w:t>号决议（</w:t>
              </w:r>
              <w:r w:rsidRPr="001E692B">
                <w:rPr>
                  <w:rStyle w:val="Hyperlink"/>
                  <w:rFonts w:eastAsiaTheme="minorEastAsia" w:cs="Calibri" w:hint="eastAsia"/>
                  <w:iCs/>
                  <w:sz w:val="22"/>
                  <w:lang w:val="en-US" w:eastAsia="zh-CN"/>
                </w:rPr>
                <w:t>2022</w:t>
              </w:r>
              <w:r w:rsidRPr="001E692B">
                <w:rPr>
                  <w:rStyle w:val="Hyperlink"/>
                  <w:rFonts w:eastAsiaTheme="minorEastAsia" w:cs="Calibri" w:hint="eastAsia"/>
                  <w:iCs/>
                  <w:sz w:val="22"/>
                  <w:lang w:val="en-US" w:eastAsia="zh-CN"/>
                </w:rPr>
                <w:t>年，基加利，修订版）</w:t>
              </w:r>
            </w:hyperlink>
            <w:r w:rsidRPr="00952965">
              <w:rPr>
                <w:rFonts w:eastAsiaTheme="minorEastAsia" w:cs="Calibri" w:hint="eastAsia"/>
                <w:iCs/>
                <w:sz w:val="22"/>
                <w:lang w:val="en-US" w:eastAsia="zh-CN"/>
              </w:rPr>
              <w:t>。</w:t>
            </w:r>
          </w:p>
          <w:p w14:paraId="22EDA945" w14:textId="1B9C1DFC" w:rsidR="00F25780" w:rsidRDefault="001555FD" w:rsidP="00D35398">
            <w:pPr>
              <w:spacing w:line="276" w:lineRule="auto"/>
              <w:ind w:firstLineChars="200" w:firstLine="440"/>
              <w:rPr>
                <w:rFonts w:eastAsiaTheme="minorEastAsia" w:cs="Calibri"/>
                <w:sz w:val="22"/>
                <w:lang w:eastAsia="zh-CN"/>
              </w:rPr>
            </w:pPr>
            <w:r w:rsidRPr="00952965">
              <w:rPr>
                <w:rFonts w:eastAsiaTheme="minorEastAsia" w:cs="Calibri" w:hint="eastAsia"/>
                <w:sz w:val="22"/>
                <w:lang w:eastAsia="zh-CN"/>
              </w:rPr>
              <w:t>这一时期</w:t>
            </w:r>
            <w:r>
              <w:rPr>
                <w:rFonts w:eastAsiaTheme="minorEastAsia" w:cs="Calibri" w:hint="eastAsia"/>
                <w:sz w:val="22"/>
                <w:lang w:eastAsia="zh-CN"/>
              </w:rPr>
              <w:t>采取</w:t>
            </w:r>
            <w:r w:rsidRPr="00952965">
              <w:rPr>
                <w:rFonts w:eastAsiaTheme="minorEastAsia" w:cs="Calibri" w:hint="eastAsia"/>
                <w:sz w:val="22"/>
                <w:lang w:eastAsia="zh-CN"/>
              </w:rPr>
              <w:t>的关键举措之一是</w:t>
            </w:r>
            <w:r>
              <w:rPr>
                <w:rFonts w:eastAsiaTheme="minorEastAsia" w:cs="Calibri" w:hint="eastAsia"/>
                <w:sz w:val="22"/>
                <w:lang w:val="en-US" w:eastAsia="zh-CN"/>
              </w:rPr>
              <w:t>开展</w:t>
            </w:r>
            <w:hyperlink r:id="rId146" w:history="1">
              <w:r>
                <w:rPr>
                  <w:rStyle w:val="Hyperlink"/>
                  <w:rFonts w:eastAsiaTheme="minorEastAsia" w:cs="Calibri" w:hint="eastAsia"/>
                  <w:sz w:val="22"/>
                  <w:lang w:eastAsia="zh-CN"/>
                </w:rPr>
                <w:t>网络演练</w:t>
              </w:r>
            </w:hyperlink>
            <w:r w:rsidRPr="00952965">
              <w:rPr>
                <w:rFonts w:eastAsiaTheme="minorEastAsia" w:cs="Calibri" w:hint="eastAsia"/>
                <w:sz w:val="22"/>
                <w:lang w:eastAsia="zh-CN"/>
              </w:rPr>
              <w:t>，模拟真实世界事件，</w:t>
            </w:r>
            <w:r>
              <w:rPr>
                <w:rFonts w:eastAsiaTheme="minorEastAsia" w:cs="Calibri" w:hint="eastAsia"/>
                <w:sz w:val="22"/>
                <w:lang w:eastAsia="zh-CN"/>
              </w:rPr>
              <w:t>推动</w:t>
            </w:r>
            <w:r w:rsidRPr="00952965">
              <w:rPr>
                <w:rFonts w:eastAsiaTheme="minorEastAsia" w:cs="Calibri" w:hint="eastAsia"/>
                <w:sz w:val="22"/>
                <w:lang w:eastAsia="zh-CN"/>
              </w:rPr>
              <w:t>政府、监管机构和运营商在协调</w:t>
            </w:r>
            <w:r>
              <w:rPr>
                <w:rFonts w:eastAsiaTheme="minorEastAsia" w:cs="Calibri" w:hint="eastAsia"/>
                <w:sz w:val="22"/>
                <w:lang w:eastAsia="zh-CN"/>
              </w:rPr>
              <w:t>一致</w:t>
            </w:r>
            <w:r w:rsidRPr="00952965">
              <w:rPr>
                <w:rFonts w:eastAsiaTheme="minorEastAsia" w:cs="Calibri" w:hint="eastAsia"/>
                <w:sz w:val="22"/>
                <w:lang w:eastAsia="zh-CN"/>
              </w:rPr>
              <w:t>的环境中测试准备情况。</w:t>
            </w:r>
            <w:r w:rsidRPr="001E692B">
              <w:rPr>
                <w:rFonts w:eastAsiaTheme="minorEastAsia" w:cs="Calibri" w:hint="eastAsia"/>
                <w:b/>
                <w:bCs/>
                <w:sz w:val="22"/>
                <w:lang w:eastAsia="zh-CN"/>
              </w:rPr>
              <w:t>“网络造福人类”</w:t>
            </w:r>
            <w:r w:rsidRPr="00952965">
              <w:rPr>
                <w:rFonts w:eastAsiaTheme="minorEastAsia" w:cs="Calibri" w:hint="eastAsia"/>
                <w:sz w:val="22"/>
                <w:lang w:eastAsia="zh-CN"/>
              </w:rPr>
              <w:t>项目为弱势国家提供</w:t>
            </w:r>
            <w:r>
              <w:rPr>
                <w:rFonts w:eastAsiaTheme="minorEastAsia" w:cs="Calibri" w:hint="eastAsia"/>
                <w:sz w:val="22"/>
                <w:lang w:eastAsia="zh-CN"/>
              </w:rPr>
              <w:t>了量身定制</w:t>
            </w:r>
            <w:r w:rsidRPr="00952965">
              <w:rPr>
                <w:rFonts w:eastAsiaTheme="minorEastAsia" w:cs="Calibri" w:hint="eastAsia"/>
                <w:sz w:val="22"/>
                <w:lang w:eastAsia="zh-CN"/>
              </w:rPr>
              <w:t>的援助，支持建立</w:t>
            </w:r>
            <w:hyperlink r:id="rId147" w:history="1">
              <w:r>
                <w:rPr>
                  <w:rStyle w:val="Hyperlink"/>
                  <w:rFonts w:eastAsiaTheme="minorEastAsia" w:cs="Calibri" w:hint="eastAsia"/>
                  <w:sz w:val="22"/>
                  <w:lang w:eastAsia="zh-CN"/>
                </w:rPr>
                <w:t>计算机事件响应小组（</w:t>
              </w:r>
              <w:r>
                <w:rPr>
                  <w:rStyle w:val="Hyperlink"/>
                  <w:rFonts w:eastAsiaTheme="minorEastAsia" w:cs="Calibri" w:hint="eastAsia"/>
                  <w:sz w:val="22"/>
                  <w:lang w:eastAsia="zh-CN"/>
                </w:rPr>
                <w:t>CIRT</w:t>
              </w:r>
              <w:r>
                <w:rPr>
                  <w:rStyle w:val="Hyperlink"/>
                  <w:rFonts w:eastAsiaTheme="minorEastAsia" w:cs="Calibri" w:hint="eastAsia"/>
                  <w:sz w:val="22"/>
                  <w:lang w:eastAsia="zh-CN"/>
                </w:rPr>
                <w:t>）</w:t>
              </w:r>
            </w:hyperlink>
            <w:r w:rsidRPr="00952965">
              <w:rPr>
                <w:rFonts w:eastAsiaTheme="minorEastAsia" w:cs="Calibri" w:hint="eastAsia"/>
                <w:sz w:val="22"/>
                <w:lang w:eastAsia="zh-CN"/>
              </w:rPr>
              <w:t>，</w:t>
            </w:r>
            <w:r>
              <w:rPr>
                <w:rFonts w:eastAsiaTheme="minorEastAsia" w:cs="Calibri" w:hint="eastAsia"/>
                <w:sz w:val="22"/>
                <w:lang w:eastAsia="zh-CN"/>
              </w:rPr>
              <w:t>促进</w:t>
            </w:r>
            <w:r w:rsidRPr="00952965">
              <w:rPr>
                <w:rFonts w:eastAsiaTheme="minorEastAsia" w:cs="Calibri" w:hint="eastAsia"/>
                <w:sz w:val="22"/>
                <w:lang w:eastAsia="zh-CN"/>
              </w:rPr>
              <w:t>CIRT</w:t>
            </w:r>
            <w:r w:rsidRPr="00952965">
              <w:rPr>
                <w:rFonts w:eastAsiaTheme="minorEastAsia" w:cs="Calibri" w:hint="eastAsia"/>
                <w:sz w:val="22"/>
                <w:lang w:eastAsia="zh-CN"/>
              </w:rPr>
              <w:t>日趋成熟，并为国家网络安全战略奠定基础。</w:t>
            </w:r>
            <w:r>
              <w:rPr>
                <w:rFonts w:eastAsiaTheme="minorEastAsia" w:cs="Calibri" w:hint="eastAsia"/>
                <w:sz w:val="22"/>
                <w:lang w:eastAsia="zh-CN"/>
              </w:rPr>
              <w:t>BDT</w:t>
            </w:r>
            <w:r w:rsidRPr="00952965">
              <w:rPr>
                <w:rFonts w:eastAsiaTheme="minorEastAsia" w:cs="Calibri" w:hint="eastAsia"/>
                <w:sz w:val="22"/>
                <w:lang w:eastAsia="zh-CN"/>
              </w:rPr>
              <w:t>提倡</w:t>
            </w:r>
            <w:r>
              <w:rPr>
                <w:rFonts w:eastAsiaTheme="minorEastAsia" w:cs="Calibri" w:hint="eastAsia"/>
                <w:sz w:val="22"/>
                <w:lang w:eastAsia="zh-CN"/>
              </w:rPr>
              <w:t>这样</w:t>
            </w:r>
            <w:r w:rsidRPr="00952965">
              <w:rPr>
                <w:rFonts w:eastAsiaTheme="minorEastAsia" w:cs="Calibri" w:hint="eastAsia"/>
                <w:sz w:val="22"/>
                <w:lang w:eastAsia="zh-CN"/>
              </w:rPr>
              <w:t>一种文化</w:t>
            </w:r>
            <w:r>
              <w:rPr>
                <w:rFonts w:eastAsiaTheme="minorEastAsia" w:cs="Calibri" w:hint="eastAsia"/>
                <w:sz w:val="22"/>
                <w:lang w:eastAsia="zh-CN"/>
              </w:rPr>
              <w:t>：</w:t>
            </w:r>
            <w:r w:rsidRPr="001E692B">
              <w:rPr>
                <w:rFonts w:eastAsiaTheme="minorEastAsia" w:cs="Calibri" w:hint="eastAsia"/>
                <w:sz w:val="22"/>
                <w:lang w:eastAsia="zh-CN"/>
              </w:rPr>
              <w:t>将网络安全视为一个持续迭代的过程，从产品设计之初便</w:t>
            </w:r>
            <w:r>
              <w:rPr>
                <w:rFonts w:eastAsiaTheme="minorEastAsia" w:cs="Calibri" w:hint="eastAsia"/>
                <w:sz w:val="22"/>
                <w:lang w:eastAsia="zh-CN"/>
              </w:rPr>
              <w:t>将网络安全</w:t>
            </w:r>
            <w:r w:rsidRPr="001E692B">
              <w:rPr>
                <w:rFonts w:eastAsiaTheme="minorEastAsia" w:cs="Calibri" w:hint="eastAsia"/>
                <w:sz w:val="22"/>
                <w:lang w:eastAsia="zh-CN"/>
              </w:rPr>
              <w:t>嵌入</w:t>
            </w:r>
            <w:r>
              <w:rPr>
                <w:rFonts w:eastAsiaTheme="minorEastAsia" w:cs="Calibri" w:hint="eastAsia"/>
                <w:sz w:val="22"/>
                <w:lang w:eastAsia="zh-CN"/>
              </w:rPr>
              <w:t>其中</w:t>
            </w:r>
            <w:r w:rsidRPr="001E692B">
              <w:rPr>
                <w:rFonts w:eastAsiaTheme="minorEastAsia" w:cs="Calibri" w:hint="eastAsia"/>
                <w:sz w:val="22"/>
                <w:lang w:eastAsia="zh-CN"/>
              </w:rPr>
              <w:t>，并贯穿其整个生命周期，同时对用户而言是</w:t>
            </w:r>
            <w:r w:rsidRPr="00952965">
              <w:rPr>
                <w:rFonts w:eastAsiaTheme="minorEastAsia" w:cs="Calibri" w:hint="eastAsia"/>
                <w:sz w:val="22"/>
                <w:lang w:eastAsia="zh-CN"/>
              </w:rPr>
              <w:t>可</w:t>
            </w:r>
            <w:r>
              <w:rPr>
                <w:rFonts w:eastAsiaTheme="minorEastAsia" w:cs="Calibri" w:hint="eastAsia"/>
                <w:sz w:val="22"/>
                <w:lang w:eastAsia="zh-CN"/>
              </w:rPr>
              <w:t>无障碍获取</w:t>
            </w:r>
            <w:r w:rsidRPr="00952965">
              <w:rPr>
                <w:rFonts w:eastAsiaTheme="minorEastAsia" w:cs="Calibri" w:hint="eastAsia"/>
                <w:sz w:val="22"/>
                <w:lang w:eastAsia="zh-CN"/>
              </w:rPr>
              <w:t>和可理解的。</w:t>
            </w:r>
            <w:r>
              <w:rPr>
                <w:rFonts w:eastAsiaTheme="minorEastAsia" w:cs="Calibri" w:hint="eastAsia"/>
                <w:sz w:val="22"/>
                <w:lang w:eastAsia="zh-CN"/>
              </w:rPr>
              <w:t>BDT</w:t>
            </w:r>
            <w:r w:rsidRPr="00952965">
              <w:rPr>
                <w:rFonts w:eastAsiaTheme="minorEastAsia" w:cs="Calibri" w:hint="eastAsia"/>
                <w:sz w:val="22"/>
                <w:lang w:eastAsia="zh-CN"/>
              </w:rPr>
              <w:t>还通过</w:t>
            </w:r>
            <w:hyperlink r:id="rId148" w:history="1">
              <w:r w:rsidRPr="001E692B">
                <w:rPr>
                  <w:rStyle w:val="Hyperlink"/>
                  <w:rFonts w:eastAsiaTheme="minorEastAsia" w:cs="Calibri" w:hint="eastAsia"/>
                  <w:sz w:val="22"/>
                  <w:lang w:eastAsia="zh-CN"/>
                </w:rPr>
                <w:t>全球网络安全指数（</w:t>
              </w:r>
              <w:r w:rsidRPr="001E692B">
                <w:rPr>
                  <w:rStyle w:val="Hyperlink"/>
                  <w:rFonts w:eastAsiaTheme="minorEastAsia" w:cs="Calibri" w:hint="eastAsia"/>
                  <w:sz w:val="22"/>
                  <w:lang w:eastAsia="zh-CN"/>
                </w:rPr>
                <w:t>GCI</w:t>
              </w:r>
              <w:r w:rsidRPr="001E692B">
                <w:rPr>
                  <w:rStyle w:val="Hyperlink"/>
                  <w:rFonts w:eastAsiaTheme="minorEastAsia" w:cs="Calibri" w:hint="eastAsia"/>
                  <w:sz w:val="22"/>
                  <w:lang w:eastAsia="zh-CN"/>
                </w:rPr>
                <w:t>）</w:t>
              </w:r>
            </w:hyperlink>
            <w:r w:rsidRPr="00952965">
              <w:rPr>
                <w:rFonts w:eastAsiaTheme="minorEastAsia" w:cs="Calibri" w:hint="eastAsia"/>
                <w:sz w:val="22"/>
                <w:lang w:eastAsia="zh-CN"/>
              </w:rPr>
              <w:t>推进了全球基准</w:t>
            </w:r>
            <w:r>
              <w:rPr>
                <w:rFonts w:eastAsiaTheme="minorEastAsia" w:cs="Calibri" w:hint="eastAsia"/>
                <w:sz w:val="22"/>
                <w:lang w:eastAsia="zh-CN"/>
              </w:rPr>
              <w:t>的</w:t>
            </w:r>
            <w:r w:rsidRPr="00952965">
              <w:rPr>
                <w:rFonts w:eastAsiaTheme="minorEastAsia" w:cs="Calibri" w:hint="eastAsia"/>
                <w:sz w:val="22"/>
                <w:lang w:eastAsia="zh-CN"/>
              </w:rPr>
              <w:t>制定，使成员国能够评估就绪情况。</w:t>
            </w:r>
            <w:r w:rsidRPr="00952965">
              <w:rPr>
                <w:rFonts w:eastAsiaTheme="minorEastAsia" w:cs="Calibri" w:hint="eastAsia"/>
                <w:sz w:val="22"/>
                <w:lang w:eastAsia="zh-CN"/>
              </w:rPr>
              <w:t>GCI</w:t>
            </w:r>
            <w:r w:rsidRPr="00952965">
              <w:rPr>
                <w:rFonts w:eastAsiaTheme="minorEastAsia" w:cs="Calibri" w:hint="eastAsia"/>
                <w:sz w:val="22"/>
                <w:lang w:eastAsia="zh-CN"/>
              </w:rPr>
              <w:t>是一种值得信赖的参考，用于衡量各国在全球层面</w:t>
            </w:r>
            <w:r>
              <w:rPr>
                <w:rFonts w:eastAsiaTheme="minorEastAsia" w:cs="Calibri" w:hint="eastAsia"/>
                <w:sz w:val="22"/>
                <w:lang w:eastAsia="zh-CN"/>
              </w:rPr>
              <w:t>的</w:t>
            </w:r>
            <w:r w:rsidRPr="00952965">
              <w:rPr>
                <w:rFonts w:eastAsiaTheme="minorEastAsia" w:cs="Calibri" w:hint="eastAsia"/>
                <w:sz w:val="22"/>
                <w:lang w:eastAsia="zh-CN"/>
              </w:rPr>
              <w:t>网络安全承诺，提高对该问题重要性和不同</w:t>
            </w:r>
            <w:r>
              <w:rPr>
                <w:rFonts w:eastAsiaTheme="minorEastAsia" w:cs="Calibri" w:hint="eastAsia"/>
                <w:sz w:val="22"/>
                <w:lang w:eastAsia="zh-CN"/>
              </w:rPr>
              <w:t>方</w:t>
            </w:r>
            <w:r w:rsidRPr="00952965">
              <w:rPr>
                <w:rFonts w:eastAsiaTheme="minorEastAsia" w:cs="Calibri" w:hint="eastAsia"/>
                <w:sz w:val="22"/>
                <w:lang w:eastAsia="zh-CN"/>
              </w:rPr>
              <w:t>面的认识。</w:t>
            </w:r>
          </w:p>
          <w:p w14:paraId="3A1934A5" w14:textId="12837743" w:rsidR="001555FD" w:rsidRPr="00681571" w:rsidRDefault="001555FD" w:rsidP="00681571">
            <w:pPr>
              <w:pStyle w:val="Headingb"/>
              <w:rPr>
                <w:sz w:val="22"/>
                <w:lang w:eastAsia="zh-CN"/>
              </w:rPr>
            </w:pPr>
            <w:r w:rsidRPr="00681571">
              <w:rPr>
                <w:rFonts w:hint="eastAsia"/>
                <w:sz w:val="22"/>
                <w:lang w:eastAsia="zh-CN"/>
              </w:rPr>
              <w:t>网络演练</w:t>
            </w:r>
          </w:p>
          <w:p w14:paraId="3D6286C5" w14:textId="77777777" w:rsidR="002119E8" w:rsidRDefault="001555FD" w:rsidP="00D35398">
            <w:pPr>
              <w:spacing w:line="276" w:lineRule="auto"/>
              <w:ind w:firstLineChars="200" w:firstLine="440"/>
              <w:rPr>
                <w:rFonts w:eastAsiaTheme="minorEastAsia" w:cs="Calibri"/>
                <w:sz w:val="22"/>
                <w:lang w:eastAsia="zh-CN"/>
              </w:rPr>
            </w:pPr>
            <w:r>
              <w:rPr>
                <w:rFonts w:eastAsiaTheme="minorEastAsia" w:cs="Calibri" w:hint="eastAsia"/>
                <w:sz w:val="22"/>
                <w:lang w:eastAsia="zh-CN"/>
              </w:rPr>
              <w:t>网络演练</w:t>
            </w:r>
            <w:r w:rsidRPr="00952965">
              <w:rPr>
                <w:rFonts w:eastAsiaTheme="minorEastAsia" w:cs="Calibri" w:hint="eastAsia"/>
                <w:sz w:val="22"/>
                <w:lang w:eastAsia="zh-CN"/>
              </w:rPr>
              <w:t>项目是这一时期国际电联最引人注目的业务平台之一。</w:t>
            </w:r>
            <w:r w:rsidRPr="00952965">
              <w:rPr>
                <w:rFonts w:eastAsiaTheme="minorEastAsia" w:cs="Calibri" w:hint="eastAsia"/>
                <w:sz w:val="22"/>
                <w:lang w:eastAsia="zh-CN"/>
              </w:rPr>
              <w:t>2023</w:t>
            </w:r>
            <w:r w:rsidRPr="00952965">
              <w:rPr>
                <w:rFonts w:eastAsiaTheme="minorEastAsia" w:cs="Calibri" w:hint="eastAsia"/>
                <w:sz w:val="22"/>
                <w:lang w:eastAsia="zh-CN"/>
              </w:rPr>
              <w:t>年至</w:t>
            </w:r>
            <w:r w:rsidRPr="00952965">
              <w:rPr>
                <w:rFonts w:eastAsiaTheme="minorEastAsia" w:cs="Calibri" w:hint="eastAsia"/>
                <w:sz w:val="22"/>
                <w:lang w:eastAsia="zh-CN"/>
              </w:rPr>
              <w:t>2025</w:t>
            </w:r>
            <w:r w:rsidRPr="00952965">
              <w:rPr>
                <w:rFonts w:eastAsiaTheme="minorEastAsia" w:cs="Calibri" w:hint="eastAsia"/>
                <w:sz w:val="22"/>
                <w:lang w:eastAsia="zh-CN"/>
              </w:rPr>
              <w:t>年，国际电联在国家、区域和全球层面</w:t>
            </w:r>
            <w:r>
              <w:rPr>
                <w:rFonts w:eastAsiaTheme="minorEastAsia" w:cs="Calibri" w:hint="eastAsia"/>
                <w:sz w:val="22"/>
                <w:lang w:eastAsia="zh-CN"/>
              </w:rPr>
              <w:t>开展</w:t>
            </w:r>
            <w:r w:rsidRPr="00952965">
              <w:rPr>
                <w:rFonts w:eastAsiaTheme="minorEastAsia" w:cs="Calibri" w:hint="eastAsia"/>
                <w:sz w:val="22"/>
                <w:lang w:eastAsia="zh-CN"/>
              </w:rPr>
              <w:t>了</w:t>
            </w:r>
            <w:r w:rsidRPr="00952965">
              <w:rPr>
                <w:rFonts w:eastAsiaTheme="minorEastAsia" w:cs="Calibri" w:hint="eastAsia"/>
                <w:sz w:val="22"/>
                <w:lang w:eastAsia="zh-CN"/>
              </w:rPr>
              <w:t>22</w:t>
            </w:r>
            <w:r w:rsidRPr="00952965">
              <w:rPr>
                <w:rFonts w:eastAsiaTheme="minorEastAsia" w:cs="Calibri" w:hint="eastAsia"/>
                <w:sz w:val="22"/>
                <w:lang w:eastAsia="zh-CN"/>
              </w:rPr>
              <w:t>次</w:t>
            </w:r>
            <w:r>
              <w:rPr>
                <w:rFonts w:eastAsiaTheme="minorEastAsia" w:cs="Calibri" w:hint="eastAsia"/>
                <w:sz w:val="22"/>
                <w:lang w:eastAsia="zh-CN"/>
              </w:rPr>
              <w:t>网络演练</w:t>
            </w:r>
            <w:r w:rsidRPr="00952965">
              <w:rPr>
                <w:rFonts w:eastAsiaTheme="minorEastAsia" w:cs="Calibri" w:hint="eastAsia"/>
                <w:sz w:val="22"/>
                <w:lang w:eastAsia="zh-CN"/>
              </w:rPr>
              <w:t>，</w:t>
            </w:r>
            <w:r w:rsidRPr="00952965">
              <w:rPr>
                <w:rFonts w:eastAsiaTheme="minorEastAsia" w:cs="Calibri" w:hint="eastAsia"/>
                <w:sz w:val="22"/>
                <w:lang w:eastAsia="zh-CN"/>
              </w:rPr>
              <w:t>140</w:t>
            </w:r>
            <w:r w:rsidRPr="00952965">
              <w:rPr>
                <w:rFonts w:eastAsiaTheme="minorEastAsia" w:cs="Calibri" w:hint="eastAsia"/>
                <w:sz w:val="22"/>
                <w:lang w:eastAsia="zh-CN"/>
              </w:rPr>
              <w:t>多个国家参与</w:t>
            </w:r>
            <w:r>
              <w:rPr>
                <w:rFonts w:eastAsiaTheme="minorEastAsia" w:cs="Calibri" w:hint="eastAsia"/>
                <w:sz w:val="22"/>
                <w:lang w:eastAsia="zh-CN"/>
              </w:rPr>
              <w:t>其中</w:t>
            </w:r>
            <w:r w:rsidRPr="00952965">
              <w:rPr>
                <w:rFonts w:eastAsiaTheme="minorEastAsia" w:cs="Calibri" w:hint="eastAsia"/>
                <w:sz w:val="22"/>
                <w:lang w:eastAsia="zh-CN"/>
              </w:rPr>
              <w:t>。</w:t>
            </w:r>
            <w:r>
              <w:rPr>
                <w:rFonts w:eastAsiaTheme="minorEastAsia" w:cs="Calibri" w:hint="eastAsia"/>
                <w:sz w:val="22"/>
                <w:lang w:eastAsia="zh-CN"/>
              </w:rPr>
              <w:t>网络演练</w:t>
            </w:r>
            <w:r w:rsidRPr="00952965">
              <w:rPr>
                <w:rFonts w:eastAsiaTheme="minorEastAsia" w:cs="Calibri" w:hint="eastAsia"/>
                <w:sz w:val="22"/>
                <w:lang w:eastAsia="zh-CN"/>
              </w:rPr>
              <w:t>模拟真实</w:t>
            </w:r>
            <w:r>
              <w:rPr>
                <w:rFonts w:eastAsiaTheme="minorEastAsia" w:cs="Calibri" w:hint="eastAsia"/>
                <w:sz w:val="22"/>
                <w:lang w:eastAsia="zh-CN"/>
              </w:rPr>
              <w:t>的</w:t>
            </w:r>
            <w:r w:rsidRPr="00952965">
              <w:rPr>
                <w:rFonts w:eastAsiaTheme="minorEastAsia" w:cs="Calibri" w:hint="eastAsia"/>
                <w:sz w:val="22"/>
                <w:lang w:eastAsia="zh-CN"/>
              </w:rPr>
              <w:t>网络攻击压力，需要技术、法律和外交</w:t>
            </w:r>
            <w:r>
              <w:rPr>
                <w:rFonts w:eastAsiaTheme="minorEastAsia" w:cs="Calibri" w:hint="eastAsia"/>
                <w:sz w:val="22"/>
                <w:lang w:eastAsia="zh-CN"/>
              </w:rPr>
              <w:t>方</w:t>
            </w:r>
            <w:r w:rsidRPr="00952965">
              <w:rPr>
                <w:rFonts w:eastAsiaTheme="minorEastAsia" w:cs="Calibri" w:hint="eastAsia"/>
                <w:sz w:val="22"/>
                <w:lang w:eastAsia="zh-CN"/>
              </w:rPr>
              <w:t>面的协调。</w:t>
            </w:r>
            <w:hyperlink r:id="rId149" w:anchor="/zh" w:history="1">
              <w:r w:rsidRPr="001E692B">
                <w:rPr>
                  <w:rStyle w:val="Hyperlink"/>
                  <w:rFonts w:eastAsiaTheme="minorEastAsia" w:cs="Calibri" w:hint="eastAsia"/>
                  <w:sz w:val="22"/>
                  <w:lang w:eastAsia="zh-CN"/>
                </w:rPr>
                <w:t>2024</w:t>
              </w:r>
              <w:r w:rsidRPr="001E692B">
                <w:rPr>
                  <w:rStyle w:val="Hyperlink"/>
                  <w:rFonts w:eastAsiaTheme="minorEastAsia" w:cs="Calibri" w:hint="eastAsia"/>
                  <w:sz w:val="22"/>
                  <w:lang w:eastAsia="zh-CN"/>
                </w:rPr>
                <w:t>年全球</w:t>
              </w:r>
              <w:r>
                <w:rPr>
                  <w:rStyle w:val="Hyperlink"/>
                  <w:rFonts w:eastAsiaTheme="minorEastAsia" w:cs="Calibri" w:hint="eastAsia"/>
                  <w:sz w:val="22"/>
                  <w:lang w:eastAsia="zh-CN"/>
                </w:rPr>
                <w:t>网络演练</w:t>
              </w:r>
            </w:hyperlink>
            <w:r>
              <w:rPr>
                <w:rFonts w:eastAsiaTheme="minorEastAsia" w:cs="Calibri" w:hint="eastAsia"/>
                <w:sz w:val="22"/>
                <w:lang w:eastAsia="zh-CN"/>
              </w:rPr>
              <w:t>于当年</w:t>
            </w:r>
            <w:r w:rsidRPr="00952965">
              <w:rPr>
                <w:rFonts w:eastAsiaTheme="minorEastAsia" w:cs="Calibri" w:hint="eastAsia"/>
                <w:sz w:val="22"/>
                <w:lang w:eastAsia="zh-CN"/>
              </w:rPr>
              <w:t>4</w:t>
            </w:r>
            <w:r w:rsidRPr="00952965">
              <w:rPr>
                <w:rFonts w:eastAsiaTheme="minorEastAsia" w:cs="Calibri" w:hint="eastAsia"/>
                <w:sz w:val="22"/>
                <w:lang w:eastAsia="zh-CN"/>
              </w:rPr>
              <w:t>月在</w:t>
            </w:r>
            <w:r w:rsidRPr="001E692B">
              <w:rPr>
                <w:rFonts w:eastAsiaTheme="minorEastAsia" w:cs="Calibri" w:hint="eastAsia"/>
                <w:b/>
                <w:bCs/>
                <w:sz w:val="22"/>
                <w:lang w:eastAsia="zh-CN"/>
              </w:rPr>
              <w:t>阿拉伯联合酋长国</w:t>
            </w:r>
            <w:r w:rsidRPr="00952965">
              <w:rPr>
                <w:rFonts w:eastAsiaTheme="minorEastAsia" w:cs="Calibri" w:hint="eastAsia"/>
                <w:sz w:val="22"/>
                <w:lang w:eastAsia="zh-CN"/>
              </w:rPr>
              <w:t>迪拜举行</w:t>
            </w:r>
            <w:r>
              <w:rPr>
                <w:rFonts w:eastAsiaTheme="minorEastAsia" w:cs="Calibri" w:hint="eastAsia"/>
                <w:sz w:val="22"/>
                <w:lang w:eastAsia="zh-CN"/>
              </w:rPr>
              <w:t>，</w:t>
            </w:r>
            <w:r w:rsidRPr="00952965">
              <w:rPr>
                <w:rFonts w:eastAsiaTheme="minorEastAsia" w:cs="Calibri" w:hint="eastAsia"/>
                <w:sz w:val="22"/>
                <w:lang w:eastAsia="zh-CN"/>
              </w:rPr>
              <w:t>104</w:t>
            </w:r>
            <w:r w:rsidRPr="00952965">
              <w:rPr>
                <w:rFonts w:eastAsiaTheme="minorEastAsia" w:cs="Calibri" w:hint="eastAsia"/>
                <w:sz w:val="22"/>
                <w:lang w:eastAsia="zh-CN"/>
              </w:rPr>
              <w:t>个国家参加</w:t>
            </w:r>
            <w:r>
              <w:rPr>
                <w:rFonts w:eastAsiaTheme="minorEastAsia" w:cs="Calibri" w:hint="eastAsia"/>
                <w:sz w:val="22"/>
                <w:lang w:eastAsia="zh-CN"/>
              </w:rPr>
              <w:t>了这场活动</w:t>
            </w:r>
            <w:r w:rsidRPr="00952965">
              <w:rPr>
                <w:rFonts w:eastAsiaTheme="minorEastAsia" w:cs="Calibri" w:hint="eastAsia"/>
                <w:sz w:val="22"/>
                <w:lang w:eastAsia="zh-CN"/>
              </w:rPr>
              <w:t>，国际电联和阿联酋网络安全委员会打破了三项吉尼斯世界纪录</w:t>
            </w:r>
            <w:r>
              <w:rPr>
                <w:rFonts w:eastAsiaTheme="minorEastAsia" w:cs="Calibri" w:hint="eastAsia"/>
                <w:sz w:val="22"/>
                <w:lang w:eastAsia="zh-CN"/>
              </w:rPr>
              <w:t>；</w:t>
            </w:r>
            <w:r>
              <w:rPr>
                <w:rFonts w:eastAsiaTheme="minorEastAsia" w:cs="Calibri" w:hint="eastAsia"/>
                <w:sz w:val="22"/>
                <w:lang w:eastAsia="zh-CN"/>
              </w:rPr>
              <w:t>2025</w:t>
            </w:r>
            <w:r>
              <w:rPr>
                <w:rFonts w:eastAsiaTheme="minorEastAsia" w:cs="Calibri" w:hint="eastAsia"/>
                <w:sz w:val="22"/>
                <w:lang w:eastAsia="zh-CN"/>
              </w:rPr>
              <w:t>年</w:t>
            </w:r>
            <w:r w:rsidRPr="00952965">
              <w:rPr>
                <w:rFonts w:eastAsiaTheme="minorEastAsia" w:cs="Calibri" w:hint="eastAsia"/>
                <w:sz w:val="22"/>
                <w:lang w:eastAsia="zh-CN"/>
              </w:rPr>
              <w:t>5</w:t>
            </w:r>
            <w:r w:rsidRPr="00952965">
              <w:rPr>
                <w:rFonts w:eastAsiaTheme="minorEastAsia" w:cs="Calibri" w:hint="eastAsia"/>
                <w:sz w:val="22"/>
                <w:lang w:eastAsia="zh-CN"/>
              </w:rPr>
              <w:t>月</w:t>
            </w:r>
            <w:r w:rsidRPr="00952965">
              <w:rPr>
                <w:rFonts w:eastAsiaTheme="minorEastAsia" w:cs="Calibri" w:hint="eastAsia"/>
                <w:sz w:val="22"/>
                <w:lang w:eastAsia="zh-CN"/>
              </w:rPr>
              <w:t>6</w:t>
            </w:r>
            <w:r w:rsidRPr="00952965">
              <w:rPr>
                <w:rFonts w:eastAsiaTheme="minorEastAsia" w:cs="Calibri" w:hint="eastAsia"/>
                <w:sz w:val="22"/>
                <w:lang w:eastAsia="zh-CN"/>
              </w:rPr>
              <w:t>日至</w:t>
            </w:r>
            <w:r w:rsidRPr="00952965">
              <w:rPr>
                <w:rFonts w:eastAsiaTheme="minorEastAsia" w:cs="Calibri" w:hint="eastAsia"/>
                <w:sz w:val="22"/>
                <w:lang w:eastAsia="zh-CN"/>
              </w:rPr>
              <w:t>8</w:t>
            </w:r>
            <w:r w:rsidRPr="00952965">
              <w:rPr>
                <w:rFonts w:eastAsiaTheme="minorEastAsia" w:cs="Calibri" w:hint="eastAsia"/>
                <w:sz w:val="22"/>
                <w:lang w:eastAsia="zh-CN"/>
              </w:rPr>
              <w:t>日</w:t>
            </w:r>
            <w:r>
              <w:rPr>
                <w:rFonts w:eastAsiaTheme="minorEastAsia" w:cs="Calibri" w:hint="eastAsia"/>
                <w:sz w:val="22"/>
                <w:lang w:eastAsia="zh-CN"/>
              </w:rPr>
              <w:t>，</w:t>
            </w:r>
            <w:hyperlink r:id="rId150" w:anchor="/zh" w:history="1">
              <w:r w:rsidRPr="001E692B">
                <w:rPr>
                  <w:rStyle w:val="Hyperlink"/>
                  <w:rFonts w:eastAsiaTheme="minorEastAsia" w:cs="Calibri" w:hint="eastAsia"/>
                  <w:sz w:val="22"/>
                  <w:lang w:eastAsia="zh-CN"/>
                </w:rPr>
                <w:t>2025</w:t>
              </w:r>
              <w:r w:rsidRPr="001E692B">
                <w:rPr>
                  <w:rStyle w:val="Hyperlink"/>
                  <w:rFonts w:eastAsiaTheme="minorEastAsia" w:cs="Calibri" w:hint="eastAsia"/>
                  <w:sz w:val="22"/>
                  <w:lang w:eastAsia="zh-CN"/>
                </w:rPr>
                <w:t>年全球</w:t>
              </w:r>
              <w:r>
                <w:rPr>
                  <w:rStyle w:val="Hyperlink"/>
                  <w:rFonts w:eastAsiaTheme="minorEastAsia" w:cs="Calibri" w:hint="eastAsia"/>
                  <w:sz w:val="22"/>
                  <w:lang w:eastAsia="zh-CN"/>
                </w:rPr>
                <w:t>网络演练</w:t>
              </w:r>
            </w:hyperlink>
            <w:r>
              <w:rPr>
                <w:rFonts w:eastAsiaTheme="minorEastAsia" w:cs="Calibri" w:hint="eastAsia"/>
                <w:sz w:val="22"/>
                <w:lang w:eastAsia="zh-CN"/>
              </w:rPr>
              <w:t>也</w:t>
            </w:r>
            <w:r w:rsidRPr="00952965">
              <w:rPr>
                <w:rFonts w:eastAsiaTheme="minorEastAsia" w:cs="Calibri" w:hint="eastAsia"/>
                <w:sz w:val="22"/>
                <w:lang w:eastAsia="zh-CN"/>
              </w:rPr>
              <w:t>在迪拜举行</w:t>
            </w:r>
            <w:r>
              <w:rPr>
                <w:rFonts w:eastAsiaTheme="minorEastAsia" w:cs="Calibri" w:hint="eastAsia"/>
                <w:sz w:val="22"/>
                <w:lang w:eastAsia="zh-CN"/>
              </w:rPr>
              <w:t>，</w:t>
            </w:r>
            <w:r w:rsidRPr="00952965">
              <w:rPr>
                <w:rFonts w:eastAsiaTheme="minorEastAsia" w:cs="Calibri" w:hint="eastAsia"/>
                <w:sz w:val="22"/>
                <w:lang w:eastAsia="zh-CN"/>
              </w:rPr>
              <w:t>由阿联酋网络安全委员会</w:t>
            </w:r>
            <w:r>
              <w:rPr>
                <w:rFonts w:eastAsiaTheme="minorEastAsia" w:cs="Calibri" w:hint="eastAsia"/>
                <w:sz w:val="22"/>
                <w:lang w:eastAsia="zh-CN"/>
              </w:rPr>
              <w:t>承</w:t>
            </w:r>
            <w:r w:rsidRPr="00952965">
              <w:rPr>
                <w:rFonts w:eastAsiaTheme="minorEastAsia" w:cs="Calibri" w:hint="eastAsia"/>
                <w:sz w:val="22"/>
                <w:lang w:eastAsia="zh-CN"/>
              </w:rPr>
              <w:t>办，超过</w:t>
            </w:r>
            <w:r w:rsidRPr="00952965">
              <w:rPr>
                <w:rFonts w:eastAsiaTheme="minorEastAsia" w:cs="Calibri" w:hint="eastAsia"/>
                <w:sz w:val="22"/>
                <w:lang w:eastAsia="zh-CN"/>
              </w:rPr>
              <w:t>126</w:t>
            </w:r>
            <w:r w:rsidRPr="00952965">
              <w:rPr>
                <w:rFonts w:eastAsiaTheme="minorEastAsia" w:cs="Calibri" w:hint="eastAsia"/>
                <w:sz w:val="22"/>
                <w:lang w:eastAsia="zh-CN"/>
              </w:rPr>
              <w:t>个国家参与，创造了</w:t>
            </w:r>
            <w:r w:rsidRPr="00952965">
              <w:rPr>
                <w:rFonts w:eastAsiaTheme="minorEastAsia" w:cs="Calibri" w:hint="eastAsia"/>
                <w:sz w:val="22"/>
                <w:lang w:eastAsia="zh-CN"/>
              </w:rPr>
              <w:t>11</w:t>
            </w:r>
            <w:r w:rsidRPr="00952965">
              <w:rPr>
                <w:rFonts w:eastAsiaTheme="minorEastAsia" w:cs="Calibri" w:hint="eastAsia"/>
                <w:sz w:val="22"/>
                <w:lang w:eastAsia="zh-CN"/>
              </w:rPr>
              <w:t>项吉尼斯世界纪录</w:t>
            </w:r>
            <w:r>
              <w:rPr>
                <w:rFonts w:eastAsiaTheme="minorEastAsia" w:cs="Calibri" w:hint="eastAsia"/>
                <w:sz w:val="22"/>
                <w:lang w:eastAsia="zh-CN"/>
              </w:rPr>
              <w:t>，</w:t>
            </w:r>
            <w:r w:rsidRPr="00952965">
              <w:rPr>
                <w:rFonts w:eastAsiaTheme="minorEastAsia" w:cs="Calibri" w:hint="eastAsia"/>
                <w:sz w:val="22"/>
                <w:lang w:eastAsia="zh-CN"/>
              </w:rPr>
              <w:t>包括</w:t>
            </w:r>
            <w:r>
              <w:rPr>
                <w:rFonts w:eastAsiaTheme="minorEastAsia" w:cs="Calibri" w:hint="eastAsia"/>
                <w:sz w:val="22"/>
                <w:lang w:eastAsia="zh-CN"/>
              </w:rPr>
              <w:t>网络演练</w:t>
            </w:r>
            <w:r w:rsidRPr="00952965">
              <w:rPr>
                <w:rFonts w:eastAsiaTheme="minorEastAsia" w:cs="Calibri" w:hint="eastAsia"/>
                <w:sz w:val="22"/>
                <w:lang w:eastAsia="zh-CN"/>
              </w:rPr>
              <w:t>竞赛中参与国籍最</w:t>
            </w:r>
            <w:r>
              <w:rPr>
                <w:rFonts w:eastAsiaTheme="minorEastAsia" w:cs="Calibri" w:hint="eastAsia"/>
                <w:sz w:val="22"/>
                <w:lang w:eastAsia="zh-CN"/>
              </w:rPr>
              <w:t>丰富</w:t>
            </w:r>
            <w:r w:rsidRPr="00952965">
              <w:rPr>
                <w:rFonts w:eastAsiaTheme="minorEastAsia" w:cs="Calibri" w:hint="eastAsia"/>
                <w:sz w:val="22"/>
                <w:lang w:eastAsia="zh-CN"/>
              </w:rPr>
              <w:t>的记录</w:t>
            </w:r>
            <w:r>
              <w:rPr>
                <w:rFonts w:eastAsiaTheme="minorEastAsia" w:cs="Calibri" w:hint="eastAsia"/>
                <w:sz w:val="22"/>
                <w:lang w:eastAsia="zh-CN"/>
              </w:rPr>
              <w:t xml:space="preserve"> </w:t>
            </w:r>
            <w:r w:rsidR="002119E8" w:rsidRPr="002119E8">
              <w:rPr>
                <w:rFonts w:cs="Calibri"/>
                <w:sz w:val="22"/>
                <w:lang w:eastAsia="zh-CN"/>
              </w:rPr>
              <w:t>–</w:t>
            </w:r>
            <w:r>
              <w:rPr>
                <w:rFonts w:eastAsiaTheme="minorEastAsia" w:cs="Calibri" w:hint="eastAsia"/>
                <w:sz w:val="22"/>
                <w:lang w:eastAsia="zh-CN"/>
              </w:rPr>
              <w:t xml:space="preserve"> </w:t>
            </w:r>
            <w:r w:rsidRPr="00952965">
              <w:rPr>
                <w:rFonts w:eastAsiaTheme="minorEastAsia" w:cs="Calibri" w:hint="eastAsia"/>
                <w:sz w:val="22"/>
                <w:lang w:eastAsia="zh-CN"/>
              </w:rPr>
              <w:t>126</w:t>
            </w:r>
            <w:r w:rsidRPr="00952965">
              <w:rPr>
                <w:rFonts w:eastAsiaTheme="minorEastAsia" w:cs="Calibri" w:hint="eastAsia"/>
                <w:sz w:val="22"/>
                <w:lang w:eastAsia="zh-CN"/>
              </w:rPr>
              <w:t>个国家。这些破纪录的</w:t>
            </w:r>
            <w:r>
              <w:rPr>
                <w:rFonts w:eastAsiaTheme="minorEastAsia" w:cs="Calibri" w:hint="eastAsia"/>
                <w:sz w:val="22"/>
                <w:lang w:eastAsia="zh-CN"/>
              </w:rPr>
              <w:t>网络演练</w:t>
            </w:r>
            <w:r w:rsidRPr="00952965">
              <w:rPr>
                <w:rFonts w:eastAsiaTheme="minorEastAsia" w:cs="Calibri" w:hint="eastAsia"/>
                <w:sz w:val="22"/>
                <w:lang w:eastAsia="zh-CN"/>
              </w:rPr>
              <w:t>活动</w:t>
            </w:r>
            <w:r>
              <w:rPr>
                <w:rFonts w:eastAsiaTheme="minorEastAsia" w:cs="Calibri" w:hint="eastAsia"/>
                <w:sz w:val="22"/>
                <w:lang w:eastAsia="zh-CN"/>
              </w:rPr>
              <w:t>参加</w:t>
            </w:r>
            <w:r w:rsidRPr="00952965">
              <w:rPr>
                <w:rFonts w:eastAsiaTheme="minorEastAsia" w:cs="Calibri" w:hint="eastAsia"/>
                <w:sz w:val="22"/>
                <w:lang w:eastAsia="zh-CN"/>
              </w:rPr>
              <w:t>人数表明，成员国对国际电联作为应对网络威胁和备灾的主要合作伙伴的信心不断增强。</w:t>
            </w:r>
          </w:p>
          <w:p w14:paraId="47D22778" w14:textId="77777777" w:rsidR="00C67D8E" w:rsidRDefault="001555FD" w:rsidP="00D35398">
            <w:pPr>
              <w:spacing w:line="276" w:lineRule="auto"/>
              <w:ind w:firstLineChars="200" w:firstLine="440"/>
              <w:rPr>
                <w:rFonts w:eastAsiaTheme="minorEastAsia" w:cs="Calibri"/>
                <w:sz w:val="22"/>
                <w:lang w:eastAsia="zh-CN"/>
              </w:rPr>
            </w:pPr>
            <w:r w:rsidRPr="00952965">
              <w:rPr>
                <w:rFonts w:eastAsiaTheme="minorEastAsia" w:cs="Calibri" w:hint="eastAsia"/>
                <w:sz w:val="22"/>
                <w:lang w:eastAsia="zh-CN"/>
              </w:rPr>
              <w:t>这些</w:t>
            </w:r>
            <w:r>
              <w:rPr>
                <w:rFonts w:eastAsiaTheme="minorEastAsia" w:cs="Calibri" w:hint="eastAsia"/>
                <w:sz w:val="22"/>
                <w:lang w:eastAsia="zh-CN"/>
              </w:rPr>
              <w:t>网络演练</w:t>
            </w:r>
            <w:r w:rsidRPr="00952965">
              <w:rPr>
                <w:rFonts w:eastAsiaTheme="minorEastAsia" w:cs="Calibri" w:hint="eastAsia"/>
                <w:sz w:val="22"/>
                <w:lang w:eastAsia="zh-CN"/>
              </w:rPr>
              <w:t>为技术团队、监管机构、</w:t>
            </w:r>
            <w:r w:rsidRPr="00952965">
              <w:rPr>
                <w:rFonts w:eastAsiaTheme="minorEastAsia" w:cs="Calibri" w:hint="eastAsia"/>
                <w:sz w:val="22"/>
                <w:lang w:eastAsia="zh-CN"/>
              </w:rPr>
              <w:t>CIRT/CERT/CSIRT</w:t>
            </w:r>
            <w:r w:rsidRPr="00952965">
              <w:rPr>
                <w:rFonts w:eastAsiaTheme="minorEastAsia" w:cs="Calibri" w:hint="eastAsia"/>
                <w:sz w:val="22"/>
                <w:lang w:eastAsia="zh-CN"/>
              </w:rPr>
              <w:t>、国家网络安全机构和其他国家主要网络安全实体提供了实时实施事件协调的机会。与此同时，</w:t>
            </w:r>
            <w:r>
              <w:rPr>
                <w:rFonts w:eastAsiaTheme="minorEastAsia" w:cs="Calibri" w:hint="eastAsia"/>
                <w:sz w:val="22"/>
                <w:lang w:eastAsia="zh-CN"/>
              </w:rPr>
              <w:t>BDT</w:t>
            </w:r>
            <w:r w:rsidRPr="00952965">
              <w:rPr>
                <w:rFonts w:eastAsiaTheme="minorEastAsia" w:cs="Calibri" w:hint="eastAsia"/>
                <w:sz w:val="22"/>
                <w:lang w:eastAsia="zh-CN"/>
              </w:rPr>
              <w:t>组织了</w:t>
            </w:r>
            <w:r w:rsidRPr="001E383C">
              <w:rPr>
                <w:rFonts w:eastAsiaTheme="minorEastAsia" w:cs="Calibri" w:hint="eastAsia"/>
                <w:b/>
                <w:bCs/>
                <w:sz w:val="22"/>
                <w:lang w:eastAsia="zh-CN"/>
              </w:rPr>
              <w:t>专门的培训计划</w:t>
            </w:r>
            <w:r w:rsidRPr="00952965">
              <w:rPr>
                <w:rFonts w:eastAsiaTheme="minorEastAsia" w:cs="Calibri" w:hint="eastAsia"/>
                <w:sz w:val="22"/>
                <w:lang w:eastAsia="zh-CN"/>
              </w:rPr>
              <w:t>。</w:t>
            </w:r>
            <w:r>
              <w:rPr>
                <w:rFonts w:eastAsiaTheme="minorEastAsia" w:cs="Calibri" w:hint="eastAsia"/>
                <w:sz w:val="22"/>
                <w:lang w:eastAsia="zh-CN"/>
              </w:rPr>
              <w:t>一门</w:t>
            </w:r>
            <w:r w:rsidRPr="00952965">
              <w:rPr>
                <w:rFonts w:eastAsiaTheme="minorEastAsia" w:cs="Calibri" w:hint="eastAsia"/>
                <w:sz w:val="22"/>
                <w:lang w:eastAsia="zh-CN"/>
              </w:rPr>
              <w:t>有关国家网络安全战略生命周期的全球课程吸引了</w:t>
            </w:r>
            <w:r w:rsidRPr="001E383C">
              <w:rPr>
                <w:rFonts w:eastAsiaTheme="minorEastAsia" w:cs="Calibri" w:hint="eastAsia"/>
                <w:b/>
                <w:bCs/>
                <w:sz w:val="22"/>
                <w:lang w:eastAsia="zh-CN"/>
              </w:rPr>
              <w:t>来自</w:t>
            </w:r>
            <w:r w:rsidRPr="001E383C">
              <w:rPr>
                <w:rFonts w:eastAsiaTheme="minorEastAsia" w:cs="Calibri" w:hint="eastAsia"/>
                <w:b/>
                <w:bCs/>
                <w:sz w:val="22"/>
                <w:lang w:eastAsia="zh-CN"/>
              </w:rPr>
              <w:lastRenderedPageBreak/>
              <w:t>130</w:t>
            </w:r>
            <w:r w:rsidRPr="001E383C">
              <w:rPr>
                <w:rFonts w:eastAsiaTheme="minorEastAsia" w:cs="Calibri" w:hint="eastAsia"/>
                <w:b/>
                <w:bCs/>
                <w:sz w:val="22"/>
                <w:lang w:eastAsia="zh-CN"/>
              </w:rPr>
              <w:t>个国家的</w:t>
            </w:r>
            <w:r w:rsidRPr="001E383C">
              <w:rPr>
                <w:rFonts w:eastAsiaTheme="minorEastAsia" w:cs="Calibri" w:hint="eastAsia"/>
                <w:b/>
                <w:bCs/>
                <w:sz w:val="22"/>
                <w:lang w:eastAsia="zh-CN"/>
              </w:rPr>
              <w:t>700</w:t>
            </w:r>
            <w:r w:rsidRPr="001E383C">
              <w:rPr>
                <w:rFonts w:eastAsiaTheme="minorEastAsia" w:cs="Calibri" w:hint="eastAsia"/>
                <w:b/>
                <w:bCs/>
                <w:sz w:val="22"/>
                <w:lang w:eastAsia="zh-CN"/>
              </w:rPr>
              <w:t>多名</w:t>
            </w:r>
            <w:r>
              <w:rPr>
                <w:rFonts w:eastAsiaTheme="minorEastAsia" w:cs="Calibri" w:hint="eastAsia"/>
                <w:b/>
                <w:bCs/>
                <w:sz w:val="22"/>
                <w:lang w:eastAsia="zh-CN"/>
              </w:rPr>
              <w:t>学员</w:t>
            </w:r>
            <w:r w:rsidRPr="00952965">
              <w:rPr>
                <w:rFonts w:eastAsiaTheme="minorEastAsia" w:cs="Calibri" w:hint="eastAsia"/>
                <w:sz w:val="22"/>
                <w:lang w:eastAsia="zh-CN"/>
              </w:rPr>
              <w:t>，为起草、实施和审查国家战略提供指导。在</w:t>
            </w:r>
            <w:r w:rsidRPr="001E383C">
              <w:rPr>
                <w:rFonts w:eastAsiaTheme="minorEastAsia" w:cs="Calibri" w:hint="eastAsia"/>
                <w:b/>
                <w:bCs/>
                <w:sz w:val="22"/>
                <w:lang w:eastAsia="zh-CN"/>
              </w:rPr>
              <w:t>巴林、马尔代夫</w:t>
            </w:r>
            <w:r w:rsidRPr="00952965">
              <w:rPr>
                <w:rFonts w:eastAsiaTheme="minorEastAsia" w:cs="Calibri" w:hint="eastAsia"/>
                <w:sz w:val="22"/>
                <w:lang w:eastAsia="zh-CN"/>
              </w:rPr>
              <w:t>和</w:t>
            </w:r>
            <w:r w:rsidRPr="001E383C">
              <w:rPr>
                <w:rFonts w:eastAsiaTheme="minorEastAsia" w:cs="Calibri" w:hint="eastAsia"/>
                <w:b/>
                <w:bCs/>
                <w:sz w:val="22"/>
                <w:lang w:eastAsia="zh-CN"/>
              </w:rPr>
              <w:t>阿拉伯联合酋长国</w:t>
            </w:r>
            <w:r w:rsidRPr="00952965">
              <w:rPr>
                <w:rFonts w:eastAsiaTheme="minorEastAsia" w:cs="Calibri" w:hint="eastAsia"/>
                <w:sz w:val="22"/>
                <w:lang w:eastAsia="zh-CN"/>
              </w:rPr>
              <w:t>举办了补充性区域讲习班，与会者将这些知识应用</w:t>
            </w:r>
            <w:r>
              <w:rPr>
                <w:rFonts w:eastAsiaTheme="minorEastAsia" w:cs="Calibri" w:hint="eastAsia"/>
                <w:sz w:val="22"/>
                <w:lang w:eastAsia="zh-CN"/>
              </w:rPr>
              <w:t>于本国国情中</w:t>
            </w:r>
            <w:r w:rsidRPr="00952965">
              <w:rPr>
                <w:rFonts w:eastAsiaTheme="minorEastAsia" w:cs="Calibri" w:hint="eastAsia"/>
                <w:sz w:val="22"/>
                <w:lang w:eastAsia="zh-CN"/>
              </w:rPr>
              <w:t>，重点关注事件报告和风险评估等</w:t>
            </w:r>
            <w:r>
              <w:rPr>
                <w:rFonts w:eastAsiaTheme="minorEastAsia" w:cs="Calibri" w:hint="eastAsia"/>
                <w:sz w:val="22"/>
                <w:lang w:eastAsia="zh-CN"/>
              </w:rPr>
              <w:t>方面</w:t>
            </w:r>
            <w:r w:rsidRPr="00952965">
              <w:rPr>
                <w:rFonts w:eastAsiaTheme="minorEastAsia" w:cs="Calibri" w:hint="eastAsia"/>
                <w:sz w:val="22"/>
                <w:lang w:eastAsia="zh-CN"/>
              </w:rPr>
              <w:t>。这项工作还有助于实施</w:t>
            </w:r>
            <w:r>
              <w:rPr>
                <w:rFonts w:eastAsiaTheme="minorEastAsia" w:cs="Calibri" w:hint="eastAsia"/>
                <w:sz w:val="22"/>
                <w:lang w:eastAsia="zh-CN"/>
              </w:rPr>
              <w:t>关于</w:t>
            </w:r>
            <w:r w:rsidRPr="001E383C">
              <w:rPr>
                <w:rFonts w:ascii="STKaiti" w:eastAsia="STKaiti" w:hAnsi="STKaiti" w:cs="Calibri" w:hint="eastAsia"/>
                <w:sz w:val="22"/>
                <w:lang w:eastAsia="zh-CN"/>
              </w:rPr>
              <w:t>推进特别在发展中国家创建国家计算机事件响应团队的工作并促进这些团队之间的合作</w:t>
            </w:r>
            <w:r>
              <w:rPr>
                <w:rFonts w:eastAsiaTheme="minorEastAsia" w:cs="Calibri" w:hint="eastAsia"/>
                <w:sz w:val="22"/>
                <w:lang w:eastAsia="zh-CN"/>
              </w:rPr>
              <w:t>的</w:t>
            </w:r>
            <w:hyperlink r:id="rId151" w:history="1">
              <w:r w:rsidRPr="001E383C">
                <w:rPr>
                  <w:rStyle w:val="Hyperlink"/>
                  <w:rFonts w:eastAsiaTheme="minorEastAsia" w:cs="Calibri" w:hint="eastAsia"/>
                  <w:sz w:val="22"/>
                  <w:lang w:eastAsia="zh-CN"/>
                </w:rPr>
                <w:t>WTDC-22</w:t>
              </w:r>
              <w:r w:rsidRPr="001E383C">
                <w:rPr>
                  <w:rStyle w:val="Hyperlink"/>
                  <w:rFonts w:eastAsiaTheme="minorEastAsia" w:cs="Calibri" w:hint="eastAsia"/>
                  <w:sz w:val="22"/>
                  <w:lang w:eastAsia="zh-CN"/>
                </w:rPr>
                <w:t>第</w:t>
              </w:r>
              <w:r w:rsidRPr="001E383C">
                <w:rPr>
                  <w:rStyle w:val="Hyperlink"/>
                  <w:rFonts w:eastAsiaTheme="minorEastAsia" w:cs="Calibri" w:hint="eastAsia"/>
                  <w:sz w:val="22"/>
                  <w:lang w:eastAsia="zh-CN"/>
                </w:rPr>
                <w:t>69</w:t>
              </w:r>
              <w:r w:rsidRPr="001E383C">
                <w:rPr>
                  <w:rStyle w:val="Hyperlink"/>
                  <w:rFonts w:eastAsiaTheme="minorEastAsia" w:cs="Calibri" w:hint="eastAsia"/>
                  <w:sz w:val="22"/>
                  <w:lang w:eastAsia="zh-CN"/>
                </w:rPr>
                <w:t>号决议（</w:t>
              </w:r>
              <w:r w:rsidRPr="001E383C">
                <w:rPr>
                  <w:rStyle w:val="Hyperlink"/>
                  <w:rFonts w:eastAsiaTheme="minorEastAsia" w:cs="Calibri" w:hint="eastAsia"/>
                  <w:sz w:val="22"/>
                  <w:lang w:eastAsia="zh-CN"/>
                </w:rPr>
                <w:t>2022</w:t>
              </w:r>
              <w:r w:rsidRPr="001E383C">
                <w:rPr>
                  <w:rStyle w:val="Hyperlink"/>
                  <w:rFonts w:eastAsiaTheme="minorEastAsia" w:cs="Calibri" w:hint="eastAsia"/>
                  <w:sz w:val="22"/>
                  <w:lang w:eastAsia="zh-CN"/>
                </w:rPr>
                <w:t>年，基加利，修订版）</w:t>
              </w:r>
            </w:hyperlink>
            <w:r w:rsidRPr="00952965">
              <w:rPr>
                <w:rFonts w:eastAsiaTheme="minorEastAsia" w:cs="Calibri" w:hint="eastAsia"/>
                <w:sz w:val="22"/>
                <w:lang w:eastAsia="zh-CN"/>
              </w:rPr>
              <w:t>。</w:t>
            </w:r>
          </w:p>
          <w:p w14:paraId="74030588" w14:textId="77777777" w:rsidR="00C67D8E" w:rsidRDefault="001555FD" w:rsidP="00D35398">
            <w:pPr>
              <w:spacing w:line="276" w:lineRule="auto"/>
              <w:ind w:firstLineChars="200" w:firstLine="440"/>
              <w:rPr>
                <w:rFonts w:eastAsiaTheme="minorEastAsia" w:cs="Calibri"/>
                <w:sz w:val="22"/>
                <w:lang w:eastAsia="zh-CN"/>
              </w:rPr>
            </w:pPr>
            <w:r w:rsidRPr="00952965">
              <w:rPr>
                <w:rFonts w:eastAsiaTheme="minorEastAsia" w:cs="Calibri" w:hint="eastAsia"/>
                <w:sz w:val="22"/>
                <w:lang w:eastAsia="zh-CN"/>
              </w:rPr>
              <w:t>为推进数字包容性，</w:t>
            </w:r>
            <w:r>
              <w:rPr>
                <w:rFonts w:eastAsiaTheme="minorEastAsia" w:cs="Calibri" w:hint="eastAsia"/>
                <w:sz w:val="22"/>
                <w:lang w:eastAsia="zh-CN"/>
              </w:rPr>
              <w:t>BDT</w:t>
            </w:r>
            <w:r w:rsidRPr="00952965">
              <w:rPr>
                <w:rFonts w:eastAsiaTheme="minorEastAsia" w:cs="Calibri" w:hint="eastAsia"/>
                <w:sz w:val="22"/>
                <w:lang w:eastAsia="zh-CN"/>
              </w:rPr>
              <w:t>开展了指导、培训</w:t>
            </w:r>
            <w:r>
              <w:rPr>
                <w:rFonts w:eastAsiaTheme="minorEastAsia" w:cs="Calibri" w:hint="eastAsia"/>
                <w:sz w:val="22"/>
                <w:lang w:eastAsia="zh-CN"/>
              </w:rPr>
              <w:t>和</w:t>
            </w:r>
            <w:r w:rsidRPr="00952965">
              <w:rPr>
                <w:rFonts w:eastAsiaTheme="minorEastAsia" w:cs="Calibri" w:hint="eastAsia"/>
                <w:sz w:val="22"/>
                <w:lang w:eastAsia="zh-CN"/>
              </w:rPr>
              <w:t>赋权女性的</w:t>
            </w:r>
            <w:r>
              <w:rPr>
                <w:rFonts w:eastAsiaTheme="minorEastAsia" w:cs="Calibri" w:hint="eastAsia"/>
                <w:sz w:val="22"/>
                <w:lang w:eastAsia="zh-CN"/>
              </w:rPr>
              <w:t>计划</w:t>
            </w:r>
            <w:r w:rsidRPr="00952965">
              <w:rPr>
                <w:rFonts w:eastAsiaTheme="minorEastAsia" w:cs="Calibri" w:hint="eastAsia"/>
                <w:sz w:val="22"/>
                <w:lang w:eastAsia="zh-CN"/>
              </w:rPr>
              <w:t>。</w:t>
            </w:r>
            <w:r w:rsidRPr="00952965">
              <w:rPr>
                <w:rFonts w:eastAsiaTheme="minorEastAsia" w:cs="Calibri" w:hint="eastAsia"/>
                <w:sz w:val="22"/>
                <w:lang w:eastAsia="zh-CN"/>
              </w:rPr>
              <w:t>2023</w:t>
            </w:r>
            <w:r w:rsidRPr="00952965">
              <w:rPr>
                <w:rFonts w:eastAsiaTheme="minorEastAsia" w:cs="Calibri" w:hint="eastAsia"/>
                <w:sz w:val="22"/>
                <w:lang w:eastAsia="zh-CN"/>
              </w:rPr>
              <w:t>年，</w:t>
            </w:r>
            <w:hyperlink r:id="rId152" w:history="1">
              <w:r w:rsidRPr="001E383C">
                <w:rPr>
                  <w:rStyle w:val="Hyperlink"/>
                  <w:rFonts w:eastAsiaTheme="minorEastAsia" w:cs="Calibri" w:hint="eastAsia"/>
                  <w:sz w:val="22"/>
                  <w:lang w:eastAsia="zh-CN"/>
                </w:rPr>
                <w:t>“女性网络导师指导”</w:t>
              </w:r>
            </w:hyperlink>
            <w:r w:rsidRPr="00952965">
              <w:rPr>
                <w:rFonts w:eastAsiaTheme="minorEastAsia" w:cs="Calibri" w:hint="eastAsia"/>
                <w:sz w:val="22"/>
                <w:lang w:eastAsia="zh-CN"/>
              </w:rPr>
              <w:t>举措惠及</w:t>
            </w:r>
            <w:r w:rsidRPr="00952965">
              <w:rPr>
                <w:rFonts w:eastAsiaTheme="minorEastAsia" w:cs="Calibri" w:hint="eastAsia"/>
                <w:sz w:val="22"/>
                <w:lang w:eastAsia="zh-CN"/>
              </w:rPr>
              <w:t>300</w:t>
            </w:r>
            <w:r w:rsidRPr="00952965">
              <w:rPr>
                <w:rFonts w:eastAsiaTheme="minorEastAsia" w:cs="Calibri" w:hint="eastAsia"/>
                <w:sz w:val="22"/>
                <w:lang w:eastAsia="zh-CN"/>
              </w:rPr>
              <w:t>多名女性。国际电联和</w:t>
            </w:r>
            <w:r w:rsidRPr="00952965">
              <w:rPr>
                <w:rFonts w:eastAsiaTheme="minorEastAsia" w:cs="Calibri" w:hint="eastAsia"/>
                <w:sz w:val="22"/>
                <w:lang w:eastAsia="zh-CN"/>
              </w:rPr>
              <w:t>GIZ</w:t>
            </w:r>
            <w:r w:rsidRPr="00952965">
              <w:rPr>
                <w:rFonts w:eastAsiaTheme="minorEastAsia" w:cs="Calibri" w:hint="eastAsia"/>
                <w:sz w:val="22"/>
                <w:lang w:eastAsia="zh-CN"/>
              </w:rPr>
              <w:t>在</w:t>
            </w:r>
            <w:hyperlink r:id="rId153" w:history="1">
              <w:r w:rsidRPr="001E383C">
                <w:rPr>
                  <w:rStyle w:val="Hyperlink"/>
                  <w:rFonts w:eastAsiaTheme="minorEastAsia" w:cs="Calibri" w:hint="eastAsia"/>
                  <w:sz w:val="22"/>
                  <w:lang w:eastAsia="zh-CN"/>
                </w:rPr>
                <w:t>妇女网络足迹（</w:t>
              </w:r>
              <w:r w:rsidRPr="001E383C">
                <w:rPr>
                  <w:rStyle w:val="Hyperlink"/>
                  <w:rFonts w:eastAsiaTheme="minorEastAsia" w:cs="Calibri" w:hint="eastAsia"/>
                  <w:sz w:val="22"/>
                  <w:lang w:eastAsia="zh-CN"/>
                </w:rPr>
                <w:t>HerCyberTracks</w:t>
              </w:r>
              <w:r w:rsidRPr="001E383C">
                <w:rPr>
                  <w:rStyle w:val="Hyperlink"/>
                  <w:rFonts w:eastAsiaTheme="minorEastAsia" w:cs="Calibri" w:hint="eastAsia"/>
                  <w:sz w:val="22"/>
                  <w:lang w:eastAsia="zh-CN"/>
                </w:rPr>
                <w:t>）</w:t>
              </w:r>
            </w:hyperlink>
            <w:r w:rsidRPr="00952965">
              <w:rPr>
                <w:rFonts w:eastAsiaTheme="minorEastAsia" w:cs="Calibri" w:hint="eastAsia"/>
                <w:sz w:val="22"/>
                <w:lang w:eastAsia="zh-CN"/>
              </w:rPr>
              <w:t>计划下推出了量身定制的培训和</w:t>
            </w:r>
            <w:r>
              <w:rPr>
                <w:rFonts w:eastAsiaTheme="minorEastAsia" w:cs="Calibri" w:hint="eastAsia"/>
                <w:sz w:val="22"/>
                <w:lang w:eastAsia="zh-CN"/>
              </w:rPr>
              <w:t>导师</w:t>
            </w:r>
            <w:r w:rsidRPr="00952965">
              <w:rPr>
                <w:rFonts w:eastAsiaTheme="minorEastAsia" w:cs="Calibri" w:hint="eastAsia"/>
                <w:sz w:val="22"/>
                <w:lang w:eastAsia="zh-CN"/>
              </w:rPr>
              <w:t>指导，</w:t>
            </w:r>
            <w:r>
              <w:rPr>
                <w:rFonts w:eastAsiaTheme="minorEastAsia" w:cs="Calibri" w:hint="eastAsia"/>
                <w:sz w:val="22"/>
                <w:lang w:eastAsia="zh-CN"/>
              </w:rPr>
              <w:t>帮助女性为</w:t>
            </w:r>
            <w:r w:rsidRPr="00952965">
              <w:rPr>
                <w:rFonts w:eastAsiaTheme="minorEastAsia" w:cs="Calibri" w:hint="eastAsia"/>
                <w:sz w:val="22"/>
                <w:lang w:eastAsia="zh-CN"/>
              </w:rPr>
              <w:t>技术、政策和领导角色</w:t>
            </w:r>
            <w:r>
              <w:rPr>
                <w:rFonts w:eastAsiaTheme="minorEastAsia" w:cs="Calibri" w:hint="eastAsia"/>
                <w:sz w:val="22"/>
                <w:lang w:eastAsia="zh-CN"/>
              </w:rPr>
              <w:t>做好准备</w:t>
            </w:r>
            <w:r w:rsidRPr="00952965">
              <w:rPr>
                <w:rFonts w:eastAsiaTheme="minorEastAsia" w:cs="Calibri" w:hint="eastAsia"/>
                <w:sz w:val="22"/>
                <w:lang w:eastAsia="zh-CN"/>
              </w:rPr>
              <w:t>，该计划已扩大到包括</w:t>
            </w:r>
            <w:r>
              <w:rPr>
                <w:rFonts w:eastAsiaTheme="minorEastAsia" w:cs="Calibri" w:hint="eastAsia"/>
                <w:sz w:val="22"/>
                <w:lang w:eastAsia="zh-CN"/>
              </w:rPr>
              <w:t>来自联合国</w:t>
            </w:r>
            <w:r w:rsidRPr="00952965">
              <w:rPr>
                <w:rFonts w:eastAsiaTheme="minorEastAsia" w:cs="Calibri" w:hint="eastAsia"/>
                <w:sz w:val="22"/>
                <w:lang w:eastAsia="zh-CN"/>
              </w:rPr>
              <w:t>毒品和犯罪问题办公室</w:t>
            </w:r>
            <w:r>
              <w:rPr>
                <w:rFonts w:eastAsiaTheme="minorEastAsia" w:cs="Calibri" w:hint="eastAsia"/>
                <w:sz w:val="22"/>
                <w:lang w:eastAsia="zh-CN"/>
              </w:rPr>
              <w:t>（</w:t>
            </w:r>
            <w:r>
              <w:rPr>
                <w:rFonts w:eastAsiaTheme="minorEastAsia" w:cs="Calibri" w:hint="eastAsia"/>
                <w:sz w:val="22"/>
                <w:lang w:eastAsia="zh-CN"/>
              </w:rPr>
              <w:t>UNODC</w:t>
            </w:r>
            <w:r>
              <w:rPr>
                <w:rFonts w:eastAsiaTheme="minorEastAsia" w:cs="Calibri" w:hint="eastAsia"/>
                <w:sz w:val="22"/>
                <w:lang w:eastAsia="zh-CN"/>
              </w:rPr>
              <w:t>）</w:t>
            </w:r>
            <w:r w:rsidRPr="00952965">
              <w:rPr>
                <w:rFonts w:eastAsiaTheme="minorEastAsia" w:cs="Calibri" w:hint="eastAsia"/>
                <w:sz w:val="22"/>
                <w:lang w:eastAsia="zh-CN"/>
              </w:rPr>
              <w:t>的内容。自</w:t>
            </w:r>
            <w:r w:rsidRPr="00952965">
              <w:rPr>
                <w:rFonts w:eastAsiaTheme="minorEastAsia" w:cs="Calibri" w:hint="eastAsia"/>
                <w:sz w:val="22"/>
                <w:lang w:eastAsia="zh-CN"/>
              </w:rPr>
              <w:t>2024</w:t>
            </w:r>
            <w:r w:rsidRPr="00952965">
              <w:rPr>
                <w:rFonts w:eastAsiaTheme="minorEastAsia" w:cs="Calibri" w:hint="eastAsia"/>
                <w:sz w:val="22"/>
                <w:lang w:eastAsia="zh-CN"/>
              </w:rPr>
              <w:t>年以来，所有针对女性的网络安全技能发展工作都整合到</w:t>
            </w:r>
            <w:r w:rsidRPr="00952965">
              <w:rPr>
                <w:rFonts w:eastAsiaTheme="minorEastAsia" w:cs="Calibri" w:hint="eastAsia"/>
                <w:sz w:val="22"/>
                <w:lang w:eastAsia="zh-CN"/>
              </w:rPr>
              <w:t>HerCyberTracks</w:t>
            </w:r>
            <w:r w:rsidRPr="00952965">
              <w:rPr>
                <w:rFonts w:eastAsiaTheme="minorEastAsia" w:cs="Calibri" w:hint="eastAsia"/>
                <w:sz w:val="22"/>
                <w:lang w:eastAsia="zh-CN"/>
              </w:rPr>
              <w:t>下。</w:t>
            </w:r>
            <w:r w:rsidRPr="00952965">
              <w:rPr>
                <w:rFonts w:eastAsiaTheme="minorEastAsia" w:cs="Calibri" w:hint="eastAsia"/>
                <w:sz w:val="22"/>
                <w:lang w:eastAsia="zh-CN"/>
              </w:rPr>
              <w:t>2025</w:t>
            </w:r>
            <w:r w:rsidRPr="00952965">
              <w:rPr>
                <w:rFonts w:eastAsiaTheme="minorEastAsia" w:cs="Calibri" w:hint="eastAsia"/>
                <w:sz w:val="22"/>
                <w:lang w:eastAsia="zh-CN"/>
              </w:rPr>
              <w:t>年，第三期计划的参与者包括来自非洲、阿拉伯国家、亚太、美洲和欧洲区域的女性。</w:t>
            </w:r>
          </w:p>
          <w:p w14:paraId="77869112" w14:textId="77777777" w:rsidR="00C32320" w:rsidRDefault="001555FD" w:rsidP="00D35398">
            <w:pPr>
              <w:spacing w:line="276" w:lineRule="auto"/>
              <w:ind w:firstLineChars="200" w:firstLine="440"/>
              <w:rPr>
                <w:rFonts w:eastAsiaTheme="minorEastAsia" w:cs="Calibri"/>
                <w:sz w:val="22"/>
                <w:lang w:eastAsia="zh-CN"/>
              </w:rPr>
            </w:pPr>
            <w:r w:rsidRPr="00952965">
              <w:rPr>
                <w:rFonts w:eastAsiaTheme="minorEastAsia" w:cs="Calibri" w:hint="eastAsia"/>
                <w:sz w:val="22"/>
                <w:lang w:eastAsia="zh-CN"/>
              </w:rPr>
              <w:t>通过</w:t>
            </w:r>
            <w:r w:rsidRPr="001E383C">
              <w:rPr>
                <w:rFonts w:eastAsiaTheme="minorEastAsia" w:cs="Calibri" w:hint="eastAsia"/>
                <w:b/>
                <w:bCs/>
                <w:sz w:val="22"/>
                <w:lang w:eastAsia="zh-CN"/>
              </w:rPr>
              <w:t>“网络造福人类”项目</w:t>
            </w:r>
            <w:r w:rsidRPr="00952965">
              <w:rPr>
                <w:rFonts w:eastAsiaTheme="minorEastAsia" w:cs="Calibri" w:hint="eastAsia"/>
                <w:sz w:val="22"/>
                <w:lang w:eastAsia="zh-CN"/>
              </w:rPr>
              <w:t>向机构资源有限的国家提供</w:t>
            </w:r>
            <w:r>
              <w:rPr>
                <w:rFonts w:eastAsiaTheme="minorEastAsia" w:cs="Calibri" w:hint="eastAsia"/>
                <w:sz w:val="22"/>
                <w:lang w:eastAsia="zh-CN"/>
              </w:rPr>
              <w:t>了</w:t>
            </w:r>
            <w:r w:rsidRPr="00952965">
              <w:rPr>
                <w:rFonts w:eastAsiaTheme="minorEastAsia" w:cs="Calibri" w:hint="eastAsia"/>
                <w:sz w:val="22"/>
                <w:lang w:eastAsia="zh-CN"/>
              </w:rPr>
              <w:t>支持。截至</w:t>
            </w:r>
            <w:r w:rsidRPr="00952965">
              <w:rPr>
                <w:rFonts w:eastAsiaTheme="minorEastAsia" w:cs="Calibri" w:hint="eastAsia"/>
                <w:sz w:val="22"/>
                <w:lang w:eastAsia="zh-CN"/>
              </w:rPr>
              <w:t>2024</w:t>
            </w:r>
            <w:r w:rsidRPr="00952965">
              <w:rPr>
                <w:rFonts w:eastAsiaTheme="minorEastAsia" w:cs="Calibri" w:hint="eastAsia"/>
                <w:sz w:val="22"/>
                <w:lang w:eastAsia="zh-CN"/>
              </w:rPr>
              <w:t>年，</w:t>
            </w:r>
            <w:r w:rsidRPr="00952965">
              <w:rPr>
                <w:rFonts w:eastAsiaTheme="minorEastAsia" w:cs="Calibri" w:hint="eastAsia"/>
                <w:sz w:val="22"/>
                <w:lang w:eastAsia="zh-CN"/>
              </w:rPr>
              <w:t>33</w:t>
            </w:r>
            <w:r w:rsidRPr="00952965">
              <w:rPr>
                <w:rFonts w:eastAsiaTheme="minorEastAsia" w:cs="Calibri" w:hint="eastAsia"/>
                <w:sz w:val="22"/>
                <w:lang w:eastAsia="zh-CN"/>
              </w:rPr>
              <w:t>个</w:t>
            </w:r>
            <w:r w:rsidRPr="00952965">
              <w:rPr>
                <w:rFonts w:eastAsiaTheme="minorEastAsia" w:cs="Calibri" w:hint="eastAsia"/>
                <w:sz w:val="22"/>
                <w:lang w:eastAsia="zh-CN"/>
              </w:rPr>
              <w:t>LDC</w:t>
            </w:r>
            <w:r w:rsidRPr="00952965">
              <w:rPr>
                <w:rFonts w:eastAsiaTheme="minorEastAsia" w:cs="Calibri" w:hint="eastAsia"/>
                <w:sz w:val="22"/>
                <w:lang w:eastAsia="zh-CN"/>
              </w:rPr>
              <w:t>受益：</w:t>
            </w:r>
            <w:r w:rsidRPr="001E383C">
              <w:rPr>
                <w:rFonts w:eastAsiaTheme="minorEastAsia" w:cs="Calibri" w:hint="eastAsia"/>
                <w:b/>
                <w:bCs/>
                <w:sz w:val="22"/>
                <w:lang w:eastAsia="zh-CN"/>
              </w:rPr>
              <w:t>贝宁、布基纳法索、柬埔寨、乍得、吉布提、埃塞俄比亚、冈比亚、几内亚、几内亚比绍、牙买加、基里巴斯、老挝人民民主共和国、莱索托、利比里亚、马拉维、马里、毛里塔尼亚、莫桑比克、尼泊尔、尼日尔、卢旺达、塞内加尔、塞拉利昂、所罗门群岛、索马里、南苏丹、苏里南、坦桑尼亚、东帝汶、多哥、乌干达、瓦努阿图</w:t>
            </w:r>
            <w:r w:rsidRPr="00952965">
              <w:rPr>
                <w:rFonts w:eastAsiaTheme="minorEastAsia" w:cs="Calibri" w:hint="eastAsia"/>
                <w:sz w:val="22"/>
                <w:lang w:eastAsia="zh-CN"/>
              </w:rPr>
              <w:t>和</w:t>
            </w:r>
            <w:r w:rsidRPr="001E383C">
              <w:rPr>
                <w:rFonts w:eastAsiaTheme="minorEastAsia" w:cs="Calibri" w:hint="eastAsia"/>
                <w:b/>
                <w:bCs/>
                <w:sz w:val="22"/>
                <w:lang w:eastAsia="zh-CN"/>
              </w:rPr>
              <w:t>赞比亚</w:t>
            </w:r>
            <w:r>
              <w:rPr>
                <w:rFonts w:eastAsiaTheme="minorEastAsia" w:cs="Calibri" w:hint="eastAsia"/>
                <w:sz w:val="22"/>
                <w:lang w:eastAsia="zh-CN"/>
              </w:rPr>
              <w:t>。</w:t>
            </w:r>
            <w:r w:rsidRPr="00952965">
              <w:rPr>
                <w:rFonts w:eastAsiaTheme="minorEastAsia" w:cs="Calibri" w:hint="eastAsia"/>
                <w:sz w:val="22"/>
                <w:lang w:eastAsia="zh-CN"/>
              </w:rPr>
              <w:t>援助</w:t>
            </w:r>
            <w:r>
              <w:rPr>
                <w:rFonts w:eastAsiaTheme="minorEastAsia" w:cs="Calibri" w:hint="eastAsia"/>
                <w:sz w:val="22"/>
                <w:lang w:eastAsia="zh-CN"/>
              </w:rPr>
              <w:t>方式</w:t>
            </w:r>
            <w:r w:rsidRPr="00952965">
              <w:rPr>
                <w:rFonts w:eastAsiaTheme="minorEastAsia" w:cs="Calibri" w:hint="eastAsia"/>
                <w:sz w:val="22"/>
                <w:lang w:eastAsia="zh-CN"/>
              </w:rPr>
              <w:t>包括评估、培训和</w:t>
            </w:r>
            <w:r>
              <w:rPr>
                <w:rFonts w:eastAsiaTheme="minorEastAsia" w:cs="Calibri" w:hint="eastAsia"/>
                <w:sz w:val="22"/>
                <w:lang w:eastAsia="zh-CN"/>
              </w:rPr>
              <w:t>获取</w:t>
            </w:r>
            <w:r w:rsidRPr="00952965">
              <w:rPr>
                <w:rFonts w:eastAsiaTheme="minorEastAsia" w:cs="Calibri" w:hint="eastAsia"/>
                <w:sz w:val="22"/>
                <w:lang w:eastAsia="zh-CN"/>
              </w:rPr>
              <w:t>私营部门工具。</w:t>
            </w:r>
            <w:r w:rsidRPr="001E383C">
              <w:rPr>
                <w:rFonts w:eastAsiaTheme="minorEastAsia" w:cs="Calibri" w:hint="eastAsia"/>
                <w:b/>
                <w:bCs/>
                <w:sz w:val="22"/>
                <w:lang w:eastAsia="zh-CN"/>
              </w:rPr>
              <w:t>莱索托</w:t>
            </w:r>
            <w:r w:rsidRPr="00952965">
              <w:rPr>
                <w:rFonts w:eastAsiaTheme="minorEastAsia" w:cs="Calibri" w:hint="eastAsia"/>
                <w:sz w:val="22"/>
                <w:lang w:eastAsia="zh-CN"/>
              </w:rPr>
              <w:t>和</w:t>
            </w:r>
            <w:r w:rsidRPr="001E383C">
              <w:rPr>
                <w:rFonts w:eastAsiaTheme="minorEastAsia" w:cs="Calibri" w:hint="eastAsia"/>
                <w:b/>
                <w:bCs/>
                <w:sz w:val="22"/>
                <w:lang w:eastAsia="zh-CN"/>
              </w:rPr>
              <w:t>津巴布韦</w:t>
            </w:r>
            <w:r w:rsidRPr="00952965">
              <w:rPr>
                <w:rFonts w:eastAsiaTheme="minorEastAsia" w:cs="Calibri" w:hint="eastAsia"/>
                <w:sz w:val="22"/>
                <w:lang w:eastAsia="zh-CN"/>
              </w:rPr>
              <w:t>接受了差距分析评估，</w:t>
            </w:r>
            <w:r>
              <w:rPr>
                <w:rFonts w:eastAsiaTheme="minorEastAsia" w:cs="Calibri" w:hint="eastAsia"/>
                <w:sz w:val="22"/>
                <w:lang w:eastAsia="zh-CN"/>
              </w:rPr>
              <w:t>并由此</w:t>
            </w:r>
            <w:r w:rsidRPr="00952965">
              <w:rPr>
                <w:rFonts w:eastAsiaTheme="minorEastAsia" w:cs="Calibri" w:hint="eastAsia"/>
                <w:sz w:val="22"/>
                <w:lang w:eastAsia="zh-CN"/>
              </w:rPr>
              <w:t>制定了事件响应和劳动力培训行动计划。</w:t>
            </w:r>
          </w:p>
          <w:p w14:paraId="24746F85" w14:textId="77777777" w:rsidR="00C32320" w:rsidRDefault="001555FD" w:rsidP="00D35398">
            <w:pPr>
              <w:spacing w:line="276" w:lineRule="auto"/>
              <w:ind w:firstLineChars="200" w:firstLine="480"/>
              <w:rPr>
                <w:rFonts w:eastAsiaTheme="minorEastAsia" w:cs="Calibri"/>
                <w:sz w:val="22"/>
                <w:lang w:eastAsia="zh-CN"/>
              </w:rPr>
            </w:pPr>
            <w:hyperlink r:id="rId154" w:history="1">
              <w:r w:rsidRPr="001E383C">
                <w:rPr>
                  <w:rStyle w:val="Hyperlink"/>
                  <w:rFonts w:eastAsiaTheme="minorEastAsia" w:cs="Calibri" w:hint="eastAsia"/>
                  <w:sz w:val="22"/>
                  <w:lang w:eastAsia="zh-CN"/>
                </w:rPr>
                <w:t>保护上网儿童（</w:t>
              </w:r>
              <w:r w:rsidRPr="001E383C">
                <w:rPr>
                  <w:rStyle w:val="Hyperlink"/>
                  <w:rFonts w:eastAsiaTheme="minorEastAsia" w:cs="Calibri" w:hint="eastAsia"/>
                  <w:sz w:val="22"/>
                  <w:lang w:eastAsia="zh-CN"/>
                </w:rPr>
                <w:t>COP</w:t>
              </w:r>
              <w:r w:rsidRPr="001E383C">
                <w:rPr>
                  <w:rStyle w:val="Hyperlink"/>
                  <w:rFonts w:eastAsiaTheme="minorEastAsia" w:cs="Calibri" w:hint="eastAsia"/>
                  <w:sz w:val="22"/>
                  <w:lang w:eastAsia="zh-CN"/>
                </w:rPr>
                <w:t>）</w:t>
              </w:r>
            </w:hyperlink>
            <w:r w:rsidRPr="00952965">
              <w:rPr>
                <w:rFonts w:eastAsiaTheme="minorEastAsia" w:cs="Calibri" w:hint="eastAsia"/>
                <w:sz w:val="22"/>
                <w:lang w:eastAsia="zh-CN"/>
              </w:rPr>
              <w:t>仍然是一个核心重点，</w:t>
            </w:r>
            <w:r>
              <w:rPr>
                <w:rFonts w:eastAsiaTheme="minorEastAsia" w:cs="Calibri" w:hint="eastAsia"/>
                <w:sz w:val="22"/>
                <w:lang w:eastAsia="zh-CN"/>
              </w:rPr>
              <w:t>各项旨在</w:t>
            </w:r>
            <w:r w:rsidRPr="00952965">
              <w:rPr>
                <w:rFonts w:eastAsiaTheme="minorEastAsia" w:cs="Calibri" w:hint="eastAsia"/>
                <w:sz w:val="22"/>
                <w:lang w:eastAsia="zh-CN"/>
              </w:rPr>
              <w:t>保护数字环境中</w:t>
            </w:r>
            <w:r>
              <w:rPr>
                <w:rFonts w:eastAsiaTheme="minorEastAsia" w:cs="Calibri" w:hint="eastAsia"/>
                <w:sz w:val="22"/>
                <w:lang w:eastAsia="zh-CN"/>
              </w:rPr>
              <w:t>的</w:t>
            </w:r>
            <w:r w:rsidRPr="00952965">
              <w:rPr>
                <w:rFonts w:eastAsiaTheme="minorEastAsia" w:cs="Calibri" w:hint="eastAsia"/>
                <w:sz w:val="22"/>
                <w:lang w:eastAsia="zh-CN"/>
              </w:rPr>
              <w:t>儿童的战略、政策和框架处于</w:t>
            </w:r>
            <w:r>
              <w:rPr>
                <w:rFonts w:eastAsiaTheme="minorEastAsia" w:cs="Calibri" w:hint="eastAsia"/>
                <w:sz w:val="22"/>
                <w:lang w:eastAsia="zh-CN"/>
              </w:rPr>
              <w:t>落实</w:t>
            </w:r>
            <w:r w:rsidRPr="00952965">
              <w:rPr>
                <w:rFonts w:eastAsiaTheme="minorEastAsia" w:cs="Calibri" w:hint="eastAsia"/>
                <w:sz w:val="22"/>
                <w:lang w:eastAsia="zh-CN"/>
              </w:rPr>
              <w:t>关于</w:t>
            </w:r>
            <w:r w:rsidRPr="001E383C">
              <w:rPr>
                <w:rFonts w:ascii="STKaiti" w:eastAsia="STKaiti" w:hAnsi="STKaiti" w:cs="Calibri" w:hint="eastAsia"/>
                <w:sz w:val="22"/>
                <w:lang w:eastAsia="zh-CN"/>
              </w:rPr>
              <w:t>国际电联电信发展部门在保护上网儿童中的作用</w:t>
            </w:r>
            <w:r w:rsidRPr="00952965">
              <w:rPr>
                <w:rFonts w:eastAsiaTheme="minorEastAsia" w:cs="Calibri" w:hint="eastAsia"/>
                <w:sz w:val="22"/>
                <w:lang w:eastAsia="zh-CN"/>
              </w:rPr>
              <w:t>的</w:t>
            </w:r>
            <w:r w:rsidRPr="00952965">
              <w:rPr>
                <w:rFonts w:eastAsiaTheme="minorEastAsia" w:cs="Calibri" w:hint="eastAsia"/>
                <w:sz w:val="22"/>
                <w:lang w:eastAsia="zh-CN"/>
              </w:rPr>
              <w:t>WTDC-22</w:t>
            </w:r>
            <w:hyperlink r:id="rId155" w:history="1">
              <w:r w:rsidRPr="001E383C">
                <w:rPr>
                  <w:rStyle w:val="Hyperlink"/>
                  <w:rFonts w:eastAsiaTheme="minorEastAsia" w:cs="Calibri" w:hint="eastAsia"/>
                  <w:sz w:val="22"/>
                  <w:lang w:eastAsia="zh-CN"/>
                </w:rPr>
                <w:t>第</w:t>
              </w:r>
              <w:r w:rsidRPr="001E383C">
                <w:rPr>
                  <w:rStyle w:val="Hyperlink"/>
                  <w:rFonts w:eastAsiaTheme="minorEastAsia" w:cs="Calibri" w:hint="eastAsia"/>
                  <w:sz w:val="22"/>
                  <w:lang w:eastAsia="zh-CN"/>
                </w:rPr>
                <w:t>67</w:t>
              </w:r>
              <w:r w:rsidRPr="001E383C">
                <w:rPr>
                  <w:rStyle w:val="Hyperlink"/>
                  <w:rFonts w:eastAsiaTheme="minorEastAsia" w:cs="Calibri" w:hint="eastAsia"/>
                  <w:sz w:val="22"/>
                  <w:lang w:eastAsia="zh-CN"/>
                </w:rPr>
                <w:t>号决议（</w:t>
              </w:r>
              <w:r w:rsidRPr="001E383C">
                <w:rPr>
                  <w:rStyle w:val="Hyperlink"/>
                  <w:rFonts w:eastAsiaTheme="minorEastAsia" w:cs="Calibri" w:hint="eastAsia"/>
                  <w:sz w:val="22"/>
                  <w:lang w:eastAsia="zh-CN"/>
                </w:rPr>
                <w:t>2022</w:t>
              </w:r>
              <w:r w:rsidRPr="001E383C">
                <w:rPr>
                  <w:rStyle w:val="Hyperlink"/>
                  <w:rFonts w:eastAsiaTheme="minorEastAsia" w:cs="Calibri" w:hint="eastAsia"/>
                  <w:sz w:val="22"/>
                  <w:lang w:eastAsia="zh-CN"/>
                </w:rPr>
                <w:t>年，基加利，修订版）</w:t>
              </w:r>
            </w:hyperlink>
            <w:r w:rsidRPr="00952965">
              <w:rPr>
                <w:rFonts w:eastAsiaTheme="minorEastAsia" w:cs="Calibri" w:hint="eastAsia"/>
                <w:sz w:val="22"/>
                <w:lang w:eastAsia="zh-CN"/>
              </w:rPr>
              <w:t>的最前沿</w:t>
            </w:r>
          </w:p>
          <w:p w14:paraId="4FAF5291" w14:textId="51402265" w:rsidR="001555FD" w:rsidRPr="00952965" w:rsidRDefault="001555FD" w:rsidP="00D35398">
            <w:pPr>
              <w:spacing w:line="276" w:lineRule="auto"/>
              <w:ind w:firstLineChars="200" w:firstLine="440"/>
              <w:rPr>
                <w:rFonts w:eastAsiaTheme="minorEastAsia" w:cs="Calibri"/>
                <w:sz w:val="22"/>
                <w:lang w:eastAsia="zh-CN"/>
              </w:rPr>
            </w:pPr>
            <w:r>
              <w:rPr>
                <w:rFonts w:eastAsiaTheme="minorEastAsia" w:cs="Calibri" w:hint="eastAsia"/>
                <w:sz w:val="22"/>
                <w:lang w:eastAsia="zh-CN"/>
              </w:rPr>
              <w:t>最新版</w:t>
            </w:r>
            <w:r w:rsidRPr="00952965">
              <w:rPr>
                <w:rFonts w:eastAsiaTheme="minorEastAsia" w:cs="Calibri" w:hint="eastAsia"/>
                <w:sz w:val="22"/>
                <w:lang w:eastAsia="zh-CN"/>
              </w:rPr>
              <w:t>的</w:t>
            </w:r>
            <w:r>
              <w:rPr>
                <w:rFonts w:eastAsiaTheme="minorEastAsia" w:cs="Calibri" w:hint="eastAsia"/>
                <w:sz w:val="22"/>
                <w:lang w:eastAsia="zh-CN"/>
              </w:rPr>
              <w:t>《</w:t>
            </w:r>
            <w:r w:rsidRPr="0040680D">
              <w:rPr>
                <w:rFonts w:eastAsiaTheme="minorEastAsia" w:cs="Calibri" w:hint="eastAsia"/>
                <w:b/>
                <w:bCs/>
                <w:sz w:val="22"/>
                <w:lang w:eastAsia="zh-CN"/>
              </w:rPr>
              <w:t>COP</w:t>
            </w:r>
            <w:r w:rsidRPr="0040680D">
              <w:rPr>
                <w:rFonts w:eastAsiaTheme="minorEastAsia" w:cs="Calibri" w:hint="eastAsia"/>
                <w:b/>
                <w:bCs/>
                <w:sz w:val="22"/>
                <w:lang w:eastAsia="zh-CN"/>
              </w:rPr>
              <w:t>导则</w:t>
            </w:r>
            <w:r>
              <w:rPr>
                <w:rFonts w:eastAsiaTheme="minorEastAsia" w:cs="Calibri" w:hint="eastAsia"/>
                <w:b/>
                <w:bCs/>
                <w:sz w:val="22"/>
                <w:lang w:eastAsia="zh-CN"/>
              </w:rPr>
              <w:t>》</w:t>
            </w:r>
            <w:r w:rsidRPr="00952965">
              <w:rPr>
                <w:rFonts w:eastAsiaTheme="minorEastAsia" w:cs="Calibri" w:hint="eastAsia"/>
                <w:sz w:val="22"/>
                <w:lang w:eastAsia="zh-CN"/>
              </w:rPr>
              <w:t>被翻译成</w:t>
            </w:r>
            <w:r>
              <w:rPr>
                <w:rFonts w:eastAsiaTheme="minorEastAsia" w:cs="Calibri" w:hint="eastAsia"/>
                <w:sz w:val="22"/>
                <w:lang w:eastAsia="zh-CN"/>
              </w:rPr>
              <w:t>了</w:t>
            </w:r>
            <w:r w:rsidRPr="0040680D">
              <w:rPr>
                <w:rFonts w:eastAsiaTheme="minorEastAsia" w:cs="Calibri" w:hint="eastAsia"/>
                <w:b/>
                <w:bCs/>
                <w:sz w:val="22"/>
                <w:lang w:eastAsia="zh-CN"/>
              </w:rPr>
              <w:t>26</w:t>
            </w:r>
            <w:r w:rsidRPr="0040680D">
              <w:rPr>
                <w:rFonts w:eastAsiaTheme="minorEastAsia" w:cs="Calibri" w:hint="eastAsia"/>
                <w:b/>
                <w:bCs/>
                <w:sz w:val="22"/>
                <w:lang w:eastAsia="zh-CN"/>
              </w:rPr>
              <w:t>种语言</w:t>
            </w:r>
            <w:r w:rsidRPr="00952965">
              <w:rPr>
                <w:rFonts w:eastAsiaTheme="minorEastAsia" w:cs="Calibri" w:hint="eastAsia"/>
                <w:sz w:val="22"/>
                <w:lang w:eastAsia="zh-CN"/>
              </w:rPr>
              <w:t>（包括盖丘亚语或斯瓦希里语等</w:t>
            </w:r>
            <w:r>
              <w:rPr>
                <w:rFonts w:eastAsiaTheme="minorEastAsia" w:cs="Calibri" w:hint="eastAsia"/>
                <w:sz w:val="22"/>
                <w:lang w:eastAsia="zh-CN"/>
              </w:rPr>
              <w:t>地区性</w:t>
            </w:r>
            <w:r w:rsidRPr="00952965">
              <w:rPr>
                <w:rFonts w:eastAsiaTheme="minorEastAsia" w:cs="Calibri" w:hint="eastAsia"/>
                <w:sz w:val="22"/>
                <w:lang w:eastAsia="zh-CN"/>
              </w:rPr>
              <w:t>语言），并在多个国家采用。</w:t>
            </w:r>
            <w:r w:rsidRPr="00952965">
              <w:rPr>
                <w:rFonts w:eastAsiaTheme="minorEastAsia" w:cs="Calibri" w:hint="eastAsia"/>
                <w:sz w:val="22"/>
                <w:lang w:eastAsia="zh-CN"/>
              </w:rPr>
              <w:t>16</w:t>
            </w:r>
            <w:r w:rsidRPr="00952965">
              <w:rPr>
                <w:rFonts w:eastAsiaTheme="minorEastAsia" w:cs="Calibri" w:hint="eastAsia"/>
                <w:sz w:val="22"/>
                <w:lang w:eastAsia="zh-CN"/>
              </w:rPr>
              <w:t>个国家</w:t>
            </w:r>
            <w:r>
              <w:rPr>
                <w:rFonts w:eastAsiaTheme="minorEastAsia" w:cs="Calibri" w:hint="eastAsia"/>
                <w:sz w:val="22"/>
                <w:lang w:eastAsia="zh-CN"/>
              </w:rPr>
              <w:t>在</w:t>
            </w:r>
            <w:r w:rsidRPr="00952965">
              <w:rPr>
                <w:rFonts w:eastAsiaTheme="minorEastAsia" w:cs="Calibri" w:hint="eastAsia"/>
                <w:sz w:val="22"/>
                <w:lang w:eastAsia="zh-CN"/>
              </w:rPr>
              <w:t>制定国家</w:t>
            </w:r>
            <w:r w:rsidRPr="00952965">
              <w:rPr>
                <w:rFonts w:eastAsiaTheme="minorEastAsia" w:cs="Calibri" w:hint="eastAsia"/>
                <w:sz w:val="22"/>
                <w:lang w:eastAsia="zh-CN"/>
              </w:rPr>
              <w:t>COP</w:t>
            </w:r>
            <w:r w:rsidRPr="00952965">
              <w:rPr>
                <w:rFonts w:eastAsiaTheme="minorEastAsia" w:cs="Calibri" w:hint="eastAsia"/>
                <w:sz w:val="22"/>
                <w:lang w:eastAsia="zh-CN"/>
              </w:rPr>
              <w:t>框架草案、战略和</w:t>
            </w:r>
            <w:r w:rsidRPr="00952965">
              <w:rPr>
                <w:rFonts w:eastAsiaTheme="minorEastAsia" w:cs="Calibri" w:hint="eastAsia"/>
                <w:sz w:val="22"/>
                <w:lang w:eastAsia="zh-CN"/>
              </w:rPr>
              <w:t>/</w:t>
            </w:r>
            <w:r w:rsidRPr="00952965">
              <w:rPr>
                <w:rFonts w:eastAsiaTheme="minorEastAsia" w:cs="Calibri" w:hint="eastAsia"/>
                <w:sz w:val="22"/>
                <w:lang w:eastAsia="zh-CN"/>
              </w:rPr>
              <w:t>或评估报告</w:t>
            </w:r>
            <w:r>
              <w:rPr>
                <w:rFonts w:eastAsiaTheme="minorEastAsia" w:cs="Calibri" w:hint="eastAsia"/>
                <w:sz w:val="22"/>
                <w:lang w:eastAsia="zh-CN"/>
              </w:rPr>
              <w:t>方面获得</w:t>
            </w:r>
            <w:r w:rsidRPr="00952965">
              <w:rPr>
                <w:rFonts w:eastAsiaTheme="minorEastAsia" w:cs="Calibri" w:hint="eastAsia"/>
                <w:sz w:val="22"/>
                <w:lang w:eastAsia="zh-CN"/>
              </w:rPr>
              <w:t>了支持，这些国家包括</w:t>
            </w:r>
            <w:r w:rsidRPr="0040680D">
              <w:rPr>
                <w:rFonts w:eastAsiaTheme="minorEastAsia" w:cs="Calibri" w:hint="eastAsia"/>
                <w:b/>
                <w:bCs/>
                <w:sz w:val="22"/>
                <w:lang w:eastAsia="zh-CN"/>
              </w:rPr>
              <w:t>安道尔、亚美尼亚、巴哈马、不丹、柬埔寨、智利、厄瓜多尔、斯威士兰、哈萨克斯坦、黎巴嫩、马拉维、蒙古、摩洛哥、巴基斯坦、苏里南</w:t>
            </w:r>
            <w:r w:rsidRPr="00952965">
              <w:rPr>
                <w:rFonts w:eastAsiaTheme="minorEastAsia" w:cs="Calibri" w:hint="eastAsia"/>
                <w:sz w:val="22"/>
                <w:lang w:eastAsia="zh-CN"/>
              </w:rPr>
              <w:t>和</w:t>
            </w:r>
            <w:r w:rsidRPr="0040680D">
              <w:rPr>
                <w:rFonts w:eastAsiaTheme="minorEastAsia" w:cs="Calibri" w:hint="eastAsia"/>
                <w:b/>
                <w:bCs/>
                <w:sz w:val="22"/>
                <w:lang w:eastAsia="zh-CN"/>
              </w:rPr>
              <w:t>泰国</w:t>
            </w:r>
            <w:r w:rsidRPr="00952965">
              <w:rPr>
                <w:rFonts w:eastAsiaTheme="minorEastAsia" w:cs="Calibri" w:hint="eastAsia"/>
                <w:sz w:val="22"/>
                <w:lang w:eastAsia="zh-CN"/>
              </w:rPr>
              <w:t>。非洲联盟</w:t>
            </w:r>
            <w:r>
              <w:rPr>
                <w:rFonts w:eastAsiaTheme="minorEastAsia" w:cs="Calibri" w:hint="eastAsia"/>
                <w:sz w:val="22"/>
                <w:lang w:eastAsia="zh-CN"/>
              </w:rPr>
              <w:t>也</w:t>
            </w:r>
            <w:r w:rsidRPr="00952965">
              <w:rPr>
                <w:rFonts w:eastAsiaTheme="minorEastAsia" w:cs="Calibri" w:hint="eastAsia"/>
                <w:sz w:val="22"/>
                <w:lang w:eastAsia="zh-CN"/>
              </w:rPr>
              <w:t>推动</w:t>
            </w:r>
            <w:r>
              <w:rPr>
                <w:rFonts w:eastAsiaTheme="minorEastAsia" w:cs="Calibri" w:hint="eastAsia"/>
                <w:sz w:val="22"/>
                <w:lang w:eastAsia="zh-CN"/>
              </w:rPr>
              <w:t>了</w:t>
            </w:r>
            <w:r w:rsidRPr="00952965">
              <w:rPr>
                <w:rFonts w:eastAsiaTheme="minorEastAsia" w:cs="Calibri" w:hint="eastAsia"/>
                <w:sz w:val="22"/>
                <w:lang w:eastAsia="zh-CN"/>
              </w:rPr>
              <w:t>区域参与，将</w:t>
            </w:r>
            <w:r>
              <w:rPr>
                <w:rFonts w:eastAsiaTheme="minorEastAsia" w:cs="Calibri" w:hint="eastAsia"/>
                <w:sz w:val="22"/>
                <w:lang w:eastAsia="zh-CN"/>
              </w:rPr>
              <w:t>《</w:t>
            </w:r>
            <w:r w:rsidRPr="00952965">
              <w:rPr>
                <w:rFonts w:eastAsiaTheme="minorEastAsia" w:cs="Calibri" w:hint="eastAsia"/>
                <w:sz w:val="22"/>
                <w:lang w:eastAsia="zh-CN"/>
              </w:rPr>
              <w:t>COP</w:t>
            </w:r>
            <w:r w:rsidRPr="00952965">
              <w:rPr>
                <w:rFonts w:eastAsiaTheme="minorEastAsia" w:cs="Calibri" w:hint="eastAsia"/>
                <w:sz w:val="22"/>
                <w:lang w:eastAsia="zh-CN"/>
              </w:rPr>
              <w:t>导则</w:t>
            </w:r>
            <w:r>
              <w:rPr>
                <w:rFonts w:eastAsiaTheme="minorEastAsia" w:cs="Calibri" w:hint="eastAsia"/>
                <w:sz w:val="22"/>
                <w:lang w:eastAsia="zh-CN"/>
              </w:rPr>
              <w:t>》翻译为</w:t>
            </w:r>
            <w:r w:rsidRPr="00952965">
              <w:rPr>
                <w:rFonts w:eastAsiaTheme="minorEastAsia" w:cs="Calibri" w:hint="eastAsia"/>
                <w:sz w:val="22"/>
                <w:lang w:eastAsia="zh-CN"/>
              </w:rPr>
              <w:t>斯瓦希里语</w:t>
            </w:r>
            <w:r>
              <w:rPr>
                <w:rFonts w:eastAsiaTheme="minorEastAsia" w:cs="Calibri" w:hint="eastAsia"/>
                <w:sz w:val="22"/>
                <w:lang w:eastAsia="zh-CN"/>
              </w:rPr>
              <w:t>版本</w:t>
            </w:r>
            <w:r w:rsidRPr="00952965">
              <w:rPr>
                <w:rFonts w:eastAsiaTheme="minorEastAsia" w:cs="Calibri" w:hint="eastAsia"/>
                <w:sz w:val="22"/>
                <w:lang w:eastAsia="zh-CN"/>
              </w:rPr>
              <w:t>。</w:t>
            </w:r>
          </w:p>
          <w:p w14:paraId="13FF5D18" w14:textId="77777777" w:rsidR="001555FD" w:rsidRPr="00952965" w:rsidRDefault="001555FD" w:rsidP="00D35398">
            <w:pPr>
              <w:ind w:firstLineChars="200" w:firstLine="442"/>
              <w:rPr>
                <w:rFonts w:eastAsiaTheme="minorEastAsia" w:cs="Calibri"/>
                <w:sz w:val="22"/>
                <w:lang w:eastAsia="zh-CN"/>
              </w:rPr>
            </w:pPr>
            <w:r w:rsidRPr="0040680D">
              <w:rPr>
                <w:rFonts w:eastAsiaTheme="minorEastAsia" w:cs="Calibri" w:hint="eastAsia"/>
                <w:b/>
                <w:bCs/>
                <w:sz w:val="22"/>
                <w:lang w:eastAsia="zh-CN"/>
              </w:rPr>
              <w:t>能力建设</w:t>
            </w:r>
            <w:r>
              <w:rPr>
                <w:rFonts w:eastAsiaTheme="minorEastAsia" w:cs="Calibri" w:hint="eastAsia"/>
                <w:sz w:val="22"/>
                <w:lang w:eastAsia="zh-CN"/>
              </w:rPr>
              <w:t>受到重视</w:t>
            </w:r>
            <w:r w:rsidRPr="00952965">
              <w:rPr>
                <w:rFonts w:eastAsiaTheme="minorEastAsia" w:cs="Calibri" w:hint="eastAsia"/>
                <w:sz w:val="22"/>
                <w:lang w:eastAsia="zh-CN"/>
              </w:rPr>
              <w:t>。该</w:t>
            </w:r>
            <w:r>
              <w:rPr>
                <w:rFonts w:eastAsiaTheme="minorEastAsia" w:cs="Calibri" w:hint="eastAsia"/>
                <w:sz w:val="22"/>
                <w:lang w:eastAsia="zh-CN"/>
              </w:rPr>
              <w:t>计划</w:t>
            </w:r>
            <w:r w:rsidRPr="00952965">
              <w:rPr>
                <w:rFonts w:eastAsiaTheme="minorEastAsia" w:cs="Calibri" w:hint="eastAsia"/>
                <w:sz w:val="22"/>
                <w:lang w:eastAsia="zh-CN"/>
              </w:rPr>
              <w:t>已惠及</w:t>
            </w:r>
            <w:r w:rsidRPr="0040680D">
              <w:rPr>
                <w:rFonts w:eastAsiaTheme="minorEastAsia" w:cs="Calibri" w:hint="eastAsia"/>
                <w:b/>
                <w:bCs/>
                <w:sz w:val="22"/>
                <w:lang w:eastAsia="zh-CN"/>
              </w:rPr>
              <w:t>20</w:t>
            </w:r>
            <w:r w:rsidRPr="0040680D">
              <w:rPr>
                <w:rFonts w:eastAsiaTheme="minorEastAsia" w:cs="Calibri" w:hint="eastAsia"/>
                <w:b/>
                <w:bCs/>
                <w:sz w:val="22"/>
                <w:lang w:eastAsia="zh-CN"/>
              </w:rPr>
              <w:t>多万直接受益人</w:t>
            </w:r>
            <w:r w:rsidRPr="00952965">
              <w:rPr>
                <w:rFonts w:eastAsiaTheme="minorEastAsia" w:cs="Calibri" w:hint="eastAsia"/>
                <w:sz w:val="22"/>
                <w:lang w:eastAsia="zh-CN"/>
              </w:rPr>
              <w:t>：</w:t>
            </w:r>
          </w:p>
          <w:p w14:paraId="46A32215" w14:textId="5DA3C848" w:rsidR="001555FD" w:rsidRPr="00952965" w:rsidRDefault="00D35398" w:rsidP="00D35398">
            <w:pPr>
              <w:tabs>
                <w:tab w:val="clear" w:pos="1134"/>
                <w:tab w:val="clear" w:pos="1871"/>
                <w:tab w:val="clear" w:pos="2268"/>
              </w:tabs>
              <w:overflowPunct/>
              <w:autoSpaceDE/>
              <w:autoSpaceDN/>
              <w:adjustRightInd/>
              <w:spacing w:before="80" w:line="278" w:lineRule="auto"/>
              <w:ind w:left="27"/>
              <w:textAlignment w:val="auto"/>
              <w:rPr>
                <w:rFonts w:eastAsiaTheme="minorEastAsia" w:cs="Calibri"/>
                <w:sz w:val="22"/>
                <w:lang w:eastAsia="zh-CN"/>
              </w:rPr>
            </w:pPr>
            <w:r w:rsidRPr="00D35398">
              <w:rPr>
                <w:rFonts w:cs="Calibri"/>
                <w:sz w:val="22"/>
                <w:lang w:eastAsia="zh-CN"/>
              </w:rPr>
              <w:t>•</w:t>
            </w:r>
            <w:r>
              <w:rPr>
                <w:rFonts w:eastAsiaTheme="minorEastAsia" w:cs="Calibri"/>
                <w:sz w:val="22"/>
                <w:lang w:eastAsia="zh-CN"/>
              </w:rPr>
              <w:tab/>
            </w:r>
            <w:r w:rsidR="001555FD" w:rsidRPr="00952965">
              <w:rPr>
                <w:rFonts w:eastAsiaTheme="minorEastAsia" w:cs="Calibri"/>
                <w:sz w:val="22"/>
                <w:lang w:eastAsia="zh-CN"/>
              </w:rPr>
              <w:t>170 000</w:t>
            </w:r>
            <w:r w:rsidR="001555FD" w:rsidRPr="00952965">
              <w:rPr>
                <w:rFonts w:eastAsiaTheme="minorEastAsia" w:cs="Calibri" w:hint="eastAsia"/>
                <w:sz w:val="22"/>
                <w:lang w:eastAsia="zh-CN"/>
              </w:rPr>
              <w:t>名儿童以联合国所有六种正式语文参加了数字技能和安全培训，</w:t>
            </w:r>
          </w:p>
          <w:p w14:paraId="7B5F5A97" w14:textId="1F99CC06" w:rsidR="001555FD" w:rsidRPr="00952965" w:rsidRDefault="00D35398" w:rsidP="00D35398">
            <w:pPr>
              <w:tabs>
                <w:tab w:val="clear" w:pos="1134"/>
                <w:tab w:val="clear" w:pos="1871"/>
                <w:tab w:val="clear" w:pos="2268"/>
              </w:tabs>
              <w:overflowPunct/>
              <w:autoSpaceDE/>
              <w:autoSpaceDN/>
              <w:adjustRightInd/>
              <w:spacing w:before="80" w:line="278" w:lineRule="auto"/>
              <w:ind w:left="27"/>
              <w:textAlignment w:val="auto"/>
              <w:rPr>
                <w:rFonts w:eastAsiaTheme="minorEastAsia" w:cs="Calibri"/>
                <w:sz w:val="22"/>
                <w:lang w:eastAsia="zh-CN"/>
              </w:rPr>
            </w:pPr>
            <w:r w:rsidRPr="00D35398">
              <w:rPr>
                <w:rFonts w:cs="Calibri"/>
                <w:sz w:val="22"/>
                <w:lang w:eastAsia="zh-CN"/>
              </w:rPr>
              <w:t>•</w:t>
            </w:r>
            <w:r>
              <w:rPr>
                <w:rFonts w:eastAsiaTheme="minorEastAsia" w:cs="Calibri"/>
                <w:sz w:val="22"/>
                <w:lang w:eastAsia="zh-CN"/>
              </w:rPr>
              <w:tab/>
            </w:r>
            <w:r w:rsidR="001555FD" w:rsidRPr="00952965">
              <w:rPr>
                <w:rFonts w:eastAsiaTheme="minorEastAsia" w:cs="Calibri"/>
                <w:sz w:val="22"/>
                <w:lang w:eastAsia="zh-CN"/>
              </w:rPr>
              <w:t>6 000+</w:t>
            </w:r>
            <w:r w:rsidR="001555FD">
              <w:rPr>
                <w:rFonts w:eastAsiaTheme="minorEastAsia" w:cs="Calibri" w:hint="eastAsia"/>
                <w:sz w:val="22"/>
                <w:lang w:eastAsia="zh-CN"/>
              </w:rPr>
              <w:t>位</w:t>
            </w:r>
            <w:r w:rsidR="001555FD" w:rsidRPr="00952965">
              <w:rPr>
                <w:rFonts w:eastAsiaTheme="minorEastAsia" w:cs="Calibri" w:hint="eastAsia"/>
                <w:sz w:val="22"/>
                <w:lang w:eastAsia="zh-CN"/>
              </w:rPr>
              <w:t>家长、看护人和教育工作者通过面对面和在线模块接受了培训，</w:t>
            </w:r>
          </w:p>
          <w:p w14:paraId="14234054" w14:textId="6A34C217" w:rsidR="001555FD" w:rsidRPr="00952965" w:rsidRDefault="00D35398" w:rsidP="00D35398">
            <w:pPr>
              <w:tabs>
                <w:tab w:val="clear" w:pos="1134"/>
                <w:tab w:val="clear" w:pos="1871"/>
                <w:tab w:val="clear" w:pos="2268"/>
              </w:tabs>
              <w:overflowPunct/>
              <w:autoSpaceDE/>
              <w:autoSpaceDN/>
              <w:adjustRightInd/>
              <w:spacing w:before="80" w:line="278" w:lineRule="auto"/>
              <w:ind w:left="27"/>
              <w:textAlignment w:val="auto"/>
              <w:rPr>
                <w:rFonts w:eastAsiaTheme="minorEastAsia" w:cs="Calibri"/>
                <w:sz w:val="22"/>
                <w:lang w:eastAsia="zh-CN"/>
              </w:rPr>
            </w:pPr>
            <w:r w:rsidRPr="00D35398">
              <w:rPr>
                <w:rFonts w:cs="Calibri"/>
                <w:sz w:val="22"/>
                <w:lang w:eastAsia="zh-CN"/>
              </w:rPr>
              <w:t>•</w:t>
            </w:r>
            <w:r>
              <w:rPr>
                <w:rFonts w:eastAsiaTheme="minorEastAsia" w:cs="Calibri"/>
                <w:sz w:val="22"/>
                <w:lang w:eastAsia="zh-CN"/>
              </w:rPr>
              <w:tab/>
            </w:r>
            <w:r w:rsidR="001555FD" w:rsidRPr="00952965">
              <w:rPr>
                <w:rFonts w:eastAsiaTheme="minorEastAsia" w:cs="Calibri" w:hint="eastAsia"/>
                <w:sz w:val="22"/>
                <w:lang w:eastAsia="zh-CN"/>
              </w:rPr>
              <w:t>2 900</w:t>
            </w:r>
            <w:r w:rsidR="001555FD" w:rsidRPr="00952965">
              <w:rPr>
                <w:rFonts w:eastAsiaTheme="minorEastAsia" w:cs="Calibri" w:hint="eastAsia"/>
                <w:sz w:val="22"/>
                <w:lang w:eastAsia="zh-CN"/>
              </w:rPr>
              <w:t>名</w:t>
            </w:r>
            <w:r w:rsidR="001555FD" w:rsidRPr="00952965">
              <w:rPr>
                <w:rFonts w:eastAsiaTheme="minorEastAsia" w:cs="Calibri" w:hint="eastAsia"/>
                <w:sz w:val="22"/>
                <w:lang w:eastAsia="zh-CN"/>
              </w:rPr>
              <w:t>ICT</w:t>
            </w:r>
            <w:r w:rsidR="001555FD" w:rsidRPr="00952965">
              <w:rPr>
                <w:rFonts w:eastAsiaTheme="minorEastAsia" w:cs="Calibri" w:hint="eastAsia"/>
                <w:sz w:val="22"/>
                <w:lang w:eastAsia="zh-CN"/>
              </w:rPr>
              <w:t>专业人员和社会工作者接受了培训，</w:t>
            </w:r>
          </w:p>
          <w:p w14:paraId="27679887" w14:textId="0506EA3D" w:rsidR="001555FD" w:rsidRPr="00952965" w:rsidRDefault="00D35398" w:rsidP="00D35398">
            <w:pPr>
              <w:tabs>
                <w:tab w:val="clear" w:pos="1134"/>
                <w:tab w:val="clear" w:pos="1871"/>
                <w:tab w:val="clear" w:pos="2268"/>
              </w:tabs>
              <w:overflowPunct/>
              <w:autoSpaceDE/>
              <w:autoSpaceDN/>
              <w:adjustRightInd/>
              <w:spacing w:before="80" w:line="278" w:lineRule="auto"/>
              <w:ind w:left="27"/>
              <w:textAlignment w:val="auto"/>
              <w:rPr>
                <w:rFonts w:eastAsiaTheme="minorEastAsia" w:cs="Calibri"/>
                <w:sz w:val="22"/>
                <w:lang w:eastAsia="zh-CN"/>
              </w:rPr>
            </w:pPr>
            <w:r w:rsidRPr="00D35398">
              <w:rPr>
                <w:rFonts w:cs="Calibri"/>
                <w:sz w:val="22"/>
                <w:lang w:eastAsia="zh-CN"/>
              </w:rPr>
              <w:t>•</w:t>
            </w:r>
            <w:r>
              <w:rPr>
                <w:rFonts w:eastAsiaTheme="minorEastAsia" w:cs="Calibri"/>
                <w:sz w:val="22"/>
                <w:lang w:eastAsia="zh-CN"/>
              </w:rPr>
              <w:tab/>
            </w:r>
            <w:r w:rsidR="001555FD" w:rsidRPr="00952965">
              <w:rPr>
                <w:rFonts w:eastAsiaTheme="minorEastAsia" w:cs="Calibri"/>
                <w:sz w:val="22"/>
                <w:lang w:eastAsia="zh-CN"/>
              </w:rPr>
              <w:t>1 000</w:t>
            </w:r>
            <w:r w:rsidR="001555FD" w:rsidRPr="00952965">
              <w:rPr>
                <w:rFonts w:eastAsiaTheme="minorEastAsia" w:cs="Calibri" w:hint="eastAsia"/>
                <w:sz w:val="22"/>
                <w:lang w:eastAsia="zh-CN"/>
              </w:rPr>
              <w:t>名政府</w:t>
            </w:r>
            <w:r w:rsidR="001555FD">
              <w:rPr>
                <w:rFonts w:eastAsiaTheme="minorEastAsia" w:cs="Calibri" w:hint="eastAsia"/>
                <w:sz w:val="22"/>
                <w:lang w:eastAsia="zh-CN"/>
              </w:rPr>
              <w:t>政策制定者</w:t>
            </w:r>
            <w:r w:rsidR="001555FD" w:rsidRPr="00952965">
              <w:rPr>
                <w:rFonts w:eastAsiaTheme="minorEastAsia" w:cs="Calibri" w:hint="eastAsia"/>
                <w:sz w:val="22"/>
                <w:lang w:eastAsia="zh-CN"/>
              </w:rPr>
              <w:t>和监管</w:t>
            </w:r>
            <w:r w:rsidR="001555FD">
              <w:rPr>
                <w:rFonts w:eastAsiaTheme="minorEastAsia" w:cs="Calibri" w:hint="eastAsia"/>
                <w:sz w:val="22"/>
                <w:lang w:eastAsia="zh-CN"/>
              </w:rPr>
              <w:t>者</w:t>
            </w:r>
            <w:r w:rsidR="001555FD" w:rsidRPr="00952965">
              <w:rPr>
                <w:rFonts w:eastAsiaTheme="minorEastAsia" w:cs="Calibri" w:hint="eastAsia"/>
                <w:sz w:val="22"/>
                <w:lang w:eastAsia="zh-CN"/>
              </w:rPr>
              <w:t>参加了政策和监管培训。</w:t>
            </w:r>
          </w:p>
          <w:p w14:paraId="4C534DDB" w14:textId="77777777" w:rsidR="001555FD" w:rsidRPr="00952965" w:rsidRDefault="001555FD" w:rsidP="00D35398">
            <w:pPr>
              <w:ind w:firstLineChars="200" w:firstLine="440"/>
              <w:rPr>
                <w:rFonts w:eastAsiaTheme="minorEastAsia" w:cs="Calibri"/>
                <w:sz w:val="22"/>
                <w:lang w:eastAsia="zh-CN"/>
              </w:rPr>
            </w:pPr>
            <w:r w:rsidRPr="00952965">
              <w:rPr>
                <w:rFonts w:eastAsiaTheme="minorEastAsia" w:cs="Calibri" w:hint="eastAsia"/>
                <w:sz w:val="22"/>
                <w:lang w:eastAsia="zh-CN"/>
              </w:rPr>
              <w:lastRenderedPageBreak/>
              <w:t>在</w:t>
            </w:r>
            <w:r w:rsidRPr="0040680D">
              <w:rPr>
                <w:rFonts w:eastAsiaTheme="minorEastAsia" w:cs="Calibri" w:hint="eastAsia"/>
                <w:b/>
                <w:bCs/>
                <w:sz w:val="22"/>
                <w:lang w:eastAsia="zh-CN"/>
              </w:rPr>
              <w:t>亚美尼亚、巴哈马、哥斯达黎加、厄瓜多尔、马拉维、马尔代夫、马耳他、密克罗尼西亚、苏里南</w:t>
            </w:r>
            <w:r w:rsidRPr="00952965">
              <w:rPr>
                <w:rFonts w:eastAsiaTheme="minorEastAsia" w:cs="Calibri" w:hint="eastAsia"/>
                <w:sz w:val="22"/>
                <w:lang w:eastAsia="zh-CN"/>
              </w:rPr>
              <w:t>和</w:t>
            </w:r>
            <w:r w:rsidRPr="0040680D">
              <w:rPr>
                <w:rFonts w:eastAsiaTheme="minorEastAsia" w:cs="Calibri" w:hint="eastAsia"/>
                <w:b/>
                <w:bCs/>
                <w:sz w:val="22"/>
                <w:lang w:eastAsia="zh-CN"/>
              </w:rPr>
              <w:t>乌兹别克斯坦</w:t>
            </w:r>
            <w:r w:rsidRPr="00952965">
              <w:rPr>
                <w:rFonts w:eastAsiaTheme="minorEastAsia" w:cs="Calibri" w:hint="eastAsia"/>
                <w:sz w:val="22"/>
                <w:lang w:eastAsia="zh-CN"/>
              </w:rPr>
              <w:t>开展了</w:t>
            </w:r>
            <w:r w:rsidRPr="0040680D">
              <w:rPr>
                <w:rFonts w:eastAsiaTheme="minorEastAsia" w:cs="Calibri" w:hint="eastAsia"/>
                <w:b/>
                <w:bCs/>
                <w:sz w:val="22"/>
                <w:lang w:eastAsia="zh-CN"/>
              </w:rPr>
              <w:t>培训师培训</w:t>
            </w:r>
            <w:r w:rsidRPr="00952965">
              <w:rPr>
                <w:rFonts w:eastAsiaTheme="minorEastAsia" w:cs="Calibri" w:hint="eastAsia"/>
                <w:sz w:val="22"/>
                <w:lang w:eastAsia="zh-CN"/>
              </w:rPr>
              <w:t>计划并对教育工作者进行了认证，在各区域产生了倍增效应。</w:t>
            </w:r>
          </w:p>
          <w:p w14:paraId="32DEAA18" w14:textId="77777777" w:rsidR="001555FD" w:rsidRPr="00952965" w:rsidRDefault="001555FD" w:rsidP="00D35398">
            <w:pPr>
              <w:ind w:firstLineChars="200" w:firstLine="440"/>
              <w:rPr>
                <w:rFonts w:eastAsiaTheme="minorEastAsia" w:cs="Calibri"/>
                <w:sz w:val="22"/>
                <w:lang w:eastAsia="zh-CN"/>
              </w:rPr>
            </w:pPr>
            <w:r w:rsidRPr="00952965">
              <w:rPr>
                <w:rFonts w:eastAsiaTheme="minorEastAsia" w:cs="Calibri" w:hint="eastAsia"/>
                <w:sz w:val="22"/>
                <w:lang w:eastAsia="zh-CN"/>
              </w:rPr>
              <w:t>除了</w:t>
            </w:r>
            <w:r>
              <w:rPr>
                <w:rFonts w:eastAsiaTheme="minorEastAsia" w:cs="Calibri" w:hint="eastAsia"/>
                <w:sz w:val="22"/>
                <w:lang w:eastAsia="zh-CN"/>
              </w:rPr>
              <w:t>有</w:t>
            </w:r>
            <w:r w:rsidRPr="00952965">
              <w:rPr>
                <w:rFonts w:eastAsiaTheme="minorEastAsia" w:cs="Calibri" w:hint="eastAsia"/>
                <w:sz w:val="22"/>
                <w:lang w:eastAsia="zh-CN"/>
              </w:rPr>
              <w:t>讲师指导的活动外，国际电联还为所有受众推出了</w:t>
            </w:r>
            <w:r w:rsidRPr="0040680D">
              <w:rPr>
                <w:rFonts w:eastAsiaTheme="minorEastAsia" w:cs="Calibri" w:hint="eastAsia"/>
                <w:b/>
                <w:bCs/>
                <w:sz w:val="22"/>
                <w:lang w:eastAsia="zh-CN"/>
              </w:rPr>
              <w:t>10</w:t>
            </w:r>
            <w:r w:rsidRPr="0040680D">
              <w:rPr>
                <w:rFonts w:eastAsiaTheme="minorEastAsia" w:cs="Calibri" w:hint="eastAsia"/>
                <w:b/>
                <w:bCs/>
                <w:sz w:val="22"/>
                <w:lang w:eastAsia="zh-CN"/>
              </w:rPr>
              <w:t>个自定进度的在线</w:t>
            </w:r>
            <w:hyperlink r:id="rId156" w:history="1">
              <w:r w:rsidRPr="0040680D">
                <w:rPr>
                  <w:rStyle w:val="Hyperlink"/>
                  <w:rFonts w:eastAsiaTheme="minorEastAsia" w:cs="Calibri" w:hint="eastAsia"/>
                  <w:sz w:val="22"/>
                  <w:lang w:eastAsia="zh-CN"/>
                </w:rPr>
                <w:t>培训模块</w:t>
              </w:r>
            </w:hyperlink>
            <w:r w:rsidRPr="00952965">
              <w:rPr>
                <w:rFonts w:eastAsiaTheme="minorEastAsia" w:cs="Calibri" w:hint="eastAsia"/>
                <w:sz w:val="22"/>
                <w:lang w:eastAsia="zh-CN"/>
              </w:rPr>
              <w:t>，</w:t>
            </w:r>
            <w:r>
              <w:rPr>
                <w:rFonts w:eastAsiaTheme="minorEastAsia" w:cs="Calibri" w:hint="eastAsia"/>
                <w:sz w:val="22"/>
                <w:lang w:eastAsia="zh-CN"/>
              </w:rPr>
              <w:t>覆盖</w:t>
            </w:r>
            <w:r w:rsidRPr="00952965">
              <w:rPr>
                <w:rFonts w:eastAsiaTheme="minorEastAsia" w:cs="Calibri" w:hint="eastAsia"/>
                <w:sz w:val="22"/>
                <w:lang w:eastAsia="zh-CN"/>
              </w:rPr>
              <w:t>家长</w:t>
            </w:r>
            <w:r w:rsidRPr="00952965">
              <w:rPr>
                <w:rFonts w:eastAsiaTheme="minorEastAsia" w:cs="Calibri" w:hint="eastAsia"/>
                <w:sz w:val="22"/>
                <w:lang w:eastAsia="zh-CN"/>
              </w:rPr>
              <w:t>/</w:t>
            </w:r>
            <w:r w:rsidRPr="00952965">
              <w:rPr>
                <w:rFonts w:eastAsiaTheme="minorEastAsia" w:cs="Calibri" w:hint="eastAsia"/>
                <w:sz w:val="22"/>
                <w:lang w:eastAsia="zh-CN"/>
              </w:rPr>
              <w:t>看护人（入门和中级）、教育工作者（入门和中级）、</w:t>
            </w:r>
            <w:r>
              <w:rPr>
                <w:rFonts w:eastAsiaTheme="minorEastAsia" w:cs="Calibri" w:hint="eastAsia"/>
                <w:sz w:val="22"/>
                <w:lang w:eastAsia="zh-CN"/>
              </w:rPr>
              <w:t>政策制定者</w:t>
            </w:r>
            <w:r w:rsidRPr="00952965">
              <w:rPr>
                <w:rFonts w:eastAsiaTheme="minorEastAsia" w:cs="Calibri" w:hint="eastAsia"/>
                <w:sz w:val="22"/>
                <w:lang w:eastAsia="zh-CN"/>
              </w:rPr>
              <w:t>和</w:t>
            </w:r>
            <w:r w:rsidRPr="00952965">
              <w:rPr>
                <w:rFonts w:eastAsiaTheme="minorEastAsia" w:cs="Calibri" w:hint="eastAsia"/>
                <w:sz w:val="22"/>
                <w:lang w:eastAsia="zh-CN"/>
              </w:rPr>
              <w:t>ICT</w:t>
            </w:r>
            <w:r w:rsidRPr="00952965">
              <w:rPr>
                <w:rFonts w:eastAsiaTheme="minorEastAsia" w:cs="Calibri" w:hint="eastAsia"/>
                <w:sz w:val="22"/>
                <w:lang w:eastAsia="zh-CN"/>
              </w:rPr>
              <w:t>行业</w:t>
            </w:r>
            <w:r>
              <w:rPr>
                <w:rFonts w:eastAsiaTheme="minorEastAsia" w:cs="Calibri" w:hint="eastAsia"/>
                <w:sz w:val="22"/>
                <w:lang w:eastAsia="zh-CN"/>
              </w:rPr>
              <w:t xml:space="preserve"> </w:t>
            </w:r>
            <w:r w:rsidRPr="00952965">
              <w:rPr>
                <w:rFonts w:eastAsiaTheme="minorEastAsia" w:cs="Calibri"/>
                <w:sz w:val="22"/>
                <w:lang w:eastAsia="zh-CN"/>
              </w:rPr>
              <w:t>—</w:t>
            </w:r>
            <w:r>
              <w:rPr>
                <w:rFonts w:eastAsiaTheme="minorEastAsia" w:cs="Calibri" w:hint="eastAsia"/>
                <w:sz w:val="22"/>
                <w:lang w:eastAsia="zh-CN"/>
              </w:rPr>
              <w:t xml:space="preserve"> </w:t>
            </w:r>
            <w:r w:rsidRPr="00952965">
              <w:rPr>
                <w:rFonts w:eastAsiaTheme="minorEastAsia" w:cs="Calibri" w:hint="eastAsia"/>
                <w:sz w:val="22"/>
                <w:lang w:eastAsia="zh-CN"/>
              </w:rPr>
              <w:t>以扩大覆盖范围</w:t>
            </w:r>
            <w:r>
              <w:rPr>
                <w:rFonts w:eastAsiaTheme="minorEastAsia" w:cs="Calibri" w:hint="eastAsia"/>
                <w:sz w:val="22"/>
                <w:lang w:eastAsia="zh-CN"/>
              </w:rPr>
              <w:t>、</w:t>
            </w:r>
            <w:r w:rsidRPr="00952965">
              <w:rPr>
                <w:rFonts w:eastAsiaTheme="minorEastAsia" w:cs="Calibri" w:hint="eastAsia"/>
                <w:sz w:val="22"/>
                <w:lang w:eastAsia="zh-CN"/>
              </w:rPr>
              <w:t>确保灵活的访问</w:t>
            </w:r>
            <w:r>
              <w:rPr>
                <w:rFonts w:eastAsiaTheme="minorEastAsia" w:cs="Calibri" w:hint="eastAsia"/>
                <w:sz w:val="22"/>
                <w:lang w:eastAsia="zh-CN"/>
              </w:rPr>
              <w:t>和保持</w:t>
            </w:r>
            <w:r w:rsidRPr="00952965">
              <w:rPr>
                <w:rFonts w:eastAsiaTheme="minorEastAsia" w:cs="Calibri" w:hint="eastAsia"/>
                <w:sz w:val="22"/>
                <w:lang w:eastAsia="zh-CN"/>
              </w:rPr>
              <w:t>长期学习。</w:t>
            </w:r>
          </w:p>
          <w:p w14:paraId="233024E6" w14:textId="4E4834AF" w:rsidR="001555FD" w:rsidRPr="00952965" w:rsidRDefault="001555FD" w:rsidP="00D35398">
            <w:pPr>
              <w:ind w:firstLineChars="200" w:firstLine="440"/>
              <w:rPr>
                <w:rFonts w:eastAsiaTheme="minorEastAsia" w:cs="Calibri"/>
                <w:sz w:val="22"/>
                <w:lang w:eastAsia="zh-CN"/>
              </w:rPr>
            </w:pPr>
            <w:r w:rsidRPr="00952965">
              <w:rPr>
                <w:rFonts w:eastAsiaTheme="minorEastAsia" w:cs="Calibri" w:hint="eastAsia"/>
                <w:sz w:val="22"/>
                <w:lang w:eastAsia="zh-CN"/>
              </w:rPr>
              <w:t>在</w:t>
            </w:r>
            <w:r w:rsidRPr="0040680D">
              <w:rPr>
                <w:rFonts w:eastAsiaTheme="minorEastAsia" w:cs="Calibri" w:hint="eastAsia"/>
                <w:b/>
                <w:bCs/>
                <w:sz w:val="22"/>
                <w:lang w:eastAsia="zh-CN"/>
              </w:rPr>
              <w:t>阿尔巴尼亚、亚美尼亚、摩洛哥、乌兹别克斯坦</w:t>
            </w:r>
            <w:r w:rsidRPr="00952965">
              <w:rPr>
                <w:rFonts w:eastAsiaTheme="minorEastAsia" w:cs="Calibri" w:hint="eastAsia"/>
                <w:sz w:val="22"/>
                <w:lang w:eastAsia="zh-CN"/>
              </w:rPr>
              <w:t>和</w:t>
            </w:r>
            <w:r w:rsidRPr="0040680D">
              <w:rPr>
                <w:rFonts w:eastAsiaTheme="minorEastAsia" w:cs="Calibri" w:hint="eastAsia"/>
                <w:b/>
                <w:bCs/>
                <w:sz w:val="22"/>
                <w:lang w:eastAsia="zh-CN"/>
              </w:rPr>
              <w:t>匈牙利</w:t>
            </w:r>
            <w:r w:rsidRPr="00952965">
              <w:rPr>
                <w:rFonts w:eastAsiaTheme="minorEastAsia" w:cs="Calibri" w:hint="eastAsia"/>
                <w:sz w:val="22"/>
                <w:lang w:eastAsia="zh-CN"/>
              </w:rPr>
              <w:t>这五个国家开展了</w:t>
            </w:r>
            <w:r w:rsidRPr="0040680D">
              <w:rPr>
                <w:rFonts w:eastAsiaTheme="minorEastAsia" w:cs="Calibri" w:hint="eastAsia"/>
                <w:b/>
                <w:bCs/>
                <w:sz w:val="22"/>
                <w:lang w:eastAsia="zh-CN"/>
              </w:rPr>
              <w:t>宣传活动</w:t>
            </w:r>
            <w:r>
              <w:rPr>
                <w:rFonts w:eastAsiaTheme="minorEastAsia" w:cs="Calibri" w:hint="eastAsia"/>
                <w:sz w:val="22"/>
                <w:lang w:eastAsia="zh-CN"/>
              </w:rPr>
              <w:t>，</w:t>
            </w:r>
            <w:r w:rsidRPr="00952965">
              <w:rPr>
                <w:rFonts w:eastAsiaTheme="minorEastAsia" w:cs="Calibri" w:hint="eastAsia"/>
                <w:sz w:val="22"/>
                <w:lang w:eastAsia="zh-CN"/>
              </w:rPr>
              <w:t>包括儿童</w:t>
            </w:r>
            <w:r>
              <w:rPr>
                <w:rFonts w:eastAsiaTheme="minorEastAsia" w:cs="Calibri" w:hint="eastAsia"/>
                <w:sz w:val="22"/>
                <w:lang w:eastAsia="zh-CN"/>
              </w:rPr>
              <w:t>友好</w:t>
            </w:r>
            <w:r w:rsidRPr="00952965">
              <w:rPr>
                <w:rFonts w:eastAsiaTheme="minorEastAsia" w:cs="Calibri" w:hint="eastAsia"/>
                <w:sz w:val="22"/>
                <w:lang w:eastAsia="zh-CN"/>
              </w:rPr>
              <w:t>材料、故事书、传单和视频（例如摩洛哥的桑哥吉祥物活动）。</w:t>
            </w:r>
          </w:p>
          <w:p w14:paraId="09045EA7" w14:textId="02F52B4E" w:rsidR="001555FD" w:rsidRPr="00952965" w:rsidRDefault="001555FD" w:rsidP="00D35398">
            <w:pPr>
              <w:ind w:firstLineChars="200" w:firstLine="440"/>
              <w:rPr>
                <w:rFonts w:eastAsiaTheme="minorEastAsia" w:cs="Calibri"/>
                <w:sz w:val="22"/>
                <w:lang w:eastAsia="zh-CN"/>
              </w:rPr>
            </w:pPr>
            <w:r w:rsidRPr="00952965">
              <w:rPr>
                <w:rFonts w:eastAsiaTheme="minorEastAsia" w:cs="Calibri" w:hint="eastAsia"/>
                <w:sz w:val="22"/>
                <w:lang w:eastAsia="zh-CN"/>
              </w:rPr>
              <w:t>在</w:t>
            </w:r>
            <w:r w:rsidRPr="0040680D">
              <w:rPr>
                <w:rFonts w:eastAsiaTheme="minorEastAsia" w:cs="Calibri" w:hint="eastAsia"/>
                <w:b/>
                <w:bCs/>
                <w:sz w:val="22"/>
                <w:lang w:eastAsia="zh-CN"/>
              </w:rPr>
              <w:t>全球层面</w:t>
            </w:r>
            <w:r w:rsidRPr="00952965">
              <w:rPr>
                <w:rFonts w:eastAsiaTheme="minorEastAsia" w:cs="Calibri" w:hint="eastAsia"/>
                <w:sz w:val="22"/>
                <w:lang w:eastAsia="zh-CN"/>
              </w:rPr>
              <w:t>，与儿童共同开发了儿童友好的资源，包括</w:t>
            </w:r>
            <w:hyperlink r:id="rId157" w:history="1">
              <w:r>
                <w:rPr>
                  <w:rStyle w:val="Hyperlink"/>
                  <w:rFonts w:eastAsiaTheme="minorEastAsia" w:cs="Calibri" w:hint="eastAsia"/>
                  <w:sz w:val="22"/>
                  <w:lang w:eastAsia="zh-CN"/>
                </w:rPr>
                <w:t>《</w:t>
              </w:r>
              <w:r>
                <w:rPr>
                  <w:rStyle w:val="Hyperlink"/>
                  <w:rFonts w:eastAsiaTheme="minorEastAsia" w:cs="Calibri" w:hint="eastAsia"/>
                  <w:sz w:val="22"/>
                  <w:lang w:eastAsia="zh-CN"/>
                </w:rPr>
                <w:t xml:space="preserve">Askme </w:t>
              </w:r>
              <w:r w:rsidR="00C33503" w:rsidRPr="00C33503">
                <w:rPr>
                  <w:rStyle w:val="Hyperlink"/>
                  <w:rFonts w:cs="Calibri"/>
                  <w:sz w:val="22"/>
                  <w:lang w:eastAsia="zh-CN"/>
                </w:rPr>
                <w:t>–</w:t>
              </w:r>
              <w:r>
                <w:rPr>
                  <w:rStyle w:val="Hyperlink"/>
                  <w:rFonts w:eastAsiaTheme="minorEastAsia" w:cs="Calibri" w:hint="eastAsia"/>
                  <w:sz w:val="22"/>
                  <w:lang w:eastAsia="zh-CN"/>
                </w:rPr>
                <w:t xml:space="preserve"> </w:t>
              </w:r>
              <w:r>
                <w:rPr>
                  <w:rStyle w:val="Hyperlink"/>
                  <w:rFonts w:eastAsiaTheme="minorEastAsia" w:cs="Calibri" w:hint="eastAsia"/>
                  <w:sz w:val="22"/>
                  <w:lang w:eastAsia="zh-CN"/>
                </w:rPr>
                <w:t>你的在线安全朋友》</w:t>
              </w:r>
            </w:hyperlink>
            <w:r w:rsidRPr="00952965">
              <w:rPr>
                <w:rFonts w:eastAsiaTheme="minorEastAsia" w:cs="Calibri" w:hint="eastAsia"/>
                <w:sz w:val="22"/>
                <w:lang w:eastAsia="zh-CN"/>
              </w:rPr>
              <w:t>、</w:t>
            </w:r>
            <w:hyperlink r:id="rId158" w:history="1">
              <w:r>
                <w:rPr>
                  <w:rStyle w:val="Hyperlink"/>
                  <w:rFonts w:eastAsiaTheme="minorEastAsia" w:cs="Calibri" w:hint="eastAsia"/>
                  <w:sz w:val="22"/>
                  <w:lang w:eastAsia="zh-CN"/>
                </w:rPr>
                <w:t>《桑哥历险记：探索网上安全</w:t>
              </w:r>
              <w:r>
                <w:rPr>
                  <w:rStyle w:val="Hyperlink"/>
                  <w:rFonts w:eastAsiaTheme="minorEastAsia" w:cs="Calibri" w:hint="eastAsia"/>
                  <w:sz w:val="22"/>
                  <w:lang w:eastAsia="zh-CN"/>
                </w:rPr>
                <w:t xml:space="preserve"> </w:t>
              </w:r>
              <w:r w:rsidR="00C33503" w:rsidRPr="00C33503">
                <w:rPr>
                  <w:rStyle w:val="Hyperlink"/>
                  <w:rFonts w:cs="Calibri"/>
                  <w:sz w:val="22"/>
                  <w:lang w:eastAsia="zh-CN"/>
                </w:rPr>
                <w:t>–</w:t>
              </w:r>
              <w:r>
                <w:rPr>
                  <w:rStyle w:val="Hyperlink"/>
                  <w:rFonts w:eastAsiaTheme="minorEastAsia" w:cs="Calibri" w:hint="eastAsia"/>
                  <w:sz w:val="22"/>
                  <w:lang w:eastAsia="zh-CN"/>
                </w:rPr>
                <w:t xml:space="preserve"> </w:t>
              </w:r>
              <w:r>
                <w:rPr>
                  <w:rStyle w:val="Hyperlink"/>
                  <w:rFonts w:eastAsiaTheme="minorEastAsia" w:cs="Calibri" w:hint="eastAsia"/>
                  <w:sz w:val="22"/>
                  <w:lang w:eastAsia="zh-CN"/>
                </w:rPr>
                <w:t>在线游戏》</w:t>
              </w:r>
            </w:hyperlink>
            <w:r w:rsidRPr="00952965">
              <w:rPr>
                <w:rFonts w:eastAsiaTheme="minorEastAsia" w:cs="Calibri" w:hint="eastAsia"/>
                <w:sz w:val="22"/>
                <w:lang w:eastAsia="zh-CN"/>
              </w:rPr>
              <w:t>和</w:t>
            </w:r>
            <w:hyperlink r:id="rId159" w:history="1">
              <w:r>
                <w:rPr>
                  <w:rStyle w:val="Hyperlink"/>
                  <w:rFonts w:eastAsiaTheme="minorEastAsia" w:cs="Calibri" w:hint="eastAsia"/>
                  <w:sz w:val="22"/>
                  <w:lang w:eastAsia="zh-CN"/>
                </w:rPr>
                <w:t>《和桑哥一起学习网上安全常识</w:t>
              </w:r>
              <w:r>
                <w:rPr>
                  <w:rStyle w:val="Hyperlink"/>
                  <w:rFonts w:eastAsiaTheme="minorEastAsia" w:cs="Calibri" w:hint="eastAsia"/>
                  <w:sz w:val="22"/>
                  <w:lang w:eastAsia="zh-CN"/>
                </w:rPr>
                <w:t xml:space="preserve"> </w:t>
              </w:r>
              <w:r w:rsidR="001213B3" w:rsidRPr="001213B3">
                <w:rPr>
                  <w:rStyle w:val="Hyperlink"/>
                  <w:rFonts w:cs="Calibri"/>
                  <w:sz w:val="22"/>
                  <w:lang w:eastAsia="zh-CN"/>
                </w:rPr>
                <w:t>–</w:t>
              </w:r>
              <w:r>
                <w:rPr>
                  <w:rStyle w:val="Hyperlink"/>
                  <w:rFonts w:eastAsiaTheme="minorEastAsia" w:cs="Calibri" w:hint="eastAsia"/>
                  <w:sz w:val="22"/>
                  <w:lang w:eastAsia="zh-CN"/>
                </w:rPr>
                <w:t xml:space="preserve"> </w:t>
              </w:r>
              <w:r>
                <w:rPr>
                  <w:rStyle w:val="Hyperlink"/>
                  <w:rFonts w:eastAsiaTheme="minorEastAsia" w:cs="Calibri" w:hint="eastAsia"/>
                  <w:sz w:val="22"/>
                  <w:lang w:eastAsia="zh-CN"/>
                </w:rPr>
                <w:t>视频课程》</w:t>
              </w:r>
            </w:hyperlink>
            <w:r w:rsidRPr="00952965">
              <w:rPr>
                <w:rFonts w:eastAsiaTheme="minorEastAsia" w:cs="Calibri" w:hint="eastAsia"/>
                <w:sz w:val="22"/>
                <w:lang w:eastAsia="zh-CN"/>
              </w:rPr>
              <w:t>。</w:t>
            </w:r>
          </w:p>
          <w:p w14:paraId="07AFF102" w14:textId="7C3733E8" w:rsidR="001555FD" w:rsidRPr="00952965" w:rsidRDefault="001555FD" w:rsidP="00D35398">
            <w:pPr>
              <w:ind w:firstLineChars="200" w:firstLine="442"/>
              <w:rPr>
                <w:rFonts w:eastAsiaTheme="minorEastAsia" w:cs="Calibri"/>
                <w:sz w:val="22"/>
                <w:lang w:eastAsia="zh-CN"/>
              </w:rPr>
            </w:pPr>
            <w:r w:rsidRPr="00655291">
              <w:rPr>
                <w:rFonts w:eastAsiaTheme="minorEastAsia" w:cs="Calibri" w:hint="eastAsia"/>
                <w:b/>
                <w:bCs/>
                <w:sz w:val="22"/>
                <w:lang w:eastAsia="zh-CN"/>
              </w:rPr>
              <w:t>儿童和青年是积极的贡献者。</w:t>
            </w:r>
            <w:r w:rsidRPr="00952965">
              <w:rPr>
                <w:rFonts w:eastAsiaTheme="minorEastAsia" w:cs="Calibri" w:hint="eastAsia"/>
                <w:sz w:val="22"/>
                <w:lang w:eastAsia="zh-CN"/>
              </w:rPr>
              <w:t>全球</w:t>
            </w:r>
            <w:r w:rsidRPr="00952965">
              <w:rPr>
                <w:rFonts w:eastAsiaTheme="minorEastAsia" w:cs="Calibri" w:hint="eastAsia"/>
                <w:sz w:val="22"/>
                <w:lang w:eastAsia="zh-CN"/>
              </w:rPr>
              <w:t>COP</w:t>
            </w:r>
            <w:r w:rsidRPr="00952965">
              <w:rPr>
                <w:rFonts w:eastAsiaTheme="minorEastAsia" w:cs="Calibri" w:hint="eastAsia"/>
                <w:sz w:val="22"/>
                <w:lang w:eastAsia="zh-CN"/>
              </w:rPr>
              <w:t>儿童咨询委员会共同编写了材料，同时在</w:t>
            </w:r>
            <w:r w:rsidRPr="00655291">
              <w:rPr>
                <w:rFonts w:eastAsiaTheme="minorEastAsia" w:cs="Calibri" w:hint="eastAsia"/>
                <w:b/>
                <w:bCs/>
                <w:sz w:val="22"/>
                <w:lang w:eastAsia="zh-CN"/>
              </w:rPr>
              <w:t>印度尼西亚、黎巴嫩</w:t>
            </w:r>
            <w:r w:rsidRPr="00952965">
              <w:rPr>
                <w:rFonts w:eastAsiaTheme="minorEastAsia" w:cs="Calibri" w:hint="eastAsia"/>
                <w:sz w:val="22"/>
                <w:lang w:eastAsia="zh-CN"/>
              </w:rPr>
              <w:t>和</w:t>
            </w:r>
            <w:r w:rsidRPr="00655291">
              <w:rPr>
                <w:rFonts w:eastAsiaTheme="minorEastAsia" w:cs="Calibri" w:hint="eastAsia"/>
                <w:b/>
                <w:bCs/>
                <w:sz w:val="22"/>
                <w:lang w:eastAsia="zh-CN"/>
              </w:rPr>
              <w:t>马拉维</w:t>
            </w:r>
            <w:r w:rsidRPr="00952965">
              <w:rPr>
                <w:rFonts w:eastAsiaTheme="minorEastAsia" w:cs="Calibri" w:hint="eastAsia"/>
                <w:sz w:val="22"/>
                <w:lang w:eastAsia="zh-CN"/>
              </w:rPr>
              <w:t>成立了国家儿童和青年</w:t>
            </w:r>
            <w:r>
              <w:rPr>
                <w:rFonts w:eastAsiaTheme="minorEastAsia" w:cs="Calibri" w:hint="eastAsia"/>
                <w:sz w:val="22"/>
                <w:lang w:eastAsia="zh-CN"/>
              </w:rPr>
              <w:t>任务</w:t>
            </w:r>
            <w:r w:rsidRPr="00952965">
              <w:rPr>
                <w:rFonts w:eastAsiaTheme="minorEastAsia" w:cs="Calibri" w:hint="eastAsia"/>
                <w:sz w:val="22"/>
                <w:lang w:eastAsia="zh-CN"/>
              </w:rPr>
              <w:t>组。为儿童和青年创造了</w:t>
            </w:r>
            <w:r w:rsidRPr="00952965">
              <w:rPr>
                <w:rFonts w:eastAsiaTheme="minorEastAsia" w:cs="Calibri" w:hint="eastAsia"/>
                <w:sz w:val="22"/>
                <w:lang w:eastAsia="zh-CN"/>
              </w:rPr>
              <w:t>500</w:t>
            </w:r>
            <w:r w:rsidRPr="00952965">
              <w:rPr>
                <w:rFonts w:eastAsiaTheme="minorEastAsia" w:cs="Calibri" w:hint="eastAsia"/>
                <w:sz w:val="22"/>
                <w:lang w:eastAsia="zh-CN"/>
              </w:rPr>
              <w:t>多个参与机会，包括调查、编程马拉松、磋商和参与</w:t>
            </w:r>
            <w:r w:rsidRPr="00952965">
              <w:rPr>
                <w:rFonts w:eastAsiaTheme="minorEastAsia" w:cs="Calibri" w:hint="eastAsia"/>
                <w:sz w:val="22"/>
                <w:lang w:eastAsia="zh-CN"/>
              </w:rPr>
              <w:t>2025</w:t>
            </w:r>
            <w:r w:rsidRPr="00952965">
              <w:rPr>
                <w:rFonts w:eastAsiaTheme="minorEastAsia" w:cs="Calibri" w:hint="eastAsia"/>
                <w:sz w:val="22"/>
                <w:lang w:eastAsia="zh-CN"/>
              </w:rPr>
              <w:t>年推出的国际电联</w:t>
            </w:r>
            <w:hyperlink r:id="rId160" w:history="1">
              <w:r>
                <w:rPr>
                  <w:rStyle w:val="Hyperlink"/>
                  <w:rFonts w:eastAsiaTheme="minorEastAsia" w:cs="Calibri" w:hint="eastAsia"/>
                  <w:sz w:val="22"/>
                  <w:lang w:eastAsia="zh-CN"/>
                </w:rPr>
                <w:t>产业连通</w:t>
              </w:r>
            </w:hyperlink>
            <w:r w:rsidRPr="00952965">
              <w:rPr>
                <w:rFonts w:eastAsiaTheme="minorEastAsia" w:cs="Calibri" w:hint="eastAsia"/>
                <w:sz w:val="22"/>
                <w:lang w:eastAsia="zh-CN"/>
              </w:rPr>
              <w:t>对话系列。季度线</w:t>
            </w:r>
            <w:r>
              <w:rPr>
                <w:rFonts w:eastAsiaTheme="minorEastAsia" w:cs="Calibri" w:hint="eastAsia"/>
                <w:sz w:val="22"/>
                <w:lang w:eastAsia="zh-CN"/>
              </w:rPr>
              <w:t>上</w:t>
            </w:r>
            <w:r w:rsidRPr="00952965">
              <w:rPr>
                <w:rFonts w:eastAsiaTheme="minorEastAsia" w:cs="Calibri" w:hint="eastAsia"/>
                <w:sz w:val="22"/>
                <w:lang w:eastAsia="zh-CN"/>
              </w:rPr>
              <w:t>对话系列创造了一个非正式的封闭空间，</w:t>
            </w:r>
            <w:r>
              <w:rPr>
                <w:rFonts w:eastAsiaTheme="minorEastAsia" w:cs="Calibri" w:hint="eastAsia"/>
                <w:sz w:val="22"/>
                <w:lang w:eastAsia="zh-CN"/>
              </w:rPr>
              <w:t>产业界</w:t>
            </w:r>
            <w:r w:rsidRPr="00952965">
              <w:rPr>
                <w:rFonts w:eastAsiaTheme="minorEastAsia" w:cs="Calibri" w:hint="eastAsia"/>
                <w:sz w:val="22"/>
                <w:lang w:eastAsia="zh-CN"/>
              </w:rPr>
              <w:t>和成员国可以在此交流良好做法、挑战和国家优先事项，民间社会、联合国专家和儿童可以</w:t>
            </w:r>
            <w:r>
              <w:rPr>
                <w:rFonts w:eastAsiaTheme="minorEastAsia" w:cs="Calibri" w:hint="eastAsia"/>
                <w:sz w:val="22"/>
                <w:lang w:eastAsia="zh-CN"/>
              </w:rPr>
              <w:t>为讨论</w:t>
            </w:r>
            <w:r w:rsidRPr="00952965">
              <w:rPr>
                <w:rFonts w:eastAsiaTheme="minorEastAsia" w:cs="Calibri" w:hint="eastAsia"/>
                <w:sz w:val="22"/>
                <w:lang w:eastAsia="zh-CN"/>
              </w:rPr>
              <w:t>提供输入意见。前三场会议讨论人工智能、社交媒体和游戏，</w:t>
            </w:r>
            <w:r>
              <w:rPr>
                <w:rFonts w:eastAsiaTheme="minorEastAsia" w:cs="Calibri" w:hint="eastAsia"/>
                <w:sz w:val="22"/>
                <w:lang w:eastAsia="zh-CN"/>
              </w:rPr>
              <w:t>关于教育科技（</w:t>
            </w:r>
            <w:r>
              <w:rPr>
                <w:rFonts w:eastAsiaTheme="minorEastAsia" w:cs="Calibri" w:hint="eastAsia"/>
                <w:sz w:val="22"/>
                <w:lang w:eastAsia="zh-CN"/>
              </w:rPr>
              <w:t>EdTech</w:t>
            </w:r>
            <w:r>
              <w:rPr>
                <w:rFonts w:eastAsiaTheme="minorEastAsia" w:cs="Calibri" w:hint="eastAsia"/>
                <w:sz w:val="22"/>
                <w:lang w:eastAsia="zh-CN"/>
              </w:rPr>
              <w:t>）的</w:t>
            </w:r>
            <w:r w:rsidRPr="00952965">
              <w:rPr>
                <w:rFonts w:eastAsiaTheme="minorEastAsia" w:cs="Calibri" w:hint="eastAsia"/>
                <w:sz w:val="22"/>
                <w:lang w:eastAsia="zh-CN"/>
              </w:rPr>
              <w:t>第四场会议定于</w:t>
            </w:r>
            <w:r w:rsidRPr="00952965">
              <w:rPr>
                <w:rFonts w:eastAsiaTheme="minorEastAsia" w:cs="Calibri" w:hint="eastAsia"/>
                <w:sz w:val="22"/>
                <w:lang w:eastAsia="zh-CN"/>
              </w:rPr>
              <w:t>2025</w:t>
            </w:r>
            <w:r w:rsidRPr="00952965">
              <w:rPr>
                <w:rFonts w:eastAsiaTheme="minorEastAsia" w:cs="Calibri" w:hint="eastAsia"/>
                <w:sz w:val="22"/>
                <w:lang w:eastAsia="zh-CN"/>
              </w:rPr>
              <w:t>年</w:t>
            </w:r>
            <w:r w:rsidRPr="00952965">
              <w:rPr>
                <w:rFonts w:eastAsiaTheme="minorEastAsia" w:cs="Calibri" w:hint="eastAsia"/>
                <w:sz w:val="22"/>
                <w:lang w:eastAsia="zh-CN"/>
              </w:rPr>
              <w:t>12</w:t>
            </w:r>
            <w:r w:rsidRPr="00952965">
              <w:rPr>
                <w:rFonts w:eastAsiaTheme="minorEastAsia" w:cs="Calibri" w:hint="eastAsia"/>
                <w:sz w:val="22"/>
                <w:lang w:eastAsia="zh-CN"/>
              </w:rPr>
              <w:t>月举行。</w:t>
            </w:r>
          </w:p>
          <w:p w14:paraId="03BD8005" w14:textId="7C5481FA" w:rsidR="001555FD" w:rsidRPr="00952965" w:rsidRDefault="001555FD" w:rsidP="00D35398">
            <w:pPr>
              <w:ind w:firstLineChars="200" w:firstLine="440"/>
              <w:rPr>
                <w:rFonts w:eastAsiaTheme="minorEastAsia" w:cs="Calibri"/>
                <w:sz w:val="22"/>
                <w:lang w:eastAsia="zh-CN"/>
              </w:rPr>
            </w:pPr>
            <w:r w:rsidRPr="00952965">
              <w:rPr>
                <w:rFonts w:eastAsiaTheme="minorEastAsia" w:cs="Calibri" w:hint="eastAsia"/>
                <w:sz w:val="22"/>
                <w:lang w:eastAsia="zh-CN"/>
              </w:rPr>
              <w:t>与联合国儿童权利委员会（成立于</w:t>
            </w:r>
            <w:r w:rsidRPr="00952965">
              <w:rPr>
                <w:rFonts w:eastAsiaTheme="minorEastAsia" w:cs="Calibri" w:hint="eastAsia"/>
                <w:sz w:val="22"/>
                <w:lang w:eastAsia="zh-CN"/>
              </w:rPr>
              <w:t>2024</w:t>
            </w:r>
            <w:r w:rsidRPr="00952965">
              <w:rPr>
                <w:rFonts w:eastAsiaTheme="minorEastAsia" w:cs="Calibri" w:hint="eastAsia"/>
                <w:sz w:val="22"/>
                <w:lang w:eastAsia="zh-CN"/>
              </w:rPr>
              <w:t>年）的</w:t>
            </w:r>
            <w:r w:rsidRPr="00421D26">
              <w:rPr>
                <w:rFonts w:eastAsiaTheme="minorEastAsia" w:cs="Calibri" w:hint="eastAsia"/>
                <w:b/>
                <w:bCs/>
                <w:sz w:val="22"/>
                <w:lang w:eastAsia="zh-CN"/>
              </w:rPr>
              <w:t>合作</w:t>
            </w:r>
            <w:r w:rsidRPr="00952965">
              <w:rPr>
                <w:rFonts w:eastAsiaTheme="minorEastAsia" w:cs="Calibri" w:hint="eastAsia"/>
                <w:sz w:val="22"/>
                <w:lang w:eastAsia="zh-CN"/>
              </w:rPr>
              <w:t>重点关注</w:t>
            </w:r>
            <w:r w:rsidRPr="00421D26">
              <w:rPr>
                <w:rFonts w:eastAsiaTheme="minorEastAsia" w:cs="Calibri" w:hint="eastAsia"/>
                <w:b/>
                <w:bCs/>
                <w:sz w:val="22"/>
                <w:lang w:eastAsia="zh-CN"/>
              </w:rPr>
              <w:t>人工智能背景下的</w:t>
            </w:r>
            <w:r w:rsidRPr="00421D26">
              <w:rPr>
                <w:rFonts w:eastAsiaTheme="minorEastAsia" w:cs="Calibri" w:hint="eastAsia"/>
                <w:b/>
                <w:bCs/>
                <w:sz w:val="22"/>
                <w:lang w:eastAsia="zh-CN"/>
              </w:rPr>
              <w:t>COP</w:t>
            </w:r>
            <w:r w:rsidRPr="00952965">
              <w:rPr>
                <w:rFonts w:eastAsiaTheme="minorEastAsia" w:cs="Calibri" w:hint="eastAsia"/>
                <w:sz w:val="22"/>
                <w:lang w:eastAsia="zh-CN"/>
              </w:rPr>
              <w:t>，</w:t>
            </w:r>
            <w:r>
              <w:rPr>
                <w:rFonts w:eastAsiaTheme="minorEastAsia" w:cs="Calibri" w:hint="eastAsia"/>
                <w:sz w:val="22"/>
                <w:lang w:eastAsia="zh-CN"/>
              </w:rPr>
              <w:t>并</w:t>
            </w:r>
            <w:r w:rsidRPr="00952965">
              <w:rPr>
                <w:rFonts w:eastAsiaTheme="minorEastAsia" w:cs="Calibri" w:hint="eastAsia"/>
                <w:sz w:val="22"/>
                <w:lang w:eastAsia="zh-CN"/>
              </w:rPr>
              <w:t>起草了《关于人工智能背景下儿童权利的联合声明》。</w:t>
            </w:r>
            <w:r w:rsidRPr="00952965">
              <w:rPr>
                <w:rFonts w:eastAsiaTheme="minorEastAsia" w:cs="Calibri" w:hint="eastAsia"/>
                <w:sz w:val="22"/>
                <w:lang w:eastAsia="zh-CN"/>
              </w:rPr>
              <w:t>2025</w:t>
            </w:r>
            <w:r w:rsidRPr="00952965">
              <w:rPr>
                <w:rFonts w:eastAsiaTheme="minorEastAsia" w:cs="Calibri" w:hint="eastAsia"/>
                <w:sz w:val="22"/>
                <w:lang w:eastAsia="zh-CN"/>
              </w:rPr>
              <w:t>年，</w:t>
            </w:r>
            <w:r w:rsidRPr="00952965">
              <w:rPr>
                <w:rFonts w:eastAsiaTheme="minorEastAsia" w:cs="Calibri" w:hint="eastAsia"/>
                <w:sz w:val="22"/>
                <w:lang w:eastAsia="zh-CN"/>
              </w:rPr>
              <w:t>BDT</w:t>
            </w:r>
            <w:r w:rsidRPr="00952965">
              <w:rPr>
                <w:rFonts w:eastAsiaTheme="minorEastAsia" w:cs="Calibri" w:hint="eastAsia"/>
                <w:sz w:val="22"/>
                <w:lang w:eastAsia="zh-CN"/>
              </w:rPr>
              <w:t>与世界卫生组织（</w:t>
            </w:r>
            <w:r w:rsidRPr="00952965">
              <w:rPr>
                <w:rFonts w:eastAsiaTheme="minorEastAsia" w:cs="Calibri" w:hint="eastAsia"/>
                <w:sz w:val="22"/>
                <w:lang w:eastAsia="zh-CN"/>
              </w:rPr>
              <w:t>WHO</w:t>
            </w:r>
            <w:r w:rsidRPr="00952965">
              <w:rPr>
                <w:rFonts w:eastAsiaTheme="minorEastAsia" w:cs="Calibri" w:hint="eastAsia"/>
                <w:sz w:val="22"/>
                <w:lang w:eastAsia="zh-CN"/>
              </w:rPr>
              <w:t>）和新罕布什尔大学（</w:t>
            </w:r>
            <w:r w:rsidRPr="00952965">
              <w:rPr>
                <w:rFonts w:eastAsiaTheme="minorEastAsia" w:cs="Calibri" w:hint="eastAsia"/>
                <w:sz w:val="22"/>
                <w:lang w:eastAsia="zh-CN"/>
              </w:rPr>
              <w:t>UNH</w:t>
            </w:r>
            <w:r w:rsidRPr="00952965">
              <w:rPr>
                <w:rFonts w:eastAsiaTheme="minorEastAsia" w:cs="Calibri" w:hint="eastAsia"/>
                <w:sz w:val="22"/>
                <w:lang w:eastAsia="zh-CN"/>
              </w:rPr>
              <w:t>）一起</w:t>
            </w:r>
            <w:r>
              <w:rPr>
                <w:rFonts w:eastAsiaTheme="minorEastAsia" w:cs="Calibri" w:hint="eastAsia"/>
                <w:sz w:val="22"/>
                <w:lang w:eastAsia="zh-CN"/>
              </w:rPr>
              <w:t>发起</w:t>
            </w:r>
            <w:r w:rsidRPr="00952965">
              <w:rPr>
                <w:rFonts w:eastAsiaTheme="minorEastAsia" w:cs="Calibri" w:hint="eastAsia"/>
                <w:sz w:val="22"/>
                <w:lang w:eastAsia="zh-CN"/>
              </w:rPr>
              <w:t>了</w:t>
            </w:r>
            <w:r w:rsidRPr="006A5FE8">
              <w:rPr>
                <w:rFonts w:eastAsiaTheme="minorEastAsia" w:cs="Calibri" w:hint="eastAsia"/>
                <w:b/>
                <w:bCs/>
                <w:sz w:val="22"/>
                <w:lang w:eastAsia="zh-CN"/>
              </w:rPr>
              <w:t>GO-FSAFER</w:t>
            </w:r>
            <w:r w:rsidRPr="00952965">
              <w:rPr>
                <w:rFonts w:eastAsiaTheme="minorEastAsia" w:cs="Calibri" w:hint="eastAsia"/>
                <w:sz w:val="22"/>
                <w:lang w:eastAsia="zh-CN"/>
              </w:rPr>
              <w:t>（全球教育资源在线安全联盟）。在全球</w:t>
            </w:r>
            <w:r>
              <w:rPr>
                <w:rFonts w:eastAsiaTheme="minorEastAsia" w:cs="Calibri" w:hint="eastAsia"/>
                <w:sz w:val="22"/>
                <w:lang w:eastAsia="zh-CN"/>
              </w:rPr>
              <w:t>网络安全</w:t>
            </w:r>
            <w:r w:rsidRPr="00952965">
              <w:rPr>
                <w:rFonts w:eastAsiaTheme="minorEastAsia" w:cs="Calibri" w:hint="eastAsia"/>
                <w:sz w:val="22"/>
                <w:lang w:eastAsia="zh-CN"/>
              </w:rPr>
              <w:t>基金</w:t>
            </w:r>
            <w:r>
              <w:rPr>
                <w:rFonts w:eastAsiaTheme="minorEastAsia" w:cs="Calibri" w:hint="eastAsia"/>
                <w:sz w:val="22"/>
                <w:lang w:eastAsia="zh-CN"/>
              </w:rPr>
              <w:t>（</w:t>
            </w:r>
            <w:r w:rsidRPr="006A5FE8">
              <w:rPr>
                <w:rFonts w:eastAsiaTheme="minorEastAsia" w:cs="Calibri"/>
                <w:sz w:val="22"/>
                <w:lang w:eastAsia="zh-CN"/>
              </w:rPr>
              <w:t>Safe Online Global Fund</w:t>
            </w:r>
            <w:r>
              <w:rPr>
                <w:rFonts w:eastAsiaTheme="minorEastAsia" w:cs="Calibri" w:hint="eastAsia"/>
                <w:sz w:val="22"/>
                <w:lang w:eastAsia="zh-CN"/>
              </w:rPr>
              <w:t>）</w:t>
            </w:r>
            <w:r w:rsidRPr="00952965">
              <w:rPr>
                <w:rFonts w:eastAsiaTheme="minorEastAsia" w:cs="Calibri" w:hint="eastAsia"/>
                <w:sz w:val="22"/>
                <w:lang w:eastAsia="zh-CN"/>
              </w:rPr>
              <w:t>的支持下，这个为期两年的项目（</w:t>
            </w:r>
            <w:r w:rsidRPr="00952965">
              <w:rPr>
                <w:rFonts w:eastAsiaTheme="minorEastAsia" w:cs="Calibri" w:hint="eastAsia"/>
                <w:sz w:val="22"/>
                <w:lang w:eastAsia="zh-CN"/>
              </w:rPr>
              <w:t>2025-2026</w:t>
            </w:r>
            <w:r w:rsidRPr="00952965">
              <w:rPr>
                <w:rFonts w:eastAsiaTheme="minorEastAsia" w:cs="Calibri" w:hint="eastAsia"/>
                <w:sz w:val="22"/>
                <w:lang w:eastAsia="zh-CN"/>
              </w:rPr>
              <w:t>年）加强了全球预防儿童网上性剥削和性虐待（</w:t>
            </w:r>
            <w:r w:rsidRPr="00952965">
              <w:rPr>
                <w:rFonts w:eastAsiaTheme="minorEastAsia" w:cs="Calibri" w:hint="eastAsia"/>
                <w:sz w:val="22"/>
                <w:lang w:eastAsia="zh-CN"/>
              </w:rPr>
              <w:t>OCSEA</w:t>
            </w:r>
            <w:r w:rsidRPr="00952965">
              <w:rPr>
                <w:rFonts w:eastAsiaTheme="minorEastAsia" w:cs="Calibri" w:hint="eastAsia"/>
                <w:sz w:val="22"/>
                <w:lang w:eastAsia="zh-CN"/>
              </w:rPr>
              <w:t>）教育。</w:t>
            </w:r>
            <w:r w:rsidRPr="00952965">
              <w:rPr>
                <w:rFonts w:eastAsiaTheme="minorEastAsia" w:cs="Calibri" w:hint="eastAsia"/>
                <w:sz w:val="22"/>
                <w:lang w:eastAsia="zh-CN"/>
              </w:rPr>
              <w:t>GO-SAFER</w:t>
            </w:r>
            <w:r w:rsidRPr="00952965">
              <w:rPr>
                <w:rFonts w:eastAsiaTheme="minorEastAsia" w:cs="Calibri" w:hint="eastAsia"/>
                <w:sz w:val="22"/>
                <w:lang w:eastAsia="zh-CN"/>
              </w:rPr>
              <w:t>将扩大提供基于证据的</w:t>
            </w:r>
            <w:r>
              <w:rPr>
                <w:rFonts w:eastAsiaTheme="minorEastAsia" w:cs="Calibri" w:hint="eastAsia"/>
                <w:sz w:val="22"/>
                <w:lang w:eastAsia="zh-CN"/>
              </w:rPr>
              <w:t>网上</w:t>
            </w:r>
            <w:r w:rsidRPr="00952965">
              <w:rPr>
                <w:rFonts w:eastAsiaTheme="minorEastAsia" w:cs="Calibri" w:hint="eastAsia"/>
                <w:sz w:val="22"/>
                <w:lang w:eastAsia="zh-CN"/>
              </w:rPr>
              <w:t>安全教育能力，开发和共享高质量的工具和课程，</w:t>
            </w:r>
            <w:r>
              <w:rPr>
                <w:rFonts w:eastAsiaTheme="minorEastAsia" w:cs="Calibri" w:hint="eastAsia"/>
                <w:sz w:val="22"/>
                <w:lang w:eastAsia="zh-CN"/>
              </w:rPr>
              <w:t>以及</w:t>
            </w:r>
            <w:r w:rsidRPr="00952965">
              <w:rPr>
                <w:rFonts w:eastAsiaTheme="minorEastAsia" w:cs="Calibri" w:hint="eastAsia"/>
                <w:sz w:val="22"/>
                <w:lang w:eastAsia="zh-CN"/>
              </w:rPr>
              <w:t>创建一个集中</w:t>
            </w:r>
            <w:r>
              <w:rPr>
                <w:rFonts w:eastAsiaTheme="minorEastAsia" w:cs="Calibri" w:hint="eastAsia"/>
                <w:sz w:val="22"/>
                <w:lang w:eastAsia="zh-CN"/>
              </w:rPr>
              <w:t>式</w:t>
            </w:r>
            <w:r w:rsidRPr="00952965">
              <w:rPr>
                <w:rFonts w:eastAsiaTheme="minorEastAsia" w:cs="Calibri" w:hint="eastAsia"/>
                <w:sz w:val="22"/>
                <w:lang w:eastAsia="zh-CN"/>
              </w:rPr>
              <w:t>的全球资源中心。</w:t>
            </w:r>
          </w:p>
          <w:p w14:paraId="17E4EC54" w14:textId="77777777" w:rsidR="001555FD" w:rsidRPr="00952965" w:rsidRDefault="001555FD" w:rsidP="00D35398">
            <w:pPr>
              <w:ind w:firstLineChars="200" w:firstLine="440"/>
              <w:rPr>
                <w:rFonts w:eastAsiaTheme="minorEastAsia" w:cs="Calibri"/>
                <w:sz w:val="22"/>
                <w:lang w:eastAsia="zh-CN"/>
              </w:rPr>
            </w:pPr>
            <w:r w:rsidRPr="00952965">
              <w:rPr>
                <w:rFonts w:eastAsiaTheme="minorEastAsia" w:cs="Calibri" w:hint="eastAsia"/>
                <w:sz w:val="22"/>
                <w:lang w:eastAsia="zh-CN"/>
              </w:rPr>
              <w:t>在国际电联理事会保护上网儿童工作组讨论后，在</w:t>
            </w:r>
            <w:r>
              <w:rPr>
                <w:rFonts w:eastAsiaTheme="minorEastAsia" w:cs="Calibri" w:hint="eastAsia"/>
                <w:sz w:val="22"/>
                <w:lang w:eastAsia="zh-CN"/>
              </w:rPr>
              <w:t>ITU-D</w:t>
            </w:r>
            <w:r w:rsidRPr="00952965">
              <w:rPr>
                <w:rFonts w:eastAsiaTheme="minorEastAsia" w:cs="Calibri" w:hint="eastAsia"/>
                <w:sz w:val="22"/>
                <w:lang w:eastAsia="zh-CN"/>
              </w:rPr>
              <w:t>第</w:t>
            </w:r>
            <w:r w:rsidRPr="00952965">
              <w:rPr>
                <w:rFonts w:eastAsiaTheme="minorEastAsia" w:cs="Calibri" w:hint="eastAsia"/>
                <w:sz w:val="22"/>
                <w:lang w:eastAsia="zh-CN"/>
              </w:rPr>
              <w:t>2</w:t>
            </w:r>
            <w:r w:rsidRPr="00952965">
              <w:rPr>
                <w:rFonts w:eastAsiaTheme="minorEastAsia" w:cs="Calibri" w:hint="eastAsia"/>
                <w:sz w:val="22"/>
                <w:lang w:eastAsia="zh-CN"/>
              </w:rPr>
              <w:t>研究组第</w:t>
            </w:r>
            <w:r w:rsidRPr="00952965">
              <w:rPr>
                <w:rFonts w:eastAsiaTheme="minorEastAsia" w:cs="Calibri" w:hint="eastAsia"/>
                <w:sz w:val="22"/>
                <w:lang w:eastAsia="zh-CN"/>
              </w:rPr>
              <w:t>3/2</w:t>
            </w:r>
            <w:r w:rsidRPr="00952965">
              <w:rPr>
                <w:rFonts w:eastAsiaTheme="minorEastAsia" w:cs="Calibri" w:hint="eastAsia"/>
                <w:sz w:val="22"/>
                <w:lang w:eastAsia="zh-CN"/>
              </w:rPr>
              <w:t>号课题下成立了专门的</w:t>
            </w:r>
            <w:r w:rsidRPr="00A34639">
              <w:rPr>
                <w:rFonts w:eastAsiaTheme="minorEastAsia" w:cs="Calibri" w:hint="eastAsia"/>
                <w:b/>
                <w:bCs/>
                <w:sz w:val="22"/>
                <w:lang w:eastAsia="zh-CN"/>
              </w:rPr>
              <w:t>保护上网儿童信函通信组（</w:t>
            </w:r>
            <w:r w:rsidRPr="00A34639">
              <w:rPr>
                <w:rFonts w:eastAsiaTheme="minorEastAsia" w:cs="Calibri" w:hint="eastAsia"/>
                <w:b/>
                <w:bCs/>
                <w:sz w:val="22"/>
                <w:lang w:eastAsia="zh-CN"/>
              </w:rPr>
              <w:t>CG-COP</w:t>
            </w:r>
            <w:r w:rsidRPr="00A34639">
              <w:rPr>
                <w:rFonts w:eastAsiaTheme="minorEastAsia" w:cs="Calibri" w:hint="eastAsia"/>
                <w:b/>
                <w:bCs/>
                <w:sz w:val="22"/>
                <w:lang w:eastAsia="zh-CN"/>
              </w:rPr>
              <w:t>）</w:t>
            </w:r>
            <w:r w:rsidRPr="00952965">
              <w:rPr>
                <w:rFonts w:eastAsiaTheme="minorEastAsia" w:cs="Calibri" w:hint="eastAsia"/>
                <w:sz w:val="22"/>
                <w:lang w:eastAsia="zh-CN"/>
              </w:rPr>
              <w:t>，进行全面的差距分析，为国家行动提供参考。</w:t>
            </w:r>
          </w:p>
          <w:p w14:paraId="444B01F2" w14:textId="77777777" w:rsidR="001555FD" w:rsidRPr="00952965" w:rsidRDefault="001555FD" w:rsidP="00D35398">
            <w:pPr>
              <w:ind w:firstLineChars="200" w:firstLine="442"/>
              <w:rPr>
                <w:rFonts w:eastAsiaTheme="minorEastAsia" w:cs="Calibri"/>
                <w:sz w:val="22"/>
                <w:lang w:eastAsia="zh-CN"/>
              </w:rPr>
            </w:pPr>
            <w:r w:rsidRPr="00A34639">
              <w:rPr>
                <w:rFonts w:eastAsiaTheme="minorEastAsia" w:cs="Calibri" w:hint="eastAsia"/>
                <w:b/>
                <w:bCs/>
                <w:sz w:val="22"/>
                <w:lang w:eastAsia="zh-CN"/>
              </w:rPr>
              <w:t>伙伴关系</w:t>
            </w:r>
            <w:r w:rsidRPr="00952965">
              <w:rPr>
                <w:rFonts w:eastAsiaTheme="minorEastAsia" w:cs="Calibri" w:hint="eastAsia"/>
                <w:sz w:val="22"/>
                <w:lang w:eastAsia="zh-CN"/>
              </w:rPr>
              <w:t>显著扩大，来自学术界、私营部门、政府、民间团体和国际组织的</w:t>
            </w:r>
            <w:r w:rsidRPr="00952965">
              <w:rPr>
                <w:rFonts w:eastAsiaTheme="minorEastAsia" w:cs="Calibri" w:hint="eastAsia"/>
                <w:sz w:val="22"/>
                <w:lang w:eastAsia="zh-CN"/>
              </w:rPr>
              <w:t>50</w:t>
            </w:r>
            <w:r w:rsidRPr="00952965">
              <w:rPr>
                <w:rFonts w:eastAsiaTheme="minorEastAsia" w:cs="Calibri" w:hint="eastAsia"/>
                <w:sz w:val="22"/>
                <w:lang w:eastAsia="zh-CN"/>
              </w:rPr>
              <w:t>多个合作伙伴共同参与开发和推广</w:t>
            </w:r>
            <w:r>
              <w:rPr>
                <w:rFonts w:eastAsiaTheme="minorEastAsia" w:cs="Calibri" w:hint="eastAsia"/>
                <w:sz w:val="22"/>
                <w:lang w:eastAsia="zh-CN"/>
              </w:rPr>
              <w:t>各项</w:t>
            </w:r>
            <w:r w:rsidRPr="00952965">
              <w:rPr>
                <w:rFonts w:eastAsiaTheme="minorEastAsia" w:cs="Calibri" w:hint="eastAsia"/>
                <w:sz w:val="22"/>
                <w:lang w:eastAsia="zh-CN"/>
              </w:rPr>
              <w:t>资源</w:t>
            </w:r>
            <w:r>
              <w:rPr>
                <w:rFonts w:eastAsiaTheme="minorEastAsia" w:cs="Calibri" w:hint="eastAsia"/>
                <w:sz w:val="22"/>
                <w:lang w:eastAsia="zh-CN"/>
              </w:rPr>
              <w:t>与</w:t>
            </w:r>
            <w:r w:rsidRPr="00952965">
              <w:rPr>
                <w:rFonts w:eastAsiaTheme="minorEastAsia" w:cs="Calibri" w:hint="eastAsia"/>
                <w:sz w:val="22"/>
                <w:lang w:eastAsia="zh-CN"/>
              </w:rPr>
              <w:t>活动，分享良好做法，</w:t>
            </w:r>
            <w:r>
              <w:rPr>
                <w:rFonts w:eastAsiaTheme="minorEastAsia" w:cs="Calibri" w:hint="eastAsia"/>
                <w:sz w:val="22"/>
                <w:lang w:eastAsia="zh-CN"/>
              </w:rPr>
              <w:t>开展</w:t>
            </w:r>
            <w:r w:rsidRPr="00952965">
              <w:rPr>
                <w:rFonts w:eastAsiaTheme="minorEastAsia" w:cs="Calibri" w:hint="eastAsia"/>
                <w:sz w:val="22"/>
                <w:lang w:eastAsia="zh-CN"/>
              </w:rPr>
              <w:t>联合培训和能力建设</w:t>
            </w:r>
            <w:r>
              <w:rPr>
                <w:rFonts w:eastAsiaTheme="minorEastAsia" w:cs="Calibri" w:hint="eastAsia"/>
                <w:sz w:val="22"/>
                <w:lang w:eastAsia="zh-CN"/>
              </w:rPr>
              <w:t>，联合推出各项</w:t>
            </w:r>
            <w:r w:rsidRPr="00952965">
              <w:rPr>
                <w:rFonts w:eastAsiaTheme="minorEastAsia" w:cs="Calibri" w:hint="eastAsia"/>
                <w:sz w:val="22"/>
                <w:lang w:eastAsia="zh-CN"/>
              </w:rPr>
              <w:t>举措，并在全球、区域和国家层面进行协调。</w:t>
            </w:r>
            <w:r w:rsidRPr="00955059">
              <w:rPr>
                <w:rFonts w:eastAsiaTheme="minorEastAsia" w:cs="Calibri" w:hint="eastAsia"/>
                <w:b/>
                <w:bCs/>
                <w:sz w:val="22"/>
                <w:lang w:eastAsia="zh-CN"/>
              </w:rPr>
              <w:t>沙特阿拉伯国家网络安全管理局</w:t>
            </w:r>
            <w:r w:rsidRPr="00952965">
              <w:rPr>
                <w:rFonts w:eastAsiaTheme="minorEastAsia" w:cs="Calibri" w:hint="eastAsia"/>
                <w:sz w:val="22"/>
                <w:lang w:eastAsia="zh-CN"/>
              </w:rPr>
              <w:t>和</w:t>
            </w:r>
            <w:r w:rsidRPr="00955059">
              <w:rPr>
                <w:rFonts w:eastAsiaTheme="minorEastAsia" w:cs="Calibri" w:hint="eastAsia"/>
                <w:b/>
                <w:bCs/>
                <w:sz w:val="22"/>
                <w:lang w:eastAsia="zh-CN"/>
              </w:rPr>
              <w:t>全球网络安全论坛（</w:t>
            </w:r>
            <w:r w:rsidRPr="00955059">
              <w:rPr>
                <w:rFonts w:eastAsiaTheme="minorEastAsia" w:cs="Calibri" w:hint="eastAsia"/>
                <w:b/>
                <w:bCs/>
                <w:sz w:val="22"/>
                <w:lang w:eastAsia="zh-CN"/>
              </w:rPr>
              <w:t>GCF</w:t>
            </w:r>
            <w:r w:rsidRPr="00955059">
              <w:rPr>
                <w:rFonts w:eastAsiaTheme="minorEastAsia" w:cs="Calibri" w:hint="eastAsia"/>
                <w:b/>
                <w:bCs/>
                <w:sz w:val="22"/>
                <w:lang w:eastAsia="zh-CN"/>
              </w:rPr>
              <w:t>）</w:t>
            </w:r>
            <w:r w:rsidRPr="00952965">
              <w:rPr>
                <w:rFonts w:eastAsiaTheme="minorEastAsia" w:cs="Calibri" w:hint="eastAsia"/>
                <w:sz w:val="22"/>
                <w:lang w:eastAsia="zh-CN"/>
              </w:rPr>
              <w:t>支持这种</w:t>
            </w:r>
            <w:hyperlink r:id="rId161" w:history="1">
              <w:r w:rsidRPr="00955059">
                <w:rPr>
                  <w:rStyle w:val="Hyperlink"/>
                  <w:rFonts w:eastAsiaTheme="minorEastAsia" w:cs="Calibri" w:hint="eastAsia"/>
                  <w:sz w:val="22"/>
                  <w:lang w:eastAsia="zh-CN"/>
                </w:rPr>
                <w:t>协作</w:t>
              </w:r>
            </w:hyperlink>
            <w:r>
              <w:rPr>
                <w:rFonts w:eastAsiaTheme="minorEastAsia" w:cs="Calibri" w:hint="eastAsia"/>
                <w:sz w:val="22"/>
                <w:lang w:eastAsia="zh-CN"/>
              </w:rPr>
              <w:t>以及</w:t>
            </w:r>
            <w:r w:rsidRPr="00952965">
              <w:rPr>
                <w:rFonts w:eastAsiaTheme="minorEastAsia" w:cs="Calibri" w:hint="eastAsia"/>
                <w:sz w:val="22"/>
                <w:lang w:eastAsia="zh-CN"/>
              </w:rPr>
              <w:t>全面落实保护上网儿童</w:t>
            </w:r>
            <w:r>
              <w:rPr>
                <w:rFonts w:eastAsiaTheme="minorEastAsia" w:cs="Calibri" w:hint="eastAsia"/>
                <w:sz w:val="22"/>
                <w:lang w:eastAsia="zh-CN"/>
              </w:rPr>
              <w:t>的</w:t>
            </w:r>
            <w:r w:rsidRPr="00952965">
              <w:rPr>
                <w:rFonts w:eastAsiaTheme="minorEastAsia" w:cs="Calibri" w:hint="eastAsia"/>
                <w:sz w:val="22"/>
                <w:lang w:eastAsia="zh-CN"/>
              </w:rPr>
              <w:t>措施。</w:t>
            </w:r>
          </w:p>
          <w:p w14:paraId="03D07136" w14:textId="4CA7B2C5" w:rsidR="001555FD" w:rsidRPr="007C08EB" w:rsidRDefault="001555FD" w:rsidP="00D35398">
            <w:pPr>
              <w:ind w:firstLineChars="200" w:firstLine="440"/>
              <w:rPr>
                <w:rFonts w:eastAsiaTheme="minorEastAsia" w:cs="Calibri"/>
                <w:sz w:val="22"/>
                <w:lang w:eastAsia="zh-CN"/>
              </w:rPr>
            </w:pPr>
            <w:r w:rsidRPr="00952965">
              <w:rPr>
                <w:rFonts w:eastAsiaTheme="minorEastAsia" w:cs="Calibri" w:hint="eastAsia"/>
                <w:sz w:val="22"/>
                <w:lang w:eastAsia="zh-CN"/>
              </w:rPr>
              <w:t>保护上网儿童在</w:t>
            </w:r>
            <w:r w:rsidRPr="00952965">
              <w:rPr>
                <w:rFonts w:eastAsiaTheme="minorEastAsia" w:cs="Calibri" w:hint="eastAsia"/>
                <w:sz w:val="22"/>
                <w:lang w:eastAsia="zh-CN"/>
              </w:rPr>
              <w:t>GCI</w:t>
            </w:r>
            <w:r w:rsidRPr="00952965">
              <w:rPr>
                <w:rFonts w:eastAsiaTheme="minorEastAsia" w:cs="Calibri" w:hint="eastAsia"/>
                <w:sz w:val="22"/>
                <w:lang w:eastAsia="zh-CN"/>
              </w:rPr>
              <w:t>中</w:t>
            </w:r>
            <w:r>
              <w:rPr>
                <w:rFonts w:eastAsiaTheme="minorEastAsia" w:cs="Calibri" w:hint="eastAsia"/>
                <w:sz w:val="22"/>
                <w:lang w:eastAsia="zh-CN"/>
              </w:rPr>
              <w:t>持续得到体现</w:t>
            </w:r>
            <w:r w:rsidRPr="00952965">
              <w:rPr>
                <w:rFonts w:eastAsiaTheme="minorEastAsia" w:cs="Calibri" w:hint="eastAsia"/>
                <w:sz w:val="22"/>
                <w:lang w:eastAsia="zh-CN"/>
              </w:rPr>
              <w:t>，加强了</w:t>
            </w:r>
            <w:r>
              <w:rPr>
                <w:rFonts w:eastAsiaTheme="minorEastAsia" w:cs="Calibri" w:hint="eastAsia"/>
                <w:sz w:val="22"/>
                <w:lang w:eastAsia="zh-CN"/>
              </w:rPr>
              <w:t>它</w:t>
            </w:r>
            <w:r w:rsidRPr="00952965">
              <w:rPr>
                <w:rFonts w:eastAsiaTheme="minorEastAsia" w:cs="Calibri" w:hint="eastAsia"/>
                <w:sz w:val="22"/>
                <w:lang w:eastAsia="zh-CN"/>
              </w:rPr>
              <w:t>在更广泛的数字安全指标中的相关性。通过</w:t>
            </w:r>
            <w:hyperlink r:id="rId162" w:history="1">
              <w:r w:rsidRPr="00067369">
                <w:rPr>
                  <w:rStyle w:val="Hyperlink"/>
                  <w:rFonts w:eastAsiaTheme="minorEastAsia" w:cs="Calibri" w:hint="eastAsia"/>
                  <w:b/>
                  <w:bCs/>
                  <w:sz w:val="22"/>
                  <w:lang w:eastAsia="zh-CN"/>
                </w:rPr>
                <w:t>“在线参与式（</w:t>
              </w:r>
              <w:r w:rsidRPr="00067369">
                <w:rPr>
                  <w:rStyle w:val="Hyperlink"/>
                  <w:rFonts w:eastAsiaTheme="minorEastAsia" w:cs="Calibri" w:hint="eastAsia"/>
                  <w:b/>
                  <w:bCs/>
                  <w:sz w:val="22"/>
                  <w:lang w:eastAsia="zh-CN"/>
                </w:rPr>
                <w:t>PoP</w:t>
              </w:r>
              <w:r w:rsidRPr="00067369">
                <w:rPr>
                  <w:rStyle w:val="Hyperlink"/>
                  <w:rFonts w:eastAsiaTheme="minorEastAsia" w:cs="Calibri" w:hint="eastAsia"/>
                  <w:b/>
                  <w:bCs/>
                  <w:sz w:val="22"/>
                  <w:lang w:eastAsia="zh-CN"/>
                </w:rPr>
                <w:t>）保护”伙伴关系</w:t>
              </w:r>
            </w:hyperlink>
            <w:r w:rsidRPr="00952965">
              <w:rPr>
                <w:rFonts w:eastAsiaTheme="minorEastAsia" w:cs="Calibri" w:hint="eastAsia"/>
                <w:sz w:val="22"/>
                <w:lang w:eastAsia="zh-CN"/>
              </w:rPr>
              <w:t>，</w:t>
            </w:r>
            <w:r>
              <w:rPr>
                <w:rFonts w:eastAsiaTheme="minorEastAsia" w:cs="Calibri" w:hint="eastAsia"/>
                <w:sz w:val="22"/>
                <w:lang w:eastAsia="zh-CN"/>
              </w:rPr>
              <w:t>利</w:t>
            </w:r>
            <w:r w:rsidRPr="00952965">
              <w:rPr>
                <w:rFonts w:eastAsiaTheme="minorEastAsia" w:cs="Calibri" w:hint="eastAsia"/>
                <w:sz w:val="22"/>
                <w:lang w:eastAsia="zh-CN"/>
              </w:rPr>
              <w:t>用调查、访谈和对照活动进一步</w:t>
            </w:r>
            <w:r>
              <w:rPr>
                <w:rFonts w:eastAsiaTheme="minorEastAsia" w:cs="Calibri" w:hint="eastAsia"/>
                <w:sz w:val="22"/>
                <w:lang w:eastAsia="zh-CN"/>
              </w:rPr>
              <w:t>收集了更多</w:t>
            </w:r>
            <w:r w:rsidRPr="00952965">
              <w:rPr>
                <w:rFonts w:eastAsiaTheme="minorEastAsia" w:cs="Calibri" w:hint="eastAsia"/>
                <w:sz w:val="22"/>
                <w:lang w:eastAsia="zh-CN"/>
              </w:rPr>
              <w:t>数据，为各国政府、儿童保护专业人员和</w:t>
            </w:r>
            <w:r w:rsidRPr="00952965">
              <w:rPr>
                <w:rFonts w:eastAsiaTheme="minorEastAsia" w:cs="Calibri" w:hint="eastAsia"/>
                <w:sz w:val="22"/>
                <w:lang w:eastAsia="zh-CN"/>
              </w:rPr>
              <w:t>ICT</w:t>
            </w:r>
            <w:r w:rsidRPr="00952965">
              <w:rPr>
                <w:rFonts w:eastAsiaTheme="minorEastAsia" w:cs="Calibri" w:hint="eastAsia"/>
                <w:sz w:val="22"/>
                <w:lang w:eastAsia="zh-CN"/>
              </w:rPr>
              <w:t>行业提供了基于证据的全球原则，说明如何加强和改进在线支持系统，使儿童能够通过互联网有效地获得保护和援助。</w:t>
            </w:r>
          </w:p>
          <w:p w14:paraId="6E93DE9C" w14:textId="77777777" w:rsidR="001555FD" w:rsidRPr="00952965" w:rsidRDefault="001555FD" w:rsidP="00D35398">
            <w:pPr>
              <w:spacing w:line="276" w:lineRule="auto"/>
              <w:ind w:firstLineChars="200" w:firstLine="440"/>
              <w:rPr>
                <w:rFonts w:eastAsiaTheme="minorEastAsia"/>
                <w:sz w:val="22"/>
                <w:lang w:eastAsia="zh-CN"/>
              </w:rPr>
            </w:pPr>
            <w:r w:rsidRPr="00952965">
              <w:rPr>
                <w:rFonts w:eastAsiaTheme="minorEastAsia" w:hint="eastAsia"/>
                <w:sz w:val="22"/>
                <w:lang w:eastAsia="zh-CN"/>
              </w:rPr>
              <w:t>在</w:t>
            </w:r>
            <w:r w:rsidRPr="00067369">
              <w:rPr>
                <w:rFonts w:eastAsiaTheme="minorEastAsia" w:hint="eastAsia"/>
                <w:b/>
                <w:bCs/>
                <w:sz w:val="22"/>
                <w:lang w:eastAsia="zh-CN"/>
              </w:rPr>
              <w:t>非洲</w:t>
            </w:r>
            <w:r w:rsidRPr="00952965">
              <w:rPr>
                <w:rFonts w:eastAsiaTheme="minorEastAsia" w:hint="eastAsia"/>
                <w:sz w:val="22"/>
                <w:lang w:eastAsia="zh-CN"/>
              </w:rPr>
              <w:t>，</w:t>
            </w:r>
            <w:r>
              <w:rPr>
                <w:rFonts w:eastAsiaTheme="minorEastAsia" w:hint="eastAsia"/>
                <w:sz w:val="22"/>
                <w:lang w:eastAsia="zh-CN"/>
              </w:rPr>
              <w:t>BDT</w:t>
            </w:r>
            <w:r w:rsidRPr="00952965">
              <w:rPr>
                <w:rFonts w:eastAsiaTheme="minorEastAsia" w:hint="eastAsia"/>
                <w:sz w:val="22"/>
                <w:lang w:eastAsia="zh-CN"/>
              </w:rPr>
              <w:t>在</w:t>
            </w:r>
            <w:r w:rsidRPr="00067369">
              <w:rPr>
                <w:rFonts w:eastAsiaTheme="minorEastAsia" w:hint="eastAsia"/>
                <w:b/>
                <w:bCs/>
                <w:sz w:val="22"/>
                <w:lang w:eastAsia="zh-CN"/>
              </w:rPr>
              <w:t>刚果共和国、加纳</w:t>
            </w:r>
            <w:r w:rsidRPr="00952965">
              <w:rPr>
                <w:rFonts w:eastAsiaTheme="minorEastAsia" w:hint="eastAsia"/>
                <w:sz w:val="22"/>
                <w:lang w:eastAsia="zh-CN"/>
              </w:rPr>
              <w:t>和</w:t>
            </w:r>
            <w:r w:rsidRPr="00067369">
              <w:rPr>
                <w:rFonts w:eastAsiaTheme="minorEastAsia" w:hint="eastAsia"/>
                <w:b/>
                <w:bCs/>
                <w:sz w:val="22"/>
                <w:lang w:eastAsia="zh-CN"/>
              </w:rPr>
              <w:t>马拉维</w:t>
            </w:r>
            <w:r>
              <w:rPr>
                <w:rFonts w:eastAsiaTheme="minorEastAsia" w:hint="eastAsia"/>
                <w:sz w:val="22"/>
                <w:lang w:eastAsia="zh-CN"/>
              </w:rPr>
              <w:t>开展</w:t>
            </w:r>
            <w:r w:rsidRPr="00952965">
              <w:rPr>
                <w:rFonts w:eastAsiaTheme="minorEastAsia" w:hint="eastAsia"/>
                <w:sz w:val="22"/>
                <w:lang w:eastAsia="zh-CN"/>
              </w:rPr>
              <w:t>了三</w:t>
            </w:r>
            <w:r>
              <w:rPr>
                <w:rFonts w:eastAsiaTheme="minorEastAsia" w:hint="eastAsia"/>
                <w:sz w:val="22"/>
                <w:lang w:eastAsia="zh-CN"/>
              </w:rPr>
              <w:t>场</w:t>
            </w:r>
            <w:r w:rsidRPr="00952965">
              <w:rPr>
                <w:rFonts w:eastAsiaTheme="minorEastAsia" w:hint="eastAsia"/>
                <w:sz w:val="22"/>
                <w:lang w:eastAsia="zh-CN"/>
              </w:rPr>
              <w:t>区域性</w:t>
            </w:r>
            <w:r>
              <w:rPr>
                <w:rFonts w:eastAsiaTheme="minorEastAsia" w:hint="eastAsia"/>
                <w:sz w:val="22"/>
                <w:lang w:eastAsia="zh-CN"/>
              </w:rPr>
              <w:t>网络演练</w:t>
            </w:r>
            <w:r w:rsidRPr="00952965">
              <w:rPr>
                <w:rFonts w:eastAsiaTheme="minorEastAsia" w:hint="eastAsia"/>
                <w:sz w:val="22"/>
                <w:lang w:eastAsia="zh-CN"/>
              </w:rPr>
              <w:t>。在马拉维举</w:t>
            </w:r>
            <w:r>
              <w:rPr>
                <w:rFonts w:eastAsiaTheme="minorEastAsia" w:hint="eastAsia"/>
                <w:sz w:val="22"/>
                <w:lang w:eastAsia="zh-CN"/>
              </w:rPr>
              <w:t>办</w:t>
            </w:r>
            <w:r w:rsidRPr="00952965">
              <w:rPr>
                <w:rFonts w:eastAsiaTheme="minorEastAsia" w:hint="eastAsia"/>
                <w:sz w:val="22"/>
                <w:lang w:eastAsia="zh-CN"/>
              </w:rPr>
              <w:t>的活动提高了参与者沟通和管理事件响应，</w:t>
            </w:r>
            <w:r>
              <w:rPr>
                <w:rFonts w:eastAsiaTheme="minorEastAsia" w:hint="eastAsia"/>
                <w:sz w:val="22"/>
                <w:lang w:eastAsia="zh-CN"/>
              </w:rPr>
              <w:t>以及</w:t>
            </w:r>
            <w:r w:rsidRPr="00952965">
              <w:rPr>
                <w:rFonts w:eastAsiaTheme="minorEastAsia" w:hint="eastAsia"/>
                <w:sz w:val="22"/>
                <w:lang w:eastAsia="zh-CN"/>
              </w:rPr>
              <w:t>促进协作以应对网络威胁的能力。来自</w:t>
            </w:r>
            <w:r w:rsidRPr="00952965">
              <w:rPr>
                <w:rFonts w:eastAsiaTheme="minorEastAsia" w:hint="eastAsia"/>
                <w:sz w:val="22"/>
                <w:lang w:eastAsia="zh-CN"/>
              </w:rPr>
              <w:t>20</w:t>
            </w:r>
            <w:r w:rsidRPr="00952965">
              <w:rPr>
                <w:rFonts w:eastAsiaTheme="minorEastAsia" w:hint="eastAsia"/>
                <w:sz w:val="22"/>
                <w:lang w:eastAsia="zh-CN"/>
              </w:rPr>
              <w:t>个非洲国家的</w:t>
            </w:r>
            <w:r w:rsidRPr="00952965">
              <w:rPr>
                <w:rFonts w:eastAsiaTheme="minorEastAsia" w:hint="eastAsia"/>
                <w:sz w:val="22"/>
                <w:lang w:eastAsia="zh-CN"/>
              </w:rPr>
              <w:t>350</w:t>
            </w:r>
            <w:r w:rsidRPr="00952965">
              <w:rPr>
                <w:rFonts w:eastAsiaTheme="minorEastAsia" w:hint="eastAsia"/>
                <w:sz w:val="22"/>
                <w:lang w:eastAsia="zh-CN"/>
              </w:rPr>
              <w:t>多名与会者参加了最佳做法和经验分享会议。在</w:t>
            </w:r>
            <w:r w:rsidRPr="00952965">
              <w:rPr>
                <w:rFonts w:eastAsiaTheme="minorEastAsia" w:hint="eastAsia"/>
                <w:sz w:val="22"/>
                <w:lang w:eastAsia="zh-CN"/>
              </w:rPr>
              <w:t>2024</w:t>
            </w:r>
            <w:r w:rsidRPr="00952965">
              <w:rPr>
                <w:rFonts w:eastAsiaTheme="minorEastAsia" w:hint="eastAsia"/>
                <w:sz w:val="22"/>
                <w:lang w:eastAsia="zh-CN"/>
              </w:rPr>
              <w:t>年</w:t>
            </w:r>
            <w:r w:rsidRPr="00067369">
              <w:rPr>
                <w:rFonts w:eastAsiaTheme="minorEastAsia" w:hint="eastAsia"/>
                <w:b/>
                <w:bCs/>
                <w:sz w:val="22"/>
                <w:lang w:eastAsia="zh-CN"/>
              </w:rPr>
              <w:t>加纳</w:t>
            </w:r>
            <w:r w:rsidRPr="00952965">
              <w:rPr>
                <w:rFonts w:eastAsiaTheme="minorEastAsia" w:hint="eastAsia"/>
                <w:sz w:val="22"/>
                <w:lang w:eastAsia="zh-CN"/>
              </w:rPr>
              <w:t>活动期间，</w:t>
            </w:r>
            <w:r>
              <w:rPr>
                <w:rFonts w:eastAsiaTheme="minorEastAsia" w:hint="eastAsia"/>
                <w:sz w:val="22"/>
                <w:lang w:eastAsia="zh-CN"/>
              </w:rPr>
              <w:t>BDT</w:t>
            </w:r>
            <w:r w:rsidRPr="00952965">
              <w:rPr>
                <w:rFonts w:eastAsiaTheme="minorEastAsia" w:hint="eastAsia"/>
                <w:sz w:val="22"/>
                <w:lang w:eastAsia="zh-CN"/>
              </w:rPr>
              <w:t>与国际刑警组织</w:t>
            </w:r>
            <w:r>
              <w:rPr>
                <w:rFonts w:eastAsiaTheme="minorEastAsia" w:hint="eastAsia"/>
                <w:sz w:val="22"/>
                <w:lang w:eastAsia="zh-CN"/>
              </w:rPr>
              <w:t>（</w:t>
            </w:r>
            <w:r w:rsidRPr="00952965">
              <w:rPr>
                <w:rFonts w:eastAsiaTheme="minorEastAsia"/>
                <w:sz w:val="22"/>
                <w:lang w:eastAsia="zh-CN"/>
              </w:rPr>
              <w:t>INTERPOL</w:t>
            </w:r>
            <w:r>
              <w:rPr>
                <w:rFonts w:eastAsiaTheme="minorEastAsia" w:hint="eastAsia"/>
                <w:sz w:val="22"/>
                <w:lang w:eastAsia="zh-CN"/>
              </w:rPr>
              <w:t>）</w:t>
            </w:r>
            <w:r w:rsidRPr="00952965">
              <w:rPr>
                <w:rFonts w:eastAsiaTheme="minorEastAsia" w:hint="eastAsia"/>
                <w:sz w:val="22"/>
                <w:lang w:eastAsia="zh-CN"/>
              </w:rPr>
              <w:t>合作，提高了参与者沟通和管理事件响应，</w:t>
            </w:r>
            <w:r w:rsidRPr="00067369">
              <w:rPr>
                <w:rFonts w:eastAsiaTheme="minorEastAsia" w:hint="eastAsia"/>
                <w:sz w:val="22"/>
                <w:lang w:eastAsia="zh-CN"/>
              </w:rPr>
              <w:t>以及促进协作以应对网</w:t>
            </w:r>
            <w:r w:rsidRPr="00067369">
              <w:rPr>
                <w:rFonts w:eastAsiaTheme="minorEastAsia" w:hint="eastAsia"/>
                <w:sz w:val="22"/>
                <w:lang w:eastAsia="zh-CN"/>
              </w:rPr>
              <w:lastRenderedPageBreak/>
              <w:t>络威胁的能力</w:t>
            </w:r>
            <w:r>
              <w:rPr>
                <w:rFonts w:eastAsiaTheme="minorEastAsia" w:hint="eastAsia"/>
                <w:sz w:val="22"/>
                <w:lang w:eastAsia="zh-CN"/>
              </w:rPr>
              <w:t>。</w:t>
            </w:r>
            <w:r w:rsidRPr="00952965">
              <w:rPr>
                <w:rFonts w:eastAsiaTheme="minorEastAsia" w:hint="eastAsia"/>
                <w:sz w:val="22"/>
                <w:lang w:eastAsia="zh-CN"/>
              </w:rPr>
              <w:t>来自</w:t>
            </w:r>
            <w:r w:rsidRPr="00952965">
              <w:rPr>
                <w:rFonts w:eastAsiaTheme="minorEastAsia" w:hint="eastAsia"/>
                <w:sz w:val="22"/>
                <w:lang w:eastAsia="zh-CN"/>
              </w:rPr>
              <w:t>29</w:t>
            </w:r>
            <w:r w:rsidRPr="00952965">
              <w:rPr>
                <w:rFonts w:eastAsiaTheme="minorEastAsia" w:hint="eastAsia"/>
                <w:sz w:val="22"/>
                <w:lang w:eastAsia="zh-CN"/>
              </w:rPr>
              <w:t>个非洲国家的</w:t>
            </w:r>
            <w:r w:rsidRPr="00952965">
              <w:rPr>
                <w:rFonts w:eastAsiaTheme="minorEastAsia" w:hint="eastAsia"/>
                <w:sz w:val="22"/>
                <w:lang w:eastAsia="zh-CN"/>
              </w:rPr>
              <w:t>210</w:t>
            </w:r>
            <w:r w:rsidRPr="00952965">
              <w:rPr>
                <w:rFonts w:eastAsiaTheme="minorEastAsia" w:hint="eastAsia"/>
                <w:sz w:val="22"/>
                <w:lang w:eastAsia="zh-CN"/>
              </w:rPr>
              <w:t>多名与会者参加了为期一天的最佳做法和经验分享会议。</w:t>
            </w:r>
            <w:r w:rsidRPr="00952965">
              <w:rPr>
                <w:rFonts w:eastAsiaTheme="minorEastAsia" w:hint="eastAsia"/>
                <w:sz w:val="22"/>
                <w:lang w:eastAsia="zh-CN"/>
              </w:rPr>
              <w:t>2025</w:t>
            </w:r>
            <w:r w:rsidRPr="00952965">
              <w:rPr>
                <w:rFonts w:eastAsiaTheme="minorEastAsia" w:hint="eastAsia"/>
                <w:sz w:val="22"/>
                <w:lang w:eastAsia="zh-CN"/>
              </w:rPr>
              <w:t>年，来自</w:t>
            </w:r>
            <w:r w:rsidRPr="00952965">
              <w:rPr>
                <w:rFonts w:eastAsiaTheme="minorEastAsia" w:hint="eastAsia"/>
                <w:sz w:val="22"/>
                <w:lang w:eastAsia="zh-CN"/>
              </w:rPr>
              <w:t>23</w:t>
            </w:r>
            <w:r w:rsidRPr="00952965">
              <w:rPr>
                <w:rFonts w:eastAsiaTheme="minorEastAsia" w:hint="eastAsia"/>
                <w:sz w:val="22"/>
                <w:lang w:eastAsia="zh-CN"/>
              </w:rPr>
              <w:t>个非洲国家的</w:t>
            </w:r>
            <w:r w:rsidRPr="00952965">
              <w:rPr>
                <w:rFonts w:eastAsiaTheme="minorEastAsia" w:hint="eastAsia"/>
                <w:sz w:val="22"/>
                <w:lang w:eastAsia="zh-CN"/>
              </w:rPr>
              <w:t>300</w:t>
            </w:r>
            <w:r w:rsidRPr="00952965">
              <w:rPr>
                <w:rFonts w:eastAsiaTheme="minorEastAsia" w:hint="eastAsia"/>
                <w:sz w:val="22"/>
                <w:lang w:eastAsia="zh-CN"/>
              </w:rPr>
              <w:t>多名参与者参加了在</w:t>
            </w:r>
            <w:r w:rsidRPr="00601C79">
              <w:rPr>
                <w:rFonts w:eastAsiaTheme="minorEastAsia" w:hint="eastAsia"/>
                <w:b/>
                <w:bCs/>
                <w:sz w:val="22"/>
                <w:lang w:eastAsia="zh-CN"/>
              </w:rPr>
              <w:t>刚果共和国</w:t>
            </w:r>
            <w:r w:rsidRPr="00952965">
              <w:rPr>
                <w:rFonts w:eastAsiaTheme="minorEastAsia" w:hint="eastAsia"/>
                <w:sz w:val="22"/>
                <w:lang w:eastAsia="zh-CN"/>
              </w:rPr>
              <w:t>举行的</w:t>
            </w:r>
            <w:r>
              <w:rPr>
                <w:rFonts w:eastAsiaTheme="minorEastAsia" w:hint="eastAsia"/>
                <w:sz w:val="22"/>
                <w:lang w:eastAsia="zh-CN"/>
              </w:rPr>
              <w:t>网络演练</w:t>
            </w:r>
            <w:r w:rsidRPr="00952965">
              <w:rPr>
                <w:rFonts w:eastAsiaTheme="minorEastAsia" w:hint="eastAsia"/>
                <w:sz w:val="22"/>
                <w:lang w:eastAsia="zh-CN"/>
              </w:rPr>
              <w:t>，提高了技能并加强了区域合作。</w:t>
            </w:r>
          </w:p>
          <w:p w14:paraId="1F9685D4" w14:textId="77777777" w:rsidR="00F6129D" w:rsidRDefault="001555FD" w:rsidP="00D35398">
            <w:pPr>
              <w:spacing w:line="276" w:lineRule="auto"/>
              <w:ind w:firstLineChars="200" w:firstLine="440"/>
              <w:rPr>
                <w:rFonts w:eastAsiaTheme="minorEastAsia" w:cstheme="minorHAnsi"/>
                <w:sz w:val="22"/>
                <w:lang w:val="en-US" w:eastAsia="zh-CN"/>
              </w:rPr>
            </w:pPr>
            <w:r w:rsidRPr="00952965">
              <w:rPr>
                <w:rFonts w:eastAsiaTheme="minorEastAsia" w:cstheme="minorHAnsi" w:hint="eastAsia"/>
                <w:sz w:val="22"/>
                <w:szCs w:val="20"/>
                <w:lang w:eastAsia="zh-CN"/>
              </w:rPr>
              <w:t>在</w:t>
            </w:r>
            <w:r w:rsidRPr="00601C79">
              <w:rPr>
                <w:rFonts w:eastAsiaTheme="minorEastAsia" w:cstheme="minorHAnsi" w:hint="eastAsia"/>
                <w:b/>
                <w:bCs/>
                <w:sz w:val="22"/>
                <w:szCs w:val="20"/>
                <w:lang w:eastAsia="zh-CN"/>
              </w:rPr>
              <w:t>亚太区域</w:t>
            </w:r>
            <w:r w:rsidRPr="00952965">
              <w:rPr>
                <w:rFonts w:eastAsiaTheme="minorEastAsia" w:cstheme="minorHAnsi" w:hint="eastAsia"/>
                <w:sz w:val="22"/>
                <w:szCs w:val="20"/>
                <w:lang w:eastAsia="zh-CN"/>
              </w:rPr>
              <w:t>，</w:t>
            </w:r>
            <w:r>
              <w:rPr>
                <w:rFonts w:eastAsiaTheme="minorEastAsia" w:cstheme="minorHAnsi" w:hint="eastAsia"/>
                <w:sz w:val="22"/>
                <w:szCs w:val="20"/>
                <w:lang w:eastAsia="zh-CN"/>
              </w:rPr>
              <w:t>BDT</w:t>
            </w:r>
            <w:r w:rsidRPr="00952965">
              <w:rPr>
                <w:rFonts w:eastAsiaTheme="minorEastAsia" w:cstheme="minorHAnsi" w:hint="eastAsia"/>
                <w:sz w:val="22"/>
                <w:szCs w:val="20"/>
                <w:lang w:eastAsia="zh-CN"/>
              </w:rPr>
              <w:t>与成员国合作，加强机构能力</w:t>
            </w:r>
            <w:r>
              <w:rPr>
                <w:rFonts w:eastAsiaTheme="minorEastAsia" w:cstheme="minorHAnsi" w:hint="eastAsia"/>
                <w:sz w:val="22"/>
                <w:szCs w:val="20"/>
                <w:lang w:eastAsia="zh-CN"/>
              </w:rPr>
              <w:t>建设和</w:t>
            </w:r>
            <w:r w:rsidRPr="00952965">
              <w:rPr>
                <w:rFonts w:eastAsiaTheme="minorEastAsia" w:cstheme="minorHAnsi" w:hint="eastAsia"/>
                <w:sz w:val="22"/>
                <w:szCs w:val="20"/>
                <w:lang w:eastAsia="zh-CN"/>
              </w:rPr>
              <w:t>合作。</w:t>
            </w:r>
            <w:r w:rsidRPr="00601C79">
              <w:rPr>
                <w:rFonts w:eastAsiaTheme="minorEastAsia" w:cstheme="minorHAnsi" w:hint="eastAsia"/>
                <w:b/>
                <w:bCs/>
                <w:sz w:val="22"/>
                <w:szCs w:val="20"/>
                <w:lang w:eastAsia="zh-CN"/>
              </w:rPr>
              <w:t>不丹、蒙古</w:t>
            </w:r>
            <w:r w:rsidRPr="00952965">
              <w:rPr>
                <w:rFonts w:eastAsiaTheme="minorEastAsia" w:cstheme="minorHAnsi" w:hint="eastAsia"/>
                <w:sz w:val="22"/>
                <w:szCs w:val="20"/>
                <w:lang w:eastAsia="zh-CN"/>
              </w:rPr>
              <w:t>和</w:t>
            </w:r>
            <w:r w:rsidRPr="00601C79">
              <w:rPr>
                <w:rFonts w:eastAsiaTheme="minorEastAsia" w:cstheme="minorHAnsi" w:hint="eastAsia"/>
                <w:b/>
                <w:bCs/>
                <w:sz w:val="22"/>
                <w:szCs w:val="20"/>
                <w:lang w:eastAsia="zh-CN"/>
              </w:rPr>
              <w:t>东帝汶</w:t>
            </w:r>
            <w:r w:rsidRPr="00952965">
              <w:rPr>
                <w:rFonts w:eastAsiaTheme="minorEastAsia" w:cstheme="minorHAnsi" w:hint="eastAsia"/>
                <w:sz w:val="22"/>
                <w:szCs w:val="20"/>
                <w:lang w:eastAsia="zh-CN"/>
              </w:rPr>
              <w:t>完成了</w:t>
            </w:r>
            <w:r w:rsidRPr="00601C79">
              <w:rPr>
                <w:rFonts w:eastAsiaTheme="minorEastAsia" w:cstheme="minorHAnsi" w:hint="eastAsia"/>
                <w:b/>
                <w:bCs/>
                <w:sz w:val="22"/>
                <w:szCs w:val="20"/>
                <w:lang w:eastAsia="zh-CN"/>
              </w:rPr>
              <w:t>CIRT</w:t>
            </w:r>
            <w:r w:rsidRPr="00601C79">
              <w:rPr>
                <w:rFonts w:eastAsiaTheme="minorEastAsia" w:cstheme="minorHAnsi" w:hint="eastAsia"/>
                <w:b/>
                <w:bCs/>
                <w:sz w:val="22"/>
                <w:szCs w:val="20"/>
                <w:lang w:eastAsia="zh-CN"/>
              </w:rPr>
              <w:t>成熟度评估</w:t>
            </w:r>
            <w:r w:rsidRPr="00952965">
              <w:rPr>
                <w:rFonts w:eastAsiaTheme="minorEastAsia" w:cstheme="minorHAnsi" w:hint="eastAsia"/>
                <w:sz w:val="22"/>
                <w:szCs w:val="20"/>
                <w:lang w:eastAsia="zh-CN"/>
              </w:rPr>
              <w:t>，制定了诊断方法和路线图，为</w:t>
            </w:r>
            <w:r>
              <w:rPr>
                <w:rFonts w:eastAsiaTheme="minorEastAsia" w:cstheme="minorHAnsi" w:hint="eastAsia"/>
                <w:sz w:val="22"/>
                <w:szCs w:val="20"/>
                <w:lang w:eastAsia="zh-CN"/>
              </w:rPr>
              <w:t>强化</w:t>
            </w:r>
            <w:r w:rsidRPr="00952965">
              <w:rPr>
                <w:rFonts w:eastAsiaTheme="minorEastAsia" w:cstheme="minorHAnsi" w:hint="eastAsia"/>
                <w:sz w:val="22"/>
                <w:szCs w:val="20"/>
                <w:lang w:eastAsia="zh-CN"/>
              </w:rPr>
              <w:t>机构</w:t>
            </w:r>
            <w:r>
              <w:rPr>
                <w:rFonts w:eastAsiaTheme="minorEastAsia" w:cstheme="minorHAnsi" w:hint="eastAsia"/>
                <w:sz w:val="22"/>
                <w:szCs w:val="20"/>
                <w:lang w:eastAsia="zh-CN"/>
              </w:rPr>
              <w:t>能力</w:t>
            </w:r>
            <w:r w:rsidRPr="00952965">
              <w:rPr>
                <w:rFonts w:eastAsiaTheme="minorEastAsia" w:cstheme="minorHAnsi" w:hint="eastAsia"/>
                <w:sz w:val="22"/>
                <w:szCs w:val="20"/>
                <w:lang w:eastAsia="zh-CN"/>
              </w:rPr>
              <w:t>奠定了基础。通过</w:t>
            </w:r>
            <w:r>
              <w:rPr>
                <w:rFonts w:eastAsiaTheme="minorEastAsia" w:cstheme="minorHAnsi" w:hint="eastAsia"/>
                <w:sz w:val="22"/>
                <w:szCs w:val="20"/>
                <w:lang w:eastAsia="zh-CN"/>
              </w:rPr>
              <w:t>利用</w:t>
            </w:r>
            <w:r w:rsidRPr="00952965">
              <w:rPr>
                <w:rFonts w:eastAsiaTheme="minorEastAsia" w:cstheme="minorHAnsi" w:hint="eastAsia"/>
                <w:sz w:val="22"/>
                <w:szCs w:val="20"/>
                <w:lang w:eastAsia="zh-CN"/>
              </w:rPr>
              <w:t>数字化转型加</w:t>
            </w:r>
            <w:r>
              <w:rPr>
                <w:rFonts w:eastAsiaTheme="minorEastAsia" w:cstheme="minorHAnsi" w:hint="eastAsia"/>
                <w:sz w:val="22"/>
                <w:szCs w:val="20"/>
                <w:lang w:eastAsia="zh-CN"/>
              </w:rPr>
              <w:t>快</w:t>
            </w:r>
            <w:r w:rsidRPr="00952965">
              <w:rPr>
                <w:rFonts w:eastAsiaTheme="minorEastAsia" w:cstheme="minorHAnsi" w:hint="eastAsia"/>
                <w:sz w:val="22"/>
                <w:szCs w:val="20"/>
                <w:lang w:eastAsia="zh-CN"/>
              </w:rPr>
              <w:t>实现可持续发展目标以增强密克罗尼西亚社区复原力的可持续发展目标联合基金项目，在</w:t>
            </w:r>
            <w:r w:rsidRPr="00601C79">
              <w:rPr>
                <w:rFonts w:eastAsiaTheme="minorEastAsia" w:cstheme="minorHAnsi" w:hint="eastAsia"/>
                <w:b/>
                <w:bCs/>
                <w:sz w:val="22"/>
                <w:szCs w:val="20"/>
                <w:lang w:eastAsia="zh-CN"/>
              </w:rPr>
              <w:t>瑙鲁</w:t>
            </w:r>
            <w:r w:rsidRPr="00952965">
              <w:rPr>
                <w:rFonts w:eastAsiaTheme="minorEastAsia" w:cstheme="minorHAnsi" w:hint="eastAsia"/>
                <w:sz w:val="22"/>
                <w:szCs w:val="20"/>
                <w:lang w:eastAsia="zh-CN"/>
              </w:rPr>
              <w:t>和</w:t>
            </w:r>
            <w:r w:rsidRPr="00601C79">
              <w:rPr>
                <w:rFonts w:eastAsiaTheme="minorEastAsia" w:cstheme="minorHAnsi" w:hint="eastAsia"/>
                <w:b/>
                <w:bCs/>
                <w:sz w:val="22"/>
                <w:szCs w:val="20"/>
                <w:lang w:eastAsia="zh-CN"/>
              </w:rPr>
              <w:t>帕劳</w:t>
            </w:r>
            <w:r>
              <w:rPr>
                <w:rFonts w:eastAsiaTheme="minorEastAsia" w:cstheme="minorHAnsi" w:hint="eastAsia"/>
                <w:sz w:val="22"/>
                <w:szCs w:val="20"/>
                <w:lang w:eastAsia="zh-CN"/>
              </w:rPr>
              <w:t>开展</w:t>
            </w:r>
            <w:r w:rsidRPr="00952965">
              <w:rPr>
                <w:rFonts w:eastAsiaTheme="minorEastAsia" w:cstheme="minorHAnsi" w:hint="eastAsia"/>
                <w:sz w:val="22"/>
                <w:szCs w:val="20"/>
                <w:lang w:eastAsia="zh-CN"/>
              </w:rPr>
              <w:t>了</w:t>
            </w:r>
            <w:r w:rsidRPr="00601C79">
              <w:rPr>
                <w:rFonts w:eastAsiaTheme="minorEastAsia" w:cstheme="minorHAnsi" w:hint="eastAsia"/>
                <w:b/>
                <w:bCs/>
                <w:sz w:val="22"/>
                <w:szCs w:val="20"/>
                <w:lang w:eastAsia="zh-CN"/>
              </w:rPr>
              <w:t>CIRT</w:t>
            </w:r>
            <w:r w:rsidRPr="00601C79">
              <w:rPr>
                <w:rFonts w:eastAsiaTheme="minorEastAsia" w:cstheme="minorHAnsi" w:hint="eastAsia"/>
                <w:b/>
                <w:bCs/>
                <w:sz w:val="22"/>
                <w:szCs w:val="20"/>
                <w:lang w:eastAsia="zh-CN"/>
              </w:rPr>
              <w:t>就绪情况评估</w:t>
            </w:r>
            <w:r w:rsidRPr="00952965">
              <w:rPr>
                <w:rFonts w:eastAsiaTheme="minorEastAsia" w:cstheme="minorHAnsi" w:hint="eastAsia"/>
                <w:sz w:val="22"/>
                <w:szCs w:val="20"/>
                <w:lang w:eastAsia="zh-CN"/>
              </w:rPr>
              <w:t>。在</w:t>
            </w:r>
            <w:r w:rsidRPr="00601C79">
              <w:rPr>
                <w:rFonts w:eastAsiaTheme="minorEastAsia" w:cstheme="minorHAnsi" w:hint="eastAsia"/>
                <w:b/>
                <w:bCs/>
                <w:sz w:val="22"/>
                <w:szCs w:val="20"/>
                <w:lang w:eastAsia="zh-CN"/>
              </w:rPr>
              <w:t>马尔代夫</w:t>
            </w:r>
            <w:r w:rsidRPr="00952965">
              <w:rPr>
                <w:rFonts w:eastAsiaTheme="minorEastAsia" w:cstheme="minorHAnsi" w:hint="eastAsia"/>
                <w:sz w:val="22"/>
                <w:szCs w:val="20"/>
                <w:lang w:eastAsia="zh-CN"/>
              </w:rPr>
              <w:t>，结合培训进行的网络安全差距分析</w:t>
            </w:r>
            <w:r>
              <w:rPr>
                <w:rFonts w:eastAsiaTheme="minorEastAsia" w:cstheme="minorHAnsi" w:hint="eastAsia"/>
                <w:sz w:val="22"/>
                <w:szCs w:val="20"/>
                <w:lang w:eastAsia="zh-CN"/>
              </w:rPr>
              <w:t>，说明</w:t>
            </w:r>
            <w:r w:rsidRPr="00952965">
              <w:rPr>
                <w:rFonts w:eastAsiaTheme="minorEastAsia" w:cstheme="minorHAnsi" w:hint="eastAsia"/>
                <w:sz w:val="22"/>
                <w:szCs w:val="20"/>
                <w:lang w:eastAsia="zh-CN"/>
              </w:rPr>
              <w:t>了同时推进技术和政策能力</w:t>
            </w:r>
            <w:r>
              <w:rPr>
                <w:rFonts w:eastAsiaTheme="minorEastAsia" w:cstheme="minorHAnsi" w:hint="eastAsia"/>
                <w:sz w:val="22"/>
                <w:szCs w:val="20"/>
                <w:lang w:eastAsia="zh-CN"/>
              </w:rPr>
              <w:t>的方法</w:t>
            </w:r>
            <w:r w:rsidRPr="00952965">
              <w:rPr>
                <w:rFonts w:eastAsiaTheme="minorEastAsia" w:cstheme="minorHAnsi" w:hint="eastAsia"/>
                <w:sz w:val="22"/>
                <w:szCs w:val="20"/>
                <w:lang w:eastAsia="zh-CN"/>
              </w:rPr>
              <w:t>。在</w:t>
            </w:r>
            <w:r w:rsidRPr="00601C79">
              <w:rPr>
                <w:rFonts w:eastAsiaTheme="minorEastAsia" w:cstheme="minorHAnsi" w:hint="eastAsia"/>
                <w:b/>
                <w:bCs/>
                <w:sz w:val="22"/>
                <w:szCs w:val="20"/>
                <w:lang w:eastAsia="zh-CN"/>
              </w:rPr>
              <w:t>帕劳</w:t>
            </w:r>
            <w:r w:rsidRPr="00952965">
              <w:rPr>
                <w:rFonts w:eastAsiaTheme="minorEastAsia" w:cstheme="minorHAnsi" w:hint="eastAsia"/>
                <w:sz w:val="22"/>
                <w:szCs w:val="20"/>
                <w:lang w:eastAsia="zh-CN"/>
              </w:rPr>
              <w:t>，国际电联召集利益攸关方，协助该国制定国家网络安全战略。由</w:t>
            </w:r>
            <w:r w:rsidRPr="00601C79">
              <w:rPr>
                <w:rFonts w:eastAsiaTheme="minorEastAsia" w:cstheme="minorHAnsi" w:hint="eastAsia"/>
                <w:b/>
                <w:bCs/>
                <w:sz w:val="22"/>
                <w:szCs w:val="20"/>
                <w:lang w:eastAsia="zh-CN"/>
              </w:rPr>
              <w:t>日本</w:t>
            </w:r>
            <w:r w:rsidRPr="00952965">
              <w:rPr>
                <w:rFonts w:eastAsiaTheme="minorEastAsia" w:cstheme="minorHAnsi" w:hint="eastAsia"/>
                <w:sz w:val="22"/>
                <w:szCs w:val="20"/>
                <w:lang w:eastAsia="zh-CN"/>
              </w:rPr>
              <w:t>支持的</w:t>
            </w:r>
            <w:r w:rsidRPr="00601C79">
              <w:rPr>
                <w:rFonts w:eastAsiaTheme="minorEastAsia" w:cstheme="minorHAnsi" w:hint="eastAsia"/>
                <w:b/>
                <w:bCs/>
                <w:sz w:val="22"/>
                <w:szCs w:val="20"/>
                <w:lang w:eastAsia="zh-CN"/>
              </w:rPr>
              <w:t>“太平洋网络安全之路”项目</w:t>
            </w:r>
            <w:r w:rsidRPr="00952965">
              <w:rPr>
                <w:rFonts w:eastAsiaTheme="minorEastAsia" w:cstheme="minorHAnsi" w:hint="eastAsia"/>
                <w:sz w:val="22"/>
                <w:szCs w:val="20"/>
                <w:lang w:eastAsia="zh-CN"/>
              </w:rPr>
              <w:t>认识到小岛屿国家的独特需求，通过网络安全试点课程提供适合其国情的教育认证。</w:t>
            </w:r>
          </w:p>
          <w:p w14:paraId="631E3FCE" w14:textId="77777777" w:rsidR="00DA3FB4" w:rsidRDefault="001555FD" w:rsidP="00D35398">
            <w:pPr>
              <w:spacing w:line="276" w:lineRule="auto"/>
              <w:ind w:firstLineChars="200" w:firstLine="440"/>
              <w:rPr>
                <w:rFonts w:eastAsiaTheme="minorEastAsia" w:cstheme="minorHAnsi"/>
                <w:sz w:val="22"/>
                <w:lang w:eastAsia="zh-CN"/>
              </w:rPr>
            </w:pPr>
            <w:r>
              <w:rPr>
                <w:rFonts w:eastAsiaTheme="minorEastAsia" w:cstheme="minorHAnsi" w:hint="eastAsia"/>
                <w:sz w:val="22"/>
                <w:szCs w:val="20"/>
                <w:lang w:eastAsia="zh-CN"/>
              </w:rPr>
              <w:t>BDT</w:t>
            </w:r>
            <w:r w:rsidRPr="00952965">
              <w:rPr>
                <w:rFonts w:eastAsiaTheme="minorEastAsia" w:cstheme="minorHAnsi" w:hint="eastAsia"/>
                <w:sz w:val="22"/>
                <w:szCs w:val="20"/>
                <w:lang w:eastAsia="zh-CN"/>
              </w:rPr>
              <w:t>与日本国际协力机构（</w:t>
            </w:r>
            <w:r w:rsidRPr="00952965">
              <w:rPr>
                <w:rFonts w:eastAsiaTheme="minorEastAsia" w:cstheme="minorHAnsi" w:hint="eastAsia"/>
                <w:sz w:val="22"/>
                <w:szCs w:val="20"/>
                <w:lang w:eastAsia="zh-CN"/>
              </w:rPr>
              <w:t>JICA</w:t>
            </w:r>
            <w:r w:rsidRPr="00952965">
              <w:rPr>
                <w:rFonts w:eastAsiaTheme="minorEastAsia" w:cstheme="minorHAnsi" w:hint="eastAsia"/>
                <w:sz w:val="22"/>
                <w:szCs w:val="20"/>
                <w:lang w:eastAsia="zh-CN"/>
              </w:rPr>
              <w:t>）合作，为</w:t>
            </w:r>
            <w:r w:rsidRPr="00DE09A6">
              <w:rPr>
                <w:rFonts w:eastAsiaTheme="minorEastAsia" w:cstheme="minorHAnsi" w:hint="eastAsia"/>
                <w:b/>
                <w:bCs/>
                <w:sz w:val="22"/>
                <w:szCs w:val="20"/>
                <w:lang w:eastAsia="zh-CN"/>
              </w:rPr>
              <w:t>不丹、柬埔寨</w:t>
            </w:r>
            <w:r w:rsidRPr="00952965">
              <w:rPr>
                <w:rFonts w:eastAsiaTheme="minorEastAsia" w:cstheme="minorHAnsi" w:hint="eastAsia"/>
                <w:sz w:val="22"/>
                <w:szCs w:val="20"/>
                <w:lang w:eastAsia="zh-CN"/>
              </w:rPr>
              <w:t>和</w:t>
            </w:r>
            <w:r w:rsidRPr="00DE09A6">
              <w:rPr>
                <w:rFonts w:eastAsiaTheme="minorEastAsia" w:cstheme="minorHAnsi" w:hint="eastAsia"/>
                <w:b/>
                <w:bCs/>
                <w:sz w:val="22"/>
                <w:szCs w:val="20"/>
                <w:lang w:eastAsia="zh-CN"/>
              </w:rPr>
              <w:t>菲律宾</w:t>
            </w:r>
            <w:r w:rsidRPr="00952965">
              <w:rPr>
                <w:rFonts w:eastAsiaTheme="minorEastAsia" w:cstheme="minorHAnsi" w:hint="eastAsia"/>
                <w:sz w:val="22"/>
                <w:szCs w:val="20"/>
                <w:lang w:eastAsia="zh-CN"/>
              </w:rPr>
              <w:t>提供了网络安全培训课程，包括在曼谷为</w:t>
            </w:r>
            <w:r w:rsidRPr="00DE09A6">
              <w:rPr>
                <w:rFonts w:eastAsiaTheme="minorEastAsia" w:cstheme="minorHAnsi" w:hint="eastAsia"/>
                <w:b/>
                <w:bCs/>
                <w:sz w:val="22"/>
                <w:szCs w:val="20"/>
                <w:lang w:eastAsia="zh-CN"/>
              </w:rPr>
              <w:t>不丹</w:t>
            </w:r>
            <w:r w:rsidRPr="00952965">
              <w:rPr>
                <w:rFonts w:eastAsiaTheme="minorEastAsia" w:cstheme="minorHAnsi" w:hint="eastAsia"/>
                <w:sz w:val="22"/>
                <w:szCs w:val="20"/>
                <w:lang w:eastAsia="zh-CN"/>
              </w:rPr>
              <w:t>政府官员举办网络安全高管培训。国际电联与联合国裁军研究所（</w:t>
            </w:r>
            <w:r w:rsidRPr="00952965">
              <w:rPr>
                <w:rFonts w:eastAsiaTheme="minorEastAsia" w:cstheme="minorHAnsi" w:hint="eastAsia"/>
                <w:sz w:val="22"/>
                <w:szCs w:val="20"/>
                <w:lang w:eastAsia="zh-CN"/>
              </w:rPr>
              <w:t>UNIDIR</w:t>
            </w:r>
            <w:r w:rsidRPr="00952965">
              <w:rPr>
                <w:rFonts w:eastAsiaTheme="minorEastAsia" w:cstheme="minorHAnsi" w:hint="eastAsia"/>
                <w:sz w:val="22"/>
                <w:szCs w:val="20"/>
                <w:lang w:eastAsia="zh-CN"/>
              </w:rPr>
              <w:t>）合作，</w:t>
            </w:r>
            <w:r>
              <w:rPr>
                <w:rFonts w:eastAsiaTheme="minorEastAsia" w:cstheme="minorHAnsi" w:hint="eastAsia"/>
                <w:sz w:val="22"/>
                <w:szCs w:val="20"/>
                <w:lang w:eastAsia="zh-CN"/>
              </w:rPr>
              <w:t>向</w:t>
            </w:r>
            <w:r w:rsidRPr="00DE09A6">
              <w:rPr>
                <w:rFonts w:eastAsiaTheme="minorEastAsia" w:cstheme="minorHAnsi" w:hint="eastAsia"/>
                <w:b/>
                <w:bCs/>
                <w:sz w:val="22"/>
                <w:szCs w:val="20"/>
                <w:lang w:eastAsia="zh-CN"/>
              </w:rPr>
              <w:t>泰国</w:t>
            </w:r>
            <w:r w:rsidRPr="00952965">
              <w:rPr>
                <w:rFonts w:eastAsiaTheme="minorEastAsia" w:cstheme="minorHAnsi" w:hint="eastAsia"/>
                <w:sz w:val="22"/>
                <w:szCs w:val="20"/>
                <w:lang w:eastAsia="zh-CN"/>
              </w:rPr>
              <w:t>提供了网络安全培训。</w:t>
            </w:r>
            <w:r>
              <w:rPr>
                <w:rFonts w:eastAsiaTheme="minorEastAsia" w:cstheme="minorHAnsi" w:hint="eastAsia"/>
                <w:sz w:val="22"/>
                <w:szCs w:val="20"/>
                <w:lang w:eastAsia="zh-CN"/>
              </w:rPr>
              <w:t>在</w:t>
            </w:r>
            <w:r w:rsidRPr="00DE09A6">
              <w:rPr>
                <w:rFonts w:eastAsiaTheme="minorEastAsia" w:cstheme="minorHAnsi" w:hint="eastAsia"/>
                <w:b/>
                <w:bCs/>
                <w:sz w:val="22"/>
                <w:szCs w:val="20"/>
                <w:lang w:eastAsia="zh-CN"/>
              </w:rPr>
              <w:t>文莱达鲁萨兰国</w:t>
            </w:r>
            <w:r>
              <w:rPr>
                <w:rFonts w:eastAsiaTheme="minorEastAsia" w:cstheme="minorHAnsi" w:hint="eastAsia"/>
                <w:sz w:val="22"/>
                <w:szCs w:val="20"/>
                <w:lang w:eastAsia="zh-CN"/>
              </w:rPr>
              <w:t>举</w:t>
            </w:r>
            <w:r w:rsidRPr="00952965">
              <w:rPr>
                <w:rFonts w:eastAsiaTheme="minorEastAsia" w:cstheme="minorHAnsi" w:hint="eastAsia"/>
                <w:sz w:val="22"/>
                <w:szCs w:val="20"/>
                <w:lang w:eastAsia="zh-CN"/>
              </w:rPr>
              <w:t>办的</w:t>
            </w:r>
            <w:r w:rsidRPr="00DE09A6">
              <w:rPr>
                <w:rFonts w:eastAsiaTheme="minorEastAsia" w:cstheme="minorHAnsi" w:hint="eastAsia"/>
                <w:b/>
                <w:bCs/>
                <w:sz w:val="22"/>
                <w:szCs w:val="20"/>
                <w:lang w:eastAsia="zh-CN"/>
              </w:rPr>
              <w:t>2024</w:t>
            </w:r>
            <w:r w:rsidRPr="00DE09A6">
              <w:rPr>
                <w:rFonts w:eastAsiaTheme="minorEastAsia" w:cstheme="minorHAnsi" w:hint="eastAsia"/>
                <w:b/>
                <w:bCs/>
                <w:sz w:val="22"/>
                <w:szCs w:val="20"/>
                <w:lang w:eastAsia="zh-CN"/>
              </w:rPr>
              <w:t>年国际电联亚太区域</w:t>
            </w:r>
            <w:r>
              <w:rPr>
                <w:rFonts w:eastAsiaTheme="minorEastAsia" w:cstheme="minorHAnsi" w:hint="eastAsia"/>
                <w:b/>
                <w:bCs/>
                <w:sz w:val="22"/>
                <w:szCs w:val="20"/>
                <w:lang w:eastAsia="zh-CN"/>
              </w:rPr>
              <w:t>网络演练</w:t>
            </w:r>
            <w:r w:rsidRPr="00952965">
              <w:rPr>
                <w:rFonts w:eastAsiaTheme="minorEastAsia" w:cstheme="minorHAnsi" w:hint="eastAsia"/>
                <w:sz w:val="22"/>
                <w:szCs w:val="20"/>
                <w:lang w:eastAsia="zh-CN"/>
              </w:rPr>
              <w:t>以及</w:t>
            </w:r>
            <w:r w:rsidRPr="00DE09A6">
              <w:rPr>
                <w:rFonts w:eastAsiaTheme="minorEastAsia" w:cstheme="minorHAnsi" w:hint="eastAsia"/>
                <w:b/>
                <w:bCs/>
                <w:sz w:val="22"/>
                <w:szCs w:val="20"/>
                <w:lang w:eastAsia="zh-CN"/>
              </w:rPr>
              <w:t>2023</w:t>
            </w:r>
            <w:r w:rsidRPr="00DE09A6">
              <w:rPr>
                <w:rFonts w:eastAsiaTheme="minorEastAsia" w:cstheme="minorHAnsi" w:hint="eastAsia"/>
                <w:b/>
                <w:bCs/>
                <w:sz w:val="22"/>
                <w:szCs w:val="20"/>
                <w:lang w:eastAsia="zh-CN"/>
              </w:rPr>
              <w:t>年欧洲和亚太跨区域</w:t>
            </w:r>
            <w:r>
              <w:rPr>
                <w:rFonts w:eastAsiaTheme="minorEastAsia" w:cstheme="minorHAnsi" w:hint="eastAsia"/>
                <w:b/>
                <w:bCs/>
                <w:sz w:val="22"/>
                <w:szCs w:val="20"/>
                <w:lang w:eastAsia="zh-CN"/>
              </w:rPr>
              <w:t>网络演练</w:t>
            </w:r>
            <w:r w:rsidRPr="00952965">
              <w:rPr>
                <w:rFonts w:eastAsiaTheme="minorEastAsia" w:cstheme="minorHAnsi" w:hint="eastAsia"/>
                <w:sz w:val="22"/>
                <w:szCs w:val="20"/>
                <w:lang w:eastAsia="zh-CN"/>
              </w:rPr>
              <w:t>确认了该区域</w:t>
            </w:r>
            <w:r>
              <w:rPr>
                <w:rFonts w:eastAsiaTheme="minorEastAsia" w:cstheme="minorHAnsi" w:hint="eastAsia"/>
                <w:sz w:val="22"/>
                <w:szCs w:val="20"/>
                <w:lang w:eastAsia="zh-CN"/>
              </w:rPr>
              <w:t>具有</w:t>
            </w:r>
            <w:r w:rsidRPr="00952965">
              <w:rPr>
                <w:rFonts w:eastAsiaTheme="minorEastAsia" w:cstheme="minorHAnsi" w:hint="eastAsia"/>
                <w:sz w:val="22"/>
                <w:szCs w:val="20"/>
                <w:lang w:eastAsia="zh-CN"/>
              </w:rPr>
              <w:t>组织复原力建设集体</w:t>
            </w:r>
            <w:r>
              <w:rPr>
                <w:rFonts w:eastAsiaTheme="minorEastAsia" w:cstheme="minorHAnsi" w:hint="eastAsia"/>
                <w:sz w:val="22"/>
                <w:szCs w:val="20"/>
                <w:lang w:eastAsia="zh-CN"/>
              </w:rPr>
              <w:t>演习活动</w:t>
            </w:r>
            <w:r w:rsidRPr="00952965">
              <w:rPr>
                <w:rFonts w:eastAsiaTheme="minorEastAsia" w:cstheme="minorHAnsi" w:hint="eastAsia"/>
                <w:sz w:val="22"/>
                <w:szCs w:val="20"/>
                <w:lang w:eastAsia="zh-CN"/>
              </w:rPr>
              <w:t>的能力。这些举措共同展示了该区域在共同的网络安全框架下解决国家优先事项的方法。</w:t>
            </w:r>
          </w:p>
          <w:p w14:paraId="31544E95" w14:textId="77777777" w:rsidR="00DA3FB4" w:rsidRDefault="001555FD" w:rsidP="00D35398">
            <w:pPr>
              <w:spacing w:line="276" w:lineRule="auto"/>
              <w:ind w:firstLineChars="200" w:firstLine="440"/>
              <w:rPr>
                <w:rFonts w:eastAsiaTheme="minorEastAsia"/>
                <w:sz w:val="22"/>
                <w:lang w:eastAsia="zh-CN"/>
              </w:rPr>
            </w:pPr>
            <w:r w:rsidRPr="00952965">
              <w:rPr>
                <w:rFonts w:eastAsiaTheme="minorEastAsia" w:hint="eastAsia"/>
                <w:sz w:val="22"/>
                <w:lang w:eastAsia="zh-CN"/>
              </w:rPr>
              <w:t>在</w:t>
            </w:r>
            <w:r w:rsidRPr="00DE09A6">
              <w:rPr>
                <w:rFonts w:eastAsiaTheme="minorEastAsia" w:hint="eastAsia"/>
                <w:b/>
                <w:bCs/>
                <w:sz w:val="22"/>
                <w:lang w:eastAsia="zh-CN"/>
              </w:rPr>
              <w:t>美洲区域</w:t>
            </w:r>
            <w:r w:rsidRPr="00952965">
              <w:rPr>
                <w:rFonts w:eastAsiaTheme="minorEastAsia" w:hint="eastAsia"/>
                <w:sz w:val="22"/>
                <w:lang w:eastAsia="zh-CN"/>
              </w:rPr>
              <w:t>组织了大规模的</w:t>
            </w:r>
            <w:r>
              <w:rPr>
                <w:rFonts w:eastAsiaTheme="minorEastAsia" w:hint="eastAsia"/>
                <w:sz w:val="22"/>
                <w:lang w:eastAsia="zh-CN"/>
              </w:rPr>
              <w:t>网络演练</w:t>
            </w:r>
            <w:r w:rsidRPr="00952965">
              <w:rPr>
                <w:rFonts w:eastAsiaTheme="minorEastAsia" w:hint="eastAsia"/>
                <w:sz w:val="22"/>
                <w:lang w:eastAsia="zh-CN"/>
              </w:rPr>
              <w:t>。在</w:t>
            </w:r>
            <w:r w:rsidRPr="00DE09A6">
              <w:rPr>
                <w:rFonts w:eastAsiaTheme="minorEastAsia" w:hint="eastAsia"/>
                <w:b/>
                <w:bCs/>
                <w:sz w:val="22"/>
                <w:lang w:eastAsia="zh-CN"/>
              </w:rPr>
              <w:t>哥斯达黎加、多米尼加共和国、智利、秘鲁</w:t>
            </w:r>
            <w:r w:rsidRPr="00952965">
              <w:rPr>
                <w:rFonts w:eastAsiaTheme="minorEastAsia" w:hint="eastAsia"/>
                <w:sz w:val="22"/>
                <w:lang w:eastAsia="zh-CN"/>
              </w:rPr>
              <w:t>和</w:t>
            </w:r>
            <w:r w:rsidRPr="00DE09A6">
              <w:rPr>
                <w:rFonts w:eastAsiaTheme="minorEastAsia" w:hint="eastAsia"/>
                <w:b/>
                <w:bCs/>
                <w:sz w:val="22"/>
                <w:lang w:eastAsia="zh-CN"/>
              </w:rPr>
              <w:t>委内瑞拉</w:t>
            </w:r>
            <w:r w:rsidRPr="00952965">
              <w:rPr>
                <w:rFonts w:eastAsiaTheme="minorEastAsia" w:hint="eastAsia"/>
                <w:sz w:val="22"/>
                <w:lang w:eastAsia="zh-CN"/>
              </w:rPr>
              <w:t>举办的培训吸引了</w:t>
            </w:r>
            <w:r w:rsidRPr="00DE09A6">
              <w:rPr>
                <w:rFonts w:eastAsiaTheme="minorEastAsia" w:hint="eastAsia"/>
                <w:b/>
                <w:bCs/>
                <w:sz w:val="22"/>
                <w:lang w:eastAsia="zh-CN"/>
              </w:rPr>
              <w:t>来自</w:t>
            </w:r>
            <w:r w:rsidRPr="00DE09A6">
              <w:rPr>
                <w:rFonts w:eastAsiaTheme="minorEastAsia" w:hint="eastAsia"/>
                <w:b/>
                <w:bCs/>
                <w:sz w:val="22"/>
                <w:lang w:eastAsia="zh-CN"/>
              </w:rPr>
              <w:t>25</w:t>
            </w:r>
            <w:r w:rsidRPr="00DE09A6">
              <w:rPr>
                <w:rFonts w:eastAsiaTheme="minorEastAsia" w:hint="eastAsia"/>
                <w:b/>
                <w:bCs/>
                <w:sz w:val="22"/>
                <w:lang w:eastAsia="zh-CN"/>
              </w:rPr>
              <w:t>个国家的</w:t>
            </w:r>
            <w:r w:rsidRPr="00DE09A6">
              <w:rPr>
                <w:rFonts w:eastAsiaTheme="minorEastAsia" w:hint="eastAsia"/>
                <w:b/>
                <w:bCs/>
                <w:sz w:val="22"/>
                <w:lang w:eastAsia="zh-CN"/>
              </w:rPr>
              <w:t>530</w:t>
            </w:r>
            <w:r w:rsidRPr="00DE09A6">
              <w:rPr>
                <w:rFonts w:eastAsiaTheme="minorEastAsia" w:hint="eastAsia"/>
                <w:b/>
                <w:bCs/>
                <w:sz w:val="22"/>
                <w:lang w:eastAsia="zh-CN"/>
              </w:rPr>
              <w:t>多名学员</w:t>
            </w:r>
            <w:r w:rsidRPr="00952965">
              <w:rPr>
                <w:rFonts w:eastAsiaTheme="minorEastAsia" w:hint="eastAsia"/>
                <w:sz w:val="22"/>
                <w:lang w:eastAsia="zh-CN"/>
              </w:rPr>
              <w:t>参加，是该区域历史上规模最大的一次。这些</w:t>
            </w:r>
            <w:r>
              <w:rPr>
                <w:rFonts w:eastAsiaTheme="minorEastAsia" w:hint="eastAsia"/>
                <w:sz w:val="22"/>
                <w:lang w:eastAsia="zh-CN"/>
              </w:rPr>
              <w:t>活动</w:t>
            </w:r>
            <w:r w:rsidRPr="00952965">
              <w:rPr>
                <w:rFonts w:eastAsiaTheme="minorEastAsia" w:hint="eastAsia"/>
                <w:sz w:val="22"/>
                <w:lang w:eastAsia="zh-CN"/>
              </w:rPr>
              <w:t>培养了技术技能，并加强了政府、私营运营商和学术界之间的合作。保护上网儿童（</w:t>
            </w:r>
            <w:r w:rsidRPr="00952965">
              <w:rPr>
                <w:rFonts w:eastAsiaTheme="minorEastAsia" w:hint="eastAsia"/>
                <w:sz w:val="22"/>
                <w:lang w:eastAsia="zh-CN"/>
              </w:rPr>
              <w:t>COP</w:t>
            </w:r>
            <w:r w:rsidRPr="00952965">
              <w:rPr>
                <w:rFonts w:eastAsiaTheme="minorEastAsia" w:hint="eastAsia"/>
                <w:sz w:val="22"/>
                <w:lang w:eastAsia="zh-CN"/>
              </w:rPr>
              <w:t>）成为</w:t>
            </w:r>
            <w:r>
              <w:rPr>
                <w:rFonts w:eastAsiaTheme="minorEastAsia" w:hint="eastAsia"/>
                <w:sz w:val="22"/>
                <w:lang w:eastAsia="zh-CN"/>
              </w:rPr>
              <w:t>网络演练</w:t>
            </w:r>
            <w:r w:rsidRPr="00952965">
              <w:rPr>
                <w:rFonts w:eastAsiaTheme="minorEastAsia" w:hint="eastAsia"/>
                <w:sz w:val="22"/>
                <w:lang w:eastAsia="zh-CN"/>
              </w:rPr>
              <w:t>的一部分。</w:t>
            </w:r>
            <w:r>
              <w:rPr>
                <w:rFonts w:eastAsiaTheme="minorEastAsia" w:hint="eastAsia"/>
                <w:sz w:val="22"/>
                <w:lang w:eastAsia="zh-CN"/>
              </w:rPr>
              <w:t>BDT</w:t>
            </w:r>
            <w:r w:rsidRPr="00952965">
              <w:rPr>
                <w:rFonts w:eastAsiaTheme="minorEastAsia" w:hint="eastAsia"/>
                <w:sz w:val="22"/>
                <w:lang w:eastAsia="zh-CN"/>
              </w:rPr>
              <w:t>还为</w:t>
            </w:r>
            <w:r w:rsidRPr="00DE09A6">
              <w:rPr>
                <w:rFonts w:eastAsiaTheme="minorEastAsia" w:hint="eastAsia"/>
                <w:b/>
                <w:bCs/>
                <w:sz w:val="22"/>
                <w:lang w:eastAsia="zh-CN"/>
              </w:rPr>
              <w:t>巴哈马、哥斯达黎加、厄瓜多尔、秘鲁</w:t>
            </w:r>
            <w:r w:rsidRPr="00952965">
              <w:rPr>
                <w:rFonts w:eastAsiaTheme="minorEastAsia" w:hint="eastAsia"/>
                <w:sz w:val="22"/>
                <w:lang w:eastAsia="zh-CN"/>
              </w:rPr>
              <w:t>和</w:t>
            </w:r>
            <w:r w:rsidRPr="00DE09A6">
              <w:rPr>
                <w:rFonts w:eastAsiaTheme="minorEastAsia" w:hint="eastAsia"/>
                <w:b/>
                <w:bCs/>
                <w:sz w:val="22"/>
                <w:lang w:eastAsia="zh-CN"/>
              </w:rPr>
              <w:t>苏里南</w:t>
            </w:r>
            <w:r w:rsidRPr="00952965">
              <w:rPr>
                <w:rFonts w:eastAsiaTheme="minorEastAsia" w:hint="eastAsia"/>
                <w:sz w:val="22"/>
                <w:lang w:eastAsia="zh-CN"/>
              </w:rPr>
              <w:t>的教育工作者和司法工作者提供了</w:t>
            </w:r>
            <w:r w:rsidRPr="00952965">
              <w:rPr>
                <w:rFonts w:eastAsiaTheme="minorEastAsia" w:hint="eastAsia"/>
                <w:sz w:val="22"/>
                <w:lang w:eastAsia="zh-CN"/>
              </w:rPr>
              <w:t>COP</w:t>
            </w:r>
            <w:r>
              <w:rPr>
                <w:rFonts w:eastAsiaTheme="minorEastAsia" w:hint="eastAsia"/>
                <w:sz w:val="22"/>
                <w:lang w:eastAsia="zh-CN"/>
              </w:rPr>
              <w:t>培训师</w:t>
            </w:r>
            <w:r w:rsidRPr="00952965">
              <w:rPr>
                <w:rFonts w:eastAsiaTheme="minorEastAsia" w:hint="eastAsia"/>
                <w:sz w:val="22"/>
                <w:lang w:eastAsia="zh-CN"/>
              </w:rPr>
              <w:t>培训计划，并将国际电联</w:t>
            </w:r>
            <w:r>
              <w:rPr>
                <w:rFonts w:eastAsiaTheme="minorEastAsia" w:hint="eastAsia"/>
                <w:sz w:val="22"/>
                <w:lang w:eastAsia="zh-CN"/>
              </w:rPr>
              <w:t>《</w:t>
            </w:r>
            <w:r w:rsidRPr="00952965">
              <w:rPr>
                <w:rFonts w:eastAsiaTheme="minorEastAsia" w:hint="eastAsia"/>
                <w:sz w:val="22"/>
                <w:lang w:eastAsia="zh-CN"/>
              </w:rPr>
              <w:t>COP</w:t>
            </w:r>
            <w:r>
              <w:rPr>
                <w:rFonts w:eastAsiaTheme="minorEastAsia" w:hint="eastAsia"/>
                <w:sz w:val="22"/>
                <w:lang w:eastAsia="zh-CN"/>
              </w:rPr>
              <w:t>导则》</w:t>
            </w:r>
            <w:r w:rsidRPr="00952965">
              <w:rPr>
                <w:rFonts w:eastAsiaTheme="minorEastAsia" w:hint="eastAsia"/>
                <w:sz w:val="22"/>
                <w:lang w:eastAsia="zh-CN"/>
              </w:rPr>
              <w:t>翻译成</w:t>
            </w:r>
            <w:r>
              <w:rPr>
                <w:rFonts w:eastAsiaTheme="minorEastAsia" w:hint="eastAsia"/>
                <w:sz w:val="22"/>
                <w:lang w:eastAsia="zh-CN"/>
              </w:rPr>
              <w:t>了</w:t>
            </w:r>
            <w:r w:rsidRPr="00952965">
              <w:rPr>
                <w:rFonts w:eastAsiaTheme="minorEastAsia" w:hint="eastAsia"/>
                <w:sz w:val="22"/>
                <w:lang w:eastAsia="zh-CN"/>
              </w:rPr>
              <w:t>艾马拉语、</w:t>
            </w:r>
            <w:r>
              <w:rPr>
                <w:rFonts w:eastAsiaTheme="minorEastAsia" w:hint="eastAsia"/>
                <w:sz w:val="22"/>
                <w:lang w:eastAsia="zh-CN"/>
              </w:rPr>
              <w:t>盖</w:t>
            </w:r>
            <w:r w:rsidRPr="00952965">
              <w:rPr>
                <w:rFonts w:eastAsiaTheme="minorEastAsia" w:hint="eastAsia"/>
                <w:sz w:val="22"/>
                <w:lang w:eastAsia="zh-CN"/>
              </w:rPr>
              <w:t>丘亚语和荷兰语。在</w:t>
            </w:r>
            <w:r w:rsidRPr="00DE09A6">
              <w:rPr>
                <w:rFonts w:eastAsiaTheme="minorEastAsia" w:hint="eastAsia"/>
                <w:b/>
                <w:bCs/>
                <w:sz w:val="22"/>
                <w:lang w:eastAsia="zh-CN"/>
              </w:rPr>
              <w:t>巴巴多斯</w:t>
            </w:r>
            <w:r w:rsidRPr="00952965">
              <w:rPr>
                <w:rFonts w:eastAsiaTheme="minorEastAsia" w:hint="eastAsia"/>
                <w:sz w:val="22"/>
                <w:lang w:eastAsia="zh-CN"/>
              </w:rPr>
              <w:t>，一项试点计划连通了</w:t>
            </w:r>
            <w:r w:rsidRPr="00DE09A6">
              <w:rPr>
                <w:rFonts w:eastAsiaTheme="minorEastAsia" w:hint="eastAsia"/>
                <w:b/>
                <w:bCs/>
                <w:sz w:val="22"/>
                <w:lang w:eastAsia="zh-CN"/>
              </w:rPr>
              <w:t>27</w:t>
            </w:r>
            <w:r w:rsidRPr="00DE09A6">
              <w:rPr>
                <w:rFonts w:eastAsiaTheme="minorEastAsia" w:hint="eastAsia"/>
                <w:b/>
                <w:bCs/>
                <w:sz w:val="22"/>
                <w:lang w:eastAsia="zh-CN"/>
              </w:rPr>
              <w:t>所学校</w:t>
            </w:r>
            <w:r w:rsidRPr="00952965">
              <w:rPr>
                <w:rFonts w:eastAsiaTheme="minorEastAsia" w:hint="eastAsia"/>
                <w:sz w:val="22"/>
                <w:lang w:eastAsia="zh-CN"/>
              </w:rPr>
              <w:t>，覆盖了</w:t>
            </w:r>
            <w:r w:rsidRPr="00DE09A6">
              <w:rPr>
                <w:rFonts w:eastAsiaTheme="minorEastAsia" w:hint="eastAsia"/>
                <w:b/>
                <w:bCs/>
                <w:sz w:val="22"/>
                <w:lang w:eastAsia="zh-CN"/>
              </w:rPr>
              <w:t>18 000</w:t>
            </w:r>
            <w:r w:rsidRPr="00DE09A6">
              <w:rPr>
                <w:rFonts w:eastAsiaTheme="minorEastAsia" w:hint="eastAsia"/>
                <w:b/>
                <w:bCs/>
                <w:sz w:val="22"/>
                <w:lang w:eastAsia="zh-CN"/>
              </w:rPr>
              <w:t>名学生</w:t>
            </w:r>
            <w:r w:rsidRPr="00952965">
              <w:rPr>
                <w:rFonts w:eastAsiaTheme="minorEastAsia" w:hint="eastAsia"/>
                <w:sz w:val="22"/>
                <w:lang w:eastAsia="zh-CN"/>
              </w:rPr>
              <w:t>，将</w:t>
            </w:r>
            <w:r w:rsidRPr="00952965">
              <w:rPr>
                <w:rFonts w:eastAsiaTheme="minorEastAsia" w:hint="eastAsia"/>
                <w:sz w:val="22"/>
                <w:lang w:eastAsia="zh-CN"/>
              </w:rPr>
              <w:t>COP</w:t>
            </w:r>
            <w:r w:rsidRPr="00952965">
              <w:rPr>
                <w:rFonts w:eastAsiaTheme="minorEastAsia" w:hint="eastAsia"/>
                <w:sz w:val="22"/>
                <w:lang w:eastAsia="zh-CN"/>
              </w:rPr>
              <w:t>纳入了教育系统。在</w:t>
            </w:r>
            <w:r w:rsidRPr="00DE09A6">
              <w:rPr>
                <w:rFonts w:eastAsiaTheme="minorEastAsia" w:hint="eastAsia"/>
                <w:b/>
                <w:bCs/>
                <w:sz w:val="22"/>
                <w:lang w:eastAsia="zh-CN"/>
              </w:rPr>
              <w:t>巴拿马</w:t>
            </w:r>
            <w:r w:rsidRPr="00277496">
              <w:rPr>
                <w:rFonts w:eastAsiaTheme="minorEastAsia" w:hint="eastAsia"/>
                <w:sz w:val="22"/>
                <w:lang w:eastAsia="zh-CN"/>
              </w:rPr>
              <w:t>进行的</w:t>
            </w:r>
            <w:hyperlink r:id="rId163" w:history="1">
              <w:r w:rsidRPr="00277496">
                <w:rPr>
                  <w:rStyle w:val="Hyperlink"/>
                  <w:rFonts w:eastAsiaTheme="minorEastAsia" w:hint="eastAsia"/>
                  <w:sz w:val="22"/>
                  <w:lang w:eastAsia="zh-CN"/>
                </w:rPr>
                <w:t>网络安全和网络外交</w:t>
              </w:r>
            </w:hyperlink>
            <w:r w:rsidRPr="00952965">
              <w:rPr>
                <w:rFonts w:eastAsiaTheme="minorEastAsia" w:hint="eastAsia"/>
                <w:sz w:val="22"/>
                <w:lang w:eastAsia="zh-CN"/>
              </w:rPr>
              <w:t>区域研讨会筹备</w:t>
            </w:r>
            <w:r>
              <w:rPr>
                <w:rFonts w:eastAsiaTheme="minorEastAsia" w:hint="eastAsia"/>
                <w:sz w:val="22"/>
                <w:lang w:eastAsia="zh-CN"/>
              </w:rPr>
              <w:t>工作突出</w:t>
            </w:r>
            <w:r w:rsidRPr="00952965">
              <w:rPr>
                <w:rFonts w:eastAsiaTheme="minorEastAsia" w:hint="eastAsia"/>
                <w:sz w:val="22"/>
                <w:lang w:eastAsia="zh-CN"/>
              </w:rPr>
              <w:t>强调，有必要从技术、治理和外交角度解决网络问题。在</w:t>
            </w:r>
            <w:r w:rsidRPr="00DE09A6">
              <w:rPr>
                <w:rFonts w:eastAsiaTheme="minorEastAsia" w:hint="eastAsia"/>
                <w:b/>
                <w:bCs/>
                <w:sz w:val="22"/>
                <w:lang w:eastAsia="zh-CN"/>
              </w:rPr>
              <w:t>巴哈马</w:t>
            </w:r>
            <w:r w:rsidRPr="00952965">
              <w:rPr>
                <w:rFonts w:eastAsiaTheme="minorEastAsia" w:hint="eastAsia"/>
                <w:sz w:val="22"/>
                <w:lang w:eastAsia="zh-CN"/>
              </w:rPr>
              <w:t>，</w:t>
            </w:r>
            <w:r>
              <w:rPr>
                <w:rFonts w:eastAsiaTheme="minorEastAsia" w:hint="eastAsia"/>
                <w:sz w:val="22"/>
                <w:lang w:eastAsia="zh-CN"/>
              </w:rPr>
              <w:t>BDT</w:t>
            </w:r>
            <w:r w:rsidRPr="00952965">
              <w:rPr>
                <w:rFonts w:eastAsiaTheme="minorEastAsia" w:hint="eastAsia"/>
                <w:sz w:val="22"/>
                <w:lang w:eastAsia="zh-CN"/>
              </w:rPr>
              <w:t>支持对网络安全能力进行评估，制定国家网络安全战略，并将</w:t>
            </w:r>
            <w:r>
              <w:rPr>
                <w:rFonts w:eastAsiaTheme="minorEastAsia" w:hint="eastAsia"/>
                <w:sz w:val="22"/>
                <w:lang w:eastAsia="zh-CN"/>
              </w:rPr>
              <w:t>巴哈马</w:t>
            </w:r>
            <w:r>
              <w:rPr>
                <w:rFonts w:eastAsiaTheme="minorEastAsia" w:hint="eastAsia"/>
                <w:sz w:val="22"/>
                <w:lang w:eastAsia="zh-CN"/>
              </w:rPr>
              <w:t>CIRT</w:t>
            </w:r>
            <w:r w:rsidRPr="00952965">
              <w:rPr>
                <w:rFonts w:eastAsiaTheme="minorEastAsia" w:hint="eastAsia"/>
                <w:sz w:val="22"/>
                <w:lang w:eastAsia="zh-CN"/>
              </w:rPr>
              <w:t>建立为值得信赖的网络安全中央协调点。这包括技术能力建设和持续培训，将安全</w:t>
            </w:r>
            <w:r>
              <w:rPr>
                <w:rFonts w:eastAsiaTheme="minorEastAsia" w:hint="eastAsia"/>
                <w:sz w:val="22"/>
                <w:lang w:eastAsia="zh-CN"/>
              </w:rPr>
              <w:t>嵌入全</w:t>
            </w:r>
            <w:r w:rsidRPr="00952965">
              <w:rPr>
                <w:rFonts w:eastAsiaTheme="minorEastAsia" w:hint="eastAsia"/>
                <w:sz w:val="22"/>
                <w:lang w:eastAsia="zh-CN"/>
              </w:rPr>
              <w:t>生命周期</w:t>
            </w:r>
            <w:r>
              <w:rPr>
                <w:rFonts w:eastAsiaTheme="minorEastAsia" w:hint="eastAsia"/>
                <w:sz w:val="22"/>
                <w:lang w:eastAsia="zh-CN"/>
              </w:rPr>
              <w:t>流</w:t>
            </w:r>
            <w:r w:rsidRPr="00952965">
              <w:rPr>
                <w:rFonts w:eastAsiaTheme="minorEastAsia" w:hint="eastAsia"/>
                <w:sz w:val="22"/>
                <w:lang w:eastAsia="zh-CN"/>
              </w:rPr>
              <w:t>程。</w:t>
            </w:r>
            <w:r>
              <w:rPr>
                <w:rFonts w:eastAsiaTheme="minorEastAsia" w:hint="eastAsia"/>
                <w:sz w:val="22"/>
                <w:lang w:eastAsia="zh-CN"/>
              </w:rPr>
              <w:t>BDT</w:t>
            </w:r>
            <w:r w:rsidRPr="00952965">
              <w:rPr>
                <w:rFonts w:eastAsiaTheme="minorEastAsia" w:hint="eastAsia"/>
                <w:sz w:val="22"/>
                <w:lang w:eastAsia="zh-CN"/>
              </w:rPr>
              <w:t>还支持在</w:t>
            </w:r>
            <w:r w:rsidRPr="00DE09A6">
              <w:rPr>
                <w:rFonts w:eastAsiaTheme="minorEastAsia" w:hint="eastAsia"/>
                <w:b/>
                <w:bCs/>
                <w:sz w:val="22"/>
                <w:lang w:eastAsia="zh-CN"/>
              </w:rPr>
              <w:t>百慕大、洪都拉斯</w:t>
            </w:r>
            <w:r w:rsidRPr="00952965">
              <w:rPr>
                <w:rFonts w:eastAsiaTheme="minorEastAsia" w:hint="eastAsia"/>
                <w:sz w:val="22"/>
                <w:lang w:eastAsia="zh-CN"/>
              </w:rPr>
              <w:t>和</w:t>
            </w:r>
            <w:r w:rsidRPr="00DE09A6">
              <w:rPr>
                <w:rFonts w:eastAsiaTheme="minorEastAsia" w:hint="eastAsia"/>
                <w:b/>
                <w:bCs/>
                <w:sz w:val="22"/>
                <w:lang w:eastAsia="zh-CN"/>
              </w:rPr>
              <w:t>苏里南</w:t>
            </w:r>
            <w:r w:rsidRPr="00952965">
              <w:rPr>
                <w:rFonts w:eastAsiaTheme="minorEastAsia" w:hint="eastAsia"/>
                <w:sz w:val="22"/>
                <w:lang w:eastAsia="zh-CN"/>
              </w:rPr>
              <w:t>实施国家</w:t>
            </w:r>
            <w:r w:rsidRPr="00952965">
              <w:rPr>
                <w:rFonts w:eastAsiaTheme="minorEastAsia" w:hint="eastAsia"/>
                <w:sz w:val="22"/>
                <w:lang w:eastAsia="zh-CN"/>
              </w:rPr>
              <w:t>CIRT</w:t>
            </w:r>
            <w:r w:rsidRPr="00952965">
              <w:rPr>
                <w:rFonts w:eastAsiaTheme="minorEastAsia" w:hint="eastAsia"/>
                <w:sz w:val="22"/>
                <w:lang w:eastAsia="zh-CN"/>
              </w:rPr>
              <w:t>。</w:t>
            </w:r>
          </w:p>
          <w:p w14:paraId="59C90AD4" w14:textId="77777777" w:rsidR="00DA3FB4" w:rsidRDefault="001555FD" w:rsidP="00D35398">
            <w:pPr>
              <w:spacing w:line="276" w:lineRule="auto"/>
              <w:ind w:firstLineChars="200" w:firstLine="440"/>
              <w:rPr>
                <w:rFonts w:eastAsiaTheme="minorEastAsia" w:cs="Calibri"/>
                <w:sz w:val="22"/>
                <w:lang w:val="en-US" w:eastAsia="zh-CN"/>
              </w:rPr>
            </w:pPr>
            <w:r w:rsidRPr="00952965">
              <w:rPr>
                <w:rFonts w:eastAsiaTheme="minorEastAsia" w:cs="Calibri" w:hint="eastAsia"/>
                <w:sz w:val="22"/>
                <w:lang w:eastAsia="zh-CN"/>
              </w:rPr>
              <w:t>在</w:t>
            </w:r>
            <w:r w:rsidRPr="00DE09A6">
              <w:rPr>
                <w:rFonts w:eastAsiaTheme="minorEastAsia" w:cs="Calibri" w:hint="eastAsia"/>
                <w:b/>
                <w:bCs/>
                <w:sz w:val="22"/>
                <w:lang w:eastAsia="zh-CN"/>
              </w:rPr>
              <w:t>阿拉伯国家区域</w:t>
            </w:r>
            <w:r w:rsidRPr="00952965">
              <w:rPr>
                <w:rFonts w:eastAsiaTheme="minorEastAsia" w:cs="Calibri" w:hint="eastAsia"/>
                <w:sz w:val="22"/>
                <w:lang w:eastAsia="zh-CN"/>
              </w:rPr>
              <w:t>，</w:t>
            </w:r>
            <w:r w:rsidRPr="00DE09A6">
              <w:rPr>
                <w:rFonts w:eastAsiaTheme="minorEastAsia" w:cs="Calibri" w:hint="eastAsia"/>
                <w:b/>
                <w:bCs/>
                <w:sz w:val="22"/>
                <w:lang w:eastAsia="zh-CN"/>
              </w:rPr>
              <w:t>吉布提</w:t>
            </w:r>
            <w:r w:rsidRPr="00952965">
              <w:rPr>
                <w:rFonts w:eastAsiaTheme="minorEastAsia" w:cs="Calibri" w:hint="eastAsia"/>
                <w:sz w:val="22"/>
                <w:lang w:eastAsia="zh-CN"/>
              </w:rPr>
              <w:t>和</w:t>
            </w:r>
            <w:r w:rsidRPr="00DE09A6">
              <w:rPr>
                <w:rFonts w:eastAsiaTheme="minorEastAsia" w:cs="Calibri" w:hint="eastAsia"/>
                <w:b/>
                <w:bCs/>
                <w:sz w:val="22"/>
                <w:lang w:eastAsia="zh-CN"/>
              </w:rPr>
              <w:t>毛里塔尼亚</w:t>
            </w:r>
            <w:r>
              <w:rPr>
                <w:rFonts w:eastAsiaTheme="minorEastAsia" w:cs="Calibri" w:hint="eastAsia"/>
                <w:sz w:val="22"/>
                <w:lang w:eastAsia="zh-CN"/>
              </w:rPr>
              <w:t>从</w:t>
            </w:r>
            <w:r w:rsidRPr="00952965">
              <w:rPr>
                <w:rFonts w:eastAsiaTheme="minorEastAsia" w:cs="Calibri" w:hint="eastAsia"/>
                <w:sz w:val="22"/>
                <w:lang w:eastAsia="zh-CN"/>
              </w:rPr>
              <w:t>“网络造福人类”评估</w:t>
            </w:r>
            <w:r>
              <w:rPr>
                <w:rFonts w:eastAsiaTheme="minorEastAsia" w:cs="Calibri" w:hint="eastAsia"/>
                <w:sz w:val="22"/>
                <w:lang w:eastAsia="zh-CN"/>
              </w:rPr>
              <w:t>中获得惠益</w:t>
            </w:r>
            <w:r w:rsidRPr="00952965">
              <w:rPr>
                <w:rFonts w:eastAsiaTheme="minorEastAsia" w:cs="Calibri" w:hint="eastAsia"/>
                <w:sz w:val="22"/>
                <w:lang w:eastAsia="zh-CN"/>
              </w:rPr>
              <w:t>，</w:t>
            </w:r>
            <w:r w:rsidRPr="00DE09A6">
              <w:rPr>
                <w:rFonts w:eastAsiaTheme="minorEastAsia" w:cs="Calibri" w:hint="eastAsia"/>
                <w:b/>
                <w:bCs/>
                <w:sz w:val="22"/>
                <w:lang w:eastAsia="zh-CN"/>
              </w:rPr>
              <w:t>摩洛哥</w:t>
            </w:r>
            <w:r w:rsidRPr="00952965">
              <w:rPr>
                <w:rFonts w:eastAsiaTheme="minorEastAsia" w:cs="Calibri" w:hint="eastAsia"/>
                <w:sz w:val="22"/>
                <w:lang w:eastAsia="zh-CN"/>
              </w:rPr>
              <w:t>在</w:t>
            </w:r>
            <w:r>
              <w:rPr>
                <w:rFonts w:eastAsiaTheme="minorEastAsia" w:cs="Calibri" w:hint="eastAsia"/>
                <w:sz w:val="22"/>
                <w:lang w:eastAsia="zh-CN"/>
              </w:rPr>
              <w:t>BDT</w:t>
            </w:r>
            <w:r w:rsidRPr="00952965">
              <w:rPr>
                <w:rFonts w:eastAsiaTheme="minorEastAsia" w:cs="Calibri" w:hint="eastAsia"/>
                <w:sz w:val="22"/>
                <w:lang w:eastAsia="zh-CN"/>
              </w:rPr>
              <w:t>的支持下最终确定了其国家战略。</w:t>
            </w:r>
            <w:r>
              <w:rPr>
                <w:rFonts w:eastAsiaTheme="minorEastAsia" w:cs="Calibri" w:hint="eastAsia"/>
                <w:sz w:val="22"/>
                <w:lang w:eastAsia="zh-CN"/>
              </w:rPr>
              <w:t>《</w:t>
            </w:r>
            <w:r w:rsidRPr="00952965">
              <w:rPr>
                <w:rFonts w:eastAsiaTheme="minorEastAsia" w:cs="Calibri" w:hint="eastAsia"/>
                <w:sz w:val="22"/>
                <w:lang w:eastAsia="zh-CN"/>
              </w:rPr>
              <w:t>COP</w:t>
            </w:r>
            <w:r w:rsidRPr="00952965">
              <w:rPr>
                <w:rFonts w:eastAsiaTheme="minorEastAsia" w:cs="Calibri" w:hint="eastAsia"/>
                <w:sz w:val="22"/>
                <w:lang w:eastAsia="zh-CN"/>
              </w:rPr>
              <w:t>导则</w:t>
            </w:r>
            <w:r>
              <w:rPr>
                <w:rFonts w:eastAsiaTheme="minorEastAsia" w:cs="Calibri" w:hint="eastAsia"/>
                <w:sz w:val="22"/>
                <w:lang w:eastAsia="zh-CN"/>
              </w:rPr>
              <w:t>》</w:t>
            </w:r>
            <w:r w:rsidRPr="00952965">
              <w:rPr>
                <w:rFonts w:eastAsiaTheme="minorEastAsia" w:cs="Calibri" w:hint="eastAsia"/>
                <w:sz w:val="22"/>
                <w:lang w:eastAsia="zh-CN"/>
              </w:rPr>
              <w:t>被纳入国家做法，</w:t>
            </w:r>
            <w:r>
              <w:rPr>
                <w:rFonts w:eastAsiaTheme="minorEastAsia" w:cs="Calibri" w:hint="eastAsia"/>
                <w:sz w:val="22"/>
                <w:lang w:eastAsia="zh-CN"/>
              </w:rPr>
              <w:t>展现了</w:t>
            </w:r>
            <w:r w:rsidRPr="00952965">
              <w:rPr>
                <w:rFonts w:eastAsiaTheme="minorEastAsia" w:cs="Calibri" w:hint="eastAsia"/>
                <w:sz w:val="22"/>
                <w:lang w:eastAsia="zh-CN"/>
              </w:rPr>
              <w:t>对保护儿童的坚定承诺。阿拉伯联合酋长国发挥了关键的召集作用，</w:t>
            </w:r>
            <w:hyperlink r:id="rId164" w:history="1">
              <w:r w:rsidRPr="00380E6E">
                <w:rPr>
                  <w:rStyle w:val="Hyperlink"/>
                  <w:rFonts w:eastAsiaTheme="minorEastAsia" w:cs="Calibri" w:hint="eastAsia"/>
                  <w:b/>
                  <w:bCs/>
                  <w:sz w:val="22"/>
                  <w:lang w:eastAsia="zh-CN"/>
                </w:rPr>
                <w:t>2023</w:t>
              </w:r>
              <w:r w:rsidRPr="00380E6E">
                <w:rPr>
                  <w:rStyle w:val="Hyperlink"/>
                  <w:rFonts w:eastAsiaTheme="minorEastAsia" w:cs="Calibri" w:hint="eastAsia"/>
                  <w:b/>
                  <w:bCs/>
                  <w:sz w:val="22"/>
                  <w:lang w:eastAsia="zh-CN"/>
                </w:rPr>
                <w:t>年在阿布扎比举办了</w:t>
              </w:r>
              <w:r>
                <w:rPr>
                  <w:rStyle w:val="Hyperlink"/>
                  <w:rFonts w:eastAsiaTheme="minorEastAsia" w:cs="Calibri" w:hint="eastAsia"/>
                  <w:b/>
                  <w:bCs/>
                  <w:sz w:val="22"/>
                  <w:lang w:eastAsia="zh-CN"/>
                </w:rPr>
                <w:t>网络演练</w:t>
              </w:r>
            </w:hyperlink>
            <w:r w:rsidRPr="00952965">
              <w:rPr>
                <w:rFonts w:eastAsiaTheme="minorEastAsia" w:cs="Calibri" w:hint="eastAsia"/>
                <w:sz w:val="22"/>
                <w:lang w:eastAsia="zh-CN"/>
              </w:rPr>
              <w:t>，</w:t>
            </w:r>
            <w:r>
              <w:rPr>
                <w:rFonts w:eastAsiaTheme="minorEastAsia" w:cs="Calibri" w:hint="eastAsia"/>
                <w:sz w:val="22"/>
                <w:lang w:eastAsia="zh-CN"/>
              </w:rPr>
              <w:t>有</w:t>
            </w:r>
            <w:r w:rsidRPr="00DE09A6">
              <w:rPr>
                <w:rFonts w:eastAsiaTheme="minorEastAsia" w:cs="Calibri" w:hint="eastAsia"/>
                <w:b/>
                <w:bCs/>
                <w:sz w:val="22"/>
                <w:lang w:eastAsia="zh-CN"/>
              </w:rPr>
              <w:t>来自</w:t>
            </w:r>
            <w:r w:rsidRPr="00DE09A6">
              <w:rPr>
                <w:rFonts w:eastAsiaTheme="minorEastAsia" w:cs="Calibri" w:hint="eastAsia"/>
                <w:b/>
                <w:bCs/>
                <w:sz w:val="22"/>
                <w:lang w:eastAsia="zh-CN"/>
              </w:rPr>
              <w:t>60</w:t>
            </w:r>
            <w:r w:rsidRPr="00DE09A6">
              <w:rPr>
                <w:rFonts w:eastAsiaTheme="minorEastAsia" w:cs="Calibri" w:hint="eastAsia"/>
                <w:b/>
                <w:bCs/>
                <w:sz w:val="22"/>
                <w:lang w:eastAsia="zh-CN"/>
              </w:rPr>
              <w:t>个国家的</w:t>
            </w:r>
            <w:r w:rsidRPr="00DE09A6">
              <w:rPr>
                <w:rFonts w:eastAsiaTheme="minorEastAsia" w:cs="Calibri" w:hint="eastAsia"/>
                <w:b/>
                <w:bCs/>
                <w:sz w:val="22"/>
                <w:lang w:eastAsia="zh-CN"/>
              </w:rPr>
              <w:t>500</w:t>
            </w:r>
            <w:r w:rsidRPr="00DE09A6">
              <w:rPr>
                <w:rFonts w:eastAsiaTheme="minorEastAsia" w:cs="Calibri" w:hint="eastAsia"/>
                <w:b/>
                <w:bCs/>
                <w:sz w:val="22"/>
                <w:lang w:eastAsia="zh-CN"/>
              </w:rPr>
              <w:t>名参与者</w:t>
            </w:r>
            <w:r w:rsidRPr="00952965">
              <w:rPr>
                <w:rFonts w:eastAsiaTheme="minorEastAsia" w:cs="Calibri" w:hint="eastAsia"/>
                <w:sz w:val="22"/>
                <w:lang w:eastAsia="zh-CN"/>
              </w:rPr>
              <w:t>参加，成为区域间合作的中心。将女性决策者和外交官与安全问题</w:t>
            </w:r>
            <w:r>
              <w:rPr>
                <w:rFonts w:eastAsiaTheme="minorEastAsia" w:cs="Calibri" w:hint="eastAsia"/>
                <w:sz w:val="22"/>
                <w:lang w:eastAsia="zh-CN"/>
              </w:rPr>
              <w:t>关</w:t>
            </w:r>
            <w:r w:rsidRPr="00952965">
              <w:rPr>
                <w:rFonts w:eastAsiaTheme="minorEastAsia" w:cs="Calibri" w:hint="eastAsia"/>
                <w:sz w:val="22"/>
                <w:lang w:eastAsia="zh-CN"/>
              </w:rPr>
              <w:t>联起来的区域性讲习班展示了该区域</w:t>
            </w:r>
            <w:r>
              <w:rPr>
                <w:rFonts w:eastAsiaTheme="minorEastAsia" w:cs="Calibri" w:hint="eastAsia"/>
                <w:sz w:val="22"/>
                <w:lang w:eastAsia="zh-CN"/>
              </w:rPr>
              <w:t>是</w:t>
            </w:r>
            <w:r w:rsidRPr="00952965">
              <w:rPr>
                <w:rFonts w:eastAsiaTheme="minorEastAsia" w:cs="Calibri" w:hint="eastAsia"/>
                <w:sz w:val="22"/>
                <w:lang w:eastAsia="zh-CN"/>
              </w:rPr>
              <w:t>如何将包容性与网络安全结合起来</w:t>
            </w:r>
            <w:r>
              <w:rPr>
                <w:rFonts w:eastAsiaTheme="minorEastAsia" w:cs="Calibri" w:hint="eastAsia"/>
                <w:sz w:val="22"/>
                <w:lang w:eastAsia="zh-CN"/>
              </w:rPr>
              <w:t>的</w:t>
            </w:r>
            <w:r w:rsidRPr="00952965">
              <w:rPr>
                <w:rFonts w:eastAsiaTheme="minorEastAsia" w:cs="Calibri" w:hint="eastAsia"/>
                <w:sz w:val="22"/>
                <w:lang w:eastAsia="zh-CN"/>
              </w:rPr>
              <w:t>。在全球保护上网儿童（</w:t>
            </w:r>
            <w:r w:rsidRPr="00952965">
              <w:rPr>
                <w:rFonts w:eastAsiaTheme="minorEastAsia" w:cs="Calibri" w:hint="eastAsia"/>
                <w:sz w:val="22"/>
                <w:lang w:eastAsia="zh-CN"/>
              </w:rPr>
              <w:t>COP</w:t>
            </w:r>
            <w:r w:rsidRPr="00952965">
              <w:rPr>
                <w:rFonts w:eastAsiaTheme="minorEastAsia" w:cs="Calibri" w:hint="eastAsia"/>
                <w:sz w:val="22"/>
                <w:lang w:eastAsia="zh-CN"/>
              </w:rPr>
              <w:t>）项目框架</w:t>
            </w:r>
            <w:r>
              <w:rPr>
                <w:rFonts w:eastAsiaTheme="minorEastAsia" w:cs="Calibri" w:hint="eastAsia"/>
                <w:sz w:val="22"/>
                <w:lang w:eastAsia="zh-CN"/>
              </w:rPr>
              <w:t>下</w:t>
            </w:r>
            <w:r w:rsidRPr="00952965">
              <w:rPr>
                <w:rFonts w:eastAsiaTheme="minorEastAsia" w:cs="Calibri" w:hint="eastAsia"/>
                <w:sz w:val="22"/>
                <w:lang w:eastAsia="zh-CN"/>
              </w:rPr>
              <w:t>，国际电联与</w:t>
            </w:r>
            <w:r>
              <w:rPr>
                <w:rFonts w:eastAsiaTheme="minorEastAsia" w:cs="Calibri" w:hint="eastAsia"/>
                <w:sz w:val="22"/>
                <w:lang w:eastAsia="zh-CN"/>
              </w:rPr>
              <w:t>摩洛哥</w:t>
            </w:r>
            <w:r w:rsidRPr="00952965">
              <w:rPr>
                <w:rFonts w:eastAsiaTheme="minorEastAsia" w:cs="Calibri" w:hint="eastAsia"/>
                <w:sz w:val="22"/>
                <w:lang w:eastAsia="zh-CN"/>
              </w:rPr>
              <w:t>数字发展署（</w:t>
            </w:r>
            <w:r w:rsidRPr="00952965">
              <w:rPr>
                <w:rFonts w:eastAsiaTheme="minorEastAsia" w:cs="Calibri" w:hint="eastAsia"/>
                <w:sz w:val="22"/>
                <w:lang w:eastAsia="zh-CN"/>
              </w:rPr>
              <w:t>ADD</w:t>
            </w:r>
            <w:r w:rsidRPr="00952965">
              <w:rPr>
                <w:rFonts w:eastAsiaTheme="minorEastAsia" w:cs="Calibri" w:hint="eastAsia"/>
                <w:sz w:val="22"/>
                <w:lang w:eastAsia="zh-CN"/>
              </w:rPr>
              <w:t>）合作，于</w:t>
            </w:r>
            <w:r w:rsidRPr="00952965">
              <w:rPr>
                <w:rFonts w:eastAsiaTheme="minorEastAsia" w:cs="Calibri" w:hint="eastAsia"/>
                <w:sz w:val="22"/>
                <w:lang w:eastAsia="zh-CN"/>
              </w:rPr>
              <w:t>2023-2025</w:t>
            </w:r>
            <w:r w:rsidRPr="00952965">
              <w:rPr>
                <w:rFonts w:eastAsiaTheme="minorEastAsia" w:cs="Calibri" w:hint="eastAsia"/>
                <w:sz w:val="22"/>
                <w:lang w:eastAsia="zh-CN"/>
              </w:rPr>
              <w:t>年在摩洛哥实施了《</w:t>
            </w:r>
            <w:r>
              <w:rPr>
                <w:rFonts w:eastAsiaTheme="minorEastAsia" w:cs="Calibri" w:hint="eastAsia"/>
                <w:sz w:val="22"/>
                <w:lang w:eastAsia="zh-CN"/>
              </w:rPr>
              <w:t>COP</w:t>
            </w:r>
            <w:r w:rsidRPr="00952965">
              <w:rPr>
                <w:rFonts w:eastAsiaTheme="minorEastAsia" w:cs="Calibri" w:hint="eastAsia"/>
                <w:sz w:val="22"/>
                <w:lang w:eastAsia="zh-CN"/>
              </w:rPr>
              <w:t>导则》，加强了国家能力，提高了公众对上网儿童安全的认识。</w:t>
            </w:r>
            <w:r>
              <w:rPr>
                <w:rFonts w:eastAsiaTheme="minorEastAsia" w:cs="Calibri" w:hint="eastAsia"/>
                <w:sz w:val="22"/>
                <w:lang w:eastAsia="zh-CN"/>
              </w:rPr>
              <w:t>还</w:t>
            </w:r>
            <w:r w:rsidRPr="00952965">
              <w:rPr>
                <w:rFonts w:eastAsiaTheme="minorEastAsia" w:cs="Calibri" w:hint="eastAsia"/>
                <w:sz w:val="22"/>
                <w:lang w:eastAsia="zh-CN"/>
              </w:rPr>
              <w:t>为</w:t>
            </w:r>
            <w:r w:rsidRPr="00952965">
              <w:rPr>
                <w:rFonts w:eastAsiaTheme="minorEastAsia" w:cs="Calibri" w:hint="eastAsia"/>
                <w:sz w:val="22"/>
                <w:lang w:eastAsia="zh-CN"/>
              </w:rPr>
              <w:t>ICT</w:t>
            </w:r>
            <w:r w:rsidRPr="00952965">
              <w:rPr>
                <w:rFonts w:eastAsiaTheme="minorEastAsia" w:cs="Calibri" w:hint="eastAsia"/>
                <w:sz w:val="22"/>
                <w:lang w:eastAsia="zh-CN"/>
              </w:rPr>
              <w:t>专业人员、教育工作者、儿童议员和青年组织了一系列有针对性的讲习班，增强他们对上网风险的</w:t>
            </w:r>
            <w:r>
              <w:rPr>
                <w:rFonts w:eastAsiaTheme="minorEastAsia" w:cs="Calibri" w:hint="eastAsia"/>
                <w:sz w:val="22"/>
                <w:lang w:eastAsia="zh-CN"/>
              </w:rPr>
              <w:t>了</w:t>
            </w:r>
            <w:r w:rsidRPr="00952965">
              <w:rPr>
                <w:rFonts w:eastAsiaTheme="minorEastAsia" w:cs="Calibri" w:hint="eastAsia"/>
                <w:sz w:val="22"/>
                <w:lang w:eastAsia="zh-CN"/>
              </w:rPr>
              <w:t>解并推广安全的数字做法。为确保可持续性，国际电联支持</w:t>
            </w:r>
            <w:r>
              <w:rPr>
                <w:rFonts w:eastAsiaTheme="minorEastAsia" w:cs="Calibri" w:hint="eastAsia"/>
                <w:sz w:val="22"/>
                <w:lang w:eastAsia="zh-CN"/>
              </w:rPr>
              <w:t>制作</w:t>
            </w:r>
            <w:r w:rsidRPr="00952965">
              <w:rPr>
                <w:rFonts w:eastAsiaTheme="minorEastAsia" w:cs="Calibri" w:hint="eastAsia"/>
                <w:sz w:val="22"/>
                <w:lang w:eastAsia="zh-CN"/>
              </w:rPr>
              <w:t>宣传材料，包括</w:t>
            </w:r>
            <w:r>
              <w:rPr>
                <w:rFonts w:eastAsiaTheme="minorEastAsia" w:cs="Calibri" w:hint="eastAsia"/>
                <w:sz w:val="22"/>
                <w:lang w:eastAsia="zh-CN"/>
              </w:rPr>
              <w:t>以</w:t>
            </w:r>
            <w:r w:rsidRPr="00952965">
              <w:rPr>
                <w:rFonts w:eastAsiaTheme="minorEastAsia" w:cs="Calibri" w:hint="eastAsia"/>
                <w:sz w:val="22"/>
                <w:lang w:eastAsia="zh-CN"/>
              </w:rPr>
              <w:t>阿拉伯文和法文为儿童和家长制作的四本小册子，以及用阿拉伯文制作的两部带有法文字幕的教育</w:t>
            </w:r>
            <w:r>
              <w:rPr>
                <w:rFonts w:eastAsiaTheme="minorEastAsia" w:cs="Calibri" w:hint="eastAsia"/>
                <w:sz w:val="22"/>
                <w:lang w:eastAsia="zh-CN"/>
              </w:rPr>
              <w:t>类动态设计</w:t>
            </w:r>
            <w:r w:rsidRPr="00952965">
              <w:rPr>
                <w:rFonts w:eastAsiaTheme="minorEastAsia" w:cs="Calibri" w:hint="eastAsia"/>
                <w:sz w:val="22"/>
                <w:lang w:eastAsia="zh-CN"/>
              </w:rPr>
              <w:t>视频。与此同时，国际电联正在支持</w:t>
            </w:r>
            <w:r w:rsidRPr="005C668F">
              <w:rPr>
                <w:rFonts w:eastAsiaTheme="minorEastAsia" w:cs="Calibri" w:hint="eastAsia"/>
                <w:b/>
                <w:bCs/>
                <w:sz w:val="22"/>
                <w:lang w:eastAsia="zh-CN"/>
              </w:rPr>
              <w:lastRenderedPageBreak/>
              <w:t>黎巴嫩</w:t>
            </w:r>
            <w:r w:rsidRPr="00952965">
              <w:rPr>
                <w:rFonts w:eastAsiaTheme="minorEastAsia" w:cs="Calibri" w:hint="eastAsia"/>
                <w:sz w:val="22"/>
                <w:lang w:eastAsia="zh-CN"/>
              </w:rPr>
              <w:t>制定反映其具体社会、政治和技术</w:t>
            </w:r>
            <w:r>
              <w:rPr>
                <w:rFonts w:eastAsiaTheme="minorEastAsia" w:cs="Calibri" w:hint="eastAsia"/>
                <w:sz w:val="22"/>
                <w:lang w:eastAsia="zh-CN"/>
              </w:rPr>
              <w:t>情况</w:t>
            </w:r>
            <w:r w:rsidRPr="00952965">
              <w:rPr>
                <w:rFonts w:eastAsiaTheme="minorEastAsia" w:cs="Calibri" w:hint="eastAsia"/>
                <w:sz w:val="22"/>
                <w:lang w:eastAsia="zh-CN"/>
              </w:rPr>
              <w:t>的国家</w:t>
            </w:r>
            <w:r w:rsidRPr="00952965">
              <w:rPr>
                <w:rFonts w:eastAsiaTheme="minorEastAsia" w:cs="Calibri" w:hint="eastAsia"/>
                <w:sz w:val="22"/>
                <w:lang w:eastAsia="zh-CN"/>
              </w:rPr>
              <w:t>COP</w:t>
            </w:r>
            <w:r w:rsidRPr="00952965">
              <w:rPr>
                <w:rFonts w:eastAsiaTheme="minorEastAsia" w:cs="Calibri" w:hint="eastAsia"/>
                <w:sz w:val="22"/>
                <w:lang w:eastAsia="zh-CN"/>
              </w:rPr>
              <w:t>战略，预计最终报告将于</w:t>
            </w:r>
            <w:r w:rsidRPr="00952965">
              <w:rPr>
                <w:rFonts w:eastAsiaTheme="minorEastAsia" w:cs="Calibri" w:hint="eastAsia"/>
                <w:sz w:val="22"/>
                <w:lang w:eastAsia="zh-CN"/>
              </w:rPr>
              <w:t>2025</w:t>
            </w:r>
            <w:r w:rsidRPr="00952965">
              <w:rPr>
                <w:rFonts w:eastAsiaTheme="minorEastAsia" w:cs="Calibri" w:hint="eastAsia"/>
                <w:sz w:val="22"/>
                <w:lang w:eastAsia="zh-CN"/>
              </w:rPr>
              <w:t>年</w:t>
            </w:r>
            <w:r w:rsidRPr="00952965">
              <w:rPr>
                <w:rFonts w:eastAsiaTheme="minorEastAsia" w:cs="Calibri" w:hint="eastAsia"/>
                <w:sz w:val="22"/>
                <w:lang w:eastAsia="zh-CN"/>
              </w:rPr>
              <w:t>12</w:t>
            </w:r>
            <w:r w:rsidRPr="00952965">
              <w:rPr>
                <w:rFonts w:eastAsiaTheme="minorEastAsia" w:cs="Calibri" w:hint="eastAsia"/>
                <w:sz w:val="22"/>
                <w:lang w:eastAsia="zh-CN"/>
              </w:rPr>
              <w:t>月</w:t>
            </w:r>
            <w:r>
              <w:rPr>
                <w:rFonts w:eastAsiaTheme="minorEastAsia" w:cs="Calibri" w:hint="eastAsia"/>
                <w:sz w:val="22"/>
                <w:lang w:eastAsia="zh-CN"/>
              </w:rPr>
              <w:t>完成</w:t>
            </w:r>
            <w:r w:rsidRPr="00952965">
              <w:rPr>
                <w:rFonts w:eastAsiaTheme="minorEastAsia" w:cs="Calibri" w:hint="eastAsia"/>
                <w:sz w:val="22"/>
                <w:lang w:eastAsia="zh-CN"/>
              </w:rPr>
              <w:t>。这些举措有助于</w:t>
            </w:r>
            <w:r>
              <w:rPr>
                <w:rFonts w:eastAsiaTheme="minorEastAsia" w:cs="Calibri" w:hint="eastAsia"/>
                <w:sz w:val="22"/>
                <w:lang w:eastAsia="zh-CN"/>
              </w:rPr>
              <w:t>建设</w:t>
            </w:r>
            <w:r w:rsidRPr="00952965">
              <w:rPr>
                <w:rFonts w:eastAsiaTheme="minorEastAsia" w:cs="Calibri" w:hint="eastAsia"/>
                <w:sz w:val="22"/>
                <w:lang w:eastAsia="zh-CN"/>
              </w:rPr>
              <w:t>更安全的数字生态系统，强</w:t>
            </w:r>
            <w:r>
              <w:rPr>
                <w:rFonts w:eastAsiaTheme="minorEastAsia" w:cs="Calibri" w:hint="eastAsia"/>
                <w:sz w:val="22"/>
                <w:lang w:eastAsia="zh-CN"/>
              </w:rPr>
              <w:t>化</w:t>
            </w:r>
            <w:r w:rsidRPr="00952965">
              <w:rPr>
                <w:rFonts w:eastAsiaTheme="minorEastAsia" w:cs="Calibri" w:hint="eastAsia"/>
                <w:sz w:val="22"/>
                <w:lang w:eastAsia="zh-CN"/>
              </w:rPr>
              <w:t>保护上网儿童的国家框架。</w:t>
            </w:r>
          </w:p>
          <w:p w14:paraId="515DEB09" w14:textId="77777777" w:rsidR="00D14367" w:rsidRDefault="001555FD" w:rsidP="00D35398">
            <w:pPr>
              <w:spacing w:line="276" w:lineRule="auto"/>
              <w:ind w:firstLineChars="200" w:firstLine="440"/>
              <w:rPr>
                <w:rFonts w:eastAsiaTheme="minorEastAsia"/>
                <w:sz w:val="22"/>
                <w:lang w:eastAsia="zh-CN"/>
              </w:rPr>
            </w:pPr>
            <w:r w:rsidRPr="00952965">
              <w:rPr>
                <w:rFonts w:eastAsiaTheme="minorEastAsia" w:hint="eastAsia"/>
                <w:sz w:val="22"/>
                <w:lang w:eastAsia="zh-CN"/>
              </w:rPr>
              <w:t>在</w:t>
            </w:r>
            <w:r w:rsidRPr="00DE09A6">
              <w:rPr>
                <w:rFonts w:eastAsiaTheme="minorEastAsia" w:hint="eastAsia"/>
                <w:b/>
                <w:bCs/>
                <w:sz w:val="22"/>
                <w:lang w:eastAsia="zh-CN"/>
              </w:rPr>
              <w:t>欧洲区域</w:t>
            </w:r>
            <w:r w:rsidRPr="00952965">
              <w:rPr>
                <w:rFonts w:eastAsiaTheme="minorEastAsia" w:hint="eastAsia"/>
                <w:sz w:val="22"/>
                <w:lang w:eastAsia="zh-CN"/>
              </w:rPr>
              <w:t>开展的活动反映了从</w:t>
            </w:r>
            <w:r>
              <w:rPr>
                <w:rFonts w:eastAsiaTheme="minorEastAsia" w:hint="eastAsia"/>
                <w:sz w:val="22"/>
                <w:lang w:eastAsia="zh-CN"/>
              </w:rPr>
              <w:t>提高</w:t>
            </w:r>
            <w:r w:rsidRPr="00952965">
              <w:rPr>
                <w:rFonts w:eastAsiaTheme="minorEastAsia" w:hint="eastAsia"/>
                <w:sz w:val="22"/>
                <w:lang w:eastAsia="zh-CN"/>
              </w:rPr>
              <w:t>意识到加强运作的转变。</w:t>
            </w:r>
            <w:r w:rsidRPr="00DE09A6">
              <w:rPr>
                <w:rFonts w:eastAsiaTheme="minorEastAsia" w:hint="eastAsia"/>
                <w:b/>
                <w:bCs/>
                <w:sz w:val="22"/>
                <w:lang w:eastAsia="zh-CN"/>
              </w:rPr>
              <w:t>马耳他</w:t>
            </w:r>
            <w:r w:rsidRPr="00952965">
              <w:rPr>
                <w:rFonts w:eastAsiaTheme="minorEastAsia" w:hint="eastAsia"/>
                <w:sz w:val="22"/>
                <w:lang w:eastAsia="zh-CN"/>
              </w:rPr>
              <w:t>成为</w:t>
            </w:r>
            <w:r w:rsidRPr="00952965">
              <w:rPr>
                <w:rFonts w:eastAsiaTheme="minorEastAsia" w:hint="eastAsia"/>
                <w:sz w:val="22"/>
                <w:lang w:eastAsia="zh-CN"/>
              </w:rPr>
              <w:t>COP</w:t>
            </w:r>
            <w:r>
              <w:rPr>
                <w:rFonts w:eastAsiaTheme="minorEastAsia" w:hint="eastAsia"/>
                <w:sz w:val="22"/>
                <w:lang w:eastAsia="zh-CN"/>
              </w:rPr>
              <w:t>工作</w:t>
            </w:r>
            <w:r w:rsidRPr="00952965">
              <w:rPr>
                <w:rFonts w:eastAsiaTheme="minorEastAsia" w:hint="eastAsia"/>
                <w:sz w:val="22"/>
                <w:lang w:eastAsia="zh-CN"/>
              </w:rPr>
              <w:t>的领导者，并为教育工作者和执法官员提供培训。</w:t>
            </w:r>
            <w:r w:rsidRPr="00DE09A6">
              <w:rPr>
                <w:rFonts w:eastAsiaTheme="minorEastAsia" w:hint="eastAsia"/>
                <w:b/>
                <w:bCs/>
                <w:sz w:val="22"/>
                <w:lang w:eastAsia="zh-CN"/>
              </w:rPr>
              <w:t>塞尔维亚</w:t>
            </w:r>
            <w:r w:rsidRPr="00952965">
              <w:rPr>
                <w:rFonts w:eastAsiaTheme="minorEastAsia" w:hint="eastAsia"/>
                <w:sz w:val="22"/>
                <w:lang w:eastAsia="zh-CN"/>
              </w:rPr>
              <w:t>和</w:t>
            </w:r>
            <w:r w:rsidRPr="00DE09A6">
              <w:rPr>
                <w:rFonts w:eastAsiaTheme="minorEastAsia" w:hint="eastAsia"/>
                <w:b/>
                <w:bCs/>
                <w:sz w:val="22"/>
                <w:lang w:eastAsia="zh-CN"/>
              </w:rPr>
              <w:t>亚美尼亚</w:t>
            </w:r>
            <w:r w:rsidRPr="005C668F">
              <w:rPr>
                <w:rFonts w:eastAsiaTheme="minorEastAsia" w:hint="eastAsia"/>
                <w:sz w:val="22"/>
                <w:lang w:eastAsia="zh-CN"/>
              </w:rPr>
              <w:t>对</w:t>
            </w:r>
            <w:r>
              <w:rPr>
                <w:rFonts w:eastAsiaTheme="minorEastAsia" w:hint="eastAsia"/>
                <w:sz w:val="22"/>
                <w:lang w:eastAsia="zh-CN"/>
              </w:rPr>
              <w:t>《</w:t>
            </w:r>
            <w:r w:rsidRPr="00952965">
              <w:rPr>
                <w:rFonts w:eastAsiaTheme="minorEastAsia" w:hint="eastAsia"/>
                <w:sz w:val="22"/>
                <w:lang w:eastAsia="zh-CN"/>
              </w:rPr>
              <w:t>COP</w:t>
            </w:r>
            <w:r w:rsidRPr="00952965">
              <w:rPr>
                <w:rFonts w:eastAsiaTheme="minorEastAsia" w:hint="eastAsia"/>
                <w:sz w:val="22"/>
                <w:lang w:eastAsia="zh-CN"/>
              </w:rPr>
              <w:t>导则</w:t>
            </w:r>
            <w:r>
              <w:rPr>
                <w:rFonts w:eastAsiaTheme="minorEastAsia" w:hint="eastAsia"/>
                <w:sz w:val="22"/>
                <w:lang w:eastAsia="zh-CN"/>
              </w:rPr>
              <w:t>》进行了</w:t>
            </w:r>
            <w:r w:rsidRPr="00952965">
              <w:rPr>
                <w:rFonts w:eastAsiaTheme="minorEastAsia" w:hint="eastAsia"/>
                <w:sz w:val="22"/>
                <w:lang w:eastAsia="zh-CN"/>
              </w:rPr>
              <w:t>本地化</w:t>
            </w:r>
            <w:r>
              <w:rPr>
                <w:rFonts w:eastAsiaTheme="minorEastAsia" w:hint="eastAsia"/>
                <w:sz w:val="22"/>
                <w:lang w:eastAsia="zh-CN"/>
              </w:rPr>
              <w:t>，</w:t>
            </w:r>
            <w:r w:rsidRPr="00952965">
              <w:rPr>
                <w:rFonts w:eastAsiaTheme="minorEastAsia" w:hint="eastAsia"/>
                <w:sz w:val="22"/>
                <w:lang w:eastAsia="zh-CN"/>
              </w:rPr>
              <w:t>并将其</w:t>
            </w:r>
            <w:r>
              <w:rPr>
                <w:rFonts w:eastAsiaTheme="minorEastAsia" w:hint="eastAsia"/>
                <w:sz w:val="22"/>
                <w:lang w:eastAsia="zh-CN"/>
              </w:rPr>
              <w:t>嵌</w:t>
            </w:r>
            <w:r w:rsidRPr="00952965">
              <w:rPr>
                <w:rFonts w:eastAsiaTheme="minorEastAsia" w:hint="eastAsia"/>
                <w:sz w:val="22"/>
                <w:lang w:eastAsia="zh-CN"/>
              </w:rPr>
              <w:t>入教育系统。在</w:t>
            </w:r>
            <w:r w:rsidRPr="00DE09A6">
              <w:rPr>
                <w:rFonts w:eastAsiaTheme="minorEastAsia" w:hint="eastAsia"/>
                <w:b/>
                <w:bCs/>
                <w:sz w:val="22"/>
                <w:lang w:eastAsia="zh-CN"/>
              </w:rPr>
              <w:t>保加利亚</w:t>
            </w:r>
            <w:r>
              <w:rPr>
                <w:rFonts w:eastAsiaTheme="minorEastAsia" w:hint="eastAsia"/>
                <w:sz w:val="22"/>
                <w:lang w:eastAsia="zh-CN"/>
              </w:rPr>
              <w:t>举</w:t>
            </w:r>
            <w:r w:rsidRPr="00952965">
              <w:rPr>
                <w:rFonts w:eastAsiaTheme="minorEastAsia" w:hint="eastAsia"/>
                <w:sz w:val="22"/>
                <w:lang w:eastAsia="zh-CN"/>
              </w:rPr>
              <w:t>办的论坛将政策制定者和专家汇聚一堂，共同应对新出现的威胁。</w:t>
            </w:r>
            <w:r w:rsidRPr="00952965">
              <w:rPr>
                <w:rFonts w:eastAsiaTheme="minorEastAsia" w:hint="eastAsia"/>
                <w:sz w:val="22"/>
                <w:lang w:eastAsia="zh-CN"/>
              </w:rPr>
              <w:t>COP</w:t>
            </w:r>
            <w:r>
              <w:rPr>
                <w:rFonts w:eastAsiaTheme="minorEastAsia" w:hint="eastAsia"/>
                <w:sz w:val="22"/>
                <w:lang w:eastAsia="zh-CN"/>
              </w:rPr>
              <w:t>工作</w:t>
            </w:r>
            <w:r w:rsidRPr="00952965">
              <w:rPr>
                <w:rFonts w:eastAsiaTheme="minorEastAsia" w:hint="eastAsia"/>
                <w:sz w:val="22"/>
                <w:lang w:eastAsia="zh-CN"/>
              </w:rPr>
              <w:t>进展和技术准备</w:t>
            </w:r>
            <w:r>
              <w:rPr>
                <w:rFonts w:eastAsiaTheme="minorEastAsia" w:hint="eastAsia"/>
                <w:sz w:val="22"/>
                <w:lang w:eastAsia="zh-CN"/>
              </w:rPr>
              <w:t>的</w:t>
            </w:r>
            <w:r w:rsidRPr="00952965">
              <w:rPr>
                <w:rFonts w:eastAsiaTheme="minorEastAsia" w:hint="eastAsia"/>
                <w:sz w:val="22"/>
                <w:lang w:eastAsia="zh-CN"/>
              </w:rPr>
              <w:t>结合</w:t>
            </w:r>
            <w:r>
              <w:rPr>
                <w:rFonts w:eastAsiaTheme="minorEastAsia" w:hint="eastAsia"/>
                <w:sz w:val="22"/>
                <w:lang w:eastAsia="zh-CN"/>
              </w:rPr>
              <w:t>，说明了</w:t>
            </w:r>
            <w:r w:rsidRPr="00952965">
              <w:rPr>
                <w:rFonts w:eastAsiaTheme="minorEastAsia" w:hint="eastAsia"/>
                <w:sz w:val="22"/>
                <w:lang w:eastAsia="zh-CN"/>
              </w:rPr>
              <w:t>欧洲</w:t>
            </w:r>
            <w:r>
              <w:rPr>
                <w:rFonts w:eastAsiaTheme="minorEastAsia" w:hint="eastAsia"/>
                <w:sz w:val="22"/>
                <w:lang w:eastAsia="zh-CN"/>
              </w:rPr>
              <w:t>是</w:t>
            </w:r>
            <w:r w:rsidRPr="00952965">
              <w:rPr>
                <w:rFonts w:eastAsiaTheme="minorEastAsia" w:hint="eastAsia"/>
                <w:sz w:val="22"/>
                <w:lang w:eastAsia="zh-CN"/>
              </w:rPr>
              <w:t>如何将弱势群体保护与制度复原力</w:t>
            </w:r>
            <w:r>
              <w:rPr>
                <w:rFonts w:eastAsiaTheme="minorEastAsia" w:hint="eastAsia"/>
                <w:sz w:val="22"/>
                <w:lang w:eastAsia="zh-CN"/>
              </w:rPr>
              <w:t>建设</w:t>
            </w:r>
            <w:r w:rsidRPr="00952965">
              <w:rPr>
                <w:rFonts w:eastAsiaTheme="minorEastAsia" w:hint="eastAsia"/>
                <w:sz w:val="22"/>
                <w:lang w:eastAsia="zh-CN"/>
              </w:rPr>
              <w:t>结合起来</w:t>
            </w:r>
            <w:r>
              <w:rPr>
                <w:rFonts w:eastAsiaTheme="minorEastAsia" w:hint="eastAsia"/>
                <w:sz w:val="22"/>
                <w:lang w:eastAsia="zh-CN"/>
              </w:rPr>
              <w:t>的</w:t>
            </w:r>
            <w:r w:rsidRPr="00952965">
              <w:rPr>
                <w:rFonts w:eastAsiaTheme="minorEastAsia" w:hint="eastAsia"/>
                <w:sz w:val="22"/>
                <w:lang w:eastAsia="zh-CN"/>
              </w:rPr>
              <w:t>。</w:t>
            </w:r>
          </w:p>
          <w:p w14:paraId="4F450E7A" w14:textId="00F999C2" w:rsidR="001555FD" w:rsidRPr="00E6547A" w:rsidRDefault="001555FD" w:rsidP="00D35398">
            <w:pPr>
              <w:spacing w:line="276" w:lineRule="auto"/>
              <w:ind w:firstLineChars="200" w:firstLine="440"/>
              <w:rPr>
                <w:rFonts w:eastAsiaTheme="minorEastAsia" w:cstheme="minorHAnsi"/>
                <w:sz w:val="22"/>
                <w:lang w:eastAsia="zh-CN"/>
              </w:rPr>
            </w:pPr>
            <w:r w:rsidRPr="00952965">
              <w:rPr>
                <w:rFonts w:eastAsiaTheme="minorEastAsia" w:hint="eastAsia"/>
                <w:sz w:val="22"/>
                <w:lang w:eastAsia="zh-CN"/>
              </w:rPr>
              <w:t>在</w:t>
            </w:r>
            <w:r w:rsidRPr="00DE09A6">
              <w:rPr>
                <w:rFonts w:eastAsiaTheme="minorEastAsia" w:hint="eastAsia"/>
                <w:b/>
                <w:bCs/>
                <w:sz w:val="22"/>
                <w:lang w:eastAsia="zh-CN"/>
              </w:rPr>
              <w:t>独联体区域</w:t>
            </w:r>
            <w:r w:rsidRPr="00952965">
              <w:rPr>
                <w:rFonts w:eastAsiaTheme="minorEastAsia" w:hint="eastAsia"/>
                <w:sz w:val="22"/>
                <w:lang w:eastAsia="zh-CN"/>
              </w:rPr>
              <w:t>，</w:t>
            </w:r>
            <w:r w:rsidRPr="00DE09A6">
              <w:rPr>
                <w:rFonts w:eastAsiaTheme="minorEastAsia" w:hint="eastAsia"/>
                <w:b/>
                <w:bCs/>
                <w:sz w:val="22"/>
                <w:lang w:eastAsia="zh-CN"/>
              </w:rPr>
              <w:t>阿塞拜疆</w:t>
            </w:r>
            <w:r w:rsidRPr="00952965">
              <w:rPr>
                <w:rFonts w:eastAsiaTheme="minorEastAsia" w:hint="eastAsia"/>
                <w:sz w:val="22"/>
                <w:lang w:eastAsia="zh-CN"/>
              </w:rPr>
              <w:t>的</w:t>
            </w:r>
            <w:r w:rsidRPr="00DE09A6">
              <w:rPr>
                <w:rFonts w:eastAsiaTheme="minorEastAsia" w:hint="eastAsia"/>
                <w:b/>
                <w:bCs/>
                <w:sz w:val="22"/>
                <w:lang w:eastAsia="zh-CN"/>
              </w:rPr>
              <w:t>CIRT</w:t>
            </w:r>
            <w:r w:rsidRPr="00DE09A6">
              <w:rPr>
                <w:rFonts w:eastAsiaTheme="minorEastAsia" w:hint="eastAsia"/>
                <w:b/>
                <w:bCs/>
                <w:sz w:val="22"/>
                <w:lang w:eastAsia="zh-CN"/>
              </w:rPr>
              <w:t>就绪情况评估</w:t>
            </w:r>
            <w:r w:rsidRPr="00952965">
              <w:rPr>
                <w:rFonts w:eastAsiaTheme="minorEastAsia" w:hint="eastAsia"/>
                <w:sz w:val="22"/>
                <w:lang w:eastAsia="zh-CN"/>
              </w:rPr>
              <w:t>为网络安全提供了国家基准，</w:t>
            </w:r>
            <w:r w:rsidRPr="00DE09A6">
              <w:rPr>
                <w:rFonts w:eastAsiaTheme="minorEastAsia" w:hint="eastAsia"/>
                <w:b/>
                <w:bCs/>
                <w:sz w:val="22"/>
                <w:lang w:eastAsia="zh-CN"/>
              </w:rPr>
              <w:t>吉尔吉斯斯坦</w:t>
            </w:r>
            <w:r w:rsidRPr="00952965">
              <w:rPr>
                <w:rFonts w:eastAsiaTheme="minorEastAsia" w:hint="eastAsia"/>
                <w:sz w:val="22"/>
                <w:lang w:eastAsia="zh-CN"/>
              </w:rPr>
              <w:t>通过国际电联</w:t>
            </w:r>
            <w:r w:rsidRPr="00952965">
              <w:rPr>
                <w:rFonts w:eastAsiaTheme="minorEastAsia" w:hint="eastAsia"/>
                <w:sz w:val="22"/>
                <w:lang w:eastAsia="zh-CN"/>
              </w:rPr>
              <w:t>-</w:t>
            </w:r>
            <w:r w:rsidRPr="00952965">
              <w:rPr>
                <w:rFonts w:eastAsiaTheme="minorEastAsia" w:hint="eastAsia"/>
                <w:sz w:val="22"/>
                <w:lang w:eastAsia="zh-CN"/>
              </w:rPr>
              <w:t>世界银行联合项目建立了</w:t>
            </w:r>
            <w:r w:rsidRPr="00952965">
              <w:rPr>
                <w:rFonts w:eastAsiaTheme="minorEastAsia" w:hint="eastAsia"/>
                <w:sz w:val="22"/>
                <w:lang w:eastAsia="zh-CN"/>
              </w:rPr>
              <w:t>CIRT</w:t>
            </w:r>
            <w:r w:rsidRPr="00952965">
              <w:rPr>
                <w:rFonts w:eastAsiaTheme="minorEastAsia" w:hint="eastAsia"/>
                <w:sz w:val="22"/>
                <w:lang w:eastAsia="zh-CN"/>
              </w:rPr>
              <w:t>。区域讲习班提高了应用一致性网络卫生做法的技能，</w:t>
            </w:r>
            <w:r w:rsidRPr="00DE09A6">
              <w:rPr>
                <w:rFonts w:eastAsiaTheme="minorEastAsia" w:hint="eastAsia"/>
                <w:b/>
                <w:bCs/>
                <w:sz w:val="22"/>
                <w:lang w:eastAsia="zh-CN"/>
              </w:rPr>
              <w:t>亚美尼亚</w:t>
            </w:r>
            <w:hyperlink r:id="rId165" w:history="1">
              <w:r w:rsidRPr="005C668F">
                <w:rPr>
                  <w:rStyle w:val="Hyperlink"/>
                  <w:rFonts w:eastAsiaTheme="minorEastAsia" w:hint="eastAsia"/>
                  <w:sz w:val="22"/>
                  <w:lang w:eastAsia="zh-CN"/>
                </w:rPr>
                <w:t>2024</w:t>
              </w:r>
              <w:r w:rsidRPr="005C668F">
                <w:rPr>
                  <w:rStyle w:val="Hyperlink"/>
                  <w:rFonts w:eastAsiaTheme="minorEastAsia" w:hint="eastAsia"/>
                  <w:sz w:val="22"/>
                  <w:lang w:eastAsia="zh-CN"/>
                </w:rPr>
                <w:t>年的国家</w:t>
              </w:r>
              <w:r>
                <w:rPr>
                  <w:rStyle w:val="Hyperlink"/>
                  <w:rFonts w:eastAsiaTheme="minorEastAsia" w:hint="eastAsia"/>
                  <w:sz w:val="22"/>
                  <w:lang w:eastAsia="zh-CN"/>
                </w:rPr>
                <w:t>网络演练</w:t>
              </w:r>
            </w:hyperlink>
            <w:r>
              <w:rPr>
                <w:rFonts w:eastAsiaTheme="minorEastAsia" w:hint="eastAsia"/>
                <w:sz w:val="22"/>
                <w:lang w:eastAsia="zh-CN"/>
              </w:rPr>
              <w:t>对</w:t>
            </w:r>
            <w:r w:rsidRPr="00952965">
              <w:rPr>
                <w:rFonts w:eastAsiaTheme="minorEastAsia" w:hint="eastAsia"/>
                <w:sz w:val="22"/>
                <w:lang w:eastAsia="zh-CN"/>
              </w:rPr>
              <w:t>响应协议和跨机构协调</w:t>
            </w:r>
            <w:r>
              <w:rPr>
                <w:rFonts w:eastAsiaTheme="minorEastAsia" w:hint="eastAsia"/>
                <w:sz w:val="22"/>
                <w:lang w:eastAsia="zh-CN"/>
              </w:rPr>
              <w:t>进行了测试</w:t>
            </w:r>
            <w:r w:rsidRPr="00952965">
              <w:rPr>
                <w:rFonts w:eastAsiaTheme="minorEastAsia" w:hint="eastAsia"/>
                <w:sz w:val="22"/>
                <w:lang w:eastAsia="zh-CN"/>
              </w:rPr>
              <w:t>，</w:t>
            </w:r>
            <w:r w:rsidRPr="00DE09A6">
              <w:rPr>
                <w:rFonts w:eastAsiaTheme="minorEastAsia" w:hint="eastAsia"/>
                <w:b/>
                <w:bCs/>
                <w:sz w:val="22"/>
                <w:lang w:eastAsia="zh-CN"/>
              </w:rPr>
              <w:t>白俄罗斯</w:t>
            </w:r>
            <w:r w:rsidRPr="00952965">
              <w:rPr>
                <w:rFonts w:eastAsiaTheme="minorEastAsia" w:hint="eastAsia"/>
                <w:sz w:val="22"/>
                <w:lang w:eastAsia="zh-CN"/>
              </w:rPr>
              <w:t>和</w:t>
            </w:r>
            <w:r w:rsidRPr="00DE09A6">
              <w:rPr>
                <w:rFonts w:eastAsiaTheme="minorEastAsia" w:hint="eastAsia"/>
                <w:b/>
                <w:bCs/>
                <w:sz w:val="22"/>
                <w:lang w:eastAsia="zh-CN"/>
              </w:rPr>
              <w:t>哈萨克斯坦</w:t>
            </w:r>
            <w:r w:rsidRPr="00952965">
              <w:rPr>
                <w:rFonts w:eastAsiaTheme="minorEastAsia" w:hint="eastAsia"/>
                <w:sz w:val="22"/>
                <w:lang w:eastAsia="zh-CN"/>
              </w:rPr>
              <w:t>加强了国家网络安全框架。这些活动表明，该</w:t>
            </w:r>
            <w:r>
              <w:rPr>
                <w:rFonts w:eastAsiaTheme="minorEastAsia" w:hint="eastAsia"/>
                <w:sz w:val="22"/>
                <w:lang w:eastAsia="zh-CN"/>
              </w:rPr>
              <w:t>区域</w:t>
            </w:r>
            <w:r w:rsidRPr="00952965">
              <w:rPr>
                <w:rFonts w:eastAsiaTheme="minorEastAsia" w:hint="eastAsia"/>
                <w:sz w:val="22"/>
                <w:lang w:eastAsia="zh-CN"/>
              </w:rPr>
              <w:t>已从</w:t>
            </w:r>
            <w:r>
              <w:rPr>
                <w:rFonts w:eastAsiaTheme="minorEastAsia" w:hint="eastAsia"/>
                <w:sz w:val="22"/>
                <w:lang w:eastAsia="zh-CN"/>
              </w:rPr>
              <w:t>提高</w:t>
            </w:r>
            <w:r w:rsidRPr="00952965">
              <w:rPr>
                <w:rFonts w:eastAsiaTheme="minorEastAsia" w:hint="eastAsia"/>
                <w:sz w:val="22"/>
                <w:lang w:eastAsia="zh-CN"/>
              </w:rPr>
              <w:t>意识向成熟运营转变，增强了该区域集体应对跨境风险的能力。</w:t>
            </w:r>
            <w:r w:rsidRPr="00DE09A6">
              <w:rPr>
                <w:rFonts w:eastAsiaTheme="minorEastAsia" w:hint="eastAsia"/>
                <w:b/>
                <w:bCs/>
                <w:sz w:val="22"/>
                <w:lang w:eastAsia="zh-CN"/>
              </w:rPr>
              <w:t>亚美尼亚、吉尔吉斯斯坦</w:t>
            </w:r>
            <w:r w:rsidRPr="00952965">
              <w:rPr>
                <w:rFonts w:eastAsiaTheme="minorEastAsia" w:hint="eastAsia"/>
                <w:sz w:val="22"/>
                <w:lang w:eastAsia="zh-CN"/>
              </w:rPr>
              <w:t>和</w:t>
            </w:r>
            <w:r w:rsidRPr="00DE09A6">
              <w:rPr>
                <w:rFonts w:eastAsiaTheme="minorEastAsia" w:hint="eastAsia"/>
                <w:b/>
                <w:bCs/>
                <w:sz w:val="22"/>
                <w:lang w:eastAsia="zh-CN"/>
              </w:rPr>
              <w:t>乌兹别克斯坦</w:t>
            </w:r>
            <w:r w:rsidRPr="00952965">
              <w:rPr>
                <w:rFonts w:eastAsiaTheme="minorEastAsia" w:hint="eastAsia"/>
                <w:sz w:val="22"/>
                <w:lang w:eastAsia="zh-CN"/>
              </w:rPr>
              <w:t>支持保护上网儿童导则，</w:t>
            </w:r>
            <w:r>
              <w:rPr>
                <w:rFonts w:eastAsiaTheme="minorEastAsia" w:hint="eastAsia"/>
                <w:sz w:val="22"/>
                <w:lang w:eastAsia="zh-CN"/>
              </w:rPr>
              <w:t>并</w:t>
            </w:r>
            <w:r w:rsidRPr="00952965">
              <w:rPr>
                <w:rFonts w:eastAsiaTheme="minorEastAsia" w:hint="eastAsia"/>
                <w:sz w:val="22"/>
                <w:lang w:eastAsia="zh-CN"/>
              </w:rPr>
              <w:t>通过</w:t>
            </w:r>
            <w:r>
              <w:rPr>
                <w:rFonts w:eastAsiaTheme="minorEastAsia" w:hint="eastAsia"/>
                <w:sz w:val="22"/>
                <w:lang w:eastAsia="zh-CN"/>
              </w:rPr>
              <w:t>BDT</w:t>
            </w:r>
            <w:r w:rsidRPr="00952965">
              <w:rPr>
                <w:rFonts w:eastAsiaTheme="minorEastAsia" w:hint="eastAsia"/>
                <w:sz w:val="22"/>
                <w:lang w:eastAsia="zh-CN"/>
              </w:rPr>
              <w:t>牵头的援助，在这些国家开发</w:t>
            </w:r>
            <w:r>
              <w:rPr>
                <w:rFonts w:eastAsiaTheme="minorEastAsia" w:hint="eastAsia"/>
                <w:sz w:val="22"/>
                <w:lang w:eastAsia="zh-CN"/>
              </w:rPr>
              <w:t>和</w:t>
            </w:r>
            <w:r w:rsidRPr="00952965">
              <w:rPr>
                <w:rFonts w:eastAsiaTheme="minorEastAsia" w:hint="eastAsia"/>
                <w:sz w:val="22"/>
                <w:lang w:eastAsia="zh-CN"/>
              </w:rPr>
              <w:t>实施了专用资源</w:t>
            </w:r>
            <w:r>
              <w:rPr>
                <w:rFonts w:eastAsiaTheme="minorEastAsia" w:hint="eastAsia"/>
                <w:sz w:val="22"/>
                <w:lang w:eastAsia="zh-CN"/>
              </w:rPr>
              <w:t>与</w:t>
            </w:r>
            <w:r w:rsidRPr="00952965">
              <w:rPr>
                <w:rFonts w:eastAsiaTheme="minorEastAsia" w:hint="eastAsia"/>
                <w:sz w:val="22"/>
                <w:lang w:eastAsia="zh-CN"/>
              </w:rPr>
              <w:t>培训。</w:t>
            </w:r>
          </w:p>
        </w:tc>
        <w:tc>
          <w:tcPr>
            <w:tcW w:w="898" w:type="pct"/>
            <w:tcBorders>
              <w:top w:val="dotted" w:sz="4" w:space="0" w:color="0070C0"/>
              <w:left w:val="dotted" w:sz="4" w:space="0" w:color="0070C0"/>
              <w:bottom w:val="dotted" w:sz="4" w:space="0" w:color="0070C0"/>
              <w:right w:val="dotted" w:sz="4" w:space="0" w:color="0070C0"/>
            </w:tcBorders>
          </w:tcPr>
          <w:p w14:paraId="27493FE1" w14:textId="3DC76711" w:rsidR="001555FD" w:rsidRPr="00952965" w:rsidRDefault="001555FD" w:rsidP="0080618C">
            <w:pPr>
              <w:spacing w:after="120"/>
              <w:rPr>
                <w:rFonts w:ascii="Calibri" w:eastAsiaTheme="minorEastAsia" w:hAnsi="Calibri" w:cs="Calibri"/>
                <w:b/>
                <w:color w:val="0070C0"/>
                <w:sz w:val="22"/>
                <w:lang w:eastAsia="zh-CN"/>
              </w:rPr>
            </w:pPr>
            <w:r w:rsidRPr="00952965">
              <w:rPr>
                <w:rFonts w:ascii="Calibri" w:eastAsiaTheme="minorEastAsia" w:hAnsi="Calibri" w:cs="Calibri" w:hint="eastAsia"/>
                <w:b/>
                <w:color w:val="0070C0"/>
                <w:sz w:val="22"/>
                <w:lang w:eastAsia="zh-CN"/>
              </w:rPr>
              <w:lastRenderedPageBreak/>
              <w:t>全球网络安全指数</w:t>
            </w:r>
          </w:p>
          <w:p w14:paraId="4024613F" w14:textId="77777777" w:rsidR="001555FD" w:rsidRPr="00952965" w:rsidRDefault="001555FD" w:rsidP="0080618C">
            <w:pPr>
              <w:spacing w:after="120"/>
              <w:rPr>
                <w:rFonts w:ascii="Calibri" w:eastAsiaTheme="minorEastAsia" w:hAnsi="Calibri" w:cs="Calibri"/>
                <w:b/>
                <w:color w:val="0070C0"/>
                <w:sz w:val="22"/>
                <w:lang w:eastAsia="zh-CN"/>
              </w:rPr>
            </w:pPr>
            <w:r w:rsidRPr="00952965">
              <w:rPr>
                <w:rFonts w:ascii="Calibri" w:eastAsiaTheme="minorEastAsia" w:hAnsi="Calibri" w:cs="Calibri" w:hint="eastAsia"/>
                <w:b/>
                <w:bCs/>
                <w:color w:val="0070C0"/>
                <w:sz w:val="22"/>
                <w:lang w:eastAsia="zh-CN"/>
              </w:rPr>
              <w:t>事件响应计划</w:t>
            </w:r>
          </w:p>
          <w:p w14:paraId="4EB384CE" w14:textId="77777777" w:rsidR="001555FD" w:rsidRPr="00952965" w:rsidRDefault="001555FD" w:rsidP="00EA443C">
            <w:pPr>
              <w:pStyle w:val="ListParagraph"/>
              <w:numPr>
                <w:ilvl w:val="0"/>
                <w:numId w:val="129"/>
              </w:numPr>
              <w:spacing w:after="120"/>
              <w:ind w:left="236" w:hanging="236"/>
              <w:rPr>
                <w:rFonts w:ascii="Calibri" w:eastAsiaTheme="minorEastAsia" w:hAnsi="Calibri" w:cs="Calibri"/>
                <w:color w:val="1F497D" w:themeColor="text2"/>
                <w:sz w:val="22"/>
                <w:lang w:eastAsia="zh-CN"/>
              </w:rPr>
            </w:pPr>
            <w:r w:rsidRPr="00952965">
              <w:rPr>
                <w:rFonts w:ascii="Calibri" w:eastAsiaTheme="minorEastAsia" w:hAnsi="Calibri" w:cs="Calibri" w:hint="eastAsia"/>
                <w:color w:val="1F497D" w:themeColor="text2"/>
                <w:sz w:val="22"/>
                <w:lang w:eastAsia="zh-CN"/>
              </w:rPr>
              <w:t>160</w:t>
            </w:r>
            <w:r w:rsidRPr="00952965">
              <w:rPr>
                <w:rFonts w:ascii="Calibri" w:eastAsiaTheme="minorEastAsia" w:hAnsi="Calibri" w:cs="Calibri" w:hint="eastAsia"/>
                <w:color w:val="1F497D" w:themeColor="text2"/>
                <w:sz w:val="22"/>
                <w:lang w:eastAsia="zh-CN"/>
              </w:rPr>
              <w:t>个国家从</w:t>
            </w:r>
            <w:r>
              <w:rPr>
                <w:rFonts w:ascii="Calibri" w:eastAsiaTheme="minorEastAsia" w:hAnsi="Calibri" w:cs="Calibri" w:hint="eastAsia"/>
                <w:color w:val="1F497D" w:themeColor="text2"/>
                <w:sz w:val="22"/>
                <w:lang w:eastAsia="zh-CN"/>
              </w:rPr>
              <w:t>各区域的</w:t>
            </w:r>
            <w:r>
              <w:rPr>
                <w:rFonts w:ascii="Calibri" w:eastAsiaTheme="minorEastAsia" w:hAnsi="Calibri" w:cs="Calibri" w:hint="eastAsia"/>
                <w:b/>
                <w:bCs/>
                <w:color w:val="1F497D" w:themeColor="text2"/>
                <w:sz w:val="22"/>
                <w:lang w:eastAsia="zh-CN"/>
              </w:rPr>
              <w:t>网络演练</w:t>
            </w:r>
            <w:r w:rsidRPr="00952965">
              <w:rPr>
                <w:rFonts w:ascii="Calibri" w:eastAsiaTheme="minorEastAsia" w:hAnsi="Calibri" w:cs="Calibri" w:hint="eastAsia"/>
                <w:color w:val="1F497D" w:themeColor="text2"/>
                <w:sz w:val="22"/>
                <w:lang w:eastAsia="zh-CN"/>
              </w:rPr>
              <w:t>中受益。</w:t>
            </w:r>
          </w:p>
          <w:p w14:paraId="450A4E2D" w14:textId="77777777" w:rsidR="001555FD" w:rsidRPr="00952965" w:rsidRDefault="001555FD" w:rsidP="009C3B8E">
            <w:pPr>
              <w:spacing w:before="240" w:after="120"/>
              <w:rPr>
                <w:rFonts w:ascii="Calibri" w:eastAsiaTheme="minorEastAsia" w:hAnsi="Calibri" w:cs="Calibri"/>
                <w:b/>
                <w:bCs/>
                <w:color w:val="0070C0"/>
                <w:sz w:val="22"/>
              </w:rPr>
            </w:pPr>
            <w:r w:rsidRPr="00952965">
              <w:rPr>
                <w:rFonts w:ascii="Calibri" w:eastAsiaTheme="minorEastAsia" w:hAnsi="Calibri" w:cs="Calibri"/>
                <w:b/>
                <w:bCs/>
                <w:color w:val="0070C0"/>
                <w:sz w:val="22"/>
              </w:rPr>
              <w:t>2025</w:t>
            </w:r>
            <w:r w:rsidRPr="00952965">
              <w:rPr>
                <w:rFonts w:ascii="Calibri" w:eastAsiaTheme="minorEastAsia" w:hAnsi="Calibri" w:cs="Calibri" w:hint="eastAsia"/>
                <w:b/>
                <w:bCs/>
                <w:color w:val="0070C0"/>
                <w:sz w:val="22"/>
              </w:rPr>
              <w:t>年全球</w:t>
            </w:r>
            <w:r>
              <w:rPr>
                <w:rFonts w:ascii="Calibri" w:eastAsiaTheme="minorEastAsia" w:hAnsi="Calibri" w:cs="Calibri" w:hint="eastAsia"/>
                <w:b/>
                <w:bCs/>
                <w:color w:val="0070C0"/>
                <w:sz w:val="22"/>
              </w:rPr>
              <w:t>网络演练</w:t>
            </w:r>
            <w:r w:rsidRPr="00952965">
              <w:rPr>
                <w:rFonts w:ascii="Calibri" w:eastAsiaTheme="minorEastAsia" w:hAnsi="Calibri" w:cs="Calibri"/>
                <w:b/>
                <w:bCs/>
                <w:color w:val="0070C0"/>
                <w:sz w:val="22"/>
              </w:rPr>
              <w:t xml:space="preserve"> </w:t>
            </w:r>
          </w:p>
          <w:p w14:paraId="3765FA53" w14:textId="77777777" w:rsidR="001555FD" w:rsidRPr="00952965" w:rsidRDefault="001555FD" w:rsidP="00F51606">
            <w:pPr>
              <w:pStyle w:val="ListParagraph"/>
              <w:numPr>
                <w:ilvl w:val="0"/>
                <w:numId w:val="126"/>
              </w:numPr>
              <w:spacing w:after="120"/>
              <w:ind w:left="236" w:hanging="236"/>
              <w:rPr>
                <w:rFonts w:ascii="Calibri" w:eastAsiaTheme="minorEastAsia" w:hAnsi="Calibri" w:cs="Calibri"/>
                <w:color w:val="1F497D" w:themeColor="text2"/>
                <w:sz w:val="22"/>
                <w:lang w:eastAsia="zh-CN"/>
              </w:rPr>
            </w:pPr>
            <w:r w:rsidRPr="00952965">
              <w:rPr>
                <w:rFonts w:ascii="Calibri" w:eastAsiaTheme="minorEastAsia" w:hAnsi="Calibri" w:cs="Calibri" w:hint="eastAsia"/>
                <w:color w:val="1F497D" w:themeColor="text2"/>
                <w:sz w:val="22"/>
                <w:lang w:eastAsia="zh-CN"/>
              </w:rPr>
              <w:t>来自</w:t>
            </w:r>
            <w:r w:rsidRPr="00952965">
              <w:rPr>
                <w:rFonts w:ascii="Calibri" w:eastAsiaTheme="minorEastAsia" w:hAnsi="Calibri" w:cs="Calibri" w:hint="eastAsia"/>
                <w:color w:val="1F497D" w:themeColor="text2"/>
                <w:sz w:val="22"/>
                <w:lang w:eastAsia="zh-CN"/>
              </w:rPr>
              <w:t>126</w:t>
            </w:r>
            <w:r w:rsidRPr="00952965">
              <w:rPr>
                <w:rFonts w:ascii="Calibri" w:eastAsiaTheme="minorEastAsia" w:hAnsi="Calibri" w:cs="Calibri" w:hint="eastAsia"/>
                <w:color w:val="1F497D" w:themeColor="text2"/>
                <w:sz w:val="22"/>
                <w:lang w:eastAsia="zh-CN"/>
              </w:rPr>
              <w:t>个国家的</w:t>
            </w:r>
            <w:r w:rsidRPr="00952965">
              <w:rPr>
                <w:rFonts w:ascii="Calibri" w:eastAsiaTheme="minorEastAsia" w:hAnsi="Calibri" w:cs="Calibri" w:hint="eastAsia"/>
                <w:color w:val="1F497D" w:themeColor="text2"/>
                <w:sz w:val="22"/>
                <w:lang w:eastAsia="zh-CN"/>
              </w:rPr>
              <w:t>CIRT</w:t>
            </w:r>
            <w:r w:rsidRPr="00952965">
              <w:rPr>
                <w:rFonts w:ascii="Calibri" w:eastAsiaTheme="minorEastAsia" w:hAnsi="Calibri" w:cs="Calibri" w:hint="eastAsia"/>
                <w:color w:val="1F497D" w:themeColor="text2"/>
                <w:sz w:val="22"/>
                <w:lang w:eastAsia="zh-CN"/>
              </w:rPr>
              <w:t>模拟事件</w:t>
            </w:r>
          </w:p>
          <w:p w14:paraId="5E412428" w14:textId="77777777" w:rsidR="001555FD" w:rsidRPr="00952965" w:rsidRDefault="001555FD" w:rsidP="00F51606">
            <w:pPr>
              <w:pStyle w:val="ListParagraph"/>
              <w:numPr>
                <w:ilvl w:val="0"/>
                <w:numId w:val="126"/>
              </w:numPr>
              <w:tabs>
                <w:tab w:val="clear" w:pos="1134"/>
              </w:tabs>
              <w:spacing w:after="120"/>
              <w:ind w:left="236" w:hanging="236"/>
              <w:rPr>
                <w:rFonts w:ascii="Calibri" w:eastAsiaTheme="minorEastAsia" w:hAnsi="Calibri" w:cs="Calibri"/>
                <w:color w:val="1F497D" w:themeColor="text2"/>
                <w:sz w:val="22"/>
              </w:rPr>
            </w:pPr>
            <w:r w:rsidRPr="00952965">
              <w:rPr>
                <w:rFonts w:ascii="Calibri" w:eastAsiaTheme="minorEastAsia" w:hAnsi="Calibri" w:cs="Calibri" w:hint="eastAsia"/>
                <w:color w:val="1F497D" w:themeColor="text2"/>
                <w:sz w:val="22"/>
              </w:rPr>
              <w:t>经验教训分享</w:t>
            </w:r>
          </w:p>
          <w:p w14:paraId="351B2363" w14:textId="77777777" w:rsidR="001555FD" w:rsidRPr="00952965" w:rsidRDefault="001555FD" w:rsidP="00F51606">
            <w:pPr>
              <w:overflowPunct/>
              <w:autoSpaceDE/>
              <w:autoSpaceDN/>
              <w:adjustRightInd/>
              <w:spacing w:before="240" w:after="120"/>
              <w:textAlignment w:val="auto"/>
              <w:rPr>
                <w:rFonts w:ascii="Calibri" w:eastAsiaTheme="minorEastAsia" w:hAnsi="Calibri" w:cs="Calibri"/>
                <w:color w:val="0070C0"/>
                <w:sz w:val="22"/>
                <w:lang w:eastAsia="zh-CN"/>
              </w:rPr>
            </w:pPr>
            <w:r w:rsidRPr="00952965">
              <w:rPr>
                <w:rFonts w:ascii="Calibri" w:eastAsiaTheme="minorEastAsia" w:hAnsi="Calibri" w:cs="Calibri" w:hint="eastAsia"/>
                <w:b/>
                <w:color w:val="0070C0"/>
                <w:sz w:val="22"/>
              </w:rPr>
              <w:t>参与</w:t>
            </w:r>
            <w:r w:rsidRPr="00952965">
              <w:rPr>
                <w:rFonts w:ascii="Calibri" w:eastAsiaTheme="minorEastAsia" w:hAnsi="Calibri" w:cs="Calibri" w:hint="eastAsia"/>
                <w:b/>
                <w:color w:val="0070C0"/>
                <w:sz w:val="22"/>
              </w:rPr>
              <w:t>/</w:t>
            </w:r>
            <w:r w:rsidRPr="00952965">
              <w:rPr>
                <w:rFonts w:ascii="Calibri" w:eastAsiaTheme="minorEastAsia" w:hAnsi="Calibri" w:cs="Calibri" w:hint="eastAsia"/>
                <w:b/>
                <w:color w:val="0070C0"/>
                <w:sz w:val="22"/>
              </w:rPr>
              <w:t>受援助的</w:t>
            </w:r>
            <w:r w:rsidRPr="00952965">
              <w:rPr>
                <w:rFonts w:ascii="Calibri" w:eastAsiaTheme="minorEastAsia" w:hAnsi="Calibri" w:cs="Calibri" w:hint="eastAsia"/>
                <w:b/>
                <w:color w:val="0070C0"/>
                <w:sz w:val="22"/>
              </w:rPr>
              <w:t>LDC</w:t>
            </w:r>
            <w:r w:rsidRPr="00952965">
              <w:rPr>
                <w:rFonts w:ascii="Calibri" w:eastAsiaTheme="minorEastAsia" w:hAnsi="Calibri" w:cs="Calibri" w:hint="eastAsia"/>
                <w:b/>
                <w:color w:val="0070C0"/>
                <w:sz w:val="22"/>
              </w:rPr>
              <w:t>、</w:t>
            </w:r>
            <w:r w:rsidRPr="00952965">
              <w:rPr>
                <w:rFonts w:ascii="Calibri" w:eastAsiaTheme="minorEastAsia" w:hAnsi="Calibri" w:cs="Calibri" w:hint="eastAsia"/>
                <w:b/>
                <w:color w:val="0070C0"/>
                <w:sz w:val="22"/>
              </w:rPr>
              <w:t>LLDC</w:t>
            </w:r>
            <w:r w:rsidRPr="00952965">
              <w:rPr>
                <w:rFonts w:ascii="Calibri" w:eastAsiaTheme="minorEastAsia" w:hAnsi="Calibri" w:cs="Calibri" w:hint="eastAsia"/>
                <w:b/>
                <w:color w:val="0070C0"/>
                <w:sz w:val="22"/>
              </w:rPr>
              <w:t>和</w:t>
            </w:r>
            <w:r w:rsidRPr="00952965">
              <w:rPr>
                <w:rFonts w:ascii="Calibri" w:eastAsiaTheme="minorEastAsia" w:hAnsi="Calibri" w:cs="Calibri" w:hint="eastAsia"/>
                <w:b/>
                <w:color w:val="0070C0"/>
                <w:sz w:val="22"/>
              </w:rPr>
              <w:t>SIDS</w:t>
            </w:r>
          </w:p>
          <w:p w14:paraId="6D295DA9" w14:textId="0D8426C9" w:rsidR="001555FD" w:rsidRPr="00952965" w:rsidRDefault="001555FD" w:rsidP="006847EF">
            <w:pPr>
              <w:pStyle w:val="ListParagraph"/>
              <w:numPr>
                <w:ilvl w:val="0"/>
                <w:numId w:val="106"/>
              </w:numPr>
              <w:overflowPunct/>
              <w:autoSpaceDE/>
              <w:autoSpaceDN/>
              <w:adjustRightInd/>
              <w:spacing w:after="120"/>
              <w:ind w:left="236" w:hanging="236"/>
              <w:textAlignment w:val="auto"/>
              <w:rPr>
                <w:rFonts w:ascii="Calibri" w:eastAsiaTheme="minorEastAsia" w:hAnsi="Calibri" w:cs="Calibri"/>
                <w:color w:val="1F497D" w:themeColor="text2"/>
                <w:sz w:val="22"/>
              </w:rPr>
            </w:pPr>
            <w:r w:rsidRPr="00952965">
              <w:rPr>
                <w:rFonts w:ascii="Calibri" w:eastAsiaTheme="minorEastAsia" w:hAnsi="Calibri" w:cs="Calibri" w:hint="eastAsia"/>
                <w:color w:val="1F497D" w:themeColor="text2"/>
                <w:sz w:val="22"/>
              </w:rPr>
              <w:t>共有</w:t>
            </w:r>
            <w:r w:rsidR="004C3F67">
              <w:rPr>
                <w:rFonts w:ascii="Calibri" w:eastAsiaTheme="minorEastAsia" w:hAnsi="Calibri" w:cs="Calibri" w:hint="eastAsia"/>
                <w:color w:val="1F497D" w:themeColor="text2"/>
                <w:sz w:val="22"/>
                <w:lang w:eastAsia="zh-CN"/>
              </w:rPr>
              <w:t>5</w:t>
            </w:r>
            <w:r w:rsidRPr="00952965">
              <w:rPr>
                <w:rFonts w:ascii="Calibri" w:eastAsiaTheme="minorEastAsia" w:hAnsi="Calibri" w:cs="Calibri" w:hint="eastAsia"/>
                <w:color w:val="1F497D" w:themeColor="text2"/>
                <w:sz w:val="22"/>
              </w:rPr>
              <w:t>4</w:t>
            </w:r>
            <w:r w:rsidRPr="00952965">
              <w:rPr>
                <w:rFonts w:ascii="Calibri" w:eastAsiaTheme="minorEastAsia" w:hAnsi="Calibri" w:cs="Calibri" w:hint="eastAsia"/>
                <w:color w:val="1F497D" w:themeColor="text2"/>
                <w:sz w:val="22"/>
              </w:rPr>
              <w:t>个</w:t>
            </w:r>
            <w:r w:rsidRPr="00952965">
              <w:rPr>
                <w:rFonts w:ascii="Calibri" w:eastAsiaTheme="minorEastAsia" w:hAnsi="Calibri" w:cs="Calibri" w:hint="eastAsia"/>
                <w:color w:val="1F497D" w:themeColor="text2"/>
                <w:sz w:val="22"/>
              </w:rPr>
              <w:t>LDC</w:t>
            </w:r>
            <w:r w:rsidRPr="00952965">
              <w:rPr>
                <w:rFonts w:ascii="Calibri" w:eastAsiaTheme="minorEastAsia" w:hAnsi="Calibri" w:cs="Calibri" w:hint="eastAsia"/>
                <w:color w:val="1F497D" w:themeColor="text2"/>
                <w:sz w:val="22"/>
              </w:rPr>
              <w:t>、</w:t>
            </w:r>
            <w:r w:rsidRPr="00952965">
              <w:rPr>
                <w:rFonts w:ascii="Calibri" w:eastAsiaTheme="minorEastAsia" w:hAnsi="Calibri" w:cs="Calibri" w:hint="eastAsia"/>
                <w:color w:val="1F497D" w:themeColor="text2"/>
                <w:sz w:val="22"/>
              </w:rPr>
              <w:t>LLDC</w:t>
            </w:r>
            <w:r w:rsidRPr="00952965">
              <w:rPr>
                <w:rFonts w:ascii="Calibri" w:eastAsiaTheme="minorEastAsia" w:hAnsi="Calibri" w:cs="Calibri" w:hint="eastAsia"/>
                <w:color w:val="1F497D" w:themeColor="text2"/>
                <w:sz w:val="22"/>
              </w:rPr>
              <w:t>和</w:t>
            </w:r>
            <w:r w:rsidRPr="00952965">
              <w:rPr>
                <w:rFonts w:ascii="Calibri" w:eastAsiaTheme="minorEastAsia" w:hAnsi="Calibri" w:cs="Calibri" w:hint="eastAsia"/>
                <w:color w:val="1F497D" w:themeColor="text2"/>
                <w:sz w:val="22"/>
              </w:rPr>
              <w:t>SIDS</w:t>
            </w:r>
            <w:r w:rsidRPr="00952965">
              <w:rPr>
                <w:rFonts w:ascii="Calibri" w:eastAsiaTheme="minorEastAsia" w:hAnsi="Calibri" w:cs="Calibri" w:hint="eastAsia"/>
                <w:color w:val="1F497D" w:themeColor="text2"/>
                <w:sz w:val="22"/>
              </w:rPr>
              <w:t>获得了援助</w:t>
            </w:r>
          </w:p>
          <w:p w14:paraId="66FB0E49" w14:textId="7619E235" w:rsidR="001555FD" w:rsidRPr="00952965" w:rsidRDefault="001555FD" w:rsidP="006847EF">
            <w:pPr>
              <w:pStyle w:val="ListParagraph"/>
              <w:numPr>
                <w:ilvl w:val="0"/>
                <w:numId w:val="106"/>
              </w:numPr>
              <w:overflowPunct/>
              <w:autoSpaceDE/>
              <w:autoSpaceDN/>
              <w:adjustRightInd/>
              <w:spacing w:after="120"/>
              <w:ind w:left="236" w:hanging="236"/>
              <w:textAlignment w:val="auto"/>
              <w:rPr>
                <w:rFonts w:ascii="Calibri" w:eastAsiaTheme="minorEastAsia" w:hAnsi="Calibri" w:cs="Calibri"/>
                <w:color w:val="1F497D" w:themeColor="text2"/>
                <w:sz w:val="22"/>
                <w:lang w:eastAsia="zh-CN"/>
              </w:rPr>
            </w:pPr>
            <w:r w:rsidRPr="00952965">
              <w:rPr>
                <w:rFonts w:ascii="Calibri" w:eastAsiaTheme="minorEastAsia" w:hAnsi="Calibri" w:cs="Calibri" w:hint="eastAsia"/>
                <w:color w:val="1F497D" w:themeColor="text2"/>
                <w:sz w:val="22"/>
                <w:lang w:eastAsia="zh-CN"/>
              </w:rPr>
              <w:t>其中</w:t>
            </w:r>
            <w:r w:rsidR="004C3F67">
              <w:rPr>
                <w:rFonts w:ascii="Calibri" w:eastAsiaTheme="minorEastAsia" w:hAnsi="Calibri" w:cs="Calibri" w:hint="eastAsia"/>
                <w:color w:val="1F497D" w:themeColor="text2"/>
                <w:sz w:val="22"/>
                <w:lang w:eastAsia="zh-CN"/>
              </w:rPr>
              <w:t>23</w:t>
            </w:r>
            <w:r w:rsidRPr="00952965">
              <w:rPr>
                <w:rFonts w:ascii="Calibri" w:eastAsiaTheme="minorEastAsia" w:hAnsi="Calibri" w:cs="Calibri" w:hint="eastAsia"/>
                <w:color w:val="1F497D" w:themeColor="text2"/>
                <w:sz w:val="22"/>
                <w:lang w:eastAsia="zh-CN"/>
              </w:rPr>
              <w:t>个</w:t>
            </w:r>
            <w:r>
              <w:rPr>
                <w:rFonts w:ascii="Calibri" w:eastAsiaTheme="minorEastAsia" w:hAnsi="Calibri" w:cs="Calibri" w:hint="eastAsia"/>
                <w:color w:val="1F497D" w:themeColor="text2"/>
                <w:sz w:val="22"/>
                <w:lang w:eastAsia="zh-CN"/>
              </w:rPr>
              <w:t>获得</w:t>
            </w:r>
            <w:r w:rsidRPr="00952965">
              <w:rPr>
                <w:rFonts w:ascii="Calibri" w:eastAsiaTheme="minorEastAsia" w:hAnsi="Calibri" w:cs="Calibri" w:hint="eastAsia"/>
                <w:color w:val="1F497D" w:themeColor="text2"/>
                <w:sz w:val="22"/>
                <w:lang w:eastAsia="zh-CN"/>
              </w:rPr>
              <w:t>了技术援助</w:t>
            </w:r>
          </w:p>
          <w:p w14:paraId="485FE3F4" w14:textId="77777777" w:rsidR="001555FD" w:rsidRPr="00952965" w:rsidRDefault="001555FD" w:rsidP="006847EF">
            <w:pPr>
              <w:pStyle w:val="ListParagraph"/>
              <w:numPr>
                <w:ilvl w:val="0"/>
                <w:numId w:val="106"/>
              </w:numPr>
              <w:overflowPunct/>
              <w:autoSpaceDE/>
              <w:autoSpaceDN/>
              <w:adjustRightInd/>
              <w:spacing w:after="120"/>
              <w:ind w:left="236" w:hanging="236"/>
              <w:textAlignment w:val="auto"/>
              <w:rPr>
                <w:rFonts w:ascii="Calibri" w:eastAsiaTheme="minorEastAsia" w:hAnsi="Calibri" w:cs="Calibri"/>
                <w:color w:val="1F497D" w:themeColor="text2"/>
                <w:sz w:val="22"/>
                <w:lang w:eastAsia="zh-CN"/>
              </w:rPr>
            </w:pPr>
            <w:r>
              <w:rPr>
                <w:rFonts w:ascii="Calibri" w:eastAsiaTheme="minorEastAsia" w:hAnsi="Calibri" w:cs="Calibri" w:hint="eastAsia"/>
                <w:color w:val="1F497D" w:themeColor="text2"/>
                <w:sz w:val="22"/>
                <w:lang w:eastAsia="zh-CN"/>
              </w:rPr>
              <w:t>开发了</w:t>
            </w:r>
            <w:r w:rsidRPr="00952965">
              <w:rPr>
                <w:rFonts w:ascii="Calibri" w:eastAsiaTheme="minorEastAsia" w:hAnsi="Calibri" w:cs="Calibri" w:hint="eastAsia"/>
                <w:color w:val="1F497D" w:themeColor="text2"/>
                <w:sz w:val="22"/>
                <w:lang w:eastAsia="zh-CN"/>
              </w:rPr>
              <w:t>28</w:t>
            </w:r>
            <w:r>
              <w:rPr>
                <w:rFonts w:ascii="Calibri" w:eastAsiaTheme="minorEastAsia" w:hAnsi="Calibri" w:cs="Calibri" w:hint="eastAsia"/>
                <w:color w:val="1F497D" w:themeColor="text2"/>
                <w:sz w:val="22"/>
                <w:lang w:eastAsia="zh-CN"/>
              </w:rPr>
              <w:t>个</w:t>
            </w:r>
            <w:r w:rsidRPr="00952965">
              <w:rPr>
                <w:rFonts w:ascii="Calibri" w:eastAsiaTheme="minorEastAsia" w:hAnsi="Calibri" w:cs="Calibri" w:hint="eastAsia"/>
                <w:color w:val="1F497D" w:themeColor="text2"/>
                <w:sz w:val="22"/>
                <w:lang w:eastAsia="zh-CN"/>
              </w:rPr>
              <w:t>政策框架和知识产品</w:t>
            </w:r>
          </w:p>
          <w:p w14:paraId="4F977BDC" w14:textId="73A63561" w:rsidR="001555FD" w:rsidRPr="00952965" w:rsidRDefault="004C3F67" w:rsidP="006847EF">
            <w:pPr>
              <w:pStyle w:val="ListParagraph"/>
              <w:numPr>
                <w:ilvl w:val="0"/>
                <w:numId w:val="106"/>
              </w:numPr>
              <w:overflowPunct/>
              <w:autoSpaceDE/>
              <w:autoSpaceDN/>
              <w:adjustRightInd/>
              <w:spacing w:after="120"/>
              <w:ind w:left="236" w:hanging="236"/>
              <w:textAlignment w:val="auto"/>
              <w:rPr>
                <w:rFonts w:ascii="Calibri" w:eastAsiaTheme="minorEastAsia" w:hAnsi="Calibri" w:cs="Calibri"/>
                <w:color w:val="1F497D" w:themeColor="text2"/>
                <w:sz w:val="22"/>
                <w:lang w:eastAsia="zh-CN"/>
              </w:rPr>
            </w:pPr>
            <w:r>
              <w:rPr>
                <w:rFonts w:ascii="Calibri" w:eastAsiaTheme="minorEastAsia" w:hAnsi="Calibri" w:cs="Calibri" w:hint="eastAsia"/>
                <w:color w:val="1F497D" w:themeColor="text2"/>
                <w:sz w:val="22"/>
                <w:lang w:eastAsia="zh-CN"/>
              </w:rPr>
              <w:t>37</w:t>
            </w:r>
            <w:r w:rsidR="001555FD" w:rsidRPr="00952965">
              <w:rPr>
                <w:rFonts w:ascii="Calibri" w:eastAsiaTheme="minorEastAsia" w:hAnsi="Calibri" w:cs="Calibri" w:hint="eastAsia"/>
                <w:color w:val="1F497D" w:themeColor="text2"/>
                <w:sz w:val="22"/>
                <w:lang w:eastAsia="zh-CN"/>
              </w:rPr>
              <w:t>个国家已启动召集平台</w:t>
            </w:r>
          </w:p>
          <w:p w14:paraId="01778722" w14:textId="77777777" w:rsidR="001555FD" w:rsidRPr="00952965" w:rsidRDefault="001555FD" w:rsidP="006847EF">
            <w:pPr>
              <w:pStyle w:val="ListParagraph"/>
              <w:numPr>
                <w:ilvl w:val="0"/>
                <w:numId w:val="106"/>
              </w:numPr>
              <w:overflowPunct/>
              <w:autoSpaceDE/>
              <w:autoSpaceDN/>
              <w:adjustRightInd/>
              <w:spacing w:after="120"/>
              <w:ind w:left="236" w:hanging="236"/>
              <w:textAlignment w:val="auto"/>
              <w:rPr>
                <w:rFonts w:ascii="Calibri" w:eastAsiaTheme="minorEastAsia" w:hAnsi="Calibri" w:cs="Calibri"/>
                <w:color w:val="1F497D" w:themeColor="text2"/>
                <w:sz w:val="22"/>
                <w:lang w:eastAsia="zh-CN"/>
              </w:rPr>
            </w:pPr>
            <w:r w:rsidRPr="00952965">
              <w:rPr>
                <w:rFonts w:ascii="Calibri" w:eastAsiaTheme="minorEastAsia" w:hAnsi="Calibri" w:cs="Calibri" w:hint="eastAsia"/>
                <w:color w:val="1F497D" w:themeColor="text2"/>
                <w:sz w:val="22"/>
                <w:lang w:eastAsia="zh-CN"/>
              </w:rPr>
              <w:t>6</w:t>
            </w:r>
            <w:r w:rsidRPr="00952965">
              <w:rPr>
                <w:rFonts w:ascii="Calibri" w:eastAsiaTheme="minorEastAsia" w:hAnsi="Calibri" w:cs="Calibri" w:hint="eastAsia"/>
                <w:color w:val="1F497D" w:themeColor="text2"/>
                <w:sz w:val="22"/>
                <w:lang w:eastAsia="zh-CN"/>
              </w:rPr>
              <w:t>个</w:t>
            </w:r>
            <w:r w:rsidRPr="00952965">
              <w:rPr>
                <w:rFonts w:ascii="Calibri" w:eastAsiaTheme="minorEastAsia" w:hAnsi="Calibri" w:cs="Calibri" w:hint="eastAsia"/>
                <w:color w:val="1F497D" w:themeColor="text2"/>
                <w:sz w:val="22"/>
                <w:lang w:eastAsia="zh-CN"/>
              </w:rPr>
              <w:t>LDC</w:t>
            </w:r>
            <w:r w:rsidRPr="00952965">
              <w:rPr>
                <w:rFonts w:ascii="Calibri" w:eastAsiaTheme="minorEastAsia" w:hAnsi="Calibri" w:cs="Calibri" w:hint="eastAsia"/>
                <w:color w:val="1F497D" w:themeColor="text2"/>
                <w:sz w:val="22"/>
                <w:lang w:eastAsia="zh-CN"/>
              </w:rPr>
              <w:t>、</w:t>
            </w:r>
            <w:r w:rsidRPr="00952965">
              <w:rPr>
                <w:rFonts w:ascii="Calibri" w:eastAsiaTheme="minorEastAsia" w:hAnsi="Calibri" w:cs="Calibri" w:hint="eastAsia"/>
                <w:color w:val="1F497D" w:themeColor="text2"/>
                <w:sz w:val="22"/>
                <w:lang w:eastAsia="zh-CN"/>
              </w:rPr>
              <w:t>LLDC</w:t>
            </w:r>
            <w:r w:rsidRPr="00952965">
              <w:rPr>
                <w:rFonts w:ascii="Calibri" w:eastAsiaTheme="minorEastAsia" w:hAnsi="Calibri" w:cs="Calibri" w:hint="eastAsia"/>
                <w:color w:val="1F497D" w:themeColor="text2"/>
                <w:sz w:val="22"/>
                <w:lang w:eastAsia="zh-CN"/>
              </w:rPr>
              <w:t>和</w:t>
            </w:r>
            <w:r w:rsidRPr="00952965">
              <w:rPr>
                <w:rFonts w:ascii="Calibri" w:eastAsiaTheme="minorEastAsia" w:hAnsi="Calibri" w:cs="Calibri" w:hint="eastAsia"/>
                <w:color w:val="1F497D" w:themeColor="text2"/>
                <w:sz w:val="22"/>
                <w:lang w:eastAsia="zh-CN"/>
              </w:rPr>
              <w:t>SIDS</w:t>
            </w:r>
            <w:r w:rsidRPr="00952965">
              <w:rPr>
                <w:rFonts w:ascii="Calibri" w:eastAsiaTheme="minorEastAsia" w:hAnsi="Calibri" w:cs="Calibri" w:hint="eastAsia"/>
                <w:color w:val="1F497D" w:themeColor="text2"/>
                <w:sz w:val="22"/>
                <w:lang w:eastAsia="zh-CN"/>
              </w:rPr>
              <w:t>的项目正在进行中</w:t>
            </w:r>
          </w:p>
          <w:p w14:paraId="3496C5B0" w14:textId="1704B617" w:rsidR="001555FD" w:rsidRPr="00952965" w:rsidRDefault="001555FD" w:rsidP="006847EF">
            <w:pPr>
              <w:overflowPunct/>
              <w:autoSpaceDE/>
              <w:autoSpaceDN/>
              <w:adjustRightInd/>
              <w:spacing w:before="240" w:after="120"/>
              <w:textAlignment w:val="auto"/>
              <w:rPr>
                <w:rFonts w:ascii="Calibri" w:eastAsiaTheme="minorEastAsia" w:hAnsi="Calibri" w:cs="Calibri"/>
                <w:b/>
                <w:bCs/>
                <w:color w:val="0070C0"/>
                <w:sz w:val="22"/>
                <w:lang w:eastAsia="zh-CN"/>
              </w:rPr>
            </w:pPr>
            <w:r w:rsidRPr="00952965">
              <w:rPr>
                <w:rFonts w:ascii="Calibri" w:eastAsiaTheme="minorEastAsia" w:hAnsi="Calibri" w:cs="Calibri"/>
                <w:b/>
                <w:bCs/>
                <w:color w:val="0070C0"/>
                <w:sz w:val="22"/>
                <w:lang w:eastAsia="zh-CN"/>
              </w:rPr>
              <w:t>ITU-D</w:t>
            </w:r>
            <w:r>
              <w:rPr>
                <w:rFonts w:ascii="Calibri" w:eastAsiaTheme="minorEastAsia" w:hAnsi="Calibri" w:cs="Calibri" w:hint="eastAsia"/>
                <w:b/>
                <w:bCs/>
                <w:color w:val="0070C0"/>
                <w:sz w:val="22"/>
                <w:lang w:eastAsia="zh-CN"/>
              </w:rPr>
              <w:t>第</w:t>
            </w:r>
            <w:r>
              <w:rPr>
                <w:rFonts w:ascii="Calibri" w:eastAsiaTheme="minorEastAsia" w:hAnsi="Calibri" w:cs="Calibri" w:hint="eastAsia"/>
                <w:b/>
                <w:bCs/>
                <w:color w:val="0070C0"/>
                <w:sz w:val="22"/>
                <w:lang w:eastAsia="zh-CN"/>
              </w:rPr>
              <w:t>2</w:t>
            </w:r>
            <w:r>
              <w:rPr>
                <w:rFonts w:ascii="Calibri" w:eastAsiaTheme="minorEastAsia" w:hAnsi="Calibri" w:cs="Calibri" w:hint="eastAsia"/>
                <w:b/>
                <w:bCs/>
                <w:color w:val="0070C0"/>
                <w:sz w:val="22"/>
                <w:lang w:eastAsia="zh-CN"/>
              </w:rPr>
              <w:t>研究组</w:t>
            </w:r>
          </w:p>
          <w:p w14:paraId="172AC41C" w14:textId="3B00568A" w:rsidR="001555FD" w:rsidRPr="00952965" w:rsidRDefault="001555FD" w:rsidP="0080618C">
            <w:pPr>
              <w:overflowPunct/>
              <w:autoSpaceDE/>
              <w:autoSpaceDN/>
              <w:adjustRightInd/>
              <w:spacing w:after="120"/>
              <w:textAlignment w:val="auto"/>
              <w:rPr>
                <w:rFonts w:ascii="Calibri" w:eastAsiaTheme="minorEastAsia" w:hAnsi="Calibri" w:cs="Calibri"/>
                <w:b/>
                <w:bCs/>
                <w:color w:val="0070C0"/>
                <w:sz w:val="22"/>
                <w:lang w:eastAsia="zh-CN"/>
              </w:rPr>
            </w:pPr>
            <w:r>
              <w:rPr>
                <w:rFonts w:ascii="Calibri" w:eastAsiaTheme="minorEastAsia" w:hAnsi="Calibri" w:cs="Calibri" w:hint="eastAsia"/>
                <w:b/>
                <w:bCs/>
                <w:color w:val="0070C0"/>
                <w:sz w:val="22"/>
                <w:lang w:eastAsia="zh-CN"/>
              </w:rPr>
              <w:lastRenderedPageBreak/>
              <w:t>课题</w:t>
            </w:r>
            <w:r w:rsidRPr="00952965">
              <w:rPr>
                <w:rFonts w:ascii="Calibri" w:eastAsiaTheme="minorEastAsia" w:hAnsi="Calibri" w:cs="Calibri"/>
                <w:b/>
                <w:bCs/>
                <w:color w:val="0070C0"/>
                <w:sz w:val="22"/>
                <w:lang w:eastAsia="zh-CN"/>
              </w:rPr>
              <w:t>3</w:t>
            </w:r>
            <w:r>
              <w:rPr>
                <w:rFonts w:ascii="Calibri" w:eastAsiaTheme="minorEastAsia" w:hAnsi="Calibri" w:cs="Calibri" w:hint="eastAsia"/>
                <w:b/>
                <w:bCs/>
                <w:color w:val="0070C0"/>
                <w:sz w:val="22"/>
                <w:lang w:eastAsia="zh-CN"/>
              </w:rPr>
              <w:t>：</w:t>
            </w:r>
          </w:p>
          <w:p w14:paraId="5EB23179" w14:textId="44179321" w:rsidR="001555FD" w:rsidRPr="00952965" w:rsidRDefault="001555FD" w:rsidP="00ED7CCB">
            <w:pPr>
              <w:pStyle w:val="ListParagraph"/>
              <w:numPr>
                <w:ilvl w:val="0"/>
                <w:numId w:val="139"/>
              </w:numPr>
              <w:overflowPunct/>
              <w:autoSpaceDE/>
              <w:autoSpaceDN/>
              <w:adjustRightInd/>
              <w:spacing w:after="120"/>
              <w:ind w:left="236" w:hanging="236"/>
              <w:textAlignment w:val="auto"/>
              <w:rPr>
                <w:rFonts w:ascii="Calibri" w:eastAsiaTheme="minorEastAsia" w:hAnsi="Calibri" w:cs="Calibri"/>
                <w:color w:val="1F497D" w:themeColor="text2"/>
                <w:sz w:val="22"/>
              </w:rPr>
            </w:pPr>
            <w:r w:rsidRPr="00952965">
              <w:rPr>
                <w:rFonts w:ascii="Calibri" w:eastAsiaTheme="minorEastAsia" w:hAnsi="Calibri" w:cs="Calibri"/>
                <w:color w:val="1F497D" w:themeColor="text2"/>
                <w:sz w:val="22"/>
              </w:rPr>
              <w:t>4</w:t>
            </w:r>
            <w:r>
              <w:rPr>
                <w:rFonts w:ascii="Calibri" w:eastAsiaTheme="minorEastAsia" w:hAnsi="Calibri" w:cs="Calibri" w:hint="eastAsia"/>
                <w:color w:val="1F497D" w:themeColor="text2"/>
                <w:sz w:val="22"/>
                <w:lang w:eastAsia="zh-CN"/>
              </w:rPr>
              <w:t>次会议</w:t>
            </w:r>
          </w:p>
          <w:p w14:paraId="7520DDD9" w14:textId="77777777" w:rsidR="001555FD" w:rsidRPr="00952965" w:rsidRDefault="001555FD" w:rsidP="00ED7CCB">
            <w:pPr>
              <w:pStyle w:val="ListParagraph"/>
              <w:numPr>
                <w:ilvl w:val="0"/>
                <w:numId w:val="139"/>
              </w:numPr>
              <w:overflowPunct/>
              <w:autoSpaceDE/>
              <w:autoSpaceDN/>
              <w:adjustRightInd/>
              <w:spacing w:after="120"/>
              <w:ind w:left="236" w:hanging="236"/>
              <w:textAlignment w:val="auto"/>
              <w:rPr>
                <w:rFonts w:ascii="Calibri" w:eastAsiaTheme="minorEastAsia" w:hAnsi="Calibri" w:cs="Calibri"/>
                <w:color w:val="1F497D" w:themeColor="text2"/>
                <w:sz w:val="22"/>
              </w:rPr>
            </w:pPr>
            <w:r w:rsidRPr="00952965">
              <w:rPr>
                <w:rFonts w:ascii="Calibri" w:eastAsiaTheme="minorEastAsia" w:hAnsi="Calibri" w:cs="Calibri"/>
                <w:color w:val="1F497D" w:themeColor="text2"/>
                <w:sz w:val="22"/>
              </w:rPr>
              <w:t>1</w:t>
            </w:r>
            <w:r>
              <w:rPr>
                <w:rFonts w:ascii="Calibri" w:eastAsiaTheme="minorEastAsia" w:hAnsi="Calibri" w:cs="Calibri" w:hint="eastAsia"/>
                <w:color w:val="1F497D" w:themeColor="text2"/>
                <w:sz w:val="22"/>
                <w:lang w:eastAsia="zh-CN"/>
              </w:rPr>
              <w:t>场报告人组会议</w:t>
            </w:r>
          </w:p>
          <w:p w14:paraId="08EBC772" w14:textId="505ABD28" w:rsidR="001555FD" w:rsidRPr="00952965" w:rsidRDefault="001555FD" w:rsidP="00ED7CCB">
            <w:pPr>
              <w:pStyle w:val="ListParagraph"/>
              <w:numPr>
                <w:ilvl w:val="0"/>
                <w:numId w:val="139"/>
              </w:numPr>
              <w:overflowPunct/>
              <w:autoSpaceDE/>
              <w:autoSpaceDN/>
              <w:adjustRightInd/>
              <w:spacing w:after="120"/>
              <w:ind w:left="236" w:hanging="236"/>
              <w:textAlignment w:val="auto"/>
              <w:rPr>
                <w:rFonts w:ascii="Calibri" w:eastAsiaTheme="minorEastAsia" w:hAnsi="Calibri" w:cs="Calibri"/>
                <w:color w:val="1F497D" w:themeColor="text2"/>
                <w:sz w:val="22"/>
              </w:rPr>
            </w:pPr>
            <w:r w:rsidRPr="00952965">
              <w:rPr>
                <w:rFonts w:ascii="Calibri" w:eastAsiaTheme="minorEastAsia" w:hAnsi="Calibri" w:cs="Calibri"/>
                <w:color w:val="1F497D" w:themeColor="text2"/>
                <w:sz w:val="22"/>
              </w:rPr>
              <w:t>96</w:t>
            </w:r>
            <w:r>
              <w:rPr>
                <w:rFonts w:ascii="Calibri" w:eastAsiaTheme="minorEastAsia" w:hAnsi="Calibri" w:cs="Calibri" w:hint="eastAsia"/>
                <w:color w:val="1F497D" w:themeColor="text2"/>
                <w:sz w:val="22"/>
                <w:lang w:eastAsia="zh-CN"/>
              </w:rPr>
              <w:t>份文稿</w:t>
            </w:r>
          </w:p>
          <w:p w14:paraId="584F0C65" w14:textId="77777777" w:rsidR="001555FD" w:rsidRPr="00952965" w:rsidRDefault="001555FD" w:rsidP="00ED7CCB">
            <w:pPr>
              <w:pStyle w:val="ListParagraph"/>
              <w:numPr>
                <w:ilvl w:val="0"/>
                <w:numId w:val="139"/>
              </w:numPr>
              <w:overflowPunct/>
              <w:autoSpaceDE/>
              <w:autoSpaceDN/>
              <w:adjustRightInd/>
              <w:spacing w:after="120"/>
              <w:ind w:left="236" w:hanging="236"/>
              <w:textAlignment w:val="auto"/>
              <w:rPr>
                <w:rFonts w:ascii="Calibri" w:eastAsiaTheme="minorEastAsia" w:hAnsi="Calibri" w:cs="Calibri"/>
                <w:color w:val="1F497D" w:themeColor="text2"/>
                <w:sz w:val="22"/>
                <w:lang w:eastAsia="zh-CN"/>
              </w:rPr>
            </w:pPr>
            <w:r w:rsidRPr="00952965">
              <w:rPr>
                <w:rFonts w:ascii="Calibri" w:eastAsiaTheme="minorEastAsia" w:hAnsi="Calibri" w:cs="Calibri"/>
                <w:color w:val="1F497D" w:themeColor="text2"/>
                <w:sz w:val="22"/>
                <w:lang w:eastAsia="zh-CN"/>
              </w:rPr>
              <w:t>2</w:t>
            </w:r>
            <w:r>
              <w:rPr>
                <w:rFonts w:ascii="Calibri" w:eastAsiaTheme="minorEastAsia" w:hAnsi="Calibri" w:cs="Calibri" w:hint="eastAsia"/>
                <w:color w:val="1F497D" w:themeColor="text2"/>
                <w:sz w:val="22"/>
                <w:lang w:eastAsia="zh-CN"/>
              </w:rPr>
              <w:t>场</w:t>
            </w:r>
            <w:hyperlink r:id="rId166" w:history="1">
              <w:r>
                <w:rPr>
                  <w:rStyle w:val="Hyperlink"/>
                  <w:rFonts w:ascii="Calibri" w:eastAsiaTheme="minorEastAsia" w:hAnsi="Calibri" w:cs="Calibri"/>
                  <w:kern w:val="0"/>
                  <w:sz w:val="22"/>
                  <w:lang w:eastAsia="zh-CN"/>
                  <w14:ligatures w14:val="none"/>
                </w:rPr>
                <w:t>讲习班</w:t>
              </w:r>
            </w:hyperlink>
            <w:r>
              <w:rPr>
                <w:rFonts w:ascii="Calibri" w:eastAsiaTheme="minorEastAsia" w:hAnsi="Calibri" w:cs="Calibri" w:hint="eastAsia"/>
                <w:color w:val="1F497D" w:themeColor="text2"/>
                <w:sz w:val="22"/>
                <w:lang w:eastAsia="zh-CN"/>
              </w:rPr>
              <w:t>，编写了</w:t>
            </w:r>
            <w:hyperlink r:id="rId167" w:history="1">
              <w:r>
                <w:rPr>
                  <w:rStyle w:val="Hyperlink"/>
                  <w:rFonts w:ascii="Calibri" w:eastAsiaTheme="minorEastAsia" w:hAnsi="Calibri" w:cs="Calibri"/>
                  <w:kern w:val="0"/>
                  <w:sz w:val="22"/>
                  <w:lang w:eastAsia="zh-CN"/>
                  <w14:ligatures w14:val="none"/>
                </w:rPr>
                <w:t>两份中期可交付成果</w:t>
              </w:r>
            </w:hyperlink>
            <w:r w:rsidRPr="0001338A">
              <w:rPr>
                <w:rFonts w:ascii="Calibri" w:eastAsiaTheme="minorEastAsia" w:hAnsi="Calibri" w:cs="Calibri" w:hint="eastAsia"/>
                <w:color w:val="1F497D" w:themeColor="text2"/>
                <w:sz w:val="22"/>
                <w:lang w:eastAsia="zh-CN"/>
              </w:rPr>
              <w:t>，正在编写一份</w:t>
            </w:r>
            <w:hyperlink r:id="rId168" w:history="1">
              <w:r>
                <w:rPr>
                  <w:rStyle w:val="Hyperlink"/>
                  <w:rFonts w:ascii="Calibri" w:eastAsiaTheme="minorEastAsia" w:hAnsi="Calibri" w:cs="Calibri"/>
                  <w:kern w:val="0"/>
                  <w:sz w:val="22"/>
                  <w:lang w:eastAsia="zh-CN"/>
                  <w14:ligatures w14:val="none"/>
                </w:rPr>
                <w:t>最后输出成果报告</w:t>
              </w:r>
            </w:hyperlink>
          </w:p>
        </w:tc>
      </w:tr>
      <w:tr w:rsidR="001555FD" w:rsidRPr="000379D9" w14:paraId="419306CF" w14:textId="77777777" w:rsidTr="00B036BA">
        <w:trPr>
          <w:trHeight w:val="300"/>
        </w:trPr>
        <w:tc>
          <w:tcPr>
            <w:tcW w:w="962" w:type="pct"/>
            <w:tcBorders>
              <w:top w:val="dotted" w:sz="4" w:space="0" w:color="0070C0"/>
              <w:left w:val="dotted" w:sz="4" w:space="0" w:color="0070C0"/>
              <w:bottom w:val="dotted" w:sz="4" w:space="0" w:color="0070C0"/>
              <w:right w:val="dotted" w:sz="4" w:space="0" w:color="0070C0"/>
            </w:tcBorders>
          </w:tcPr>
          <w:p w14:paraId="453521D3" w14:textId="5DEBDBB1" w:rsidR="001555FD" w:rsidRPr="00952965" w:rsidRDefault="001555FD" w:rsidP="0080618C">
            <w:pPr>
              <w:rPr>
                <w:rFonts w:eastAsiaTheme="minorEastAsia" w:cstheme="minorHAnsi"/>
                <w:i/>
                <w:iCs/>
                <w:color w:val="000000"/>
                <w:sz w:val="22"/>
                <w:lang w:eastAsia="zh-CN"/>
              </w:rPr>
            </w:pPr>
            <w:r w:rsidRPr="00952965">
              <w:rPr>
                <w:rFonts w:eastAsiaTheme="minorEastAsia" w:cstheme="minorHAnsi"/>
                <w:b/>
                <w:sz w:val="22"/>
                <w:szCs w:val="20"/>
                <w:lang w:eastAsia="zh-CN"/>
              </w:rPr>
              <w:lastRenderedPageBreak/>
              <w:t>为</w:t>
            </w:r>
            <w:r w:rsidRPr="00952965">
              <w:rPr>
                <w:rFonts w:eastAsiaTheme="minorEastAsia" w:cstheme="minorHAnsi"/>
                <w:b/>
                <w:sz w:val="22"/>
                <w:szCs w:val="20"/>
                <w:lang w:eastAsia="zh-CN"/>
              </w:rPr>
              <w:t>SDG</w:t>
            </w:r>
            <w:r w:rsidRPr="00952965">
              <w:rPr>
                <w:rFonts w:eastAsiaTheme="minorEastAsia" w:cstheme="minorHAnsi"/>
                <w:b/>
                <w:sz w:val="22"/>
                <w:szCs w:val="20"/>
                <w:lang w:eastAsia="zh-CN"/>
              </w:rPr>
              <w:t>具体目标做出贡献</w:t>
            </w:r>
          </w:p>
        </w:tc>
        <w:tc>
          <w:tcPr>
            <w:tcW w:w="4038" w:type="pct"/>
            <w:gridSpan w:val="2"/>
            <w:tcBorders>
              <w:top w:val="dotted" w:sz="4" w:space="0" w:color="0070C0"/>
              <w:left w:val="dotted" w:sz="4" w:space="0" w:color="0070C0"/>
              <w:bottom w:val="dotted" w:sz="4" w:space="0" w:color="0070C0"/>
              <w:right w:val="dotted" w:sz="4" w:space="0" w:color="0070C0"/>
            </w:tcBorders>
          </w:tcPr>
          <w:p w14:paraId="225F6ADB" w14:textId="77777777" w:rsidR="001555FD" w:rsidRPr="00952965" w:rsidRDefault="001555FD" w:rsidP="0080618C">
            <w:pPr>
              <w:rPr>
                <w:rFonts w:eastAsiaTheme="minorEastAsia" w:cstheme="minorHAnsi"/>
                <w:sz w:val="22"/>
                <w:lang w:eastAsia="zh-CN"/>
              </w:rPr>
            </w:pPr>
            <w:r w:rsidRPr="00952965">
              <w:rPr>
                <w:rFonts w:eastAsiaTheme="minorEastAsia" w:cstheme="minorHAnsi"/>
                <w:sz w:val="22"/>
                <w:szCs w:val="20"/>
              </w:rPr>
              <w:t>SDG</w:t>
            </w:r>
            <w:r w:rsidRPr="00952965">
              <w:rPr>
                <w:rFonts w:eastAsiaTheme="minorEastAsia" w:cstheme="minorHAnsi"/>
                <w:sz w:val="22"/>
                <w:szCs w:val="20"/>
                <w:lang w:eastAsia="zh-CN"/>
              </w:rPr>
              <w:t xml:space="preserve"> 1</w:t>
            </w:r>
            <w:r w:rsidRPr="00952965">
              <w:rPr>
                <w:rFonts w:eastAsiaTheme="minorEastAsia" w:cstheme="minorHAnsi"/>
                <w:sz w:val="22"/>
                <w:szCs w:val="20"/>
                <w:lang w:eastAsia="zh-CN"/>
              </w:rPr>
              <w:t>、</w:t>
            </w:r>
            <w:r w:rsidRPr="00952965">
              <w:rPr>
                <w:rFonts w:eastAsiaTheme="minorEastAsia" w:cstheme="minorHAnsi"/>
                <w:sz w:val="22"/>
                <w:szCs w:val="20"/>
                <w:lang w:eastAsia="zh-CN"/>
              </w:rPr>
              <w:t>3</w:t>
            </w:r>
            <w:r w:rsidRPr="00952965">
              <w:rPr>
                <w:rFonts w:eastAsiaTheme="minorEastAsia" w:cstheme="minorHAnsi"/>
                <w:sz w:val="22"/>
                <w:szCs w:val="20"/>
                <w:lang w:eastAsia="zh-CN"/>
              </w:rPr>
              <w:t>、</w:t>
            </w:r>
            <w:r w:rsidRPr="00952965">
              <w:rPr>
                <w:rFonts w:eastAsiaTheme="minorEastAsia" w:cstheme="minorHAnsi"/>
                <w:sz w:val="22"/>
                <w:szCs w:val="20"/>
                <w:lang w:eastAsia="zh-CN"/>
              </w:rPr>
              <w:t>4</w:t>
            </w:r>
            <w:r w:rsidRPr="00952965">
              <w:rPr>
                <w:rFonts w:eastAsiaTheme="minorEastAsia" w:cstheme="minorHAnsi"/>
                <w:sz w:val="22"/>
                <w:szCs w:val="20"/>
                <w:lang w:eastAsia="zh-CN"/>
              </w:rPr>
              <w:t>、</w:t>
            </w:r>
            <w:r w:rsidRPr="00952965">
              <w:rPr>
                <w:rFonts w:eastAsiaTheme="minorEastAsia" w:cstheme="minorHAnsi"/>
                <w:sz w:val="22"/>
                <w:szCs w:val="20"/>
                <w:lang w:eastAsia="zh-CN"/>
              </w:rPr>
              <w:t>5</w:t>
            </w:r>
            <w:r w:rsidRPr="00952965">
              <w:rPr>
                <w:rFonts w:eastAsiaTheme="minorEastAsia" w:cstheme="minorHAnsi"/>
                <w:sz w:val="22"/>
                <w:szCs w:val="20"/>
                <w:lang w:eastAsia="zh-CN"/>
              </w:rPr>
              <w:t>、</w:t>
            </w:r>
            <w:r w:rsidRPr="00952965">
              <w:rPr>
                <w:rFonts w:eastAsiaTheme="minorEastAsia" w:cstheme="minorHAnsi"/>
                <w:sz w:val="22"/>
                <w:szCs w:val="20"/>
                <w:lang w:eastAsia="zh-CN"/>
              </w:rPr>
              <w:t>8</w:t>
            </w:r>
            <w:r w:rsidRPr="00952965">
              <w:rPr>
                <w:rFonts w:eastAsiaTheme="minorEastAsia" w:cstheme="minorHAnsi"/>
                <w:sz w:val="22"/>
                <w:szCs w:val="20"/>
                <w:lang w:eastAsia="zh-CN"/>
              </w:rPr>
              <w:t>、</w:t>
            </w:r>
            <w:r w:rsidRPr="00952965">
              <w:rPr>
                <w:rFonts w:eastAsiaTheme="minorEastAsia" w:cstheme="minorHAnsi"/>
                <w:sz w:val="22"/>
                <w:szCs w:val="20"/>
                <w:lang w:eastAsia="zh-CN"/>
              </w:rPr>
              <w:t>9</w:t>
            </w:r>
            <w:r w:rsidRPr="00952965">
              <w:rPr>
                <w:rFonts w:eastAsiaTheme="minorEastAsia" w:cstheme="minorHAnsi"/>
                <w:sz w:val="22"/>
                <w:szCs w:val="20"/>
                <w:lang w:eastAsia="zh-CN"/>
              </w:rPr>
              <w:t>、</w:t>
            </w:r>
            <w:r w:rsidRPr="00952965">
              <w:rPr>
                <w:rFonts w:eastAsiaTheme="minorEastAsia" w:cstheme="minorHAnsi"/>
                <w:sz w:val="22"/>
                <w:szCs w:val="20"/>
                <w:lang w:eastAsia="zh-CN"/>
              </w:rPr>
              <w:t>10</w:t>
            </w:r>
            <w:r w:rsidRPr="00952965">
              <w:rPr>
                <w:rFonts w:eastAsiaTheme="minorEastAsia" w:cstheme="minorHAnsi"/>
                <w:sz w:val="22"/>
                <w:szCs w:val="20"/>
                <w:lang w:eastAsia="zh-CN"/>
              </w:rPr>
              <w:t>、</w:t>
            </w:r>
            <w:r w:rsidRPr="00952965">
              <w:rPr>
                <w:rFonts w:eastAsiaTheme="minorEastAsia" w:cstheme="minorHAnsi"/>
                <w:sz w:val="22"/>
                <w:szCs w:val="20"/>
                <w:lang w:eastAsia="zh-CN"/>
              </w:rPr>
              <w:t>11</w:t>
            </w:r>
            <w:r w:rsidRPr="00952965">
              <w:rPr>
                <w:rFonts w:eastAsiaTheme="minorEastAsia" w:cstheme="minorHAnsi"/>
                <w:sz w:val="22"/>
                <w:szCs w:val="20"/>
                <w:lang w:eastAsia="zh-CN"/>
              </w:rPr>
              <w:t>、</w:t>
            </w:r>
            <w:r w:rsidRPr="00952965">
              <w:rPr>
                <w:rFonts w:eastAsiaTheme="minorEastAsia" w:cstheme="minorHAnsi"/>
                <w:sz w:val="22"/>
                <w:szCs w:val="20"/>
                <w:lang w:eastAsia="zh-CN"/>
              </w:rPr>
              <w:t>16</w:t>
            </w:r>
            <w:r w:rsidRPr="00952965">
              <w:rPr>
                <w:rFonts w:eastAsiaTheme="minorEastAsia" w:cstheme="minorHAnsi"/>
                <w:sz w:val="22"/>
                <w:szCs w:val="20"/>
                <w:lang w:eastAsia="zh-CN"/>
              </w:rPr>
              <w:t>、</w:t>
            </w:r>
            <w:r w:rsidRPr="00952965">
              <w:rPr>
                <w:rFonts w:eastAsiaTheme="minorEastAsia" w:cstheme="minorHAnsi"/>
                <w:sz w:val="22"/>
                <w:szCs w:val="20"/>
                <w:lang w:eastAsia="zh-CN"/>
              </w:rPr>
              <w:t>17</w:t>
            </w:r>
          </w:p>
        </w:tc>
      </w:tr>
      <w:tr w:rsidR="001555FD" w:rsidRPr="000379D9" w14:paraId="2A11762B" w14:textId="77777777" w:rsidTr="00B036BA">
        <w:trPr>
          <w:trHeight w:val="300"/>
        </w:trPr>
        <w:tc>
          <w:tcPr>
            <w:tcW w:w="962" w:type="pct"/>
            <w:tcBorders>
              <w:top w:val="dotted" w:sz="4" w:space="0" w:color="0070C0"/>
              <w:left w:val="dotted" w:sz="4" w:space="0" w:color="0070C0"/>
              <w:bottom w:val="dotted" w:sz="4" w:space="0" w:color="0070C0"/>
              <w:right w:val="dotted" w:sz="4" w:space="0" w:color="0070C0"/>
            </w:tcBorders>
          </w:tcPr>
          <w:p w14:paraId="40791654" w14:textId="6358BA31" w:rsidR="001555FD" w:rsidRPr="00952965" w:rsidRDefault="001555FD" w:rsidP="0080618C">
            <w:pPr>
              <w:rPr>
                <w:rFonts w:eastAsiaTheme="minorEastAsia" w:cstheme="minorHAnsi"/>
                <w:b/>
                <w:bCs/>
                <w:sz w:val="22"/>
              </w:rPr>
            </w:pPr>
            <w:r w:rsidRPr="00952965">
              <w:rPr>
                <w:rFonts w:eastAsiaTheme="minorEastAsia" w:cstheme="minorHAnsi"/>
                <w:b/>
                <w:sz w:val="22"/>
                <w:szCs w:val="20"/>
              </w:rPr>
              <w:t>WSIS</w:t>
            </w:r>
            <w:r w:rsidRPr="00952965">
              <w:rPr>
                <w:rFonts w:eastAsiaTheme="minorEastAsia" w:cstheme="minorHAnsi"/>
                <w:b/>
                <w:sz w:val="22"/>
                <w:szCs w:val="20"/>
                <w:lang w:eastAsia="zh-CN"/>
              </w:rPr>
              <w:t>行动方面</w:t>
            </w:r>
          </w:p>
        </w:tc>
        <w:tc>
          <w:tcPr>
            <w:tcW w:w="4038" w:type="pct"/>
            <w:gridSpan w:val="2"/>
            <w:tcBorders>
              <w:top w:val="dotted" w:sz="4" w:space="0" w:color="0070C0"/>
              <w:left w:val="dotted" w:sz="4" w:space="0" w:color="0070C0"/>
              <w:bottom w:val="dotted" w:sz="4" w:space="0" w:color="0070C0"/>
              <w:right w:val="dotted" w:sz="4" w:space="0" w:color="0070C0"/>
            </w:tcBorders>
          </w:tcPr>
          <w:p w14:paraId="005A7A46" w14:textId="77777777" w:rsidR="001555FD" w:rsidRPr="00952965" w:rsidRDefault="001555FD" w:rsidP="0080618C">
            <w:pPr>
              <w:rPr>
                <w:rFonts w:eastAsiaTheme="minorEastAsia" w:cstheme="minorHAnsi"/>
                <w:sz w:val="22"/>
                <w:lang w:eastAsia="zh-CN"/>
              </w:rPr>
            </w:pPr>
            <w:r w:rsidRPr="00952965">
              <w:rPr>
                <w:rFonts w:eastAsiaTheme="minorEastAsia" w:cstheme="minorHAnsi"/>
                <w:sz w:val="22"/>
                <w:szCs w:val="20"/>
              </w:rPr>
              <w:t>C</w:t>
            </w:r>
            <w:r w:rsidRPr="00952965">
              <w:rPr>
                <w:rFonts w:eastAsiaTheme="minorEastAsia" w:cstheme="minorHAnsi"/>
                <w:sz w:val="22"/>
                <w:szCs w:val="20"/>
                <w:lang w:eastAsia="zh-CN"/>
              </w:rPr>
              <w:t>1</w:t>
            </w:r>
            <w:r w:rsidRPr="00952965">
              <w:rPr>
                <w:rFonts w:eastAsiaTheme="minorEastAsia" w:cstheme="minorHAnsi"/>
                <w:sz w:val="22"/>
                <w:szCs w:val="20"/>
                <w:lang w:eastAsia="zh-CN"/>
              </w:rPr>
              <w:t>、</w:t>
            </w:r>
            <w:r w:rsidRPr="00952965">
              <w:rPr>
                <w:rFonts w:eastAsiaTheme="minorEastAsia" w:cstheme="minorHAnsi"/>
                <w:sz w:val="22"/>
                <w:szCs w:val="20"/>
                <w:lang w:eastAsia="zh-CN"/>
              </w:rPr>
              <w:t>C2</w:t>
            </w:r>
            <w:r w:rsidRPr="00952965">
              <w:rPr>
                <w:rFonts w:eastAsiaTheme="minorEastAsia" w:cstheme="minorHAnsi"/>
                <w:sz w:val="22"/>
                <w:szCs w:val="20"/>
                <w:lang w:eastAsia="zh-CN"/>
              </w:rPr>
              <w:t>、</w:t>
            </w:r>
            <w:r w:rsidRPr="00952965">
              <w:rPr>
                <w:rFonts w:eastAsiaTheme="minorEastAsia" w:cstheme="minorHAnsi"/>
                <w:sz w:val="22"/>
                <w:szCs w:val="20"/>
                <w:lang w:eastAsia="zh-CN"/>
              </w:rPr>
              <w:t>C3</w:t>
            </w:r>
            <w:r w:rsidRPr="00952965">
              <w:rPr>
                <w:rFonts w:eastAsiaTheme="minorEastAsia" w:cstheme="minorHAnsi"/>
                <w:sz w:val="22"/>
                <w:szCs w:val="20"/>
                <w:lang w:eastAsia="zh-CN"/>
              </w:rPr>
              <w:t>、</w:t>
            </w:r>
            <w:r w:rsidRPr="00952965">
              <w:rPr>
                <w:rFonts w:eastAsiaTheme="minorEastAsia" w:cstheme="minorHAnsi"/>
                <w:sz w:val="22"/>
                <w:szCs w:val="20"/>
                <w:lang w:eastAsia="zh-CN"/>
              </w:rPr>
              <w:t>C4</w:t>
            </w:r>
            <w:r w:rsidRPr="00952965">
              <w:rPr>
                <w:rFonts w:eastAsiaTheme="minorEastAsia" w:cstheme="minorHAnsi"/>
                <w:sz w:val="22"/>
                <w:szCs w:val="20"/>
                <w:lang w:eastAsia="zh-CN"/>
              </w:rPr>
              <w:t>、</w:t>
            </w:r>
            <w:r w:rsidRPr="00952965">
              <w:rPr>
                <w:rFonts w:eastAsiaTheme="minorEastAsia" w:cstheme="minorHAnsi"/>
                <w:sz w:val="22"/>
                <w:szCs w:val="20"/>
                <w:lang w:eastAsia="zh-CN"/>
              </w:rPr>
              <w:t>C5</w:t>
            </w:r>
            <w:r w:rsidRPr="00952965">
              <w:rPr>
                <w:rFonts w:eastAsiaTheme="minorEastAsia" w:cstheme="minorHAnsi"/>
                <w:sz w:val="22"/>
                <w:szCs w:val="20"/>
                <w:lang w:eastAsia="zh-CN"/>
              </w:rPr>
              <w:t>、</w:t>
            </w:r>
            <w:r w:rsidRPr="00952965">
              <w:rPr>
                <w:rFonts w:eastAsiaTheme="minorEastAsia" w:cstheme="minorHAnsi"/>
                <w:sz w:val="22"/>
                <w:szCs w:val="20"/>
                <w:lang w:eastAsia="zh-CN"/>
              </w:rPr>
              <w:t>C6</w:t>
            </w:r>
            <w:r w:rsidRPr="00952965">
              <w:rPr>
                <w:rFonts w:eastAsiaTheme="minorEastAsia" w:cstheme="minorHAnsi"/>
                <w:sz w:val="22"/>
                <w:szCs w:val="20"/>
                <w:lang w:eastAsia="zh-CN"/>
              </w:rPr>
              <w:t>、</w:t>
            </w:r>
            <w:r w:rsidRPr="00952965">
              <w:rPr>
                <w:rFonts w:eastAsiaTheme="minorEastAsia" w:cstheme="minorHAnsi"/>
                <w:sz w:val="22"/>
                <w:szCs w:val="20"/>
                <w:lang w:eastAsia="zh-CN"/>
              </w:rPr>
              <w:t>C7</w:t>
            </w:r>
            <w:r w:rsidRPr="00952965">
              <w:rPr>
                <w:rFonts w:eastAsiaTheme="minorEastAsia" w:cstheme="minorHAnsi"/>
                <w:sz w:val="22"/>
                <w:szCs w:val="20"/>
                <w:lang w:eastAsia="zh-CN"/>
              </w:rPr>
              <w:t>、</w:t>
            </w:r>
            <w:r w:rsidRPr="00952965">
              <w:rPr>
                <w:rFonts w:eastAsiaTheme="minorEastAsia" w:cstheme="minorHAnsi"/>
                <w:sz w:val="22"/>
                <w:szCs w:val="20"/>
                <w:lang w:eastAsia="zh-CN"/>
              </w:rPr>
              <w:t>C11</w:t>
            </w:r>
          </w:p>
        </w:tc>
      </w:tr>
      <w:tr w:rsidR="001555FD" w:rsidRPr="000379D9" w14:paraId="6D7CAEE7" w14:textId="77777777" w:rsidTr="00B036BA">
        <w:trPr>
          <w:trHeight w:val="300"/>
        </w:trPr>
        <w:tc>
          <w:tcPr>
            <w:tcW w:w="962" w:type="pct"/>
            <w:tcBorders>
              <w:top w:val="dotted" w:sz="4" w:space="0" w:color="0070C0"/>
              <w:left w:val="dotted" w:sz="4" w:space="0" w:color="0070C0"/>
              <w:bottom w:val="dotted" w:sz="4" w:space="0" w:color="0070C0"/>
              <w:right w:val="dotted" w:sz="4" w:space="0" w:color="0070C0"/>
            </w:tcBorders>
          </w:tcPr>
          <w:p w14:paraId="7AEF25F0" w14:textId="77777777" w:rsidR="001555FD" w:rsidRPr="00952965" w:rsidRDefault="001555FD" w:rsidP="0080618C">
            <w:pPr>
              <w:rPr>
                <w:rFonts w:eastAsiaTheme="minorEastAsia" w:cstheme="minorHAnsi"/>
                <w:b/>
                <w:bCs/>
                <w:sz w:val="22"/>
              </w:rPr>
            </w:pPr>
            <w:r w:rsidRPr="00952965">
              <w:rPr>
                <w:rFonts w:eastAsiaTheme="minorEastAsia" w:cstheme="minorHAnsi"/>
                <w:b/>
                <w:sz w:val="22"/>
                <w:szCs w:val="20"/>
                <w:lang w:eastAsia="zh-CN"/>
              </w:rPr>
              <w:t>决议</w:t>
            </w:r>
          </w:p>
        </w:tc>
        <w:tc>
          <w:tcPr>
            <w:tcW w:w="4038" w:type="pct"/>
            <w:gridSpan w:val="2"/>
            <w:tcBorders>
              <w:top w:val="dotted" w:sz="4" w:space="0" w:color="0070C0"/>
              <w:left w:val="dotted" w:sz="4" w:space="0" w:color="0070C0"/>
              <w:bottom w:val="dotted" w:sz="4" w:space="0" w:color="0070C0"/>
              <w:right w:val="dotted" w:sz="4" w:space="0" w:color="0070C0"/>
            </w:tcBorders>
          </w:tcPr>
          <w:p w14:paraId="438F5A01" w14:textId="77777777" w:rsidR="001555FD" w:rsidRPr="00952965" w:rsidRDefault="001555FD" w:rsidP="0080618C">
            <w:pPr>
              <w:rPr>
                <w:rFonts w:eastAsiaTheme="minorEastAsia" w:cstheme="minorHAnsi"/>
                <w:sz w:val="22"/>
                <w:lang w:eastAsia="zh-CN"/>
              </w:rPr>
            </w:pPr>
            <w:r w:rsidRPr="00952965">
              <w:rPr>
                <w:rFonts w:eastAsiaTheme="minorEastAsia" w:cstheme="minorHAnsi"/>
                <w:sz w:val="22"/>
                <w:szCs w:val="20"/>
                <w:lang w:eastAsia="zh-CN"/>
              </w:rPr>
              <w:t>PP</w:t>
            </w:r>
            <w:r w:rsidRPr="00952965">
              <w:rPr>
                <w:rFonts w:eastAsiaTheme="minorEastAsia" w:cstheme="minorHAnsi"/>
                <w:sz w:val="22"/>
                <w:szCs w:val="20"/>
                <w:lang w:eastAsia="zh-CN"/>
              </w:rPr>
              <w:t>第</w:t>
            </w:r>
            <w:r w:rsidRPr="00952965">
              <w:rPr>
                <w:rFonts w:eastAsiaTheme="minorEastAsia" w:cstheme="minorHAnsi"/>
                <w:sz w:val="22"/>
                <w:szCs w:val="20"/>
                <w:lang w:eastAsia="zh-CN"/>
              </w:rPr>
              <w:t>130</w:t>
            </w:r>
            <w:r w:rsidRPr="00952965">
              <w:rPr>
                <w:rFonts w:eastAsiaTheme="minorEastAsia" w:cstheme="minorHAnsi"/>
                <w:sz w:val="22"/>
                <w:szCs w:val="20"/>
                <w:lang w:eastAsia="zh-CN"/>
              </w:rPr>
              <w:t>、</w:t>
            </w:r>
            <w:r w:rsidRPr="00952965">
              <w:rPr>
                <w:rFonts w:eastAsiaTheme="minorEastAsia" w:cstheme="minorHAnsi"/>
                <w:sz w:val="22"/>
                <w:szCs w:val="20"/>
                <w:lang w:eastAsia="zh-CN"/>
              </w:rPr>
              <w:t>174</w:t>
            </w:r>
            <w:r w:rsidRPr="00952965">
              <w:rPr>
                <w:rFonts w:eastAsiaTheme="minorEastAsia" w:cstheme="minorHAnsi"/>
                <w:sz w:val="22"/>
                <w:szCs w:val="20"/>
                <w:lang w:eastAsia="zh-CN"/>
              </w:rPr>
              <w:t>、</w:t>
            </w:r>
            <w:r w:rsidRPr="00952965">
              <w:rPr>
                <w:rFonts w:eastAsiaTheme="minorEastAsia" w:cstheme="minorHAnsi"/>
                <w:sz w:val="22"/>
                <w:szCs w:val="20"/>
                <w:lang w:eastAsia="zh-CN"/>
              </w:rPr>
              <w:t>179</w:t>
            </w:r>
            <w:r w:rsidRPr="00952965">
              <w:rPr>
                <w:rFonts w:eastAsiaTheme="minorEastAsia" w:cstheme="minorHAnsi"/>
                <w:sz w:val="22"/>
                <w:szCs w:val="20"/>
                <w:lang w:eastAsia="zh-CN"/>
              </w:rPr>
              <w:t>号决议；</w:t>
            </w:r>
            <w:r w:rsidRPr="00952965">
              <w:rPr>
                <w:rFonts w:eastAsiaTheme="minorEastAsia" w:cstheme="minorHAnsi"/>
                <w:sz w:val="22"/>
                <w:szCs w:val="20"/>
                <w:lang w:eastAsia="zh-CN"/>
              </w:rPr>
              <w:t>WTDC</w:t>
            </w:r>
            <w:r w:rsidRPr="00952965">
              <w:rPr>
                <w:rFonts w:eastAsiaTheme="minorEastAsia" w:cstheme="minorHAnsi"/>
                <w:sz w:val="22"/>
                <w:szCs w:val="20"/>
                <w:lang w:eastAsia="zh-CN"/>
              </w:rPr>
              <w:t>第</w:t>
            </w:r>
            <w:r w:rsidRPr="00952965">
              <w:rPr>
                <w:rFonts w:eastAsiaTheme="minorEastAsia" w:cstheme="minorHAnsi"/>
                <w:sz w:val="22"/>
                <w:szCs w:val="20"/>
                <w:lang w:eastAsia="zh-CN"/>
              </w:rPr>
              <w:t>45</w:t>
            </w:r>
            <w:r w:rsidRPr="00952965">
              <w:rPr>
                <w:rFonts w:eastAsiaTheme="minorEastAsia" w:cstheme="minorHAnsi"/>
                <w:sz w:val="22"/>
                <w:szCs w:val="20"/>
                <w:lang w:eastAsia="zh-CN"/>
              </w:rPr>
              <w:t>、</w:t>
            </w:r>
            <w:r w:rsidRPr="00952965">
              <w:rPr>
                <w:rFonts w:eastAsiaTheme="minorEastAsia" w:cstheme="minorHAnsi"/>
                <w:sz w:val="22"/>
                <w:szCs w:val="20"/>
                <w:lang w:eastAsia="zh-CN"/>
              </w:rPr>
              <w:t>69</w:t>
            </w:r>
            <w:r w:rsidRPr="00952965">
              <w:rPr>
                <w:rFonts w:eastAsiaTheme="minorEastAsia" w:cstheme="minorHAnsi"/>
                <w:sz w:val="22"/>
                <w:szCs w:val="20"/>
                <w:lang w:eastAsia="zh-CN"/>
              </w:rPr>
              <w:t>号决议；</w:t>
            </w:r>
            <w:r w:rsidRPr="00952965">
              <w:rPr>
                <w:rFonts w:eastAsiaTheme="minorEastAsia" w:cstheme="minorHAnsi"/>
                <w:sz w:val="22"/>
                <w:szCs w:val="20"/>
                <w:lang w:eastAsia="zh-CN"/>
              </w:rPr>
              <w:t>WTSA</w:t>
            </w:r>
            <w:r w:rsidRPr="00952965">
              <w:rPr>
                <w:rFonts w:eastAsiaTheme="minorEastAsia" w:cstheme="minorHAnsi"/>
                <w:sz w:val="22"/>
                <w:szCs w:val="20"/>
                <w:lang w:eastAsia="zh-CN"/>
              </w:rPr>
              <w:t>第</w:t>
            </w:r>
            <w:r w:rsidRPr="00952965">
              <w:rPr>
                <w:rFonts w:eastAsiaTheme="minorEastAsia" w:cstheme="minorHAnsi"/>
                <w:sz w:val="22"/>
                <w:szCs w:val="20"/>
                <w:lang w:eastAsia="zh-CN"/>
              </w:rPr>
              <w:t>52</w:t>
            </w:r>
            <w:r w:rsidRPr="00952965">
              <w:rPr>
                <w:rFonts w:eastAsiaTheme="minorEastAsia" w:cstheme="minorHAnsi"/>
                <w:sz w:val="22"/>
                <w:szCs w:val="20"/>
                <w:lang w:eastAsia="zh-CN"/>
              </w:rPr>
              <w:t>、</w:t>
            </w:r>
            <w:r w:rsidRPr="00952965">
              <w:rPr>
                <w:rFonts w:eastAsiaTheme="minorEastAsia" w:cstheme="minorHAnsi"/>
                <w:sz w:val="22"/>
                <w:szCs w:val="20"/>
                <w:lang w:eastAsia="zh-CN"/>
              </w:rPr>
              <w:t>58</w:t>
            </w:r>
            <w:r w:rsidRPr="00952965">
              <w:rPr>
                <w:rFonts w:eastAsiaTheme="minorEastAsia" w:cstheme="minorHAnsi"/>
                <w:sz w:val="22"/>
                <w:szCs w:val="20"/>
                <w:lang w:eastAsia="zh-CN"/>
              </w:rPr>
              <w:t>号决议</w:t>
            </w:r>
          </w:p>
        </w:tc>
      </w:tr>
      <w:tr w:rsidR="001555FD" w:rsidRPr="000379D9" w14:paraId="24994D70" w14:textId="77777777" w:rsidTr="00B036BA">
        <w:trPr>
          <w:trHeight w:val="300"/>
        </w:trPr>
        <w:tc>
          <w:tcPr>
            <w:tcW w:w="962" w:type="pct"/>
            <w:tcBorders>
              <w:top w:val="dotted" w:sz="4" w:space="0" w:color="0070C0"/>
              <w:left w:val="dotted" w:sz="4" w:space="0" w:color="0070C0"/>
              <w:bottom w:val="dotted" w:sz="4" w:space="0" w:color="0070C0"/>
              <w:right w:val="dotted" w:sz="4" w:space="0" w:color="0070C0"/>
            </w:tcBorders>
          </w:tcPr>
          <w:p w14:paraId="634ECC40" w14:textId="1ED8198B" w:rsidR="001555FD" w:rsidRPr="00952965" w:rsidRDefault="001555FD" w:rsidP="0080618C">
            <w:pPr>
              <w:rPr>
                <w:rFonts w:eastAsiaTheme="minorEastAsia" w:cstheme="minorHAnsi"/>
                <w:b/>
                <w:sz w:val="22"/>
              </w:rPr>
            </w:pPr>
            <w:r w:rsidRPr="00952965">
              <w:rPr>
                <w:rFonts w:eastAsiaTheme="minorEastAsia" w:cstheme="minorHAnsi"/>
                <w:b/>
                <w:sz w:val="22"/>
              </w:rPr>
              <w:t>ITU-D</w:t>
            </w:r>
            <w:r w:rsidRPr="00952965">
              <w:rPr>
                <w:rFonts w:eastAsiaTheme="minorEastAsia" w:cstheme="minorHAnsi"/>
                <w:b/>
                <w:sz w:val="22"/>
                <w:lang w:eastAsia="zh-CN"/>
              </w:rPr>
              <w:t>研究组课题</w:t>
            </w:r>
          </w:p>
        </w:tc>
        <w:tc>
          <w:tcPr>
            <w:tcW w:w="4038" w:type="pct"/>
            <w:gridSpan w:val="2"/>
            <w:tcBorders>
              <w:top w:val="dotted" w:sz="4" w:space="0" w:color="0070C0"/>
              <w:left w:val="dotted" w:sz="4" w:space="0" w:color="0070C0"/>
              <w:bottom w:val="dotted" w:sz="4" w:space="0" w:color="0070C0"/>
              <w:right w:val="dotted" w:sz="4" w:space="0" w:color="0070C0"/>
            </w:tcBorders>
          </w:tcPr>
          <w:p w14:paraId="60FEA8A9" w14:textId="0B782FF8" w:rsidR="001555FD" w:rsidRPr="00952965" w:rsidRDefault="001555FD" w:rsidP="0080618C">
            <w:pPr>
              <w:rPr>
                <w:rFonts w:eastAsiaTheme="minorEastAsia" w:cstheme="minorHAnsi"/>
                <w:sz w:val="22"/>
                <w:szCs w:val="20"/>
                <w:lang w:eastAsia="zh-CN"/>
              </w:rPr>
            </w:pPr>
            <w:r w:rsidRPr="00952965">
              <w:rPr>
                <w:rFonts w:eastAsiaTheme="minorEastAsia" w:cstheme="minorHAnsi"/>
                <w:sz w:val="22"/>
                <w:szCs w:val="20"/>
                <w:lang w:eastAsia="zh-CN"/>
              </w:rPr>
              <w:t>第</w:t>
            </w:r>
            <w:r w:rsidRPr="00952965">
              <w:rPr>
                <w:rFonts w:eastAsiaTheme="minorEastAsia" w:cstheme="minorHAnsi"/>
                <w:sz w:val="22"/>
                <w:szCs w:val="20"/>
                <w:lang w:eastAsia="zh-CN"/>
              </w:rPr>
              <w:t>3/2</w:t>
            </w:r>
            <w:r w:rsidRPr="00952965">
              <w:rPr>
                <w:rFonts w:eastAsiaTheme="minorEastAsia" w:cstheme="minorHAnsi"/>
                <w:sz w:val="22"/>
                <w:szCs w:val="20"/>
                <w:lang w:eastAsia="zh-CN"/>
              </w:rPr>
              <w:t>号课题</w:t>
            </w:r>
            <w:r w:rsidR="00DC0204">
              <w:rPr>
                <w:rFonts w:eastAsiaTheme="minorEastAsia" w:cstheme="minorHAnsi"/>
                <w:sz w:val="22"/>
                <w:szCs w:val="20"/>
                <w:lang w:eastAsia="zh-CN"/>
              </w:rPr>
              <w:t xml:space="preserve"> </w:t>
            </w:r>
            <w:r w:rsidRPr="00952965">
              <w:rPr>
                <w:rFonts w:eastAsiaTheme="minorEastAsia" w:cstheme="minorHAnsi"/>
                <w:sz w:val="22"/>
                <w:szCs w:val="20"/>
                <w:lang w:eastAsia="zh-CN"/>
              </w:rPr>
              <w:t>保障信息和通信网络的安全：培育网络安全文化的最佳做法</w:t>
            </w:r>
          </w:p>
        </w:tc>
      </w:tr>
    </w:tbl>
    <w:p w14:paraId="27A54F50" w14:textId="0BE088B5" w:rsidR="00F75C62" w:rsidRDefault="00F75C62">
      <w:pPr>
        <w:tabs>
          <w:tab w:val="clear" w:pos="1134"/>
          <w:tab w:val="clear" w:pos="1871"/>
          <w:tab w:val="clear" w:pos="2268"/>
        </w:tabs>
        <w:overflowPunct/>
        <w:autoSpaceDE/>
        <w:autoSpaceDN/>
        <w:adjustRightInd/>
        <w:spacing w:before="0"/>
        <w:textAlignment w:val="auto"/>
        <w:rPr>
          <w:rFonts w:cstheme="minorHAnsi"/>
          <w:szCs w:val="24"/>
          <w:lang w:eastAsia="zh-CN"/>
        </w:rPr>
      </w:pPr>
    </w:p>
    <w:p w14:paraId="5B8F660A" w14:textId="45EC61DE" w:rsidR="001555FD" w:rsidRPr="00965801" w:rsidRDefault="00F75C62" w:rsidP="00F75C62">
      <w:pPr>
        <w:tabs>
          <w:tab w:val="clear" w:pos="1134"/>
          <w:tab w:val="clear" w:pos="1871"/>
          <w:tab w:val="clear" w:pos="2268"/>
        </w:tabs>
        <w:overflowPunct/>
        <w:autoSpaceDE/>
        <w:autoSpaceDN/>
        <w:adjustRightInd/>
        <w:spacing w:before="0"/>
        <w:textAlignment w:val="auto"/>
        <w:rPr>
          <w:rFonts w:cstheme="minorHAnsi"/>
          <w:szCs w:val="24"/>
          <w:lang w:eastAsia="zh-CN"/>
        </w:rPr>
      </w:pPr>
      <w:r>
        <w:rPr>
          <w:rFonts w:cstheme="minorHAnsi"/>
          <w:szCs w:val="24"/>
          <w:lang w:eastAsia="zh-CN"/>
        </w:rPr>
        <w:br w:type="page"/>
      </w:r>
    </w:p>
    <w:tbl>
      <w:tblPr>
        <w:tblW w:w="4834" w:type="pct"/>
        <w:tblLook w:val="04A0" w:firstRow="1" w:lastRow="0" w:firstColumn="1" w:lastColumn="0" w:noHBand="0" w:noVBand="1"/>
      </w:tblPr>
      <w:tblGrid>
        <w:gridCol w:w="3332"/>
        <w:gridCol w:w="9151"/>
        <w:gridCol w:w="2396"/>
      </w:tblGrid>
      <w:tr w:rsidR="001555FD" w:rsidRPr="001E7A2B" w14:paraId="0618B856" w14:textId="77777777" w:rsidTr="002A3E0D">
        <w:trPr>
          <w:trHeight w:val="640"/>
        </w:trPr>
        <w:tc>
          <w:tcPr>
            <w:tcW w:w="5000" w:type="pct"/>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tcPr>
          <w:p w14:paraId="187F5745" w14:textId="77777777" w:rsidR="001555FD" w:rsidRPr="00293EDA" w:rsidRDefault="001555FD" w:rsidP="0080618C">
            <w:pPr>
              <w:pStyle w:val="Heading2"/>
              <w:jc w:val="center"/>
              <w:rPr>
                <w:rFonts w:ascii="Calibri" w:eastAsia="STKaiti" w:hAnsi="Calibri" w:cs="Calibri"/>
                <w:color w:val="FFFFFF" w:themeColor="background1"/>
                <w:lang w:eastAsia="zh-CN"/>
              </w:rPr>
            </w:pPr>
            <w:bookmarkStart w:id="26" w:name="_Toc212755197"/>
            <w:r w:rsidRPr="00293EDA">
              <w:rPr>
                <w:rFonts w:ascii="Calibri" w:eastAsia="STKaiti" w:hAnsi="Calibri" w:cs="Calibri"/>
                <w:color w:val="FFFFFF" w:themeColor="background1"/>
                <w:lang w:eastAsia="zh-CN"/>
              </w:rPr>
              <w:lastRenderedPageBreak/>
              <w:t>ITU-D</w:t>
            </w:r>
            <w:r w:rsidRPr="004C3F67">
              <w:rPr>
                <w:rFonts w:ascii="SimSun" w:eastAsia="SimSun" w:hAnsi="SimSun" w:cs="Calibri"/>
                <w:color w:val="FFFFFF" w:themeColor="background1"/>
                <w:lang w:eastAsia="zh-CN"/>
              </w:rPr>
              <w:t>推动因素</w:t>
            </w:r>
            <w:r w:rsidRPr="00293EDA">
              <w:rPr>
                <w:rFonts w:ascii="Calibri" w:eastAsia="STKaiti" w:hAnsi="Calibri" w:cs="Calibri"/>
                <w:color w:val="FFFFFF" w:themeColor="background1"/>
                <w:lang w:eastAsia="zh-CN"/>
              </w:rPr>
              <w:t>1</w:t>
            </w:r>
            <w:r w:rsidRPr="004C3F67">
              <w:rPr>
                <w:rFonts w:ascii="SimSun" w:eastAsia="SimSun" w:hAnsi="SimSun" w:cs="Calibri"/>
                <w:color w:val="FFFFFF" w:themeColor="background1"/>
                <w:lang w:eastAsia="zh-CN"/>
              </w:rPr>
              <w:t>：成员驱动</w:t>
            </w:r>
            <w:bookmarkEnd w:id="26"/>
          </w:p>
          <w:p w14:paraId="6843A4DE" w14:textId="77777777" w:rsidR="001555FD" w:rsidRPr="00293EDA" w:rsidRDefault="001555FD" w:rsidP="0080618C">
            <w:pPr>
              <w:keepNext/>
              <w:keepLines/>
              <w:jc w:val="center"/>
              <w:rPr>
                <w:rFonts w:ascii="Calibri" w:eastAsia="STKaiti" w:hAnsi="Calibri" w:cs="Calibri"/>
                <w:b/>
                <w:bCs/>
                <w:color w:val="FFFFFF" w:themeColor="background1"/>
                <w:szCs w:val="24"/>
                <w:lang w:eastAsia="zh-CN"/>
              </w:rPr>
            </w:pPr>
            <w:r w:rsidRPr="00293EDA">
              <w:rPr>
                <w:rFonts w:ascii="Calibri" w:eastAsia="STKaiti" w:hAnsi="Calibri" w:cs="Calibri"/>
                <w:b/>
                <w:bCs/>
                <w:color w:val="FFFFFF" w:themeColor="background1"/>
                <w:szCs w:val="24"/>
                <w:lang w:eastAsia="zh-CN"/>
              </w:rPr>
              <w:t>加强</w:t>
            </w:r>
            <w:r w:rsidRPr="00293EDA">
              <w:rPr>
                <w:rFonts w:ascii="Calibri" w:eastAsia="STKaiti" w:hAnsi="Calibri" w:cs="Calibri"/>
                <w:b/>
                <w:bCs/>
                <w:color w:val="FFFFFF" w:themeColor="background1"/>
                <w:szCs w:val="24"/>
                <w:lang w:eastAsia="zh-CN"/>
              </w:rPr>
              <w:t>WTDC</w:t>
            </w:r>
            <w:r w:rsidRPr="00293EDA">
              <w:rPr>
                <w:rFonts w:ascii="Calibri" w:eastAsia="STKaiti" w:hAnsi="Calibri" w:cs="Calibri"/>
                <w:b/>
                <w:bCs/>
                <w:color w:val="FFFFFF" w:themeColor="background1"/>
                <w:szCs w:val="24"/>
                <w:lang w:eastAsia="zh-CN"/>
              </w:rPr>
              <w:t>各项决定的落实和国际电联成员之间的对话。</w:t>
            </w:r>
          </w:p>
        </w:tc>
      </w:tr>
      <w:tr w:rsidR="001555FD" w:rsidRPr="001E7A2B" w14:paraId="10B63D7E" w14:textId="77777777" w:rsidTr="002A3E0D">
        <w:tc>
          <w:tcPr>
            <w:tcW w:w="5000" w:type="pct"/>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7D646CFE" w14:textId="77777777" w:rsidR="001555FD" w:rsidRPr="00293EDA" w:rsidRDefault="001555FD" w:rsidP="0080618C">
            <w:pPr>
              <w:keepNext/>
              <w:keepLines/>
              <w:rPr>
                <w:rFonts w:ascii="Calibri" w:eastAsia="STKaiti" w:hAnsi="Calibri" w:cs="Calibri"/>
                <w:b/>
                <w:bCs/>
                <w:szCs w:val="24"/>
                <w:lang w:eastAsia="zh-CN"/>
              </w:rPr>
            </w:pPr>
            <w:r w:rsidRPr="00293EDA">
              <w:rPr>
                <w:rFonts w:ascii="Calibri" w:eastAsia="STKaiti" w:hAnsi="Calibri" w:cs="Calibri"/>
                <w:b/>
                <w:bCs/>
                <w:szCs w:val="24"/>
                <w:lang w:eastAsia="zh-CN"/>
              </w:rPr>
              <w:t>成果：</w:t>
            </w:r>
            <w:r w:rsidRPr="00293EDA">
              <w:rPr>
                <w:rFonts w:ascii="Calibri" w:eastAsia="STKaiti" w:hAnsi="Calibri" w:cs="Calibri"/>
                <w:szCs w:val="24"/>
                <w:lang w:eastAsia="zh-CN"/>
              </w:rPr>
              <w:t>WTDC</w:t>
            </w:r>
            <w:r w:rsidRPr="00293EDA">
              <w:rPr>
                <w:rFonts w:ascii="Calibri" w:eastAsia="STKaiti" w:hAnsi="Calibri" w:cs="Calibri"/>
                <w:szCs w:val="24"/>
                <w:lang w:eastAsia="zh-CN"/>
              </w:rPr>
              <w:t>决议的落实工作得到加强。加强国际电联成员在电信</w:t>
            </w:r>
            <w:r w:rsidRPr="00293EDA">
              <w:rPr>
                <w:rFonts w:ascii="Calibri" w:eastAsia="STKaiti" w:hAnsi="Calibri" w:cs="Calibri"/>
                <w:szCs w:val="24"/>
                <w:lang w:eastAsia="zh-CN"/>
              </w:rPr>
              <w:t>/ICT</w:t>
            </w:r>
            <w:r w:rsidRPr="00293EDA">
              <w:rPr>
                <w:rFonts w:ascii="Calibri" w:eastAsia="STKaiti" w:hAnsi="Calibri" w:cs="Calibri"/>
                <w:szCs w:val="24"/>
                <w:lang w:eastAsia="zh-CN"/>
              </w:rPr>
              <w:t>问题上的知识共享、研究与开发、对话和伙伴关系。</w:t>
            </w:r>
          </w:p>
        </w:tc>
      </w:tr>
      <w:tr w:rsidR="001555FD" w:rsidRPr="00293EDA" w14:paraId="30B1CB52" w14:textId="77777777" w:rsidTr="002A3E0D">
        <w:tc>
          <w:tcPr>
            <w:tcW w:w="4195" w:type="pct"/>
            <w:gridSpan w:val="2"/>
            <w:tcBorders>
              <w:top w:val="dotted" w:sz="4" w:space="0" w:color="0070C0"/>
              <w:left w:val="dotted" w:sz="4" w:space="0" w:color="0070C0"/>
              <w:bottom w:val="dotted" w:sz="4" w:space="0" w:color="0070C0"/>
              <w:right w:val="dotted" w:sz="4" w:space="0" w:color="0070C0"/>
            </w:tcBorders>
          </w:tcPr>
          <w:p w14:paraId="3A61CFEF" w14:textId="77777777" w:rsidR="001555FD" w:rsidRPr="00293EDA" w:rsidRDefault="001555FD" w:rsidP="0080618C">
            <w:pPr>
              <w:keepNext/>
              <w:keepLines/>
              <w:overflowPunct/>
              <w:autoSpaceDE/>
              <w:autoSpaceDN/>
              <w:adjustRightInd/>
              <w:spacing w:before="0"/>
              <w:jc w:val="center"/>
              <w:textAlignment w:val="auto"/>
              <w:rPr>
                <w:rFonts w:asciiTheme="minorEastAsia" w:hAnsiTheme="minorEastAsia" w:cstheme="minorHAnsi"/>
                <w:b/>
                <w:bCs/>
                <w:color w:val="0070C0"/>
                <w:szCs w:val="24"/>
              </w:rPr>
            </w:pPr>
            <w:r w:rsidRPr="00293EDA">
              <w:rPr>
                <w:rFonts w:asciiTheme="minorEastAsia" w:hAnsiTheme="minorEastAsia" w:cs="Microsoft YaHei" w:hint="eastAsia"/>
                <w:b/>
                <w:bCs/>
                <w:color w:val="0070C0"/>
                <w:szCs w:val="24"/>
                <w:lang w:eastAsia="zh-CN"/>
              </w:rPr>
              <w:t>输出成果</w:t>
            </w:r>
          </w:p>
        </w:tc>
        <w:tc>
          <w:tcPr>
            <w:tcW w:w="805" w:type="pct"/>
            <w:tcBorders>
              <w:top w:val="dotted" w:sz="4" w:space="0" w:color="0070C0"/>
              <w:left w:val="dotted" w:sz="4" w:space="0" w:color="0070C0"/>
              <w:bottom w:val="dotted" w:sz="4" w:space="0" w:color="0070C0"/>
              <w:right w:val="dotted" w:sz="4" w:space="0" w:color="0070C0"/>
            </w:tcBorders>
          </w:tcPr>
          <w:p w14:paraId="5572D066" w14:textId="333CCA05" w:rsidR="001555FD" w:rsidRPr="00293EDA" w:rsidRDefault="001555FD" w:rsidP="0080618C">
            <w:pPr>
              <w:keepNext/>
              <w:overflowPunct/>
              <w:autoSpaceDE/>
              <w:autoSpaceDN/>
              <w:adjustRightInd/>
              <w:spacing w:before="0"/>
              <w:jc w:val="center"/>
              <w:textAlignment w:val="auto"/>
              <w:rPr>
                <w:rFonts w:asciiTheme="minorEastAsia" w:hAnsiTheme="minorEastAsia" w:cstheme="minorBidi"/>
                <w:b/>
                <w:color w:val="0070C0"/>
                <w:highlight w:val="yellow"/>
              </w:rPr>
            </w:pPr>
            <w:r w:rsidRPr="00293EDA">
              <w:rPr>
                <w:rFonts w:asciiTheme="minorEastAsia" w:hAnsiTheme="minorEastAsia" w:cs="Microsoft YaHei" w:hint="eastAsia"/>
                <w:b/>
                <w:color w:val="0070C0"/>
                <w:lang w:eastAsia="zh-CN"/>
              </w:rPr>
              <w:t>亮点</w:t>
            </w:r>
          </w:p>
        </w:tc>
      </w:tr>
      <w:tr w:rsidR="001555FD" w:rsidRPr="001E7A2B" w14:paraId="42BC0A3D" w14:textId="77777777" w:rsidTr="002A3E0D">
        <w:tc>
          <w:tcPr>
            <w:tcW w:w="4195" w:type="pct"/>
            <w:gridSpan w:val="2"/>
            <w:tcBorders>
              <w:top w:val="dotted" w:sz="4" w:space="0" w:color="0070C0"/>
              <w:left w:val="dotted" w:sz="4" w:space="0" w:color="0070C0"/>
              <w:bottom w:val="dotted" w:sz="4" w:space="0" w:color="0070C0"/>
              <w:right w:val="dotted" w:sz="4" w:space="0" w:color="0070C0"/>
            </w:tcBorders>
          </w:tcPr>
          <w:p w14:paraId="21F2EC08" w14:textId="3C2FEA3A" w:rsidR="001555FD" w:rsidRPr="007E4A89" w:rsidRDefault="001555FD" w:rsidP="00D35398">
            <w:pPr>
              <w:keepLines/>
              <w:spacing w:before="0" w:line="276" w:lineRule="auto"/>
              <w:ind w:firstLineChars="200" w:firstLine="440"/>
              <w:rPr>
                <w:rFonts w:ascii="Calibri" w:hAnsi="Calibri" w:cs="Calibri"/>
                <w:sz w:val="22"/>
                <w:szCs w:val="22"/>
                <w:highlight w:val="cyan"/>
                <w:lang w:val="en-US" w:eastAsia="zh-CN"/>
              </w:rPr>
            </w:pPr>
            <w:r w:rsidRPr="00293EDA">
              <w:rPr>
                <w:rFonts w:ascii="Calibri" w:hAnsi="Calibri" w:cs="Calibri" w:hint="eastAsia"/>
                <w:sz w:val="22"/>
                <w:szCs w:val="22"/>
                <w:lang w:eastAsia="zh-CN"/>
              </w:rPr>
              <w:t>2023</w:t>
            </w:r>
            <w:r w:rsidRPr="00293EDA">
              <w:rPr>
                <w:rFonts w:ascii="Calibri" w:hAnsi="Calibri" w:cs="Calibri" w:hint="eastAsia"/>
                <w:sz w:val="22"/>
                <w:szCs w:val="22"/>
                <w:lang w:eastAsia="zh-CN"/>
              </w:rPr>
              <w:t>年至</w:t>
            </w:r>
            <w:r w:rsidRPr="00293EDA">
              <w:rPr>
                <w:rFonts w:ascii="Calibri" w:hAnsi="Calibri" w:cs="Calibri" w:hint="eastAsia"/>
                <w:sz w:val="22"/>
                <w:szCs w:val="22"/>
                <w:lang w:eastAsia="zh-CN"/>
              </w:rPr>
              <w:t>2025</w:t>
            </w:r>
            <w:r w:rsidRPr="00293EDA">
              <w:rPr>
                <w:rFonts w:ascii="Calibri" w:hAnsi="Calibri" w:cs="Calibri" w:hint="eastAsia"/>
                <w:sz w:val="22"/>
                <w:szCs w:val="22"/>
                <w:lang w:eastAsia="zh-CN"/>
              </w:rPr>
              <w:t>年这段时间再次确认了</w:t>
            </w:r>
            <w:r>
              <w:rPr>
                <w:rFonts w:ascii="Calibri" w:hAnsi="Calibri" w:cs="Calibri" w:hint="eastAsia"/>
                <w:sz w:val="22"/>
                <w:szCs w:val="22"/>
                <w:lang w:eastAsia="zh-CN"/>
              </w:rPr>
              <w:t>ITU-D</w:t>
            </w:r>
            <w:r w:rsidRPr="00293EDA">
              <w:rPr>
                <w:rFonts w:ascii="Calibri" w:hAnsi="Calibri" w:cs="Calibri" w:hint="eastAsia"/>
                <w:sz w:val="22"/>
                <w:szCs w:val="22"/>
                <w:lang w:eastAsia="zh-CN"/>
              </w:rPr>
              <w:t>作为成员国召集方和包容性对话促进方的作用，</w:t>
            </w:r>
            <w:r>
              <w:rPr>
                <w:rFonts w:ascii="Calibri" w:hAnsi="Calibri" w:cs="Calibri" w:hint="eastAsia"/>
                <w:sz w:val="22"/>
                <w:szCs w:val="22"/>
                <w:lang w:eastAsia="zh-CN"/>
              </w:rPr>
              <w:t>召集</w:t>
            </w:r>
            <w:r w:rsidRPr="00293EDA">
              <w:rPr>
                <w:rFonts w:ascii="Calibri" w:hAnsi="Calibri" w:cs="Calibri" w:hint="eastAsia"/>
                <w:sz w:val="22"/>
                <w:szCs w:val="22"/>
                <w:lang w:eastAsia="zh-CN"/>
              </w:rPr>
              <w:t>监管机构、</w:t>
            </w:r>
            <w:r>
              <w:rPr>
                <w:rFonts w:ascii="Calibri" w:hAnsi="Calibri" w:cs="Calibri" w:hint="eastAsia"/>
                <w:sz w:val="22"/>
                <w:szCs w:val="22"/>
                <w:lang w:eastAsia="zh-CN"/>
              </w:rPr>
              <w:t>产</w:t>
            </w:r>
            <w:r w:rsidRPr="00293EDA">
              <w:rPr>
                <w:rFonts w:ascii="Calibri" w:hAnsi="Calibri" w:cs="Calibri" w:hint="eastAsia"/>
                <w:sz w:val="22"/>
                <w:szCs w:val="22"/>
                <w:lang w:eastAsia="zh-CN"/>
              </w:rPr>
              <w:t>业界、学术界、民间团体和发展合作伙伴齐聚一堂，共同制定数字议程。在此期间，</w:t>
            </w:r>
            <w:r>
              <w:rPr>
                <w:rFonts w:ascii="Calibri" w:hAnsi="Calibri" w:cs="Calibri" w:hint="eastAsia"/>
                <w:sz w:val="22"/>
                <w:szCs w:val="22"/>
                <w:lang w:eastAsia="zh-CN"/>
              </w:rPr>
              <w:t>实现了</w:t>
            </w:r>
            <w:r w:rsidRPr="00293EDA">
              <w:rPr>
                <w:rFonts w:ascii="Calibri" w:hAnsi="Calibri" w:cs="Calibri" w:hint="eastAsia"/>
                <w:sz w:val="22"/>
                <w:szCs w:val="22"/>
                <w:lang w:eastAsia="zh-CN"/>
              </w:rPr>
              <w:t>成员范围</w:t>
            </w:r>
            <w:r>
              <w:rPr>
                <w:rFonts w:ascii="Calibri" w:hAnsi="Calibri" w:cs="Calibri" w:hint="eastAsia"/>
                <w:sz w:val="22"/>
                <w:szCs w:val="22"/>
                <w:lang w:eastAsia="zh-CN"/>
              </w:rPr>
              <w:t>的</w:t>
            </w:r>
            <w:r w:rsidRPr="00293EDA">
              <w:rPr>
                <w:rFonts w:ascii="Calibri" w:hAnsi="Calibri" w:cs="Calibri" w:hint="eastAsia"/>
                <w:sz w:val="22"/>
                <w:szCs w:val="22"/>
                <w:lang w:eastAsia="zh-CN"/>
              </w:rPr>
              <w:t>扩大和多样化，新平台发展成为集体行动的有效工具。信息社会世界峰会（</w:t>
            </w:r>
            <w:r w:rsidRPr="00293EDA">
              <w:rPr>
                <w:rFonts w:ascii="Calibri" w:hAnsi="Calibri" w:cs="Calibri" w:hint="eastAsia"/>
                <w:sz w:val="22"/>
                <w:szCs w:val="22"/>
                <w:lang w:eastAsia="zh-CN"/>
              </w:rPr>
              <w:t>WSIS</w:t>
            </w:r>
            <w:r w:rsidRPr="00293EDA">
              <w:rPr>
                <w:rFonts w:ascii="Calibri" w:hAnsi="Calibri" w:cs="Calibri" w:hint="eastAsia"/>
                <w:sz w:val="22"/>
                <w:szCs w:val="22"/>
                <w:lang w:eastAsia="zh-CN"/>
              </w:rPr>
              <w:t>）论坛、伙伴关系促进互联互通（</w:t>
            </w:r>
            <w:r w:rsidRPr="00293EDA">
              <w:rPr>
                <w:rFonts w:ascii="Calibri" w:hAnsi="Calibri" w:cs="Calibri" w:hint="eastAsia"/>
                <w:sz w:val="22"/>
                <w:szCs w:val="22"/>
                <w:lang w:eastAsia="zh-CN"/>
              </w:rPr>
              <w:t>P2C</w:t>
            </w:r>
            <w:r w:rsidRPr="00293EDA">
              <w:rPr>
                <w:rFonts w:ascii="Calibri" w:hAnsi="Calibri" w:cs="Calibri" w:hint="eastAsia"/>
                <w:sz w:val="22"/>
                <w:szCs w:val="22"/>
                <w:lang w:eastAsia="zh-CN"/>
              </w:rPr>
              <w:t>）和</w:t>
            </w:r>
            <w:r w:rsidRPr="00293EDA">
              <w:rPr>
                <w:rFonts w:ascii="Calibri" w:hAnsi="Calibri" w:cs="Calibri" w:hint="eastAsia"/>
                <w:sz w:val="22"/>
                <w:szCs w:val="22"/>
                <w:lang w:eastAsia="zh-CN"/>
              </w:rPr>
              <w:t>ITU-D</w:t>
            </w:r>
            <w:r w:rsidRPr="00293EDA">
              <w:rPr>
                <w:rFonts w:ascii="Calibri" w:hAnsi="Calibri" w:cs="Calibri" w:hint="eastAsia"/>
                <w:sz w:val="22"/>
                <w:szCs w:val="22"/>
                <w:lang w:eastAsia="zh-CN"/>
              </w:rPr>
              <w:t>研究组等既定进程进一步强化了</w:t>
            </w:r>
            <w:r>
              <w:rPr>
                <w:rFonts w:ascii="Calibri" w:hAnsi="Calibri" w:cs="Calibri" w:hint="eastAsia"/>
                <w:sz w:val="22"/>
                <w:szCs w:val="22"/>
                <w:lang w:eastAsia="zh-CN"/>
              </w:rPr>
              <w:t>它们</w:t>
            </w:r>
            <w:r w:rsidRPr="00293EDA">
              <w:rPr>
                <w:rFonts w:ascii="Calibri" w:hAnsi="Calibri" w:cs="Calibri" w:hint="eastAsia"/>
                <w:sz w:val="22"/>
                <w:szCs w:val="22"/>
                <w:lang w:eastAsia="zh-CN"/>
              </w:rPr>
              <w:t>作为利益攸关多方协作参考点的作用。</w:t>
            </w:r>
            <w:r>
              <w:rPr>
                <w:rFonts w:ascii="Calibri" w:hAnsi="Calibri" w:cs="Calibri" w:hint="eastAsia"/>
                <w:sz w:val="22"/>
                <w:szCs w:val="22"/>
                <w:lang w:eastAsia="zh-CN"/>
              </w:rPr>
              <w:t>各</w:t>
            </w:r>
            <w:r w:rsidRPr="00293EDA">
              <w:rPr>
                <w:rFonts w:ascii="Calibri" w:hAnsi="Calibri" w:cs="Calibri" w:hint="eastAsia"/>
                <w:sz w:val="22"/>
                <w:szCs w:val="22"/>
                <w:lang w:eastAsia="zh-CN"/>
              </w:rPr>
              <w:t>区域</w:t>
            </w:r>
            <w:r>
              <w:rPr>
                <w:rFonts w:ascii="Calibri" w:hAnsi="Calibri" w:cs="Calibri" w:hint="eastAsia"/>
                <w:sz w:val="22"/>
                <w:szCs w:val="22"/>
                <w:lang w:eastAsia="zh-CN"/>
              </w:rPr>
              <w:t>的</w:t>
            </w:r>
            <w:r w:rsidRPr="00293EDA">
              <w:rPr>
                <w:rFonts w:ascii="Calibri" w:hAnsi="Calibri" w:cs="Calibri" w:hint="eastAsia"/>
                <w:sz w:val="22"/>
                <w:szCs w:val="22"/>
                <w:lang w:eastAsia="zh-CN"/>
              </w:rPr>
              <w:t>重点</w:t>
            </w:r>
            <w:r>
              <w:rPr>
                <w:rFonts w:ascii="Calibri" w:hAnsi="Calibri" w:cs="Calibri" w:hint="eastAsia"/>
                <w:sz w:val="22"/>
                <w:szCs w:val="22"/>
                <w:lang w:eastAsia="zh-CN"/>
              </w:rPr>
              <w:t>均</w:t>
            </w:r>
            <w:r w:rsidRPr="00293EDA">
              <w:rPr>
                <w:rFonts w:ascii="Calibri" w:hAnsi="Calibri" w:cs="Calibri" w:hint="eastAsia"/>
                <w:sz w:val="22"/>
                <w:szCs w:val="22"/>
                <w:lang w:eastAsia="zh-CN"/>
              </w:rPr>
              <w:t>在</w:t>
            </w:r>
            <w:r>
              <w:rPr>
                <w:rFonts w:ascii="Calibri" w:hAnsi="Calibri" w:cs="Calibri" w:hint="eastAsia"/>
                <w:sz w:val="22"/>
                <w:szCs w:val="22"/>
                <w:lang w:eastAsia="zh-CN"/>
              </w:rPr>
              <w:t>于</w:t>
            </w:r>
            <w:r w:rsidRPr="00293EDA">
              <w:rPr>
                <w:rFonts w:ascii="Calibri" w:hAnsi="Calibri" w:cs="Calibri" w:hint="eastAsia"/>
                <w:sz w:val="22"/>
                <w:szCs w:val="22"/>
                <w:lang w:eastAsia="zh-CN"/>
              </w:rPr>
              <w:t>确保每个成员，从</w:t>
            </w:r>
            <w:r w:rsidRPr="00293EDA">
              <w:rPr>
                <w:rFonts w:ascii="Calibri" w:hAnsi="Calibri" w:cs="Calibri" w:hint="eastAsia"/>
                <w:sz w:val="22"/>
                <w:szCs w:val="22"/>
                <w:lang w:eastAsia="zh-CN"/>
              </w:rPr>
              <w:t>LDC</w:t>
            </w:r>
            <w:r w:rsidRPr="00293EDA">
              <w:rPr>
                <w:rFonts w:ascii="Calibri" w:hAnsi="Calibri" w:cs="Calibri" w:hint="eastAsia"/>
                <w:sz w:val="22"/>
                <w:szCs w:val="22"/>
                <w:lang w:eastAsia="zh-CN"/>
              </w:rPr>
              <w:t>和</w:t>
            </w:r>
            <w:r w:rsidRPr="00293EDA">
              <w:rPr>
                <w:rFonts w:ascii="Calibri" w:hAnsi="Calibri" w:cs="Calibri" w:hint="eastAsia"/>
                <w:sz w:val="22"/>
                <w:szCs w:val="22"/>
                <w:lang w:eastAsia="zh-CN"/>
              </w:rPr>
              <w:t>SIDS</w:t>
            </w:r>
            <w:r w:rsidRPr="00293EDA">
              <w:rPr>
                <w:rFonts w:ascii="Calibri" w:hAnsi="Calibri" w:cs="Calibri" w:hint="eastAsia"/>
                <w:sz w:val="22"/>
                <w:szCs w:val="22"/>
                <w:lang w:eastAsia="zh-CN"/>
              </w:rPr>
              <w:t>到主要监管机构和私营部门参与方，都有机会做出有意义的贡献并公平受益。</w:t>
            </w:r>
          </w:p>
          <w:p w14:paraId="7F55C42C" w14:textId="77777777" w:rsidR="001555FD" w:rsidRPr="000145C2" w:rsidRDefault="001555FD" w:rsidP="007E4A89">
            <w:pPr>
              <w:pStyle w:val="Headingb"/>
              <w:rPr>
                <w:sz w:val="22"/>
                <w:szCs w:val="22"/>
                <w:lang w:eastAsia="zh-CN"/>
              </w:rPr>
            </w:pPr>
            <w:r w:rsidRPr="000145C2">
              <w:rPr>
                <w:rFonts w:hint="eastAsia"/>
                <w:sz w:val="22"/>
                <w:szCs w:val="22"/>
                <w:lang w:eastAsia="zh-CN"/>
              </w:rPr>
              <w:t>成员</w:t>
            </w:r>
          </w:p>
          <w:p w14:paraId="1853C0F3" w14:textId="77777777" w:rsidR="001555FD" w:rsidRPr="00293EDA" w:rsidRDefault="001555FD" w:rsidP="00D35398">
            <w:pPr>
              <w:keepLines/>
              <w:spacing w:line="276" w:lineRule="auto"/>
              <w:ind w:firstLineChars="200" w:firstLine="440"/>
              <w:rPr>
                <w:rFonts w:ascii="Calibri" w:hAnsi="Calibri" w:cs="Calibri"/>
                <w:sz w:val="22"/>
                <w:szCs w:val="22"/>
                <w:lang w:val="en-US" w:eastAsia="zh-CN"/>
              </w:rPr>
            </w:pPr>
            <w:r w:rsidRPr="00134D18">
              <w:rPr>
                <w:rFonts w:hint="eastAsia"/>
                <w:sz w:val="22"/>
                <w:szCs w:val="18"/>
                <w:lang w:eastAsia="zh-CN"/>
              </w:rPr>
              <w:t>ITU-D</w:t>
            </w:r>
            <w:r w:rsidRPr="00293EDA">
              <w:rPr>
                <w:rFonts w:ascii="Calibri" w:hAnsi="Calibri" w:cs="Calibri" w:hint="eastAsia"/>
                <w:sz w:val="22"/>
                <w:szCs w:val="22"/>
                <w:lang w:val="en-US" w:eastAsia="zh-CN"/>
              </w:rPr>
              <w:t>通过在整个</w:t>
            </w:r>
            <w:r w:rsidRPr="00293EDA">
              <w:rPr>
                <w:rFonts w:ascii="Calibri" w:hAnsi="Calibri" w:cs="Calibri" w:hint="eastAsia"/>
                <w:sz w:val="22"/>
                <w:szCs w:val="22"/>
                <w:lang w:val="en-US" w:eastAsia="zh-CN"/>
              </w:rPr>
              <w:t>ICT</w:t>
            </w:r>
            <w:r w:rsidRPr="00293EDA">
              <w:rPr>
                <w:rFonts w:ascii="Calibri" w:hAnsi="Calibri" w:cs="Calibri" w:hint="eastAsia"/>
                <w:sz w:val="22"/>
                <w:szCs w:val="22"/>
                <w:lang w:val="en-US" w:eastAsia="zh-CN"/>
              </w:rPr>
              <w:t>生态系统内将</w:t>
            </w:r>
            <w:r>
              <w:rPr>
                <w:rFonts w:ascii="Calibri" w:hAnsi="Calibri" w:cs="Calibri" w:hint="eastAsia"/>
                <w:sz w:val="22"/>
                <w:szCs w:val="22"/>
                <w:lang w:val="en-US" w:eastAsia="zh-CN"/>
              </w:rPr>
              <w:t>外联</w:t>
            </w:r>
            <w:r w:rsidRPr="00293EDA">
              <w:rPr>
                <w:rFonts w:ascii="Calibri" w:hAnsi="Calibri" w:cs="Calibri" w:hint="eastAsia"/>
                <w:sz w:val="22"/>
                <w:szCs w:val="22"/>
                <w:lang w:val="en-US" w:eastAsia="zh-CN"/>
              </w:rPr>
              <w:t>、参与和伙伴关系量身定制</w:t>
            </w:r>
            <w:r>
              <w:rPr>
                <w:rFonts w:ascii="Calibri" w:hAnsi="Calibri" w:cs="Calibri" w:hint="eastAsia"/>
                <w:sz w:val="22"/>
                <w:szCs w:val="22"/>
                <w:lang w:val="en-US" w:eastAsia="zh-CN"/>
              </w:rPr>
              <w:t>审慎地结合起来，</w:t>
            </w:r>
            <w:r w:rsidRPr="00293EDA">
              <w:rPr>
                <w:rFonts w:ascii="Calibri" w:hAnsi="Calibri" w:cs="Calibri" w:hint="eastAsia"/>
                <w:sz w:val="22"/>
                <w:szCs w:val="22"/>
                <w:lang w:val="en-US" w:eastAsia="zh-CN"/>
              </w:rPr>
              <w:t>巩固和扩大了其成员基础。这三年</w:t>
            </w:r>
            <w:r>
              <w:rPr>
                <w:rFonts w:ascii="Calibri" w:hAnsi="Calibri" w:cs="Calibri" w:hint="eastAsia"/>
                <w:sz w:val="22"/>
                <w:szCs w:val="22"/>
                <w:lang w:val="en-US" w:eastAsia="zh-CN"/>
              </w:rPr>
              <w:t>时间</w:t>
            </w:r>
            <w:r w:rsidRPr="00293EDA">
              <w:rPr>
                <w:rFonts w:ascii="Calibri" w:hAnsi="Calibri" w:cs="Calibri" w:hint="eastAsia"/>
                <w:sz w:val="22"/>
                <w:szCs w:val="22"/>
                <w:lang w:val="en-US" w:eastAsia="zh-CN"/>
              </w:rPr>
              <w:t>既体现了与成员对话</w:t>
            </w:r>
            <w:r>
              <w:rPr>
                <w:rFonts w:ascii="Calibri" w:hAnsi="Calibri" w:cs="Calibri" w:hint="eastAsia"/>
                <w:sz w:val="22"/>
                <w:szCs w:val="22"/>
                <w:lang w:val="en-US" w:eastAsia="zh-CN"/>
              </w:rPr>
              <w:t>在</w:t>
            </w:r>
            <w:r w:rsidRPr="00293EDA">
              <w:rPr>
                <w:rFonts w:ascii="Calibri" w:hAnsi="Calibri" w:cs="Calibri" w:hint="eastAsia"/>
                <w:sz w:val="22"/>
                <w:szCs w:val="22"/>
                <w:lang w:val="en-US" w:eastAsia="zh-CN"/>
              </w:rPr>
              <w:t>数量</w:t>
            </w:r>
            <w:r>
              <w:rPr>
                <w:rFonts w:ascii="Calibri" w:hAnsi="Calibri" w:cs="Calibri" w:hint="eastAsia"/>
                <w:sz w:val="22"/>
                <w:szCs w:val="22"/>
                <w:lang w:val="en-US" w:eastAsia="zh-CN"/>
              </w:rPr>
              <w:t>上的</w:t>
            </w:r>
            <w:r w:rsidRPr="00293EDA">
              <w:rPr>
                <w:rFonts w:ascii="Calibri" w:hAnsi="Calibri" w:cs="Calibri" w:hint="eastAsia"/>
                <w:sz w:val="22"/>
                <w:szCs w:val="22"/>
                <w:lang w:val="en-US" w:eastAsia="zh-CN"/>
              </w:rPr>
              <w:t>增长，也体现了质的加强。</w:t>
            </w:r>
            <w:r>
              <w:rPr>
                <w:rFonts w:ascii="Calibri" w:hAnsi="Calibri" w:cs="Calibri" w:hint="eastAsia"/>
                <w:sz w:val="22"/>
                <w:szCs w:val="22"/>
                <w:lang w:val="en-US" w:eastAsia="zh-CN"/>
              </w:rPr>
              <w:t>通过比较各年的数据</w:t>
            </w:r>
            <w:r w:rsidRPr="00293EDA">
              <w:rPr>
                <w:rFonts w:ascii="Calibri" w:hAnsi="Calibri" w:cs="Calibri" w:hint="eastAsia"/>
                <w:sz w:val="22"/>
                <w:szCs w:val="22"/>
                <w:lang w:val="en-US" w:eastAsia="zh-CN"/>
              </w:rPr>
              <w:t>，增长速度显示出明显的上升</w:t>
            </w:r>
            <w:r>
              <w:rPr>
                <w:rFonts w:ascii="Calibri" w:hAnsi="Calibri" w:cs="Calibri" w:hint="eastAsia"/>
                <w:sz w:val="22"/>
                <w:szCs w:val="22"/>
                <w:lang w:val="en-US" w:eastAsia="zh-CN"/>
              </w:rPr>
              <w:t>趋势</w:t>
            </w:r>
            <w:r w:rsidRPr="00293EDA">
              <w:rPr>
                <w:rFonts w:ascii="Calibri" w:hAnsi="Calibri" w:cs="Calibri" w:hint="eastAsia"/>
                <w:sz w:val="22"/>
                <w:szCs w:val="22"/>
                <w:lang w:val="en-US" w:eastAsia="zh-CN"/>
              </w:rPr>
              <w:t>，证</w:t>
            </w:r>
            <w:r>
              <w:rPr>
                <w:rFonts w:ascii="Calibri" w:hAnsi="Calibri" w:cs="Calibri" w:hint="eastAsia"/>
                <w:sz w:val="22"/>
                <w:szCs w:val="22"/>
                <w:lang w:val="en-US" w:eastAsia="zh-CN"/>
              </w:rPr>
              <w:t>明</w:t>
            </w:r>
            <w:r w:rsidRPr="00293EDA">
              <w:rPr>
                <w:rFonts w:ascii="Calibri" w:hAnsi="Calibri" w:cs="Calibri" w:hint="eastAsia"/>
                <w:sz w:val="22"/>
                <w:szCs w:val="22"/>
                <w:lang w:val="en-US" w:eastAsia="zh-CN"/>
              </w:rPr>
              <w:t>电信发展部门</w:t>
            </w:r>
            <w:r>
              <w:rPr>
                <w:rFonts w:ascii="Calibri" w:hAnsi="Calibri" w:cs="Calibri" w:hint="eastAsia"/>
                <w:sz w:val="22"/>
                <w:szCs w:val="22"/>
                <w:lang w:val="en-US" w:eastAsia="zh-CN"/>
              </w:rPr>
              <w:t>具有</w:t>
            </w:r>
            <w:r w:rsidRPr="00293EDA">
              <w:rPr>
                <w:rFonts w:ascii="Calibri" w:hAnsi="Calibri" w:cs="Calibri" w:hint="eastAsia"/>
                <w:sz w:val="22"/>
                <w:szCs w:val="22"/>
                <w:lang w:val="en-US" w:eastAsia="zh-CN"/>
              </w:rPr>
              <w:t>保持</w:t>
            </w:r>
            <w:r>
              <w:rPr>
                <w:rFonts w:ascii="Calibri" w:hAnsi="Calibri" w:cs="Calibri" w:hint="eastAsia"/>
                <w:sz w:val="22"/>
                <w:szCs w:val="22"/>
                <w:lang w:val="en-US" w:eastAsia="zh-CN"/>
              </w:rPr>
              <w:t>相关性和</w:t>
            </w:r>
            <w:r w:rsidRPr="00134D18">
              <w:rPr>
                <w:rFonts w:ascii="Calibri" w:hAnsi="Calibri" w:cs="Calibri" w:hint="eastAsia"/>
                <w:sz w:val="22"/>
                <w:szCs w:val="22"/>
                <w:lang w:val="en-US" w:eastAsia="zh-CN"/>
              </w:rPr>
              <w:t>对利益</w:t>
            </w:r>
            <w:r>
              <w:rPr>
                <w:rFonts w:ascii="Calibri" w:hAnsi="Calibri" w:cs="Calibri" w:hint="eastAsia"/>
                <w:sz w:val="22"/>
                <w:szCs w:val="22"/>
                <w:lang w:val="en-US" w:eastAsia="zh-CN"/>
              </w:rPr>
              <w:t>攸关</w:t>
            </w:r>
            <w:r w:rsidRPr="00134D18">
              <w:rPr>
                <w:rFonts w:ascii="Calibri" w:hAnsi="Calibri" w:cs="Calibri" w:hint="eastAsia"/>
                <w:sz w:val="22"/>
                <w:szCs w:val="22"/>
                <w:lang w:val="en-US" w:eastAsia="zh-CN"/>
              </w:rPr>
              <w:t>方的吸引力</w:t>
            </w:r>
            <w:r w:rsidRPr="00293EDA">
              <w:rPr>
                <w:rFonts w:ascii="Calibri" w:hAnsi="Calibri" w:cs="Calibri" w:hint="eastAsia"/>
                <w:sz w:val="22"/>
                <w:szCs w:val="22"/>
                <w:lang w:val="en-US" w:eastAsia="zh-CN"/>
              </w:rPr>
              <w:t>的能力。</w:t>
            </w:r>
          </w:p>
          <w:p w14:paraId="7C8D8FE2" w14:textId="77777777" w:rsidR="004C3F67" w:rsidRDefault="001555FD" w:rsidP="00D35398">
            <w:pPr>
              <w:keepLines/>
              <w:spacing w:line="276" w:lineRule="auto"/>
              <w:ind w:firstLineChars="200" w:firstLine="440"/>
              <w:rPr>
                <w:rFonts w:ascii="Calibri" w:hAnsi="Calibri" w:cs="Calibri"/>
                <w:sz w:val="22"/>
                <w:szCs w:val="22"/>
                <w:lang w:val="en-US" w:eastAsia="zh-CN"/>
              </w:rPr>
            </w:pPr>
            <w:r w:rsidRPr="00293EDA">
              <w:rPr>
                <w:rFonts w:ascii="Calibri" w:hAnsi="Calibri" w:cs="Calibri" w:hint="eastAsia"/>
                <w:sz w:val="22"/>
                <w:szCs w:val="22"/>
                <w:lang w:val="en-US" w:eastAsia="zh-CN"/>
              </w:rPr>
              <w:t>自</w:t>
            </w:r>
            <w:r w:rsidRPr="00293EDA">
              <w:rPr>
                <w:rFonts w:ascii="Calibri" w:hAnsi="Calibri" w:cs="Calibri" w:hint="eastAsia"/>
                <w:sz w:val="22"/>
                <w:szCs w:val="22"/>
                <w:lang w:val="en-US" w:eastAsia="zh-CN"/>
              </w:rPr>
              <w:t>2023</w:t>
            </w:r>
            <w:r w:rsidRPr="00293EDA">
              <w:rPr>
                <w:rFonts w:ascii="Calibri" w:hAnsi="Calibri" w:cs="Calibri" w:hint="eastAsia"/>
                <w:sz w:val="22"/>
                <w:szCs w:val="22"/>
                <w:lang w:val="en-US" w:eastAsia="zh-CN"/>
              </w:rPr>
              <w:t>年</w:t>
            </w:r>
            <w:r w:rsidRPr="00293EDA">
              <w:rPr>
                <w:rFonts w:ascii="Calibri" w:hAnsi="Calibri" w:cs="Calibri" w:hint="eastAsia"/>
                <w:sz w:val="22"/>
                <w:szCs w:val="22"/>
                <w:lang w:val="en-US" w:eastAsia="zh-CN"/>
              </w:rPr>
              <w:t>1</w:t>
            </w:r>
            <w:r w:rsidRPr="00293EDA">
              <w:rPr>
                <w:rFonts w:ascii="Calibri" w:hAnsi="Calibri" w:cs="Calibri" w:hint="eastAsia"/>
                <w:sz w:val="22"/>
                <w:szCs w:val="22"/>
                <w:lang w:val="en-US" w:eastAsia="zh-CN"/>
              </w:rPr>
              <w:t>月以来，</w:t>
            </w:r>
            <w:r>
              <w:rPr>
                <w:rFonts w:ascii="Calibri" w:hAnsi="Calibri" w:cs="Calibri" w:hint="eastAsia"/>
                <w:sz w:val="22"/>
                <w:szCs w:val="22"/>
                <w:lang w:val="en-US" w:eastAsia="zh-CN"/>
              </w:rPr>
              <w:t>BDT</w:t>
            </w:r>
            <w:r w:rsidRPr="00293EDA">
              <w:rPr>
                <w:rFonts w:ascii="Calibri" w:hAnsi="Calibri" w:cs="Calibri" w:hint="eastAsia"/>
                <w:sz w:val="22"/>
                <w:szCs w:val="22"/>
                <w:lang w:val="en-US" w:eastAsia="zh-CN"/>
              </w:rPr>
              <w:t>迎来了</w:t>
            </w:r>
            <w:r w:rsidRPr="00293EDA">
              <w:rPr>
                <w:rFonts w:ascii="Calibri" w:hAnsi="Calibri" w:cs="Calibri" w:hint="eastAsia"/>
                <w:sz w:val="22"/>
                <w:szCs w:val="22"/>
                <w:lang w:val="en-US" w:eastAsia="zh-CN"/>
              </w:rPr>
              <w:t>1</w:t>
            </w:r>
            <w:r w:rsidR="004C3F67">
              <w:rPr>
                <w:rFonts w:ascii="Calibri" w:hAnsi="Calibri" w:cs="Calibri" w:hint="eastAsia"/>
                <w:sz w:val="22"/>
                <w:szCs w:val="22"/>
                <w:lang w:val="en-US" w:eastAsia="zh-CN"/>
              </w:rPr>
              <w:t>26</w:t>
            </w:r>
            <w:r w:rsidRPr="00293EDA">
              <w:rPr>
                <w:rFonts w:ascii="Calibri" w:hAnsi="Calibri" w:cs="Calibri" w:hint="eastAsia"/>
                <w:sz w:val="22"/>
                <w:szCs w:val="22"/>
                <w:lang w:val="en-US" w:eastAsia="zh-CN"/>
              </w:rPr>
              <w:t>个新的部门成员、部门准成员和学术成员，达到了过去十年成员总数的最高水平。</w:t>
            </w:r>
          </w:p>
          <w:p w14:paraId="09EFBCD4" w14:textId="6BA57C4B" w:rsidR="004C3F67" w:rsidRDefault="004C3F67" w:rsidP="00D35398">
            <w:pPr>
              <w:keepLines/>
              <w:spacing w:line="276" w:lineRule="auto"/>
              <w:ind w:firstLineChars="200" w:firstLine="440"/>
              <w:rPr>
                <w:rFonts w:ascii="Calibri" w:hAnsi="Calibri" w:cs="Calibri"/>
                <w:sz w:val="22"/>
                <w:szCs w:val="22"/>
                <w:lang w:val="en-US" w:eastAsia="zh-CN"/>
              </w:rPr>
            </w:pPr>
            <w:r w:rsidRPr="004C3F67">
              <w:rPr>
                <w:rFonts w:ascii="Calibri" w:eastAsia="SimSun" w:hAnsi="Calibri" w:cs="Calibri"/>
                <w:sz w:val="22"/>
                <w:szCs w:val="22"/>
                <w:lang w:eastAsia="zh-CN"/>
              </w:rPr>
              <w:t>2023</w:t>
            </w:r>
            <w:r w:rsidRPr="004C3F67">
              <w:rPr>
                <w:rFonts w:ascii="Calibri" w:eastAsia="SimSun" w:hAnsi="Calibri" w:cs="Calibri"/>
                <w:sz w:val="22"/>
                <w:szCs w:val="22"/>
                <w:lang w:eastAsia="zh-CN"/>
              </w:rPr>
              <w:t>年和</w:t>
            </w:r>
            <w:r w:rsidRPr="004C3F67">
              <w:rPr>
                <w:rFonts w:ascii="Calibri" w:eastAsia="SimSun" w:hAnsi="Calibri" w:cs="Calibri"/>
                <w:sz w:val="22"/>
                <w:szCs w:val="22"/>
                <w:lang w:eastAsia="zh-CN"/>
              </w:rPr>
              <w:t>2024</w:t>
            </w:r>
            <w:r w:rsidRPr="004C3F67">
              <w:rPr>
                <w:rFonts w:ascii="Calibri" w:eastAsia="SimSun" w:hAnsi="Calibri" w:cs="Calibri"/>
                <w:sz w:val="22"/>
                <w:szCs w:val="22"/>
                <w:lang w:eastAsia="zh-CN"/>
              </w:rPr>
              <w:t>年，分别有</w:t>
            </w:r>
            <w:r w:rsidRPr="004C3F67">
              <w:rPr>
                <w:rFonts w:ascii="Calibri" w:eastAsia="SimSun" w:hAnsi="Calibri" w:cs="Calibri"/>
                <w:b/>
                <w:bCs/>
                <w:sz w:val="22"/>
                <w:szCs w:val="22"/>
                <w:lang w:eastAsia="zh-CN"/>
              </w:rPr>
              <w:t>四十四家和四十三家</w:t>
            </w:r>
            <w:r w:rsidRPr="004C3F67">
              <w:rPr>
                <w:rFonts w:ascii="Calibri" w:eastAsia="SimSun" w:hAnsi="Calibri" w:cs="Calibri"/>
                <w:sz w:val="22"/>
                <w:szCs w:val="22"/>
                <w:lang w:eastAsia="zh-CN"/>
              </w:rPr>
              <w:t>实体作为新成员加入</w:t>
            </w:r>
            <w:r w:rsidRPr="004C3F67">
              <w:rPr>
                <w:rFonts w:ascii="Calibri" w:eastAsia="SimSun" w:hAnsi="Calibri" w:cs="Calibri"/>
                <w:sz w:val="22"/>
                <w:szCs w:val="22"/>
                <w:lang w:eastAsia="zh-CN"/>
              </w:rPr>
              <w:t>ITU-D</w:t>
            </w:r>
            <w:r w:rsidRPr="004C3F67">
              <w:rPr>
                <w:rFonts w:ascii="Calibri" w:eastAsia="SimSun" w:hAnsi="Calibri" w:cs="Calibri"/>
                <w:sz w:val="22"/>
                <w:szCs w:val="22"/>
                <w:lang w:eastAsia="zh-CN"/>
              </w:rPr>
              <w:t>。</w:t>
            </w:r>
            <w:r w:rsidRPr="004C3F67">
              <w:rPr>
                <w:rFonts w:ascii="Calibri" w:eastAsia="SimSun" w:hAnsi="Calibri" w:cs="Calibri"/>
                <w:sz w:val="22"/>
                <w:szCs w:val="22"/>
                <w:lang w:eastAsia="zh-CN"/>
              </w:rPr>
              <w:t>2025</w:t>
            </w:r>
            <w:r w:rsidRPr="004C3F67">
              <w:rPr>
                <w:rFonts w:ascii="Calibri" w:eastAsia="SimSun" w:hAnsi="Calibri" w:cs="Calibri"/>
                <w:sz w:val="22"/>
                <w:szCs w:val="22"/>
                <w:lang w:eastAsia="zh-CN"/>
              </w:rPr>
              <w:t>年</w:t>
            </w:r>
            <w:r w:rsidRPr="004C3F67">
              <w:rPr>
                <w:rFonts w:ascii="Calibri" w:eastAsia="SimSun" w:hAnsi="Calibri" w:cs="Calibri"/>
                <w:sz w:val="22"/>
                <w:szCs w:val="22"/>
                <w:lang w:eastAsia="zh-CN"/>
              </w:rPr>
              <w:t>1</w:t>
            </w:r>
            <w:r w:rsidRPr="004C3F67">
              <w:rPr>
                <w:rFonts w:ascii="Calibri" w:eastAsia="SimSun" w:hAnsi="Calibri" w:cs="Calibri"/>
                <w:sz w:val="22"/>
                <w:szCs w:val="22"/>
                <w:lang w:eastAsia="zh-CN"/>
              </w:rPr>
              <w:t>月至</w:t>
            </w:r>
            <w:r w:rsidRPr="004C3F67">
              <w:rPr>
                <w:rFonts w:ascii="Calibri" w:eastAsia="SimSun" w:hAnsi="Calibri" w:cs="Calibri"/>
                <w:sz w:val="22"/>
                <w:szCs w:val="22"/>
                <w:lang w:eastAsia="zh-CN"/>
              </w:rPr>
              <w:t>8</w:t>
            </w:r>
            <w:r w:rsidRPr="004C3F67">
              <w:rPr>
                <w:rFonts w:ascii="Calibri" w:eastAsia="SimSun" w:hAnsi="Calibri" w:cs="Calibri"/>
                <w:sz w:val="22"/>
                <w:szCs w:val="22"/>
                <w:lang w:eastAsia="zh-CN"/>
              </w:rPr>
              <w:t>月，成员增长进一步加</w:t>
            </w:r>
            <w:r>
              <w:rPr>
                <w:rFonts w:ascii="Calibri" w:eastAsia="SimSun" w:hAnsi="Calibri" w:cs="Calibri" w:hint="eastAsia"/>
                <w:sz w:val="22"/>
                <w:szCs w:val="22"/>
                <w:lang w:eastAsia="zh-CN"/>
              </w:rPr>
              <w:t>快</w:t>
            </w:r>
            <w:r w:rsidRPr="004C3F67">
              <w:rPr>
                <w:rFonts w:ascii="Calibri" w:eastAsia="SimSun" w:hAnsi="Calibri" w:cs="Calibri"/>
                <w:sz w:val="22"/>
                <w:szCs w:val="22"/>
                <w:lang w:eastAsia="zh-CN"/>
              </w:rPr>
              <w:t>，有</w:t>
            </w:r>
            <w:r w:rsidRPr="004C3F67">
              <w:rPr>
                <w:rFonts w:ascii="Calibri" w:eastAsia="SimSun" w:hAnsi="Calibri" w:cs="Calibri"/>
                <w:b/>
                <w:bCs/>
                <w:sz w:val="22"/>
                <w:szCs w:val="22"/>
                <w:lang w:eastAsia="zh-CN"/>
              </w:rPr>
              <w:t>39</w:t>
            </w:r>
            <w:r w:rsidRPr="004C3F67">
              <w:rPr>
                <w:rFonts w:ascii="Calibri" w:eastAsia="SimSun" w:hAnsi="Calibri" w:cs="Calibri"/>
                <w:b/>
                <w:bCs/>
                <w:sz w:val="22"/>
                <w:szCs w:val="22"/>
                <w:lang w:eastAsia="zh-CN"/>
              </w:rPr>
              <w:t>个新成员加入</w:t>
            </w:r>
            <w:r w:rsidRPr="004C3F67">
              <w:rPr>
                <w:rFonts w:ascii="Calibri" w:eastAsia="SimSun" w:hAnsi="Calibri" w:cs="Calibri"/>
                <w:sz w:val="22"/>
                <w:szCs w:val="22"/>
                <w:lang w:eastAsia="zh-CN"/>
              </w:rPr>
              <w:t>。截至</w:t>
            </w:r>
            <w:r w:rsidRPr="004C3F67">
              <w:rPr>
                <w:rFonts w:ascii="Calibri" w:eastAsia="SimSun" w:hAnsi="Calibri" w:cs="Calibri"/>
                <w:b/>
                <w:bCs/>
                <w:sz w:val="22"/>
                <w:szCs w:val="22"/>
                <w:lang w:eastAsia="zh-CN"/>
              </w:rPr>
              <w:t>2025</w:t>
            </w:r>
            <w:r w:rsidRPr="004C3F67">
              <w:rPr>
                <w:rFonts w:ascii="Calibri" w:eastAsia="SimSun" w:hAnsi="Calibri" w:cs="Calibri"/>
                <w:b/>
                <w:bCs/>
                <w:sz w:val="22"/>
                <w:szCs w:val="22"/>
                <w:lang w:eastAsia="zh-CN"/>
              </w:rPr>
              <w:t>年</w:t>
            </w:r>
            <w:r w:rsidRPr="004C3F67">
              <w:rPr>
                <w:rFonts w:ascii="Calibri" w:eastAsia="SimSun" w:hAnsi="Calibri" w:cs="Calibri"/>
                <w:b/>
                <w:bCs/>
                <w:sz w:val="22"/>
                <w:szCs w:val="22"/>
                <w:lang w:eastAsia="zh-CN"/>
              </w:rPr>
              <w:t>8</w:t>
            </w:r>
            <w:r w:rsidRPr="004C3F67">
              <w:rPr>
                <w:rFonts w:ascii="Calibri" w:eastAsia="SimSun" w:hAnsi="Calibri" w:cs="Calibri"/>
                <w:b/>
                <w:bCs/>
                <w:sz w:val="22"/>
                <w:szCs w:val="22"/>
                <w:lang w:eastAsia="zh-CN"/>
              </w:rPr>
              <w:t>月</w:t>
            </w:r>
            <w:r w:rsidRPr="004C3F67">
              <w:rPr>
                <w:rFonts w:ascii="Calibri" w:eastAsia="SimSun" w:hAnsi="Calibri" w:cs="Calibri"/>
                <w:sz w:val="22"/>
                <w:szCs w:val="22"/>
                <w:lang w:eastAsia="zh-CN"/>
              </w:rPr>
              <w:t>底</w:t>
            </w:r>
            <w:r w:rsidRPr="004C3F67">
              <w:rPr>
                <w:rFonts w:ascii="Calibri" w:eastAsia="SimSun" w:hAnsi="Calibri" w:cs="Calibri"/>
                <w:b/>
                <w:bCs/>
                <w:sz w:val="22"/>
                <w:szCs w:val="22"/>
                <w:lang w:eastAsia="zh-CN"/>
              </w:rPr>
              <w:t>，</w:t>
            </w:r>
            <w:r w:rsidRPr="004C3F67">
              <w:rPr>
                <w:rFonts w:ascii="Calibri" w:eastAsia="SimSun" w:hAnsi="Calibri" w:cs="Calibri"/>
                <w:b/>
                <w:bCs/>
                <w:sz w:val="22"/>
                <w:szCs w:val="22"/>
                <w:lang w:eastAsia="zh-CN"/>
              </w:rPr>
              <w:t>ITU-D</w:t>
            </w:r>
            <w:r w:rsidRPr="004C3F67">
              <w:rPr>
                <w:rFonts w:ascii="Calibri" w:eastAsia="SimSun" w:hAnsi="Calibri" w:cs="Calibri"/>
                <w:b/>
                <w:bCs/>
                <w:sz w:val="22"/>
                <w:szCs w:val="22"/>
                <w:lang w:eastAsia="zh-CN"/>
              </w:rPr>
              <w:t>共有</w:t>
            </w:r>
            <w:r w:rsidRPr="004C3F67">
              <w:rPr>
                <w:rFonts w:ascii="Calibri" w:eastAsia="SimSun" w:hAnsi="Calibri" w:cs="Calibri"/>
                <w:b/>
                <w:bCs/>
                <w:sz w:val="22"/>
                <w:szCs w:val="22"/>
                <w:lang w:eastAsia="zh-CN"/>
              </w:rPr>
              <w:t>542</w:t>
            </w:r>
            <w:r w:rsidRPr="004C3F67">
              <w:rPr>
                <w:rFonts w:ascii="Calibri" w:eastAsia="SimSun" w:hAnsi="Calibri" w:cs="Calibri"/>
                <w:b/>
                <w:bCs/>
                <w:sz w:val="22"/>
                <w:szCs w:val="22"/>
                <w:lang w:eastAsia="zh-CN"/>
              </w:rPr>
              <w:t>个成员</w:t>
            </w:r>
            <w:r w:rsidRPr="004C3F67">
              <w:rPr>
                <w:rFonts w:ascii="Calibri" w:eastAsia="SimSun" w:hAnsi="Calibri" w:cs="Calibri"/>
                <w:sz w:val="22"/>
                <w:szCs w:val="22"/>
                <w:lang w:eastAsia="zh-CN"/>
              </w:rPr>
              <w:t>，其中</w:t>
            </w:r>
            <w:r w:rsidRPr="00074EFC">
              <w:rPr>
                <w:rFonts w:ascii="Calibri" w:eastAsia="SimSun" w:hAnsi="Calibri" w:cs="Calibri"/>
                <w:b/>
                <w:bCs/>
                <w:sz w:val="22"/>
                <w:szCs w:val="22"/>
                <w:lang w:eastAsia="zh-CN"/>
              </w:rPr>
              <w:t>343</w:t>
            </w:r>
            <w:r w:rsidRPr="00074EFC">
              <w:rPr>
                <w:rFonts w:ascii="Calibri" w:eastAsia="SimSun" w:hAnsi="Calibri" w:cs="Calibri"/>
                <w:b/>
                <w:bCs/>
                <w:sz w:val="22"/>
                <w:szCs w:val="22"/>
                <w:lang w:eastAsia="zh-CN"/>
              </w:rPr>
              <w:t>个</w:t>
            </w:r>
            <w:r w:rsidR="00074EFC" w:rsidRPr="00074EFC">
              <w:rPr>
                <w:rFonts w:ascii="Calibri" w:eastAsia="SimSun" w:hAnsi="Calibri" w:cs="Calibri" w:hint="eastAsia"/>
                <w:b/>
                <w:bCs/>
                <w:sz w:val="22"/>
                <w:szCs w:val="22"/>
                <w:lang w:eastAsia="zh-CN"/>
              </w:rPr>
              <w:t>是</w:t>
            </w:r>
            <w:r w:rsidRPr="00074EFC">
              <w:rPr>
                <w:rFonts w:ascii="Calibri" w:eastAsia="SimSun" w:hAnsi="Calibri" w:cs="Calibri"/>
                <w:b/>
                <w:bCs/>
                <w:sz w:val="22"/>
                <w:szCs w:val="22"/>
                <w:lang w:eastAsia="zh-CN"/>
              </w:rPr>
              <w:t>部门成员、</w:t>
            </w:r>
            <w:r w:rsidRPr="00074EFC">
              <w:rPr>
                <w:rFonts w:ascii="Calibri" w:eastAsia="SimSun" w:hAnsi="Calibri" w:cs="Calibri"/>
                <w:b/>
                <w:bCs/>
                <w:sz w:val="22"/>
                <w:szCs w:val="22"/>
                <w:lang w:eastAsia="zh-CN"/>
              </w:rPr>
              <w:t>23</w:t>
            </w:r>
            <w:r w:rsidRPr="00074EFC">
              <w:rPr>
                <w:rFonts w:ascii="Calibri" w:eastAsia="SimSun" w:hAnsi="Calibri" w:cs="Calibri"/>
                <w:b/>
                <w:bCs/>
                <w:sz w:val="22"/>
                <w:szCs w:val="22"/>
                <w:lang w:eastAsia="zh-CN"/>
              </w:rPr>
              <w:t>个部门准成员和</w:t>
            </w:r>
            <w:r w:rsidRPr="00074EFC">
              <w:rPr>
                <w:rFonts w:ascii="Calibri" w:eastAsia="SimSun" w:hAnsi="Calibri" w:cs="Calibri"/>
                <w:b/>
                <w:bCs/>
                <w:sz w:val="22"/>
                <w:szCs w:val="22"/>
                <w:lang w:eastAsia="zh-CN"/>
              </w:rPr>
              <w:t>176</w:t>
            </w:r>
            <w:r w:rsidRPr="00074EFC">
              <w:rPr>
                <w:rFonts w:ascii="Calibri" w:eastAsia="SimSun" w:hAnsi="Calibri" w:cs="Calibri"/>
                <w:b/>
                <w:bCs/>
                <w:sz w:val="22"/>
                <w:szCs w:val="22"/>
                <w:lang w:eastAsia="zh-CN"/>
              </w:rPr>
              <w:t>个学术成员</w:t>
            </w:r>
            <w:r w:rsidRPr="004C3F67">
              <w:rPr>
                <w:rFonts w:ascii="Calibri" w:eastAsia="SimSun" w:hAnsi="Calibri" w:cs="Calibri"/>
                <w:sz w:val="22"/>
                <w:szCs w:val="22"/>
                <w:lang w:eastAsia="zh-CN"/>
              </w:rPr>
              <w:t>。这些数字说明了</w:t>
            </w:r>
            <w:r w:rsidRPr="004C3F67">
              <w:rPr>
                <w:rFonts w:ascii="Calibri" w:eastAsia="SimSun" w:hAnsi="Calibri" w:cs="Calibri"/>
                <w:sz w:val="22"/>
                <w:szCs w:val="22"/>
                <w:lang w:eastAsia="zh-CN"/>
              </w:rPr>
              <w:t>ITU-D</w:t>
            </w:r>
            <w:r w:rsidRPr="004C3F67">
              <w:rPr>
                <w:rFonts w:ascii="Calibri" w:eastAsia="SimSun" w:hAnsi="Calibri" w:cs="Calibri"/>
                <w:sz w:val="22"/>
                <w:szCs w:val="22"/>
                <w:lang w:eastAsia="zh-CN"/>
              </w:rPr>
              <w:t>成员的规模和多样性，是联合国系统中成员范围最广的</w:t>
            </w:r>
            <w:r w:rsidR="00074EFC">
              <w:rPr>
                <w:rFonts w:ascii="Calibri" w:eastAsia="SimSun" w:hAnsi="Calibri" w:cs="Calibri" w:hint="eastAsia"/>
                <w:sz w:val="22"/>
                <w:szCs w:val="22"/>
                <w:lang w:eastAsia="zh-CN"/>
              </w:rPr>
              <w:t>部门</w:t>
            </w:r>
            <w:r w:rsidRPr="004C3F67">
              <w:rPr>
                <w:rFonts w:ascii="Calibri" w:eastAsia="SimSun" w:hAnsi="Calibri" w:cs="Calibri"/>
                <w:sz w:val="22"/>
                <w:szCs w:val="22"/>
                <w:lang w:eastAsia="zh-CN"/>
              </w:rPr>
              <w:t>之一，包括政府、监管机构、</w:t>
            </w:r>
            <w:r w:rsidR="00A40BA9">
              <w:rPr>
                <w:rFonts w:ascii="Calibri" w:eastAsia="SimSun" w:hAnsi="Calibri" w:cs="Calibri" w:hint="eastAsia"/>
                <w:sz w:val="22"/>
                <w:szCs w:val="22"/>
                <w:lang w:eastAsia="zh-CN"/>
              </w:rPr>
              <w:t>产</w:t>
            </w:r>
            <w:r w:rsidRPr="004C3F67">
              <w:rPr>
                <w:rFonts w:ascii="Calibri" w:eastAsia="SimSun" w:hAnsi="Calibri" w:cs="Calibri"/>
                <w:sz w:val="22"/>
                <w:szCs w:val="22"/>
                <w:lang w:eastAsia="zh-CN"/>
              </w:rPr>
              <w:t>业</w:t>
            </w:r>
            <w:r w:rsidR="00A40BA9">
              <w:rPr>
                <w:rFonts w:ascii="Calibri" w:eastAsia="SimSun" w:hAnsi="Calibri" w:cs="Calibri" w:hint="eastAsia"/>
                <w:sz w:val="22"/>
                <w:szCs w:val="22"/>
                <w:lang w:eastAsia="zh-CN"/>
              </w:rPr>
              <w:t>界</w:t>
            </w:r>
            <w:r w:rsidRPr="004C3F67">
              <w:rPr>
                <w:rFonts w:ascii="Calibri" w:eastAsia="SimSun" w:hAnsi="Calibri" w:cs="Calibri"/>
                <w:sz w:val="22"/>
                <w:szCs w:val="22"/>
                <w:lang w:eastAsia="zh-CN"/>
              </w:rPr>
              <w:t>和学术机构。</w:t>
            </w:r>
          </w:p>
          <w:p w14:paraId="601DF295" w14:textId="56BDA7E5" w:rsidR="001555FD" w:rsidRPr="00293EDA" w:rsidRDefault="004C3F67" w:rsidP="00D35398">
            <w:pPr>
              <w:keepLines/>
              <w:spacing w:line="276" w:lineRule="auto"/>
              <w:ind w:firstLineChars="200" w:firstLine="440"/>
              <w:rPr>
                <w:rFonts w:ascii="Calibri" w:hAnsi="Calibri" w:cs="Calibri"/>
                <w:sz w:val="22"/>
                <w:szCs w:val="22"/>
                <w:lang w:val="en-US" w:eastAsia="zh-CN"/>
              </w:rPr>
            </w:pPr>
            <w:r>
              <w:rPr>
                <w:rFonts w:ascii="Calibri" w:hAnsi="Calibri" w:cs="Calibri" w:hint="eastAsia"/>
                <w:sz w:val="22"/>
                <w:szCs w:val="22"/>
                <w:lang w:val="en-US" w:eastAsia="zh-CN"/>
              </w:rPr>
              <w:t>而且</w:t>
            </w:r>
            <w:r w:rsidR="001555FD" w:rsidRPr="00293EDA">
              <w:rPr>
                <w:rFonts w:ascii="Calibri" w:hAnsi="Calibri" w:cs="Calibri" w:hint="eastAsia"/>
                <w:sz w:val="22"/>
                <w:szCs w:val="22"/>
                <w:lang w:val="en-US" w:eastAsia="zh-CN"/>
              </w:rPr>
              <w:t>，</w:t>
            </w:r>
            <w:r>
              <w:rPr>
                <w:rFonts w:ascii="Calibri" w:hAnsi="Calibri" w:cs="Calibri" w:hint="eastAsia"/>
                <w:sz w:val="22"/>
                <w:szCs w:val="22"/>
                <w:lang w:val="en-US" w:eastAsia="zh-CN"/>
              </w:rPr>
              <w:t>它们</w:t>
            </w:r>
            <w:r w:rsidR="001555FD" w:rsidRPr="00293EDA">
              <w:rPr>
                <w:rFonts w:ascii="Calibri" w:hAnsi="Calibri" w:cs="Calibri" w:hint="eastAsia"/>
                <w:sz w:val="22"/>
                <w:szCs w:val="22"/>
                <w:lang w:val="en-US" w:eastAsia="zh-CN"/>
              </w:rPr>
              <w:t>表明</w:t>
            </w:r>
            <w:r w:rsidR="00A40BA9">
              <w:rPr>
                <w:rFonts w:ascii="Calibri" w:hAnsi="Calibri" w:cs="Calibri" w:hint="eastAsia"/>
                <w:sz w:val="22"/>
                <w:szCs w:val="22"/>
                <w:lang w:val="en-US" w:eastAsia="zh-CN"/>
              </w:rPr>
              <w:t>，</w:t>
            </w:r>
            <w:r w:rsidR="001555FD" w:rsidRPr="00293EDA">
              <w:rPr>
                <w:rFonts w:ascii="Calibri" w:hAnsi="Calibri" w:cs="Calibri" w:hint="eastAsia"/>
                <w:sz w:val="22"/>
                <w:szCs w:val="22"/>
                <w:lang w:val="en-US" w:eastAsia="zh-CN"/>
              </w:rPr>
              <w:t>成员和合作伙伴正在从</w:t>
            </w:r>
            <w:r w:rsidR="001555FD">
              <w:rPr>
                <w:rFonts w:ascii="Calibri" w:hAnsi="Calibri" w:cs="Calibri" w:hint="eastAsia"/>
                <w:sz w:val="22"/>
                <w:szCs w:val="22"/>
                <w:lang w:val="en-US" w:eastAsia="zh-CN"/>
              </w:rPr>
              <w:t>ITU-D</w:t>
            </w:r>
            <w:r w:rsidR="001555FD" w:rsidRPr="00293EDA">
              <w:rPr>
                <w:rFonts w:ascii="Calibri" w:hAnsi="Calibri" w:cs="Calibri" w:hint="eastAsia"/>
                <w:sz w:val="22"/>
                <w:szCs w:val="22"/>
                <w:lang w:val="en-US" w:eastAsia="zh-CN"/>
              </w:rPr>
              <w:t>的平台、输出成果和活动中发现价值。</w:t>
            </w:r>
            <w:r w:rsidR="00A40BA9">
              <w:rPr>
                <w:rFonts w:ascii="Calibri" w:hAnsi="Calibri" w:cs="Calibri" w:hint="eastAsia"/>
                <w:sz w:val="22"/>
                <w:szCs w:val="22"/>
                <w:lang w:val="en-US" w:eastAsia="zh-CN"/>
              </w:rPr>
              <w:t>新成员数量的</w:t>
            </w:r>
            <w:r w:rsidR="001555FD" w:rsidRPr="00293EDA">
              <w:rPr>
                <w:rFonts w:ascii="Calibri" w:hAnsi="Calibri" w:cs="Calibri" w:hint="eastAsia"/>
                <w:sz w:val="22"/>
                <w:szCs w:val="22"/>
                <w:lang w:val="en-US" w:eastAsia="zh-CN"/>
              </w:rPr>
              <w:t>激增还表明，</w:t>
            </w:r>
            <w:r w:rsidR="001555FD">
              <w:rPr>
                <w:rFonts w:ascii="Calibri" w:hAnsi="Calibri" w:cs="Calibri" w:hint="eastAsia"/>
                <w:sz w:val="22"/>
                <w:szCs w:val="22"/>
                <w:lang w:val="en-US" w:eastAsia="zh-CN"/>
              </w:rPr>
              <w:t>BDT</w:t>
            </w:r>
            <w:r w:rsidR="001555FD" w:rsidRPr="00293EDA">
              <w:rPr>
                <w:rFonts w:ascii="Calibri" w:hAnsi="Calibri" w:cs="Calibri" w:hint="eastAsia"/>
                <w:sz w:val="22"/>
                <w:szCs w:val="22"/>
                <w:lang w:val="en-US" w:eastAsia="zh-CN"/>
              </w:rPr>
              <w:t>的外联工作正在与更广泛的支持者产生共鸣，提供的不仅仅是象征性的隶属关系，</w:t>
            </w:r>
            <w:r w:rsidR="001555FD">
              <w:rPr>
                <w:rFonts w:ascii="Calibri" w:hAnsi="Calibri" w:cs="Calibri" w:hint="eastAsia"/>
                <w:sz w:val="22"/>
                <w:szCs w:val="22"/>
                <w:lang w:val="en-US" w:eastAsia="zh-CN"/>
              </w:rPr>
              <w:t>更</w:t>
            </w:r>
            <w:r w:rsidR="001555FD" w:rsidRPr="00293EDA">
              <w:rPr>
                <w:rFonts w:ascii="Calibri" w:hAnsi="Calibri" w:cs="Calibri" w:hint="eastAsia"/>
                <w:sz w:val="22"/>
                <w:szCs w:val="22"/>
                <w:lang w:val="en-US" w:eastAsia="zh-CN"/>
              </w:rPr>
              <w:t>在知识、</w:t>
            </w:r>
            <w:r w:rsidR="001555FD">
              <w:rPr>
                <w:rFonts w:ascii="Calibri" w:hAnsi="Calibri" w:cs="Calibri" w:hint="eastAsia"/>
                <w:sz w:val="22"/>
                <w:szCs w:val="22"/>
                <w:lang w:val="en-US" w:eastAsia="zh-CN"/>
              </w:rPr>
              <w:t>人脉</w:t>
            </w:r>
            <w:r w:rsidR="001555FD" w:rsidRPr="00293EDA">
              <w:rPr>
                <w:rFonts w:ascii="Calibri" w:hAnsi="Calibri" w:cs="Calibri" w:hint="eastAsia"/>
                <w:sz w:val="22"/>
                <w:szCs w:val="22"/>
                <w:lang w:val="en-US" w:eastAsia="zh-CN"/>
              </w:rPr>
              <w:t>和影响力方面带来了实实在在的好处。这些成果是通过深思熟虑的战略取得的。</w:t>
            </w:r>
            <w:r w:rsidR="001555FD" w:rsidRPr="00293EDA">
              <w:rPr>
                <w:rFonts w:ascii="Calibri" w:hAnsi="Calibri" w:cs="Calibri" w:hint="eastAsia"/>
                <w:sz w:val="22"/>
                <w:szCs w:val="22"/>
                <w:lang w:val="en-US" w:eastAsia="zh-CN"/>
              </w:rPr>
              <w:t>2023</w:t>
            </w:r>
            <w:r w:rsidR="001555FD" w:rsidRPr="00293EDA">
              <w:rPr>
                <w:rFonts w:ascii="Calibri" w:hAnsi="Calibri" w:cs="Calibri" w:hint="eastAsia"/>
                <w:sz w:val="22"/>
                <w:szCs w:val="22"/>
                <w:lang w:val="en-US" w:eastAsia="zh-CN"/>
              </w:rPr>
              <w:t>年的成员参与包括</w:t>
            </w:r>
            <w:r w:rsidR="001555FD" w:rsidRPr="00C307EB">
              <w:rPr>
                <w:rFonts w:ascii="Calibri" w:hAnsi="Calibri" w:cs="Calibri" w:hint="eastAsia"/>
                <w:b/>
                <w:bCs/>
                <w:sz w:val="22"/>
                <w:szCs w:val="22"/>
                <w:lang w:val="en-US" w:eastAsia="zh-CN"/>
              </w:rPr>
              <w:t>150</w:t>
            </w:r>
            <w:r w:rsidR="001555FD" w:rsidRPr="00C307EB">
              <w:rPr>
                <w:rFonts w:ascii="Calibri" w:hAnsi="Calibri" w:cs="Calibri" w:hint="eastAsia"/>
                <w:b/>
                <w:bCs/>
                <w:sz w:val="22"/>
                <w:szCs w:val="22"/>
                <w:lang w:val="en-US" w:eastAsia="zh-CN"/>
              </w:rPr>
              <w:t>多次</w:t>
            </w:r>
            <w:r w:rsidR="001555FD" w:rsidRPr="00C307EB">
              <w:rPr>
                <w:rFonts w:ascii="Calibri" w:hAnsi="Calibri" w:cs="Calibri" w:hint="eastAsia"/>
                <w:sz w:val="22"/>
                <w:szCs w:val="22"/>
                <w:lang w:val="en-US" w:eastAsia="zh-CN"/>
              </w:rPr>
              <w:t>与成员的</w:t>
            </w:r>
            <w:r w:rsidR="001555FD" w:rsidRPr="00C307EB">
              <w:rPr>
                <w:rFonts w:ascii="Calibri" w:hAnsi="Calibri" w:cs="Calibri" w:hint="eastAsia"/>
                <w:b/>
                <w:bCs/>
                <w:sz w:val="22"/>
                <w:szCs w:val="22"/>
                <w:lang w:val="en-US" w:eastAsia="zh-CN"/>
              </w:rPr>
              <w:t>结构化互动</w:t>
            </w:r>
            <w:r w:rsidR="001555FD" w:rsidRPr="00293EDA">
              <w:rPr>
                <w:rFonts w:ascii="Calibri" w:hAnsi="Calibri" w:cs="Calibri" w:hint="eastAsia"/>
                <w:sz w:val="22"/>
                <w:szCs w:val="22"/>
                <w:lang w:val="en-US" w:eastAsia="zh-CN"/>
              </w:rPr>
              <w:t>，从高级别访问到针对性的活动和量身定制的简报会。这些活动包括工作人员和领导层</w:t>
            </w:r>
            <w:r w:rsidR="001555FD">
              <w:rPr>
                <w:rFonts w:ascii="Calibri" w:hAnsi="Calibri" w:cs="Calibri" w:hint="eastAsia"/>
                <w:sz w:val="22"/>
                <w:szCs w:val="22"/>
                <w:lang w:val="en-US" w:eastAsia="zh-CN"/>
              </w:rPr>
              <w:t>全面</w:t>
            </w:r>
            <w:r w:rsidR="001555FD" w:rsidRPr="00293EDA">
              <w:rPr>
                <w:rFonts w:ascii="Calibri" w:hAnsi="Calibri" w:cs="Calibri" w:hint="eastAsia"/>
                <w:sz w:val="22"/>
                <w:szCs w:val="22"/>
                <w:lang w:val="en-US" w:eastAsia="zh-CN"/>
              </w:rPr>
              <w:t>介绍</w:t>
            </w:r>
            <w:r w:rsidR="001555FD">
              <w:rPr>
                <w:rFonts w:ascii="Calibri" w:hAnsi="Calibri" w:cs="Calibri" w:hint="eastAsia"/>
                <w:sz w:val="22"/>
                <w:szCs w:val="22"/>
                <w:lang w:val="en-US" w:eastAsia="zh-CN"/>
              </w:rPr>
              <w:t>ITU-D</w:t>
            </w:r>
            <w:r w:rsidR="001555FD" w:rsidRPr="00293EDA">
              <w:rPr>
                <w:rFonts w:ascii="Calibri" w:hAnsi="Calibri" w:cs="Calibri" w:hint="eastAsia"/>
                <w:sz w:val="22"/>
                <w:szCs w:val="22"/>
                <w:lang w:val="en-US" w:eastAsia="zh-CN"/>
              </w:rPr>
              <w:t>的各项</w:t>
            </w:r>
            <w:r w:rsidR="001555FD">
              <w:rPr>
                <w:rFonts w:ascii="Calibri" w:hAnsi="Calibri" w:cs="Calibri" w:hint="eastAsia"/>
                <w:sz w:val="22"/>
                <w:szCs w:val="22"/>
                <w:lang w:val="en-US" w:eastAsia="zh-CN"/>
              </w:rPr>
              <w:t>业</w:t>
            </w:r>
            <w:r w:rsidR="001555FD" w:rsidRPr="00293EDA">
              <w:rPr>
                <w:rFonts w:ascii="Calibri" w:hAnsi="Calibri" w:cs="Calibri" w:hint="eastAsia"/>
                <w:sz w:val="22"/>
                <w:szCs w:val="22"/>
                <w:lang w:val="en-US" w:eastAsia="zh-CN"/>
              </w:rPr>
              <w:t>务，展示实际影响力</w:t>
            </w:r>
            <w:r w:rsidR="001555FD">
              <w:rPr>
                <w:rFonts w:ascii="Calibri" w:hAnsi="Calibri" w:cs="Calibri" w:hint="eastAsia"/>
                <w:sz w:val="22"/>
                <w:szCs w:val="22"/>
                <w:lang w:val="en-US" w:eastAsia="zh-CN"/>
              </w:rPr>
              <w:t>以及</w:t>
            </w:r>
            <w:r w:rsidR="001555FD" w:rsidRPr="00293EDA">
              <w:rPr>
                <w:rFonts w:ascii="Calibri" w:hAnsi="Calibri" w:cs="Calibri" w:hint="eastAsia"/>
                <w:sz w:val="22"/>
                <w:szCs w:val="22"/>
                <w:lang w:val="en-US" w:eastAsia="zh-CN"/>
              </w:rPr>
              <w:t>直接回应成员不断变化的需求。在</w:t>
            </w:r>
            <w:r w:rsidR="001555FD" w:rsidRPr="00C307EB">
              <w:rPr>
                <w:rFonts w:ascii="Calibri" w:hAnsi="Calibri" w:cs="Calibri" w:hint="eastAsia"/>
                <w:b/>
                <w:bCs/>
                <w:sz w:val="22"/>
                <w:szCs w:val="22"/>
                <w:lang w:val="en-US" w:eastAsia="zh-CN"/>
              </w:rPr>
              <w:t>埃及沙姆沙伊赫</w:t>
            </w:r>
            <w:r w:rsidR="001555FD" w:rsidRPr="00293EDA">
              <w:rPr>
                <w:rFonts w:ascii="Calibri" w:hAnsi="Calibri" w:cs="Calibri" w:hint="eastAsia"/>
                <w:sz w:val="22"/>
                <w:szCs w:val="22"/>
                <w:lang w:val="en-US" w:eastAsia="zh-CN"/>
              </w:rPr>
              <w:t>举行的</w:t>
            </w:r>
            <w:r w:rsidR="001555FD" w:rsidRPr="00C307EB">
              <w:rPr>
                <w:rFonts w:ascii="Calibri" w:hAnsi="Calibri" w:cs="Calibri" w:hint="eastAsia"/>
                <w:b/>
                <w:bCs/>
                <w:sz w:val="22"/>
                <w:szCs w:val="22"/>
                <w:lang w:val="en-US" w:eastAsia="zh-CN"/>
              </w:rPr>
              <w:t>GSR-23</w:t>
            </w:r>
            <w:r w:rsidR="001555FD" w:rsidRPr="00293EDA">
              <w:rPr>
                <w:rFonts w:ascii="Calibri" w:hAnsi="Calibri" w:cs="Calibri" w:hint="eastAsia"/>
                <w:sz w:val="22"/>
                <w:szCs w:val="22"/>
                <w:lang w:val="en-US" w:eastAsia="zh-CN"/>
              </w:rPr>
              <w:t>期间，</w:t>
            </w:r>
            <w:hyperlink r:id="rId169" w:anchor="/zh" w:history="1">
              <w:r w:rsidR="001555FD">
                <w:rPr>
                  <w:rStyle w:val="Hyperlink"/>
                  <w:rFonts w:ascii="Calibri" w:hAnsi="Calibri" w:cs="Calibri" w:hint="eastAsia"/>
                  <w:sz w:val="22"/>
                  <w:szCs w:val="22"/>
                  <w:lang w:val="en-US" w:eastAsia="zh-CN"/>
                </w:rPr>
                <w:t>发展问题行业顾问组和首席监管官（</w:t>
              </w:r>
              <w:r w:rsidR="001555FD">
                <w:rPr>
                  <w:rStyle w:val="Hyperlink"/>
                  <w:rFonts w:ascii="Calibri" w:hAnsi="Calibri" w:cs="Calibri" w:hint="eastAsia"/>
                  <w:sz w:val="22"/>
                  <w:szCs w:val="22"/>
                  <w:lang w:val="en-US" w:eastAsia="zh-CN"/>
                </w:rPr>
                <w:t>IAGDI-CRO</w:t>
              </w:r>
              <w:r w:rsidR="001555FD">
                <w:rPr>
                  <w:rStyle w:val="Hyperlink"/>
                  <w:rFonts w:ascii="Calibri" w:hAnsi="Calibri" w:cs="Calibri" w:hint="eastAsia"/>
                  <w:sz w:val="22"/>
                  <w:szCs w:val="22"/>
                  <w:lang w:val="en-US" w:eastAsia="zh-CN"/>
                </w:rPr>
                <w:t>）</w:t>
              </w:r>
            </w:hyperlink>
            <w:r w:rsidR="001555FD">
              <w:rPr>
                <w:rFonts w:ascii="Calibri" w:hAnsi="Calibri" w:cs="Calibri" w:hint="eastAsia"/>
                <w:sz w:val="22"/>
                <w:szCs w:val="22"/>
                <w:lang w:val="en-US" w:eastAsia="zh-CN"/>
              </w:rPr>
              <w:t>会议有</w:t>
            </w:r>
            <w:r w:rsidR="001555FD" w:rsidRPr="00C307EB">
              <w:rPr>
                <w:rFonts w:ascii="Calibri" w:hAnsi="Calibri" w:cs="Calibri" w:hint="eastAsia"/>
                <w:b/>
                <w:bCs/>
                <w:sz w:val="22"/>
                <w:szCs w:val="22"/>
                <w:lang w:val="en-US" w:eastAsia="zh-CN"/>
              </w:rPr>
              <w:t>149</w:t>
            </w:r>
            <w:r w:rsidR="001555FD" w:rsidRPr="00C307EB">
              <w:rPr>
                <w:rFonts w:ascii="Calibri" w:hAnsi="Calibri" w:cs="Calibri" w:hint="eastAsia"/>
                <w:b/>
                <w:bCs/>
                <w:sz w:val="22"/>
                <w:szCs w:val="22"/>
                <w:lang w:val="en-US" w:eastAsia="zh-CN"/>
              </w:rPr>
              <w:t>名代表</w:t>
            </w:r>
            <w:r w:rsidR="001555FD">
              <w:rPr>
                <w:rFonts w:ascii="Calibri" w:hAnsi="Calibri" w:cs="Calibri" w:hint="eastAsia"/>
                <w:sz w:val="22"/>
                <w:szCs w:val="22"/>
                <w:lang w:val="en-US" w:eastAsia="zh-CN"/>
              </w:rPr>
              <w:t>参会</w:t>
            </w:r>
            <w:r w:rsidR="001555FD" w:rsidRPr="00293EDA">
              <w:rPr>
                <w:rFonts w:ascii="Calibri" w:hAnsi="Calibri" w:cs="Calibri" w:hint="eastAsia"/>
                <w:sz w:val="22"/>
                <w:szCs w:val="22"/>
                <w:lang w:val="en-US" w:eastAsia="zh-CN"/>
              </w:rPr>
              <w:t>，创下了</w:t>
            </w:r>
            <w:r w:rsidR="00A40BA9">
              <w:rPr>
                <w:rFonts w:ascii="Calibri" w:hAnsi="Calibri" w:cs="Calibri" w:hint="eastAsia"/>
                <w:sz w:val="22"/>
                <w:szCs w:val="22"/>
                <w:lang w:val="en-US" w:eastAsia="zh-CN"/>
              </w:rPr>
              <w:t>迄今为止的</w:t>
            </w:r>
            <w:r w:rsidR="001555FD" w:rsidRPr="00293EDA">
              <w:rPr>
                <w:rFonts w:ascii="Calibri" w:hAnsi="Calibri" w:cs="Calibri" w:hint="eastAsia"/>
                <w:sz w:val="22"/>
                <w:szCs w:val="22"/>
                <w:lang w:val="en-US" w:eastAsia="zh-CN"/>
              </w:rPr>
              <w:t>最</w:t>
            </w:r>
            <w:r w:rsidR="00A40BA9">
              <w:rPr>
                <w:rFonts w:ascii="Calibri" w:hAnsi="Calibri" w:cs="Calibri" w:hint="eastAsia"/>
                <w:sz w:val="22"/>
                <w:szCs w:val="22"/>
                <w:lang w:val="en-US" w:eastAsia="zh-CN"/>
              </w:rPr>
              <w:t>高参加人数新纪录</w:t>
            </w:r>
            <w:r w:rsidR="001555FD" w:rsidRPr="00293EDA">
              <w:rPr>
                <w:rFonts w:ascii="Calibri" w:hAnsi="Calibri" w:cs="Calibri" w:hint="eastAsia"/>
                <w:sz w:val="22"/>
                <w:szCs w:val="22"/>
                <w:lang w:val="en-US" w:eastAsia="zh-CN"/>
              </w:rPr>
              <w:t>。这反映</w:t>
            </w:r>
            <w:r w:rsidR="001555FD">
              <w:rPr>
                <w:rFonts w:ascii="Calibri" w:hAnsi="Calibri" w:cs="Calibri" w:hint="eastAsia"/>
                <w:sz w:val="22"/>
                <w:szCs w:val="22"/>
                <w:lang w:val="en-US" w:eastAsia="zh-CN"/>
              </w:rPr>
              <w:t>出，</w:t>
            </w:r>
            <w:r w:rsidR="001555FD" w:rsidRPr="00293EDA">
              <w:rPr>
                <w:rFonts w:ascii="Calibri" w:hAnsi="Calibri" w:cs="Calibri" w:hint="eastAsia"/>
                <w:sz w:val="22"/>
                <w:szCs w:val="22"/>
                <w:lang w:val="en-US" w:eastAsia="zh-CN"/>
              </w:rPr>
              <w:t>私营部门</w:t>
            </w:r>
            <w:r w:rsidR="001555FD">
              <w:rPr>
                <w:rFonts w:ascii="Calibri" w:hAnsi="Calibri" w:cs="Calibri" w:hint="eastAsia"/>
                <w:sz w:val="22"/>
                <w:szCs w:val="22"/>
                <w:lang w:val="en-US" w:eastAsia="zh-CN"/>
              </w:rPr>
              <w:t>认可</w:t>
            </w:r>
            <w:r w:rsidR="001555FD">
              <w:rPr>
                <w:rFonts w:ascii="Calibri" w:hAnsi="Calibri" w:cs="Calibri" w:hint="eastAsia"/>
                <w:sz w:val="22"/>
                <w:szCs w:val="22"/>
                <w:lang w:val="en-US" w:eastAsia="zh-CN"/>
              </w:rPr>
              <w:t>ITU-D</w:t>
            </w:r>
            <w:r w:rsidR="001555FD">
              <w:rPr>
                <w:rFonts w:ascii="Calibri" w:hAnsi="Calibri" w:cs="Calibri" w:hint="eastAsia"/>
                <w:sz w:val="22"/>
                <w:szCs w:val="22"/>
                <w:lang w:val="en-US" w:eastAsia="zh-CN"/>
              </w:rPr>
              <w:t>作为促成</w:t>
            </w:r>
            <w:r w:rsidR="001555FD" w:rsidRPr="00293EDA">
              <w:rPr>
                <w:rFonts w:ascii="Calibri" w:hAnsi="Calibri" w:cs="Calibri" w:hint="eastAsia"/>
                <w:sz w:val="22"/>
                <w:szCs w:val="22"/>
                <w:lang w:val="en-US" w:eastAsia="zh-CN"/>
              </w:rPr>
              <w:t>发展和监管对话核心</w:t>
            </w:r>
            <w:r w:rsidR="001555FD">
              <w:rPr>
                <w:rFonts w:ascii="Calibri" w:hAnsi="Calibri" w:cs="Calibri" w:hint="eastAsia"/>
                <w:sz w:val="22"/>
                <w:szCs w:val="22"/>
                <w:lang w:val="en-US" w:eastAsia="zh-CN"/>
              </w:rPr>
              <w:t>平台的地位</w:t>
            </w:r>
            <w:r w:rsidR="001555FD" w:rsidRPr="00293EDA">
              <w:rPr>
                <w:rFonts w:ascii="Calibri" w:hAnsi="Calibri" w:cs="Calibri" w:hint="eastAsia"/>
                <w:sz w:val="22"/>
                <w:szCs w:val="22"/>
                <w:lang w:val="en-US" w:eastAsia="zh-CN"/>
              </w:rPr>
              <w:t>。</w:t>
            </w:r>
          </w:p>
          <w:p w14:paraId="2E2830E9" w14:textId="27FAB660" w:rsidR="00FE2A7F" w:rsidRDefault="001555FD" w:rsidP="00D35398">
            <w:pPr>
              <w:keepLines/>
              <w:spacing w:line="276" w:lineRule="auto"/>
              <w:ind w:firstLineChars="200" w:firstLine="440"/>
              <w:rPr>
                <w:rFonts w:ascii="Calibri" w:hAnsi="Calibri" w:cs="Calibri"/>
                <w:sz w:val="22"/>
                <w:szCs w:val="22"/>
                <w:lang w:val="en-US" w:eastAsia="zh-CN"/>
              </w:rPr>
            </w:pPr>
            <w:r>
              <w:rPr>
                <w:rFonts w:ascii="Calibri" w:hAnsi="Calibri" w:cs="Calibri" w:hint="eastAsia"/>
                <w:sz w:val="22"/>
                <w:szCs w:val="22"/>
                <w:lang w:val="en-US" w:eastAsia="zh-CN"/>
              </w:rPr>
              <w:lastRenderedPageBreak/>
              <w:t>电信发展</w:t>
            </w:r>
            <w:r w:rsidRPr="00293EDA">
              <w:rPr>
                <w:rFonts w:ascii="Calibri" w:hAnsi="Calibri" w:cs="Calibri" w:hint="eastAsia"/>
                <w:sz w:val="22"/>
                <w:szCs w:val="22"/>
                <w:lang w:val="en-US" w:eastAsia="zh-CN"/>
              </w:rPr>
              <w:t>局继续履行其</w:t>
            </w:r>
            <w:r>
              <w:rPr>
                <w:rFonts w:ascii="Calibri" w:hAnsi="Calibri" w:cs="Calibri" w:hint="eastAsia"/>
                <w:sz w:val="22"/>
                <w:szCs w:val="22"/>
                <w:lang w:val="en-US" w:eastAsia="zh-CN"/>
              </w:rPr>
              <w:t>外联</w:t>
            </w:r>
            <w:r w:rsidRPr="00293EDA">
              <w:rPr>
                <w:rFonts w:ascii="Calibri" w:hAnsi="Calibri" w:cs="Calibri" w:hint="eastAsia"/>
                <w:sz w:val="22"/>
                <w:szCs w:val="22"/>
                <w:lang w:val="en-US" w:eastAsia="zh-CN"/>
              </w:rPr>
              <w:t>承诺，以各种形式与成员举行了</w:t>
            </w:r>
            <w:r w:rsidRPr="008955E4">
              <w:rPr>
                <w:rFonts w:ascii="Calibri" w:hAnsi="Calibri" w:cs="Calibri" w:hint="eastAsia"/>
                <w:b/>
                <w:bCs/>
                <w:sz w:val="22"/>
                <w:szCs w:val="22"/>
                <w:lang w:val="en-US" w:eastAsia="zh-CN"/>
              </w:rPr>
              <w:t>180</w:t>
            </w:r>
            <w:r w:rsidRPr="008955E4">
              <w:rPr>
                <w:rFonts w:ascii="Calibri" w:hAnsi="Calibri" w:cs="Calibri" w:hint="eastAsia"/>
                <w:b/>
                <w:bCs/>
                <w:sz w:val="22"/>
                <w:szCs w:val="22"/>
                <w:lang w:val="en-US" w:eastAsia="zh-CN"/>
              </w:rPr>
              <w:t>多场简报会</w:t>
            </w:r>
            <w:r w:rsidRPr="00293EDA">
              <w:rPr>
                <w:rFonts w:ascii="Calibri" w:hAnsi="Calibri" w:cs="Calibri" w:hint="eastAsia"/>
                <w:sz w:val="22"/>
                <w:szCs w:val="22"/>
                <w:lang w:val="en-US" w:eastAsia="zh-CN"/>
              </w:rPr>
              <w:t>，包括实体会议、虚拟磋商和高级别访问。私营部门的外联活动通过</w:t>
            </w:r>
            <w:r w:rsidRPr="00293EDA">
              <w:rPr>
                <w:rFonts w:ascii="Calibri" w:hAnsi="Calibri" w:cs="Calibri" w:hint="eastAsia"/>
                <w:sz w:val="22"/>
                <w:szCs w:val="22"/>
                <w:lang w:val="en-US" w:eastAsia="zh-CN"/>
              </w:rPr>
              <w:t>IAGDI-CRO</w:t>
            </w:r>
            <w:r w:rsidRPr="00293EDA">
              <w:rPr>
                <w:rFonts w:ascii="Calibri" w:hAnsi="Calibri" w:cs="Calibri" w:hint="eastAsia"/>
                <w:sz w:val="22"/>
                <w:szCs w:val="22"/>
                <w:lang w:val="en-US" w:eastAsia="zh-CN"/>
              </w:rPr>
              <w:t>获得了关注，</w:t>
            </w:r>
            <w:r w:rsidRPr="008955E4">
              <w:rPr>
                <w:rFonts w:ascii="Calibri" w:hAnsi="Calibri" w:cs="Calibri"/>
                <w:sz w:val="22"/>
                <w:szCs w:val="22"/>
                <w:lang w:val="en-US" w:eastAsia="zh-CN"/>
              </w:rPr>
              <w:t>IAGDI-CRO</w:t>
            </w:r>
            <w:r w:rsidRPr="008955E4">
              <w:rPr>
                <w:rFonts w:ascii="Calibri" w:hAnsi="Calibri" w:cs="Calibri" w:hint="eastAsia"/>
                <w:b/>
                <w:bCs/>
                <w:sz w:val="22"/>
                <w:szCs w:val="22"/>
                <w:lang w:val="en-US" w:eastAsia="zh-CN"/>
              </w:rPr>
              <w:t>在</w:t>
            </w:r>
            <w:r w:rsidRPr="008955E4">
              <w:rPr>
                <w:rFonts w:ascii="Calibri" w:hAnsi="Calibri" w:cs="Calibri" w:hint="eastAsia"/>
                <w:b/>
                <w:bCs/>
                <w:sz w:val="22"/>
                <w:szCs w:val="22"/>
                <w:lang w:val="en-US" w:eastAsia="zh-CN"/>
              </w:rPr>
              <w:t>2024</w:t>
            </w:r>
            <w:r w:rsidRPr="008955E4">
              <w:rPr>
                <w:rFonts w:ascii="Calibri" w:hAnsi="Calibri" w:cs="Calibri" w:hint="eastAsia"/>
                <w:b/>
                <w:bCs/>
                <w:sz w:val="22"/>
                <w:szCs w:val="22"/>
                <w:lang w:val="en-US" w:eastAsia="zh-CN"/>
              </w:rPr>
              <w:t>年召开了两次会议</w:t>
            </w:r>
            <w:r w:rsidRPr="00293EDA">
              <w:rPr>
                <w:rFonts w:ascii="Calibri" w:hAnsi="Calibri" w:cs="Calibri" w:hint="eastAsia"/>
                <w:sz w:val="22"/>
                <w:szCs w:val="22"/>
                <w:lang w:val="en-US" w:eastAsia="zh-CN"/>
              </w:rPr>
              <w:t>。其中一次</w:t>
            </w:r>
            <w:r w:rsidR="00A40BA9">
              <w:rPr>
                <w:rFonts w:ascii="Calibri" w:hAnsi="Calibri" w:cs="Calibri" w:hint="eastAsia"/>
                <w:sz w:val="22"/>
                <w:szCs w:val="22"/>
                <w:lang w:val="en-US" w:eastAsia="zh-CN"/>
              </w:rPr>
              <w:t>在</w:t>
            </w:r>
            <w:r w:rsidR="00A40BA9">
              <w:rPr>
                <w:rFonts w:ascii="Calibri" w:hAnsi="Calibri" w:cs="Calibri" w:hint="eastAsia"/>
                <w:sz w:val="22"/>
                <w:szCs w:val="22"/>
                <w:lang w:val="en-US" w:eastAsia="zh-CN"/>
              </w:rPr>
              <w:t>GSR-24</w:t>
            </w:r>
            <w:r w:rsidR="00A40BA9">
              <w:rPr>
                <w:rFonts w:ascii="Calibri" w:hAnsi="Calibri" w:cs="Calibri" w:hint="eastAsia"/>
                <w:sz w:val="22"/>
                <w:szCs w:val="22"/>
                <w:lang w:val="en-US" w:eastAsia="zh-CN"/>
              </w:rPr>
              <w:t>期间</w:t>
            </w:r>
            <w:r w:rsidRPr="00293EDA">
              <w:rPr>
                <w:rFonts w:ascii="Calibri" w:hAnsi="Calibri" w:cs="Calibri" w:hint="eastAsia"/>
                <w:sz w:val="22"/>
                <w:szCs w:val="22"/>
                <w:lang w:val="en-US" w:eastAsia="zh-CN"/>
              </w:rPr>
              <w:t>在</w:t>
            </w:r>
            <w:r w:rsidRPr="008955E4">
              <w:rPr>
                <w:rFonts w:ascii="Calibri" w:hAnsi="Calibri" w:cs="Calibri" w:hint="eastAsia"/>
                <w:b/>
                <w:bCs/>
                <w:sz w:val="22"/>
                <w:szCs w:val="22"/>
                <w:lang w:val="en-US" w:eastAsia="zh-CN"/>
              </w:rPr>
              <w:t>乌干达</w:t>
            </w:r>
            <w:r w:rsidRPr="00293EDA">
              <w:rPr>
                <w:rFonts w:ascii="Calibri" w:hAnsi="Calibri" w:cs="Calibri" w:hint="eastAsia"/>
                <w:sz w:val="22"/>
                <w:szCs w:val="22"/>
                <w:lang w:val="en-US" w:eastAsia="zh-CN"/>
              </w:rPr>
              <w:t>坎帕拉举办的会议吸引了</w:t>
            </w:r>
            <w:r w:rsidRPr="008955E4">
              <w:rPr>
                <w:rFonts w:ascii="Calibri" w:hAnsi="Calibri" w:cs="Calibri" w:hint="eastAsia"/>
                <w:b/>
                <w:bCs/>
                <w:sz w:val="22"/>
                <w:szCs w:val="22"/>
                <w:lang w:val="en-US" w:eastAsia="zh-CN"/>
              </w:rPr>
              <w:t>200</w:t>
            </w:r>
            <w:r w:rsidRPr="008955E4">
              <w:rPr>
                <w:rFonts w:ascii="Calibri" w:hAnsi="Calibri" w:cs="Calibri" w:hint="eastAsia"/>
                <w:b/>
                <w:bCs/>
                <w:sz w:val="22"/>
                <w:szCs w:val="22"/>
                <w:lang w:val="en-US" w:eastAsia="zh-CN"/>
              </w:rPr>
              <w:t>多名与会者</w:t>
            </w:r>
            <w:r w:rsidR="00A40BA9">
              <w:rPr>
                <w:rFonts w:ascii="Calibri" w:hAnsi="Calibri" w:cs="Calibri" w:hint="eastAsia"/>
                <w:b/>
                <w:bCs/>
                <w:sz w:val="22"/>
                <w:szCs w:val="22"/>
                <w:lang w:val="en-US" w:eastAsia="zh-CN"/>
              </w:rPr>
              <w:t>，是自其成立以来的最高水平</w:t>
            </w:r>
            <w:r w:rsidRPr="00293EDA">
              <w:rPr>
                <w:rFonts w:ascii="Calibri" w:hAnsi="Calibri" w:cs="Calibri" w:hint="eastAsia"/>
                <w:sz w:val="22"/>
                <w:szCs w:val="22"/>
                <w:lang w:val="en-US" w:eastAsia="zh-CN"/>
              </w:rPr>
              <w:t>。这些会议</w:t>
            </w:r>
            <w:r>
              <w:rPr>
                <w:rFonts w:ascii="Calibri" w:hAnsi="Calibri" w:cs="Calibri" w:hint="eastAsia"/>
                <w:sz w:val="22"/>
                <w:szCs w:val="22"/>
                <w:lang w:val="en-US" w:eastAsia="zh-CN"/>
              </w:rPr>
              <w:t>既产生了直接提供给</w:t>
            </w:r>
            <w:hyperlink r:id="rId170" w:anchor="p=1" w:history="1">
              <w:r>
                <w:rPr>
                  <w:rStyle w:val="Hyperlink"/>
                  <w:rFonts w:ascii="Calibri" w:hAnsi="Calibri" w:cs="Calibri" w:hint="eastAsia"/>
                  <w:sz w:val="22"/>
                  <w:szCs w:val="22"/>
                  <w:lang w:val="en-US" w:eastAsia="zh-CN"/>
                </w:rPr>
                <w:t>GSR-24</w:t>
              </w:r>
              <w:r>
                <w:rPr>
                  <w:rStyle w:val="Hyperlink"/>
                  <w:rFonts w:ascii="Calibri" w:hAnsi="Calibri" w:cs="Calibri" w:hint="eastAsia"/>
                  <w:sz w:val="22"/>
                  <w:szCs w:val="22"/>
                  <w:lang w:val="en-US" w:eastAsia="zh-CN"/>
                </w:rPr>
                <w:t>《最佳做法导则》</w:t>
              </w:r>
            </w:hyperlink>
            <w:r>
              <w:rPr>
                <w:rFonts w:ascii="Calibri" w:hAnsi="Calibri" w:cs="Calibri" w:hint="eastAsia"/>
                <w:sz w:val="22"/>
                <w:szCs w:val="22"/>
                <w:lang w:val="en-US" w:eastAsia="zh-CN"/>
              </w:rPr>
              <w:t>的文稿</w:t>
            </w:r>
            <w:r w:rsidRPr="00293EDA">
              <w:rPr>
                <w:rFonts w:ascii="Calibri" w:hAnsi="Calibri" w:cs="Calibri" w:hint="eastAsia"/>
                <w:sz w:val="22"/>
                <w:szCs w:val="22"/>
                <w:lang w:val="en-US" w:eastAsia="zh-CN"/>
              </w:rPr>
              <w:t>，也产生了向</w:t>
            </w:r>
            <w:r>
              <w:rPr>
                <w:rFonts w:ascii="Calibri" w:hAnsi="Calibri" w:cs="Calibri" w:hint="eastAsia"/>
                <w:sz w:val="22"/>
                <w:szCs w:val="22"/>
                <w:lang w:val="en-US" w:eastAsia="zh-CN"/>
              </w:rPr>
              <w:t>ITU-D</w:t>
            </w:r>
            <w:r w:rsidRPr="00293EDA">
              <w:rPr>
                <w:rFonts w:ascii="Calibri" w:hAnsi="Calibri" w:cs="Calibri" w:hint="eastAsia"/>
                <w:sz w:val="22"/>
                <w:szCs w:val="22"/>
                <w:lang w:val="en-US" w:eastAsia="zh-CN"/>
              </w:rPr>
              <w:t>研究组发出的联络声明，成员们在联络声明中提出了技术讲座等创新形式。技术讲座旨在带来新的声音和观点，展示了</w:t>
            </w:r>
            <w:r>
              <w:rPr>
                <w:rFonts w:ascii="Calibri" w:hAnsi="Calibri" w:cs="Calibri" w:hint="eastAsia"/>
                <w:sz w:val="22"/>
                <w:szCs w:val="22"/>
                <w:lang w:val="en-US" w:eastAsia="zh-CN"/>
              </w:rPr>
              <w:t>从</w:t>
            </w:r>
            <w:r w:rsidRPr="00293EDA">
              <w:rPr>
                <w:rFonts w:ascii="Calibri" w:hAnsi="Calibri" w:cs="Calibri" w:hint="eastAsia"/>
                <w:sz w:val="22"/>
                <w:szCs w:val="22"/>
                <w:lang w:val="en-US" w:eastAsia="zh-CN"/>
              </w:rPr>
              <w:t>参与活动</w:t>
            </w:r>
            <w:r>
              <w:rPr>
                <w:rFonts w:ascii="Calibri" w:hAnsi="Calibri" w:cs="Calibri" w:hint="eastAsia"/>
                <w:sz w:val="22"/>
                <w:szCs w:val="22"/>
                <w:lang w:val="en-US" w:eastAsia="zh-CN"/>
              </w:rPr>
              <w:t>到</w:t>
            </w:r>
            <w:r w:rsidRPr="00293EDA">
              <w:rPr>
                <w:rFonts w:ascii="Calibri" w:hAnsi="Calibri" w:cs="Calibri" w:hint="eastAsia"/>
                <w:sz w:val="22"/>
                <w:szCs w:val="22"/>
                <w:lang w:val="en-US" w:eastAsia="zh-CN"/>
              </w:rPr>
              <w:t>对</w:t>
            </w:r>
            <w:r w:rsidRPr="00293EDA">
              <w:rPr>
                <w:rFonts w:ascii="Calibri" w:hAnsi="Calibri" w:cs="Calibri" w:hint="eastAsia"/>
                <w:sz w:val="22"/>
                <w:szCs w:val="22"/>
                <w:lang w:val="en-US" w:eastAsia="zh-CN"/>
              </w:rPr>
              <w:t>WTDC-25</w:t>
            </w:r>
            <w:r w:rsidRPr="00293EDA">
              <w:rPr>
                <w:rFonts w:ascii="Calibri" w:hAnsi="Calibri" w:cs="Calibri" w:hint="eastAsia"/>
                <w:sz w:val="22"/>
                <w:szCs w:val="22"/>
                <w:lang w:val="en-US" w:eastAsia="zh-CN"/>
              </w:rPr>
              <w:t>筹备工作</w:t>
            </w:r>
            <w:r>
              <w:rPr>
                <w:rFonts w:ascii="Calibri" w:hAnsi="Calibri" w:cs="Calibri" w:hint="eastAsia"/>
                <w:sz w:val="22"/>
                <w:szCs w:val="22"/>
                <w:lang w:val="en-US" w:eastAsia="zh-CN"/>
              </w:rPr>
              <w:t>做出</w:t>
            </w:r>
            <w:r w:rsidRPr="00293EDA">
              <w:rPr>
                <w:rFonts w:ascii="Calibri" w:hAnsi="Calibri" w:cs="Calibri" w:hint="eastAsia"/>
                <w:sz w:val="22"/>
                <w:szCs w:val="22"/>
                <w:lang w:val="en-US" w:eastAsia="zh-CN"/>
              </w:rPr>
              <w:t>直接贡献</w:t>
            </w:r>
            <w:r>
              <w:rPr>
                <w:rFonts w:ascii="Calibri" w:hAnsi="Calibri" w:cs="Calibri" w:hint="eastAsia"/>
                <w:sz w:val="22"/>
                <w:szCs w:val="22"/>
                <w:lang w:val="en-US" w:eastAsia="zh-CN"/>
              </w:rPr>
              <w:t>的演变过程</w:t>
            </w:r>
            <w:r w:rsidRPr="00293EDA">
              <w:rPr>
                <w:rFonts w:ascii="Calibri" w:hAnsi="Calibri" w:cs="Calibri" w:hint="eastAsia"/>
                <w:sz w:val="22"/>
                <w:szCs w:val="22"/>
                <w:lang w:val="en-US" w:eastAsia="zh-CN"/>
              </w:rPr>
              <w:t>。</w:t>
            </w:r>
          </w:p>
          <w:p w14:paraId="7DB222A4" w14:textId="79E08204" w:rsidR="007C684F" w:rsidRDefault="001555FD" w:rsidP="00D35398">
            <w:pPr>
              <w:keepLines/>
              <w:spacing w:line="276" w:lineRule="auto"/>
              <w:ind w:firstLineChars="200" w:firstLine="440"/>
              <w:rPr>
                <w:rFonts w:ascii="Calibri" w:hAnsi="Calibri" w:cs="Calibri"/>
                <w:sz w:val="22"/>
                <w:szCs w:val="22"/>
                <w:lang w:val="en-US" w:eastAsia="zh-CN"/>
              </w:rPr>
            </w:pPr>
            <w:r w:rsidRPr="00293EDA">
              <w:rPr>
                <w:rFonts w:ascii="Calibri" w:hAnsi="Calibri" w:cs="Calibri" w:hint="eastAsia"/>
                <w:sz w:val="22"/>
                <w:szCs w:val="22"/>
                <w:lang w:val="en-US" w:eastAsia="zh-CN"/>
              </w:rPr>
              <w:t>随着这种</w:t>
            </w:r>
            <w:r>
              <w:rPr>
                <w:rFonts w:ascii="Calibri" w:hAnsi="Calibri" w:cs="Calibri" w:hint="eastAsia"/>
                <w:sz w:val="22"/>
                <w:szCs w:val="22"/>
                <w:lang w:val="en-US" w:eastAsia="zh-CN"/>
              </w:rPr>
              <w:t>数量的</w:t>
            </w:r>
            <w:r w:rsidRPr="00293EDA">
              <w:rPr>
                <w:rFonts w:ascii="Calibri" w:hAnsi="Calibri" w:cs="Calibri" w:hint="eastAsia"/>
                <w:sz w:val="22"/>
                <w:szCs w:val="22"/>
                <w:lang w:val="en-US" w:eastAsia="zh-CN"/>
              </w:rPr>
              <w:t>扩</w:t>
            </w:r>
            <w:r>
              <w:rPr>
                <w:rFonts w:ascii="Calibri" w:hAnsi="Calibri" w:cs="Calibri" w:hint="eastAsia"/>
                <w:sz w:val="22"/>
                <w:szCs w:val="22"/>
                <w:lang w:val="en-US" w:eastAsia="zh-CN"/>
              </w:rPr>
              <w:t>大</w:t>
            </w:r>
            <w:r w:rsidRPr="00293EDA">
              <w:rPr>
                <w:rFonts w:ascii="Calibri" w:hAnsi="Calibri" w:cs="Calibri" w:hint="eastAsia"/>
                <w:sz w:val="22"/>
                <w:szCs w:val="22"/>
                <w:lang w:val="en-US" w:eastAsia="zh-CN"/>
              </w:rPr>
              <w:t>，参与机制也</w:t>
            </w:r>
            <w:r w:rsidR="00A40BA9">
              <w:rPr>
                <w:rFonts w:ascii="Calibri" w:hAnsi="Calibri" w:cs="Calibri" w:hint="eastAsia"/>
                <w:sz w:val="22"/>
                <w:szCs w:val="22"/>
                <w:lang w:val="en-US" w:eastAsia="zh-CN"/>
              </w:rPr>
              <w:t>在</w:t>
            </w:r>
            <w:r w:rsidRPr="00293EDA">
              <w:rPr>
                <w:rFonts w:ascii="Calibri" w:hAnsi="Calibri" w:cs="Calibri" w:hint="eastAsia"/>
                <w:sz w:val="22"/>
                <w:szCs w:val="22"/>
                <w:lang w:val="en-US" w:eastAsia="zh-CN"/>
              </w:rPr>
              <w:t>扩大。</w:t>
            </w:r>
            <w:r w:rsidRPr="00293EDA">
              <w:rPr>
                <w:rFonts w:ascii="Calibri" w:hAnsi="Calibri" w:cs="Calibri" w:hint="eastAsia"/>
                <w:sz w:val="22"/>
                <w:szCs w:val="22"/>
                <w:lang w:val="en-US" w:eastAsia="zh-CN"/>
              </w:rPr>
              <w:t>2025</w:t>
            </w:r>
            <w:r w:rsidRPr="00293EDA">
              <w:rPr>
                <w:rFonts w:ascii="Calibri" w:hAnsi="Calibri" w:cs="Calibri" w:hint="eastAsia"/>
                <w:sz w:val="22"/>
                <w:szCs w:val="22"/>
                <w:lang w:val="en-US" w:eastAsia="zh-CN"/>
              </w:rPr>
              <w:t>年初，</w:t>
            </w:r>
            <w:r w:rsidRPr="00293EDA">
              <w:rPr>
                <w:rFonts w:ascii="Calibri" w:hAnsi="Calibri" w:cs="Calibri" w:hint="eastAsia"/>
                <w:sz w:val="22"/>
                <w:szCs w:val="22"/>
                <w:lang w:val="en-US" w:eastAsia="zh-CN"/>
              </w:rPr>
              <w:t>IAGDI-CRO</w:t>
            </w:r>
            <w:r w:rsidRPr="00293EDA">
              <w:rPr>
                <w:rFonts w:ascii="Calibri" w:hAnsi="Calibri" w:cs="Calibri" w:hint="eastAsia"/>
                <w:sz w:val="22"/>
                <w:szCs w:val="22"/>
                <w:lang w:val="en-US" w:eastAsia="zh-CN"/>
              </w:rPr>
              <w:t>与</w:t>
            </w:r>
            <w:r>
              <w:rPr>
                <w:rFonts w:ascii="Calibri" w:hAnsi="Calibri" w:cs="Calibri" w:hint="eastAsia"/>
                <w:sz w:val="22"/>
                <w:szCs w:val="22"/>
                <w:lang w:val="en-US" w:eastAsia="zh-CN"/>
              </w:rPr>
              <w:t>ITU-D</w:t>
            </w:r>
            <w:r w:rsidRPr="00293EDA">
              <w:rPr>
                <w:rFonts w:ascii="Calibri" w:hAnsi="Calibri" w:cs="Calibri" w:hint="eastAsia"/>
                <w:sz w:val="22"/>
                <w:szCs w:val="22"/>
                <w:lang w:val="en-US" w:eastAsia="zh-CN"/>
              </w:rPr>
              <w:t>研究组合作组织了两场</w:t>
            </w:r>
            <w:r w:rsidRPr="00256648">
              <w:rPr>
                <w:rFonts w:ascii="Calibri" w:hAnsi="Calibri" w:cs="Calibri" w:hint="eastAsia"/>
                <w:b/>
                <w:bCs/>
                <w:sz w:val="22"/>
                <w:szCs w:val="22"/>
                <w:lang w:val="en-US" w:eastAsia="zh-CN"/>
              </w:rPr>
              <w:t>技术讲座</w:t>
            </w:r>
            <w:r w:rsidRPr="00293EDA">
              <w:rPr>
                <w:rFonts w:ascii="Calibri" w:hAnsi="Calibri" w:cs="Calibri" w:hint="eastAsia"/>
                <w:sz w:val="22"/>
                <w:szCs w:val="22"/>
                <w:lang w:val="en-US" w:eastAsia="zh-CN"/>
              </w:rPr>
              <w:t>，</w:t>
            </w:r>
            <w:r w:rsidRPr="00256648">
              <w:rPr>
                <w:rFonts w:ascii="Calibri" w:hAnsi="Calibri" w:cs="Calibri" w:hint="eastAsia"/>
                <w:b/>
                <w:bCs/>
                <w:sz w:val="22"/>
                <w:szCs w:val="22"/>
                <w:lang w:val="en-US" w:eastAsia="zh-CN"/>
              </w:rPr>
              <w:t>200</w:t>
            </w:r>
            <w:r w:rsidRPr="00256648">
              <w:rPr>
                <w:rFonts w:ascii="Calibri" w:hAnsi="Calibri" w:cs="Calibri" w:hint="eastAsia"/>
                <w:b/>
                <w:bCs/>
                <w:sz w:val="22"/>
                <w:szCs w:val="22"/>
                <w:lang w:val="en-US" w:eastAsia="zh-CN"/>
              </w:rPr>
              <w:t>多名与会者</w:t>
            </w:r>
            <w:r w:rsidRPr="00293EDA">
              <w:rPr>
                <w:rFonts w:ascii="Calibri" w:hAnsi="Calibri" w:cs="Calibri" w:hint="eastAsia"/>
                <w:sz w:val="22"/>
                <w:szCs w:val="22"/>
                <w:lang w:val="en-US" w:eastAsia="zh-CN"/>
              </w:rPr>
              <w:t>就有意义的连接和数字化转型进行了辩论。这些会议为行业</w:t>
            </w:r>
            <w:r>
              <w:rPr>
                <w:rFonts w:ascii="Calibri" w:hAnsi="Calibri" w:cs="Calibri" w:hint="eastAsia"/>
                <w:sz w:val="22"/>
                <w:szCs w:val="22"/>
                <w:lang w:val="en-US" w:eastAsia="zh-CN"/>
              </w:rPr>
              <w:t>观点</w:t>
            </w:r>
            <w:r w:rsidRPr="00293EDA">
              <w:rPr>
                <w:rFonts w:ascii="Calibri" w:hAnsi="Calibri" w:cs="Calibri" w:hint="eastAsia"/>
                <w:sz w:val="22"/>
                <w:szCs w:val="22"/>
                <w:lang w:val="en-US" w:eastAsia="zh-CN"/>
              </w:rPr>
              <w:t>提供了一个</w:t>
            </w:r>
            <w:r>
              <w:rPr>
                <w:rFonts w:ascii="Calibri" w:hAnsi="Calibri" w:cs="Calibri" w:hint="eastAsia"/>
                <w:sz w:val="22"/>
                <w:szCs w:val="22"/>
                <w:lang w:val="en-US" w:eastAsia="zh-CN"/>
              </w:rPr>
              <w:t>交流平台</w:t>
            </w:r>
            <w:r w:rsidRPr="00293EDA">
              <w:rPr>
                <w:rFonts w:ascii="Calibri" w:hAnsi="Calibri" w:cs="Calibri" w:hint="eastAsia"/>
                <w:sz w:val="22"/>
                <w:szCs w:val="22"/>
                <w:lang w:val="en-US" w:eastAsia="zh-CN"/>
              </w:rPr>
              <w:t>，并</w:t>
            </w:r>
            <w:r>
              <w:rPr>
                <w:rFonts w:ascii="Calibri" w:hAnsi="Calibri" w:cs="Calibri" w:hint="eastAsia"/>
                <w:sz w:val="22"/>
                <w:szCs w:val="22"/>
                <w:lang w:val="en-US" w:eastAsia="zh-CN"/>
              </w:rPr>
              <w:t>作</w:t>
            </w:r>
            <w:r w:rsidRPr="00293EDA">
              <w:rPr>
                <w:rFonts w:ascii="Calibri" w:hAnsi="Calibri" w:cs="Calibri" w:hint="eastAsia"/>
                <w:sz w:val="22"/>
                <w:szCs w:val="22"/>
                <w:lang w:val="en-US" w:eastAsia="zh-CN"/>
              </w:rPr>
              <w:t>为</w:t>
            </w:r>
            <w:r>
              <w:rPr>
                <w:rFonts w:ascii="Calibri" w:hAnsi="Calibri" w:cs="Calibri" w:hint="eastAsia"/>
                <w:sz w:val="22"/>
                <w:szCs w:val="22"/>
                <w:lang w:val="en-US" w:eastAsia="zh-CN"/>
              </w:rPr>
              <w:t>桥梁向</w:t>
            </w:r>
            <w:r w:rsidRPr="00293EDA">
              <w:rPr>
                <w:rFonts w:ascii="Calibri" w:hAnsi="Calibri" w:cs="Calibri" w:hint="eastAsia"/>
                <w:sz w:val="22"/>
                <w:szCs w:val="22"/>
                <w:lang w:val="en-US" w:eastAsia="zh-CN"/>
              </w:rPr>
              <w:t>WTDC-25</w:t>
            </w:r>
            <w:r>
              <w:rPr>
                <w:rFonts w:ascii="Calibri" w:hAnsi="Calibri" w:cs="Calibri" w:hint="eastAsia"/>
                <w:sz w:val="22"/>
                <w:szCs w:val="22"/>
                <w:lang w:val="en-US" w:eastAsia="zh-CN"/>
              </w:rPr>
              <w:t>输送了</w:t>
            </w:r>
            <w:r w:rsidRPr="00293EDA">
              <w:rPr>
                <w:rFonts w:ascii="Calibri" w:hAnsi="Calibri" w:cs="Calibri" w:hint="eastAsia"/>
                <w:sz w:val="22"/>
                <w:szCs w:val="22"/>
                <w:lang w:val="en-US" w:eastAsia="zh-CN"/>
              </w:rPr>
              <w:t>新问题，展示了</w:t>
            </w:r>
            <w:r>
              <w:rPr>
                <w:rFonts w:ascii="Calibri" w:hAnsi="Calibri" w:cs="Calibri" w:hint="eastAsia"/>
                <w:sz w:val="22"/>
                <w:szCs w:val="22"/>
                <w:lang w:val="en-US" w:eastAsia="zh-CN"/>
              </w:rPr>
              <w:t>ITU-D</w:t>
            </w:r>
            <w:r w:rsidRPr="00293EDA">
              <w:rPr>
                <w:rFonts w:ascii="Calibri" w:hAnsi="Calibri" w:cs="Calibri" w:hint="eastAsia"/>
                <w:sz w:val="22"/>
                <w:szCs w:val="22"/>
                <w:lang w:val="en-US" w:eastAsia="zh-CN"/>
              </w:rPr>
              <w:t>的外联活动如何从信息共享演变为共同创造知识和制定议程。</w:t>
            </w:r>
            <w:r w:rsidRPr="00293EDA">
              <w:rPr>
                <w:rFonts w:ascii="Calibri" w:hAnsi="Calibri" w:cs="Calibri" w:hint="eastAsia"/>
                <w:sz w:val="22"/>
                <w:szCs w:val="22"/>
                <w:lang w:val="en-US" w:eastAsia="zh-CN"/>
              </w:rPr>
              <w:t>GSR-24</w:t>
            </w:r>
            <w:r w:rsidRPr="00293EDA">
              <w:rPr>
                <w:rFonts w:ascii="Calibri" w:hAnsi="Calibri" w:cs="Calibri" w:hint="eastAsia"/>
                <w:sz w:val="22"/>
                <w:szCs w:val="22"/>
                <w:lang w:val="en-US" w:eastAsia="zh-CN"/>
              </w:rPr>
              <w:t>会议期间在乌干达坎帕拉举行的会议</w:t>
            </w:r>
            <w:r w:rsidR="00A40BA9">
              <w:rPr>
                <w:rFonts w:ascii="Calibri" w:hAnsi="Calibri" w:cs="Calibri" w:hint="eastAsia"/>
                <w:sz w:val="22"/>
                <w:szCs w:val="22"/>
                <w:lang w:val="en-US" w:eastAsia="zh-CN"/>
              </w:rPr>
              <w:t>、技术讲座会议、为筹备</w:t>
            </w:r>
            <w:r w:rsidR="00A40BA9">
              <w:rPr>
                <w:rFonts w:ascii="Calibri" w:hAnsi="Calibri" w:cs="Calibri" w:hint="eastAsia"/>
                <w:sz w:val="22"/>
                <w:szCs w:val="22"/>
                <w:lang w:val="en-US" w:eastAsia="zh-CN"/>
              </w:rPr>
              <w:t>GSR-25</w:t>
            </w:r>
            <w:r w:rsidR="00A40BA9">
              <w:rPr>
                <w:rFonts w:ascii="Calibri" w:hAnsi="Calibri" w:cs="Calibri" w:hint="eastAsia"/>
                <w:sz w:val="22"/>
                <w:szCs w:val="22"/>
                <w:lang w:val="en-US" w:eastAsia="zh-CN"/>
              </w:rPr>
              <w:t>举办的</w:t>
            </w:r>
            <w:r w:rsidR="00A40BA9">
              <w:rPr>
                <w:rFonts w:ascii="Calibri" w:hAnsi="Calibri" w:cs="Calibri" w:hint="eastAsia"/>
                <w:sz w:val="22"/>
                <w:szCs w:val="22"/>
                <w:lang w:val="en-US" w:eastAsia="zh-CN"/>
              </w:rPr>
              <w:t>IAGDI-CRO</w:t>
            </w:r>
            <w:r w:rsidR="00A40BA9">
              <w:rPr>
                <w:rFonts w:ascii="Calibri" w:hAnsi="Calibri" w:cs="Calibri" w:hint="eastAsia"/>
                <w:sz w:val="22"/>
                <w:szCs w:val="22"/>
                <w:lang w:val="en-US" w:eastAsia="zh-CN"/>
              </w:rPr>
              <w:t>虚拟会议，</w:t>
            </w:r>
            <w:r w:rsidRPr="00293EDA">
              <w:rPr>
                <w:rFonts w:ascii="Calibri" w:hAnsi="Calibri" w:cs="Calibri" w:hint="eastAsia"/>
                <w:sz w:val="22"/>
                <w:szCs w:val="22"/>
                <w:lang w:val="en-US" w:eastAsia="zh-CN"/>
              </w:rPr>
              <w:t>以及随后的会议也鼓励私营部门成员更积极地参与全球导则的起草和磋商进程，这表明成员不是被动的隶属关系，而是</w:t>
            </w:r>
            <w:r>
              <w:rPr>
                <w:rFonts w:ascii="Calibri" w:hAnsi="Calibri" w:cs="Calibri" w:hint="eastAsia"/>
                <w:sz w:val="22"/>
                <w:szCs w:val="22"/>
                <w:lang w:val="en-US" w:eastAsia="zh-CN"/>
              </w:rPr>
              <w:t>做出</w:t>
            </w:r>
            <w:r w:rsidRPr="00293EDA">
              <w:rPr>
                <w:rFonts w:ascii="Calibri" w:hAnsi="Calibri" w:cs="Calibri" w:hint="eastAsia"/>
                <w:sz w:val="22"/>
                <w:szCs w:val="22"/>
                <w:lang w:val="en-US" w:eastAsia="zh-CN"/>
              </w:rPr>
              <w:t>实质性贡献的渠道。</w:t>
            </w:r>
          </w:p>
          <w:p w14:paraId="5190840A" w14:textId="77777777" w:rsidR="007C684F" w:rsidRDefault="001555FD" w:rsidP="00D35398">
            <w:pPr>
              <w:keepLines/>
              <w:spacing w:line="276" w:lineRule="auto"/>
              <w:ind w:firstLineChars="200" w:firstLine="440"/>
              <w:rPr>
                <w:rFonts w:ascii="Calibri" w:hAnsi="Calibri" w:cs="Calibri"/>
                <w:sz w:val="22"/>
                <w:szCs w:val="22"/>
                <w:lang w:val="en-US" w:eastAsia="zh-CN"/>
              </w:rPr>
            </w:pPr>
            <w:r w:rsidRPr="00293EDA">
              <w:rPr>
                <w:rFonts w:ascii="Calibri" w:hAnsi="Calibri" w:cs="Calibri" w:hint="eastAsia"/>
                <w:sz w:val="22"/>
                <w:szCs w:val="22"/>
                <w:lang w:val="en-US" w:eastAsia="zh-CN"/>
              </w:rPr>
              <w:t>这些</w:t>
            </w:r>
            <w:r>
              <w:rPr>
                <w:rFonts w:ascii="Calibri" w:hAnsi="Calibri" w:cs="Calibri" w:hint="eastAsia"/>
                <w:sz w:val="22"/>
                <w:szCs w:val="22"/>
                <w:lang w:val="en-US" w:eastAsia="zh-CN"/>
              </w:rPr>
              <w:t>动态</w:t>
            </w:r>
            <w:r w:rsidRPr="00293EDA">
              <w:rPr>
                <w:rFonts w:ascii="Calibri" w:hAnsi="Calibri" w:cs="Calibri" w:hint="eastAsia"/>
                <w:sz w:val="22"/>
                <w:szCs w:val="22"/>
                <w:lang w:val="en-US" w:eastAsia="zh-CN"/>
              </w:rPr>
              <w:t>因素</w:t>
            </w:r>
            <w:r>
              <w:rPr>
                <w:rFonts w:ascii="Calibri" w:hAnsi="Calibri" w:cs="Calibri" w:hint="eastAsia"/>
                <w:sz w:val="22"/>
                <w:szCs w:val="22"/>
                <w:lang w:val="en-US" w:eastAsia="zh-CN"/>
              </w:rPr>
              <w:t>结合起来</w:t>
            </w:r>
            <w:r w:rsidRPr="00293EDA">
              <w:rPr>
                <w:rFonts w:ascii="Calibri" w:hAnsi="Calibri" w:cs="Calibri" w:hint="eastAsia"/>
                <w:sz w:val="22"/>
                <w:szCs w:val="22"/>
                <w:lang w:val="en-US" w:eastAsia="zh-CN"/>
              </w:rPr>
              <w:t>突出表明</w:t>
            </w:r>
            <w:r>
              <w:rPr>
                <w:rFonts w:ascii="Calibri" w:hAnsi="Calibri" w:cs="Calibri" w:hint="eastAsia"/>
                <w:sz w:val="22"/>
                <w:szCs w:val="22"/>
                <w:lang w:val="en-US" w:eastAsia="zh-CN"/>
              </w:rPr>
              <w:t>，</w:t>
            </w:r>
            <w:r>
              <w:rPr>
                <w:rFonts w:ascii="Calibri" w:hAnsi="Calibri" w:cs="Calibri" w:hint="eastAsia"/>
                <w:sz w:val="22"/>
                <w:szCs w:val="22"/>
                <w:lang w:val="en-US" w:eastAsia="zh-CN"/>
              </w:rPr>
              <w:t>ITU-D</w:t>
            </w:r>
            <w:r w:rsidRPr="00293EDA">
              <w:rPr>
                <w:rFonts w:ascii="Calibri" w:hAnsi="Calibri" w:cs="Calibri" w:hint="eastAsia"/>
                <w:sz w:val="22"/>
                <w:szCs w:val="22"/>
                <w:lang w:val="en-US" w:eastAsia="zh-CN"/>
              </w:rPr>
              <w:t>发展和留住成员的能力与三个相互依存的因素相互关联</w:t>
            </w:r>
            <w:r>
              <w:rPr>
                <w:rFonts w:ascii="Calibri" w:hAnsi="Calibri" w:cs="Calibri" w:hint="eastAsia"/>
                <w:sz w:val="22"/>
                <w:szCs w:val="22"/>
                <w:lang w:val="en-US" w:eastAsia="zh-CN"/>
              </w:rPr>
              <w:t>，这三个因素是：</w:t>
            </w:r>
            <w:r w:rsidRPr="00293EDA">
              <w:rPr>
                <w:rFonts w:ascii="Calibri" w:hAnsi="Calibri" w:cs="Calibri" w:hint="eastAsia"/>
                <w:sz w:val="22"/>
                <w:szCs w:val="22"/>
                <w:lang w:val="en-US" w:eastAsia="zh-CN"/>
              </w:rPr>
              <w:t>工作流程的相关性、</w:t>
            </w:r>
            <w:r>
              <w:rPr>
                <w:rFonts w:ascii="Calibri" w:hAnsi="Calibri" w:cs="Calibri" w:hint="eastAsia"/>
                <w:sz w:val="22"/>
                <w:szCs w:val="22"/>
                <w:lang w:val="en-US" w:eastAsia="zh-CN"/>
              </w:rPr>
              <w:t>应</w:t>
            </w:r>
            <w:r w:rsidRPr="00293EDA">
              <w:rPr>
                <w:rFonts w:ascii="Calibri" w:hAnsi="Calibri" w:cs="Calibri" w:hint="eastAsia"/>
                <w:sz w:val="22"/>
                <w:szCs w:val="22"/>
                <w:lang w:val="en-US" w:eastAsia="zh-CN"/>
              </w:rPr>
              <w:t>对不断变化的需求的响应能力</w:t>
            </w:r>
            <w:r>
              <w:rPr>
                <w:rFonts w:ascii="Calibri" w:hAnsi="Calibri" w:cs="Calibri" w:hint="eastAsia"/>
                <w:sz w:val="22"/>
                <w:szCs w:val="22"/>
                <w:lang w:val="en-US" w:eastAsia="zh-CN"/>
              </w:rPr>
              <w:t>，</w:t>
            </w:r>
            <w:r w:rsidRPr="00293EDA">
              <w:rPr>
                <w:rFonts w:ascii="Calibri" w:hAnsi="Calibri" w:cs="Calibri" w:hint="eastAsia"/>
                <w:sz w:val="22"/>
                <w:szCs w:val="22"/>
                <w:lang w:val="en-US" w:eastAsia="zh-CN"/>
              </w:rPr>
              <w:t>以及提供的对话空间的质量。通过确保成员能够从数量和质量两个方面看到其</w:t>
            </w:r>
            <w:r>
              <w:rPr>
                <w:rFonts w:ascii="Calibri" w:hAnsi="Calibri" w:cs="Calibri" w:hint="eastAsia"/>
                <w:sz w:val="22"/>
                <w:szCs w:val="22"/>
                <w:lang w:val="en-US" w:eastAsia="zh-CN"/>
              </w:rPr>
              <w:t>加入</w:t>
            </w:r>
            <w:r w:rsidRPr="00293EDA">
              <w:rPr>
                <w:rFonts w:ascii="Calibri" w:hAnsi="Calibri" w:cs="Calibri" w:hint="eastAsia"/>
                <w:sz w:val="22"/>
                <w:szCs w:val="22"/>
                <w:lang w:val="en-US" w:eastAsia="zh-CN"/>
              </w:rPr>
              <w:t>的价值，</w:t>
            </w:r>
            <w:r>
              <w:rPr>
                <w:rFonts w:ascii="Calibri" w:hAnsi="Calibri" w:cs="Calibri" w:hint="eastAsia"/>
                <w:sz w:val="22"/>
                <w:szCs w:val="22"/>
                <w:lang w:val="en-US" w:eastAsia="zh-CN"/>
              </w:rPr>
              <w:t>ITU-D</w:t>
            </w:r>
            <w:r w:rsidRPr="00293EDA">
              <w:rPr>
                <w:rFonts w:ascii="Calibri" w:hAnsi="Calibri" w:cs="Calibri" w:hint="eastAsia"/>
                <w:sz w:val="22"/>
                <w:szCs w:val="22"/>
                <w:lang w:val="en-US" w:eastAsia="zh-CN"/>
              </w:rPr>
              <w:t>强</w:t>
            </w:r>
            <w:r>
              <w:rPr>
                <w:rFonts w:ascii="Calibri" w:hAnsi="Calibri" w:cs="Calibri" w:hint="eastAsia"/>
                <w:sz w:val="22"/>
                <w:szCs w:val="22"/>
                <w:lang w:val="en-US" w:eastAsia="zh-CN"/>
              </w:rPr>
              <w:t>化</w:t>
            </w:r>
            <w:r w:rsidRPr="00293EDA">
              <w:rPr>
                <w:rFonts w:ascii="Calibri" w:hAnsi="Calibri" w:cs="Calibri" w:hint="eastAsia"/>
                <w:sz w:val="22"/>
                <w:szCs w:val="22"/>
                <w:lang w:val="en-US" w:eastAsia="zh-CN"/>
              </w:rPr>
              <w:t>了</w:t>
            </w:r>
            <w:r>
              <w:rPr>
                <w:rFonts w:ascii="Calibri" w:hAnsi="Calibri" w:cs="Calibri" w:hint="eastAsia"/>
                <w:sz w:val="22"/>
                <w:szCs w:val="22"/>
                <w:lang w:val="en-US" w:eastAsia="zh-CN"/>
              </w:rPr>
              <w:t>它</w:t>
            </w:r>
            <w:r w:rsidRPr="00293EDA">
              <w:rPr>
                <w:rFonts w:ascii="Calibri" w:hAnsi="Calibri" w:cs="Calibri" w:hint="eastAsia"/>
                <w:sz w:val="22"/>
                <w:szCs w:val="22"/>
                <w:lang w:val="en-US" w:eastAsia="zh-CN"/>
              </w:rPr>
              <w:t>作为联合国系统</w:t>
            </w:r>
            <w:r>
              <w:rPr>
                <w:rFonts w:ascii="Calibri" w:hAnsi="Calibri" w:cs="Calibri" w:hint="eastAsia"/>
                <w:sz w:val="22"/>
                <w:szCs w:val="22"/>
                <w:lang w:val="en-US" w:eastAsia="zh-CN"/>
              </w:rPr>
              <w:t>中</w:t>
            </w:r>
            <w:r w:rsidRPr="00293EDA">
              <w:rPr>
                <w:rFonts w:ascii="Calibri" w:hAnsi="Calibri" w:cs="Calibri" w:hint="eastAsia"/>
                <w:sz w:val="22"/>
                <w:szCs w:val="22"/>
                <w:lang w:val="en-US" w:eastAsia="zh-CN"/>
              </w:rPr>
              <w:t>成员最多样化</w:t>
            </w:r>
            <w:r>
              <w:rPr>
                <w:rFonts w:ascii="Calibri" w:hAnsi="Calibri" w:cs="Calibri" w:hint="eastAsia"/>
                <w:sz w:val="22"/>
                <w:szCs w:val="22"/>
                <w:lang w:val="en-US" w:eastAsia="zh-CN"/>
              </w:rPr>
              <w:t>的部门</w:t>
            </w:r>
            <w:r w:rsidRPr="00293EDA">
              <w:rPr>
                <w:rFonts w:ascii="Calibri" w:hAnsi="Calibri" w:cs="Calibri" w:hint="eastAsia"/>
                <w:sz w:val="22"/>
                <w:szCs w:val="22"/>
                <w:lang w:val="en-US" w:eastAsia="zh-CN"/>
              </w:rPr>
              <w:t>之一</w:t>
            </w:r>
            <w:r>
              <w:rPr>
                <w:rFonts w:ascii="Calibri" w:hAnsi="Calibri" w:cs="Calibri" w:hint="eastAsia"/>
                <w:sz w:val="22"/>
                <w:szCs w:val="22"/>
                <w:lang w:val="en-US" w:eastAsia="zh-CN"/>
              </w:rPr>
              <w:t>所发挥</w:t>
            </w:r>
            <w:r w:rsidRPr="00293EDA">
              <w:rPr>
                <w:rFonts w:ascii="Calibri" w:hAnsi="Calibri" w:cs="Calibri" w:hint="eastAsia"/>
                <w:sz w:val="22"/>
                <w:szCs w:val="22"/>
                <w:lang w:val="en-US" w:eastAsia="zh-CN"/>
              </w:rPr>
              <w:t>的召集人作用。</w:t>
            </w:r>
          </w:p>
          <w:p w14:paraId="73538B21" w14:textId="16DD9B2A" w:rsidR="001555FD" w:rsidRPr="00293EDA" w:rsidRDefault="001555FD" w:rsidP="00D35398">
            <w:pPr>
              <w:keepLines/>
              <w:spacing w:line="276" w:lineRule="auto"/>
              <w:ind w:firstLineChars="200" w:firstLine="440"/>
              <w:rPr>
                <w:rFonts w:ascii="Calibri" w:hAnsi="Calibri" w:cs="Calibri"/>
                <w:sz w:val="22"/>
                <w:szCs w:val="22"/>
                <w:lang w:val="en-US" w:eastAsia="zh-CN"/>
              </w:rPr>
            </w:pPr>
            <w:r w:rsidRPr="00293EDA">
              <w:rPr>
                <w:rFonts w:ascii="Calibri" w:hAnsi="Calibri" w:cs="Calibri" w:hint="eastAsia"/>
                <w:sz w:val="22"/>
                <w:szCs w:val="22"/>
                <w:lang w:val="en-US" w:eastAsia="zh-CN"/>
              </w:rPr>
              <w:t>根据</w:t>
            </w:r>
            <w:hyperlink r:id="rId171" w:history="1">
              <w:r w:rsidRPr="000A714D">
                <w:rPr>
                  <w:rStyle w:val="Hyperlink"/>
                  <w:rFonts w:ascii="Calibri" w:hAnsi="Calibri" w:cs="Calibri" w:hint="eastAsia"/>
                  <w:sz w:val="22"/>
                  <w:szCs w:val="22"/>
                  <w:lang w:val="en-US" w:eastAsia="zh-CN"/>
                </w:rPr>
                <w:t>WTDC-22</w:t>
              </w:r>
              <w:r w:rsidRPr="000A714D">
                <w:rPr>
                  <w:rStyle w:val="Hyperlink"/>
                  <w:rFonts w:ascii="Calibri" w:hAnsi="Calibri" w:cs="Calibri" w:hint="eastAsia"/>
                  <w:sz w:val="22"/>
                  <w:szCs w:val="22"/>
                  <w:lang w:val="en-US" w:eastAsia="zh-CN"/>
                </w:rPr>
                <w:t>第</w:t>
              </w:r>
              <w:r w:rsidRPr="000A714D">
                <w:rPr>
                  <w:rStyle w:val="Hyperlink"/>
                  <w:rFonts w:ascii="Calibri" w:hAnsi="Calibri" w:cs="Calibri" w:hint="eastAsia"/>
                  <w:sz w:val="22"/>
                  <w:szCs w:val="22"/>
                  <w:lang w:val="en-US" w:eastAsia="zh-CN"/>
                </w:rPr>
                <w:t>71</w:t>
              </w:r>
              <w:r w:rsidRPr="000A714D">
                <w:rPr>
                  <w:rStyle w:val="Hyperlink"/>
                  <w:rFonts w:ascii="Calibri" w:hAnsi="Calibri" w:cs="Calibri" w:hint="eastAsia"/>
                  <w:sz w:val="22"/>
                  <w:szCs w:val="22"/>
                  <w:lang w:val="en-US" w:eastAsia="zh-CN"/>
                </w:rPr>
                <w:t>号决议（</w:t>
              </w:r>
              <w:r w:rsidRPr="000A714D">
                <w:rPr>
                  <w:rStyle w:val="Hyperlink"/>
                  <w:rFonts w:ascii="Calibri" w:hAnsi="Calibri" w:cs="Calibri" w:hint="eastAsia"/>
                  <w:sz w:val="22"/>
                  <w:szCs w:val="22"/>
                  <w:lang w:val="en-US" w:eastAsia="zh-CN"/>
                </w:rPr>
                <w:t>2022</w:t>
              </w:r>
              <w:r w:rsidRPr="000A714D">
                <w:rPr>
                  <w:rStyle w:val="Hyperlink"/>
                  <w:rFonts w:ascii="Calibri" w:hAnsi="Calibri" w:cs="Calibri" w:hint="eastAsia"/>
                  <w:sz w:val="22"/>
                  <w:szCs w:val="22"/>
                  <w:lang w:val="en-US" w:eastAsia="zh-CN"/>
                </w:rPr>
                <w:t>年，基加利，修订版）</w:t>
              </w:r>
            </w:hyperlink>
            <w:r w:rsidRPr="00293EDA">
              <w:rPr>
                <w:rFonts w:ascii="Calibri" w:hAnsi="Calibri" w:cs="Calibri" w:hint="eastAsia"/>
                <w:sz w:val="22"/>
                <w:szCs w:val="22"/>
                <w:lang w:val="en-US" w:eastAsia="zh-CN"/>
              </w:rPr>
              <w:t>“</w:t>
            </w:r>
            <w:r w:rsidRPr="00F90D7A">
              <w:rPr>
                <w:rFonts w:ascii="STKaiti" w:eastAsia="STKaiti" w:hAnsi="STKaiti" w:cs="Calibri" w:hint="eastAsia"/>
                <w:sz w:val="22"/>
                <w:szCs w:val="22"/>
                <w:lang w:val="en-US" w:eastAsia="zh-CN"/>
              </w:rPr>
              <w:t>加强成员国与国际电联电信发展部门部门成员、部门准成员和学术成员之间的合作和私营部门在国际电联电信发展部门中不断变化的作用</w:t>
            </w:r>
            <w:r w:rsidRPr="00293EDA">
              <w:rPr>
                <w:rFonts w:ascii="Calibri" w:hAnsi="Calibri" w:cs="Calibri" w:hint="eastAsia"/>
                <w:sz w:val="22"/>
                <w:szCs w:val="22"/>
                <w:lang w:val="en-US" w:eastAsia="zh-CN"/>
              </w:rPr>
              <w:t>”，</w:t>
            </w:r>
            <w:hyperlink r:id="rId172" w:history="1">
              <w:r w:rsidRPr="0000531B">
                <w:rPr>
                  <w:rStyle w:val="Hyperlink"/>
                  <w:rFonts w:ascii="Calibri" w:hAnsi="Calibri" w:cs="Calibri" w:hint="eastAsia"/>
                  <w:sz w:val="22"/>
                  <w:szCs w:val="22"/>
                  <w:lang w:val="en-US" w:eastAsia="zh-CN"/>
                </w:rPr>
                <w:t>WTDC-25/INF/1</w:t>
              </w:r>
              <w:r w:rsidRPr="0000531B">
                <w:rPr>
                  <w:rStyle w:val="Hyperlink"/>
                  <w:rFonts w:ascii="Calibri" w:hAnsi="Calibri" w:cs="Calibri" w:hint="eastAsia"/>
                  <w:sz w:val="22"/>
                  <w:szCs w:val="22"/>
                  <w:lang w:val="en-US" w:eastAsia="zh-CN"/>
                </w:rPr>
                <w:t>号</w:t>
              </w:r>
            </w:hyperlink>
            <w:r w:rsidRPr="00293EDA">
              <w:rPr>
                <w:rFonts w:ascii="Calibri" w:hAnsi="Calibri" w:cs="Calibri" w:hint="eastAsia"/>
                <w:sz w:val="22"/>
                <w:szCs w:val="22"/>
                <w:lang w:val="en-US" w:eastAsia="zh-CN"/>
              </w:rPr>
              <w:t>情况通报文件</w:t>
            </w:r>
            <w:r>
              <w:rPr>
                <w:rFonts w:ascii="Calibri" w:hAnsi="Calibri" w:cs="Calibri" w:hint="eastAsia"/>
                <w:sz w:val="22"/>
                <w:szCs w:val="22"/>
                <w:lang w:val="en-US" w:eastAsia="zh-CN"/>
              </w:rPr>
              <w:t>提供了</w:t>
            </w:r>
            <w:r w:rsidRPr="00293EDA">
              <w:rPr>
                <w:rFonts w:ascii="Calibri" w:hAnsi="Calibri" w:cs="Calibri" w:hint="eastAsia"/>
                <w:sz w:val="22"/>
                <w:szCs w:val="22"/>
                <w:lang w:val="en-US" w:eastAsia="zh-CN"/>
              </w:rPr>
              <w:t>更多详情</w:t>
            </w:r>
            <w:r w:rsidR="001E49F6">
              <w:rPr>
                <w:rFonts w:ascii="Calibri" w:hAnsi="Calibri" w:cs="Calibri" w:hint="eastAsia"/>
                <w:sz w:val="22"/>
                <w:szCs w:val="22"/>
                <w:lang w:val="en-US" w:eastAsia="zh-CN"/>
              </w:rPr>
              <w:t>。它</w:t>
            </w:r>
            <w:r w:rsidRPr="00293EDA">
              <w:rPr>
                <w:rFonts w:ascii="Calibri" w:hAnsi="Calibri" w:cs="Calibri" w:hint="eastAsia"/>
                <w:sz w:val="22"/>
                <w:szCs w:val="22"/>
                <w:lang w:val="en-US" w:eastAsia="zh-CN"/>
              </w:rPr>
              <w:t>评估</w:t>
            </w:r>
            <w:r>
              <w:rPr>
                <w:rFonts w:ascii="Calibri" w:hAnsi="Calibri" w:cs="Calibri" w:hint="eastAsia"/>
                <w:sz w:val="22"/>
                <w:szCs w:val="22"/>
                <w:lang w:val="en-US" w:eastAsia="zh-CN"/>
              </w:rPr>
              <w:t>了</w:t>
            </w:r>
            <w:r w:rsidRPr="00293EDA">
              <w:rPr>
                <w:rFonts w:ascii="Calibri" w:hAnsi="Calibri" w:cs="Calibri" w:hint="eastAsia"/>
                <w:sz w:val="22"/>
                <w:szCs w:val="22"/>
                <w:lang w:val="en-US" w:eastAsia="zh-CN"/>
              </w:rPr>
              <w:t>首席监管官（</w:t>
            </w:r>
            <w:r w:rsidRPr="00293EDA">
              <w:rPr>
                <w:rFonts w:ascii="Calibri" w:hAnsi="Calibri" w:cs="Calibri" w:hint="eastAsia"/>
                <w:sz w:val="22"/>
                <w:szCs w:val="22"/>
                <w:lang w:val="en-US" w:eastAsia="zh-CN"/>
              </w:rPr>
              <w:t>CRO</w:t>
            </w:r>
            <w:r w:rsidRPr="00293EDA">
              <w:rPr>
                <w:rFonts w:ascii="Calibri" w:hAnsi="Calibri" w:cs="Calibri" w:hint="eastAsia"/>
                <w:sz w:val="22"/>
                <w:szCs w:val="22"/>
                <w:lang w:val="en-US" w:eastAsia="zh-CN"/>
              </w:rPr>
              <w:t>）组在此期间取得的成果，并审查</w:t>
            </w:r>
            <w:r>
              <w:rPr>
                <w:rFonts w:ascii="Calibri" w:hAnsi="Calibri" w:cs="Calibri" w:hint="eastAsia"/>
                <w:sz w:val="22"/>
                <w:szCs w:val="22"/>
                <w:lang w:val="en-US" w:eastAsia="zh-CN"/>
              </w:rPr>
              <w:t>了</w:t>
            </w:r>
            <w:r w:rsidRPr="00293EDA">
              <w:rPr>
                <w:rFonts w:ascii="Calibri" w:hAnsi="Calibri" w:cs="Calibri" w:hint="eastAsia"/>
                <w:sz w:val="22"/>
                <w:szCs w:val="22"/>
                <w:lang w:val="en-US" w:eastAsia="zh-CN"/>
              </w:rPr>
              <w:t>继续</w:t>
            </w:r>
            <w:r>
              <w:rPr>
                <w:rFonts w:ascii="Calibri" w:hAnsi="Calibri" w:cs="Calibri" w:hint="eastAsia"/>
                <w:sz w:val="22"/>
                <w:szCs w:val="22"/>
                <w:lang w:val="en-US" w:eastAsia="zh-CN"/>
              </w:rPr>
              <w:t>开展</w:t>
            </w:r>
            <w:r w:rsidRPr="00293EDA">
              <w:rPr>
                <w:rFonts w:ascii="Calibri" w:hAnsi="Calibri" w:cs="Calibri" w:hint="eastAsia"/>
                <w:sz w:val="22"/>
                <w:szCs w:val="22"/>
                <w:lang w:val="en-US" w:eastAsia="zh-CN"/>
              </w:rPr>
              <w:t>其活动的必要性。本文件还报告了为加强</w:t>
            </w:r>
            <w:r>
              <w:rPr>
                <w:rFonts w:ascii="Calibri" w:hAnsi="Calibri" w:cs="Calibri" w:hint="eastAsia"/>
                <w:sz w:val="22"/>
                <w:szCs w:val="22"/>
                <w:lang w:val="en-US" w:eastAsia="zh-CN"/>
              </w:rPr>
              <w:t>ITU-D</w:t>
            </w:r>
            <w:r w:rsidRPr="00293EDA">
              <w:rPr>
                <w:rFonts w:ascii="Calibri" w:hAnsi="Calibri" w:cs="Calibri" w:hint="eastAsia"/>
                <w:sz w:val="22"/>
                <w:szCs w:val="22"/>
                <w:lang w:val="en-US" w:eastAsia="zh-CN"/>
              </w:rPr>
              <w:t>成员参与、促进伙伴关系和项目</w:t>
            </w:r>
            <w:r>
              <w:rPr>
                <w:rFonts w:ascii="Calibri" w:hAnsi="Calibri" w:cs="Calibri" w:hint="eastAsia"/>
                <w:sz w:val="22"/>
                <w:szCs w:val="22"/>
                <w:lang w:val="en-US" w:eastAsia="zh-CN"/>
              </w:rPr>
              <w:t>发展</w:t>
            </w:r>
            <w:r w:rsidRPr="00293EDA">
              <w:rPr>
                <w:rFonts w:ascii="Calibri" w:hAnsi="Calibri" w:cs="Calibri" w:hint="eastAsia"/>
                <w:sz w:val="22"/>
                <w:szCs w:val="22"/>
                <w:lang w:val="en-US" w:eastAsia="zh-CN"/>
              </w:rPr>
              <w:t>而</w:t>
            </w:r>
            <w:r w:rsidR="001E49F6">
              <w:rPr>
                <w:rFonts w:ascii="Calibri" w:hAnsi="Calibri" w:cs="Calibri" w:hint="eastAsia"/>
                <w:sz w:val="22"/>
                <w:szCs w:val="22"/>
                <w:lang w:val="en-US" w:eastAsia="zh-CN"/>
              </w:rPr>
              <w:t>开展</w:t>
            </w:r>
            <w:r w:rsidRPr="00293EDA">
              <w:rPr>
                <w:rFonts w:ascii="Calibri" w:hAnsi="Calibri" w:cs="Calibri" w:hint="eastAsia"/>
                <w:sz w:val="22"/>
                <w:szCs w:val="22"/>
                <w:lang w:val="en-US" w:eastAsia="zh-CN"/>
              </w:rPr>
              <w:t>的行动</w:t>
            </w:r>
            <w:r>
              <w:rPr>
                <w:rFonts w:ascii="Calibri" w:hAnsi="Calibri" w:cs="Calibri" w:hint="eastAsia"/>
                <w:sz w:val="22"/>
                <w:szCs w:val="22"/>
                <w:lang w:val="en-US" w:eastAsia="zh-CN"/>
              </w:rPr>
              <w:t>，</w:t>
            </w:r>
            <w:r w:rsidRPr="00293EDA">
              <w:rPr>
                <w:rFonts w:ascii="Calibri" w:hAnsi="Calibri" w:cs="Calibri" w:hint="eastAsia"/>
                <w:sz w:val="22"/>
                <w:szCs w:val="22"/>
                <w:lang w:val="en-US" w:eastAsia="zh-CN"/>
              </w:rPr>
              <w:t>以及私营部门对国际电联电信发展部门（</w:t>
            </w:r>
            <w:r>
              <w:rPr>
                <w:rFonts w:ascii="Calibri" w:hAnsi="Calibri" w:cs="Calibri" w:hint="eastAsia"/>
                <w:sz w:val="22"/>
                <w:szCs w:val="22"/>
                <w:lang w:val="en-US" w:eastAsia="zh-CN"/>
              </w:rPr>
              <w:t>ITU-D</w:t>
            </w:r>
            <w:r w:rsidRPr="00293EDA">
              <w:rPr>
                <w:rFonts w:ascii="Calibri" w:hAnsi="Calibri" w:cs="Calibri" w:hint="eastAsia"/>
                <w:sz w:val="22"/>
                <w:szCs w:val="22"/>
                <w:lang w:val="en-US" w:eastAsia="zh-CN"/>
              </w:rPr>
              <w:t>）贡献的日益重要性。</w:t>
            </w:r>
          </w:p>
          <w:p w14:paraId="670D5DC8" w14:textId="3E67FDB4" w:rsidR="001555FD" w:rsidRPr="000145C2" w:rsidRDefault="001555FD" w:rsidP="007C684F">
            <w:pPr>
              <w:pStyle w:val="Headingb"/>
              <w:rPr>
                <w:sz w:val="22"/>
                <w:szCs w:val="22"/>
                <w:lang w:eastAsia="zh-CN"/>
              </w:rPr>
            </w:pPr>
            <w:r w:rsidRPr="000145C2">
              <w:rPr>
                <w:sz w:val="22"/>
                <w:szCs w:val="22"/>
                <w:lang w:eastAsia="zh-CN"/>
              </w:rPr>
              <w:t>ITU-D</w:t>
            </w:r>
            <w:r w:rsidRPr="000145C2">
              <w:rPr>
                <w:rFonts w:hint="eastAsia"/>
                <w:sz w:val="22"/>
                <w:szCs w:val="22"/>
                <w:lang w:eastAsia="zh-CN"/>
              </w:rPr>
              <w:t>研究组</w:t>
            </w:r>
          </w:p>
          <w:p w14:paraId="01D22EC9" w14:textId="7BB55DCA" w:rsidR="000F2C5C" w:rsidRDefault="001555FD" w:rsidP="00D35398">
            <w:pPr>
              <w:keepLines/>
              <w:ind w:firstLineChars="200" w:firstLine="440"/>
              <w:rPr>
                <w:rFonts w:ascii="Calibri" w:hAnsi="Calibri" w:cs="Calibri"/>
                <w:sz w:val="22"/>
                <w:szCs w:val="22"/>
                <w:lang w:val="en-US" w:eastAsia="zh-CN"/>
              </w:rPr>
            </w:pPr>
            <w:r>
              <w:rPr>
                <w:rFonts w:ascii="Calibri" w:hAnsi="Calibri" w:cs="Calibri"/>
                <w:sz w:val="22"/>
                <w:szCs w:val="22"/>
                <w:lang w:val="en-US" w:eastAsia="zh-CN"/>
              </w:rPr>
              <w:t>ITU-D</w:t>
            </w:r>
            <w:r w:rsidRPr="00293EDA">
              <w:rPr>
                <w:rFonts w:ascii="Calibri" w:hAnsi="Calibri" w:cs="Calibri" w:hint="eastAsia"/>
                <w:sz w:val="22"/>
                <w:szCs w:val="22"/>
                <w:lang w:val="en-US" w:eastAsia="zh-CN"/>
              </w:rPr>
              <w:t>研究组为创建有利环境实现有意义的连接（第</w:t>
            </w:r>
            <w:r w:rsidRPr="00293EDA">
              <w:rPr>
                <w:rFonts w:ascii="Calibri" w:hAnsi="Calibri" w:cs="Calibri" w:hint="eastAsia"/>
                <w:sz w:val="22"/>
                <w:szCs w:val="22"/>
                <w:lang w:val="en-US" w:eastAsia="zh-CN"/>
              </w:rPr>
              <w:t>1</w:t>
            </w:r>
            <w:r w:rsidRPr="00293EDA">
              <w:rPr>
                <w:rFonts w:ascii="Calibri" w:hAnsi="Calibri" w:cs="Calibri" w:hint="eastAsia"/>
                <w:sz w:val="22"/>
                <w:szCs w:val="22"/>
                <w:lang w:val="en-US" w:eastAsia="zh-CN"/>
              </w:rPr>
              <w:t>研究组</w:t>
            </w:r>
            <w:r>
              <w:rPr>
                <w:rFonts w:ascii="Calibri" w:hAnsi="Calibri" w:cs="Calibri"/>
                <w:sz w:val="22"/>
                <w:szCs w:val="22"/>
                <w:lang w:val="en-US" w:eastAsia="zh-CN"/>
              </w:rPr>
              <w:t xml:space="preserve"> </w:t>
            </w:r>
            <w:r w:rsidRPr="00293EDA">
              <w:rPr>
                <w:rFonts w:ascii="Calibri" w:hAnsi="Calibri" w:cs="Calibri"/>
                <w:sz w:val="22"/>
                <w:szCs w:val="22"/>
                <w:lang w:eastAsia="zh-CN"/>
              </w:rPr>
              <w:t>–</w:t>
            </w:r>
            <w:r w:rsidRPr="00293EDA">
              <w:rPr>
                <w:rFonts w:ascii="Calibri" w:hAnsi="Calibri" w:cs="Calibri" w:hint="eastAsia"/>
                <w:sz w:val="22"/>
                <w:szCs w:val="22"/>
                <w:lang w:val="en-US" w:eastAsia="zh-CN"/>
              </w:rPr>
              <w:t xml:space="preserve"> </w:t>
            </w:r>
            <w:r>
              <w:rPr>
                <w:rFonts w:ascii="Calibri" w:hAnsi="Calibri" w:cs="Calibri"/>
                <w:sz w:val="22"/>
                <w:szCs w:val="22"/>
                <w:lang w:val="en-US" w:eastAsia="zh-CN"/>
              </w:rPr>
              <w:t>SG1</w:t>
            </w:r>
            <w:r w:rsidRPr="00293EDA">
              <w:rPr>
                <w:rFonts w:ascii="Calibri" w:hAnsi="Calibri" w:cs="Calibri" w:hint="eastAsia"/>
                <w:sz w:val="22"/>
                <w:szCs w:val="22"/>
                <w:lang w:val="en-US" w:eastAsia="zh-CN"/>
              </w:rPr>
              <w:t>）和推动数字化转型（第</w:t>
            </w:r>
            <w:r w:rsidRPr="00293EDA">
              <w:rPr>
                <w:rFonts w:ascii="Calibri" w:hAnsi="Calibri" w:cs="Calibri" w:hint="eastAsia"/>
                <w:sz w:val="22"/>
                <w:szCs w:val="22"/>
                <w:lang w:val="en-US" w:eastAsia="zh-CN"/>
              </w:rPr>
              <w:t>2</w:t>
            </w:r>
            <w:r w:rsidRPr="00293EDA">
              <w:rPr>
                <w:rFonts w:ascii="Calibri" w:hAnsi="Calibri" w:cs="Calibri" w:hint="eastAsia"/>
                <w:sz w:val="22"/>
                <w:szCs w:val="22"/>
                <w:lang w:val="en-US" w:eastAsia="zh-CN"/>
              </w:rPr>
              <w:t>研究组</w:t>
            </w:r>
            <w:r>
              <w:rPr>
                <w:rFonts w:ascii="Calibri" w:hAnsi="Calibri" w:cs="Calibri"/>
                <w:sz w:val="22"/>
                <w:szCs w:val="22"/>
                <w:lang w:val="en-US" w:eastAsia="zh-CN"/>
              </w:rPr>
              <w:t xml:space="preserve"> </w:t>
            </w:r>
            <w:r w:rsidRPr="00293EDA">
              <w:rPr>
                <w:rFonts w:ascii="Calibri" w:hAnsi="Calibri" w:cs="Calibri"/>
                <w:sz w:val="22"/>
                <w:szCs w:val="22"/>
                <w:lang w:eastAsia="zh-CN"/>
              </w:rPr>
              <w:t>–</w:t>
            </w:r>
            <w:r w:rsidRPr="00293EDA">
              <w:rPr>
                <w:rFonts w:ascii="Calibri" w:hAnsi="Calibri" w:cs="Calibri" w:hint="eastAsia"/>
                <w:sz w:val="22"/>
                <w:szCs w:val="22"/>
                <w:lang w:val="en-US" w:eastAsia="zh-CN"/>
              </w:rPr>
              <w:t xml:space="preserve"> </w:t>
            </w:r>
            <w:r>
              <w:rPr>
                <w:rFonts w:ascii="Calibri" w:hAnsi="Calibri" w:cs="Calibri"/>
                <w:sz w:val="22"/>
                <w:szCs w:val="22"/>
                <w:lang w:val="en-US" w:eastAsia="zh-CN"/>
              </w:rPr>
              <w:t>SG</w:t>
            </w:r>
            <w:r w:rsidRPr="00293EDA">
              <w:rPr>
                <w:rFonts w:ascii="Calibri" w:hAnsi="Calibri" w:cs="Calibri" w:hint="eastAsia"/>
                <w:sz w:val="22"/>
                <w:szCs w:val="22"/>
                <w:lang w:val="en-US" w:eastAsia="zh-CN"/>
              </w:rPr>
              <w:t>2</w:t>
            </w:r>
            <w:r w:rsidRPr="00293EDA">
              <w:rPr>
                <w:rFonts w:ascii="Calibri" w:hAnsi="Calibri" w:cs="Calibri" w:hint="eastAsia"/>
                <w:sz w:val="22"/>
                <w:szCs w:val="22"/>
                <w:lang w:val="en-US" w:eastAsia="zh-CN"/>
              </w:rPr>
              <w:t>）做出了重大贡献。</w:t>
            </w:r>
            <w:r>
              <w:rPr>
                <w:rFonts w:ascii="Calibri" w:hAnsi="Calibri" w:cs="Calibri" w:hint="eastAsia"/>
                <w:sz w:val="22"/>
                <w:szCs w:val="22"/>
                <w:lang w:val="en-US" w:eastAsia="zh-CN"/>
              </w:rPr>
              <w:t>ITU-D</w:t>
            </w:r>
            <w:r w:rsidRPr="00293EDA">
              <w:rPr>
                <w:rFonts w:ascii="Calibri" w:hAnsi="Calibri" w:cs="Calibri" w:hint="eastAsia"/>
                <w:sz w:val="22"/>
                <w:szCs w:val="22"/>
                <w:lang w:val="en-US" w:eastAsia="zh-CN"/>
              </w:rPr>
              <w:t>研究组是一个分享</w:t>
            </w:r>
            <w:r>
              <w:rPr>
                <w:rFonts w:ascii="Calibri" w:hAnsi="Calibri" w:cs="Calibri" w:hint="eastAsia"/>
                <w:sz w:val="22"/>
                <w:szCs w:val="22"/>
                <w:lang w:val="en-US" w:eastAsia="zh-CN"/>
              </w:rPr>
              <w:t>ITU-D</w:t>
            </w:r>
            <w:r w:rsidRPr="00293EDA">
              <w:rPr>
                <w:rFonts w:ascii="Calibri" w:hAnsi="Calibri" w:cs="Calibri" w:hint="eastAsia"/>
                <w:sz w:val="22"/>
                <w:szCs w:val="22"/>
                <w:lang w:val="en-US" w:eastAsia="zh-CN"/>
              </w:rPr>
              <w:t>所有成员统一而多样的观点和经验的平台。它们</w:t>
            </w:r>
            <w:r>
              <w:rPr>
                <w:rFonts w:ascii="Calibri" w:hAnsi="Calibri" w:cs="Calibri" w:hint="eastAsia"/>
                <w:sz w:val="22"/>
                <w:szCs w:val="22"/>
                <w:lang w:val="en-US" w:eastAsia="zh-CN"/>
              </w:rPr>
              <w:t>助力构建应</w:t>
            </w:r>
            <w:r w:rsidRPr="00293EDA">
              <w:rPr>
                <w:rFonts w:ascii="Calibri" w:hAnsi="Calibri" w:cs="Calibri" w:hint="eastAsia"/>
                <w:sz w:val="22"/>
                <w:szCs w:val="22"/>
                <w:lang w:val="en-US" w:eastAsia="zh-CN"/>
              </w:rPr>
              <w:t>对数字时代的有效响应</w:t>
            </w:r>
            <w:r>
              <w:rPr>
                <w:rFonts w:ascii="Calibri" w:hAnsi="Calibri" w:cs="Calibri" w:hint="eastAsia"/>
                <w:sz w:val="22"/>
                <w:szCs w:val="22"/>
                <w:lang w:val="en-US" w:eastAsia="zh-CN"/>
              </w:rPr>
              <w:t>措施</w:t>
            </w:r>
            <w:r w:rsidRPr="00293EDA">
              <w:rPr>
                <w:rFonts w:ascii="Calibri" w:hAnsi="Calibri" w:cs="Calibri" w:hint="eastAsia"/>
                <w:sz w:val="22"/>
                <w:szCs w:val="22"/>
                <w:lang w:val="en-US" w:eastAsia="zh-CN"/>
              </w:rPr>
              <w:t>。在</w:t>
            </w:r>
            <w:r w:rsidRPr="00293EDA">
              <w:rPr>
                <w:rFonts w:ascii="Calibri" w:hAnsi="Calibri" w:cs="Calibri" w:hint="eastAsia"/>
                <w:sz w:val="22"/>
                <w:szCs w:val="22"/>
                <w:lang w:val="en-US" w:eastAsia="zh-CN"/>
              </w:rPr>
              <w:t>2022-2025</w:t>
            </w:r>
            <w:r w:rsidRPr="00293EDA">
              <w:rPr>
                <w:rFonts w:ascii="Calibri" w:hAnsi="Calibri" w:cs="Calibri" w:hint="eastAsia"/>
                <w:sz w:val="22"/>
                <w:szCs w:val="22"/>
                <w:lang w:val="en-US" w:eastAsia="zh-CN"/>
              </w:rPr>
              <w:t>年研究期，</w:t>
            </w:r>
            <w:r>
              <w:rPr>
                <w:rFonts w:ascii="Calibri" w:hAnsi="Calibri" w:cs="Calibri" w:hint="eastAsia"/>
                <w:sz w:val="22"/>
                <w:szCs w:val="22"/>
                <w:lang w:val="en-US" w:eastAsia="zh-CN"/>
              </w:rPr>
              <w:t>ITU-D</w:t>
            </w:r>
            <w:r w:rsidRPr="00293EDA">
              <w:rPr>
                <w:rFonts w:ascii="Calibri" w:hAnsi="Calibri" w:cs="Calibri" w:hint="eastAsia"/>
                <w:sz w:val="22"/>
                <w:szCs w:val="22"/>
                <w:lang w:val="en-US" w:eastAsia="zh-CN"/>
              </w:rPr>
              <w:t>的两个研究组解决了</w:t>
            </w:r>
            <w:hyperlink r:id="rId173" w:history="1">
              <w:r w:rsidR="001E49F6">
                <w:rPr>
                  <w:rStyle w:val="Hyperlink"/>
                  <w:rFonts w:ascii="Calibri" w:hAnsi="Calibri" w:cs="Calibri" w:hint="eastAsia"/>
                  <w:sz w:val="22"/>
                  <w:szCs w:val="22"/>
                  <w:lang w:val="en-US" w:eastAsia="zh-CN"/>
                </w:rPr>
                <w:t>14</w:t>
              </w:r>
              <w:r w:rsidR="001E49F6">
                <w:rPr>
                  <w:rStyle w:val="Hyperlink"/>
                  <w:rFonts w:ascii="Calibri" w:hAnsi="Calibri" w:cs="Calibri" w:hint="eastAsia"/>
                  <w:sz w:val="22"/>
                  <w:szCs w:val="22"/>
                  <w:lang w:val="en-US" w:eastAsia="zh-CN"/>
                </w:rPr>
                <w:t>个研究课题</w:t>
              </w:r>
            </w:hyperlink>
            <w:r w:rsidRPr="00293EDA">
              <w:rPr>
                <w:rFonts w:ascii="Calibri" w:hAnsi="Calibri" w:cs="Calibri" w:hint="eastAsia"/>
                <w:sz w:val="22"/>
                <w:szCs w:val="22"/>
                <w:lang w:val="en-US" w:eastAsia="zh-CN"/>
              </w:rPr>
              <w:t>（每个研究组七个），</w:t>
            </w:r>
            <w:r>
              <w:rPr>
                <w:rFonts w:ascii="Calibri" w:hAnsi="Calibri" w:cs="Calibri" w:hint="eastAsia"/>
                <w:sz w:val="22"/>
                <w:szCs w:val="22"/>
                <w:lang w:val="en-US" w:eastAsia="zh-CN"/>
              </w:rPr>
              <w:t>这些研究课题</w:t>
            </w:r>
            <w:r w:rsidRPr="00293EDA">
              <w:rPr>
                <w:rFonts w:ascii="Calibri" w:hAnsi="Calibri" w:cs="Calibri" w:hint="eastAsia"/>
                <w:sz w:val="22"/>
                <w:szCs w:val="22"/>
                <w:lang w:val="en-US" w:eastAsia="zh-CN"/>
              </w:rPr>
              <w:t>旨在制定有影响力的政策、监管和技术导则。</w:t>
            </w:r>
            <w:r w:rsidRPr="00293EDA">
              <w:rPr>
                <w:rFonts w:ascii="Calibri" w:hAnsi="Calibri" w:cs="Calibri" w:hint="eastAsia"/>
                <w:sz w:val="22"/>
                <w:szCs w:val="22"/>
                <w:lang w:val="en-US" w:eastAsia="zh-CN"/>
              </w:rPr>
              <w:t>2023</w:t>
            </w:r>
            <w:r w:rsidRPr="00293EDA">
              <w:rPr>
                <w:rFonts w:ascii="Calibri" w:hAnsi="Calibri" w:cs="Calibri" w:hint="eastAsia"/>
                <w:sz w:val="22"/>
                <w:szCs w:val="22"/>
                <w:lang w:val="en-US" w:eastAsia="zh-CN"/>
              </w:rPr>
              <w:t>年至</w:t>
            </w:r>
            <w:r w:rsidRPr="00293EDA">
              <w:rPr>
                <w:rFonts w:ascii="Calibri" w:hAnsi="Calibri" w:cs="Calibri" w:hint="eastAsia"/>
                <w:sz w:val="22"/>
                <w:szCs w:val="22"/>
                <w:lang w:val="en-US" w:eastAsia="zh-CN"/>
              </w:rPr>
              <w:t>2025</w:t>
            </w:r>
            <w:r w:rsidRPr="00293EDA">
              <w:rPr>
                <w:rFonts w:ascii="Calibri" w:hAnsi="Calibri" w:cs="Calibri" w:hint="eastAsia"/>
                <w:sz w:val="22"/>
                <w:szCs w:val="22"/>
                <w:lang w:val="en-US" w:eastAsia="zh-CN"/>
              </w:rPr>
              <w:t>年，</w:t>
            </w:r>
            <w:r>
              <w:rPr>
                <w:rFonts w:ascii="Calibri" w:hAnsi="Calibri" w:cs="Calibri" w:hint="eastAsia"/>
                <w:sz w:val="22"/>
                <w:szCs w:val="22"/>
                <w:lang w:val="en-US" w:eastAsia="zh-CN"/>
              </w:rPr>
              <w:t>ITU-D</w:t>
            </w:r>
            <w:r w:rsidRPr="00293EDA">
              <w:rPr>
                <w:rFonts w:ascii="Calibri" w:hAnsi="Calibri" w:cs="Calibri" w:hint="eastAsia"/>
                <w:sz w:val="22"/>
                <w:szCs w:val="22"/>
                <w:lang w:val="en-US" w:eastAsia="zh-CN"/>
              </w:rPr>
              <w:t>研究组推</w:t>
            </w:r>
            <w:r>
              <w:rPr>
                <w:rFonts w:ascii="Calibri" w:hAnsi="Calibri" w:cs="Calibri" w:hint="eastAsia"/>
                <w:sz w:val="22"/>
                <w:szCs w:val="22"/>
                <w:lang w:val="en-US" w:eastAsia="zh-CN"/>
              </w:rPr>
              <w:t>动取得</w:t>
            </w:r>
            <w:r w:rsidRPr="00293EDA">
              <w:rPr>
                <w:rFonts w:ascii="Calibri" w:hAnsi="Calibri" w:cs="Calibri" w:hint="eastAsia"/>
                <w:sz w:val="22"/>
                <w:szCs w:val="22"/>
                <w:lang w:val="en-US" w:eastAsia="zh-CN"/>
              </w:rPr>
              <w:t>了实质性输出成果</w:t>
            </w:r>
            <w:r w:rsidR="001E49F6">
              <w:rPr>
                <w:rFonts w:ascii="Calibri" w:hAnsi="Calibri" w:cs="Calibri" w:hint="eastAsia"/>
                <w:sz w:val="22"/>
                <w:szCs w:val="22"/>
                <w:lang w:val="en-US" w:eastAsia="zh-CN"/>
              </w:rPr>
              <w:t>（</w:t>
            </w:r>
            <w:hyperlink r:id="rId174" w:history="1">
              <w:r w:rsidR="001E49F6" w:rsidRPr="001E49F6">
                <w:rPr>
                  <w:rStyle w:val="Hyperlink"/>
                  <w:rFonts w:ascii="Calibri" w:hAnsi="Calibri" w:cs="Calibri" w:hint="eastAsia"/>
                  <w:sz w:val="22"/>
                  <w:szCs w:val="22"/>
                  <w:lang w:val="en-US" w:eastAsia="zh-CN"/>
                </w:rPr>
                <w:t>第</w:t>
              </w:r>
              <w:r w:rsidR="001E49F6" w:rsidRPr="001E49F6">
                <w:rPr>
                  <w:rStyle w:val="Hyperlink"/>
                  <w:rFonts w:ascii="Calibri" w:hAnsi="Calibri" w:cs="Calibri" w:hint="eastAsia"/>
                  <w:sz w:val="22"/>
                  <w:szCs w:val="22"/>
                  <w:lang w:val="en-US" w:eastAsia="zh-CN"/>
                </w:rPr>
                <w:t>1</w:t>
              </w:r>
              <w:r w:rsidR="001E49F6" w:rsidRPr="001E49F6">
                <w:rPr>
                  <w:rStyle w:val="Hyperlink"/>
                  <w:rFonts w:ascii="Calibri" w:hAnsi="Calibri" w:cs="Calibri" w:hint="eastAsia"/>
                  <w:sz w:val="22"/>
                  <w:szCs w:val="22"/>
                  <w:lang w:val="en-US" w:eastAsia="zh-CN"/>
                </w:rPr>
                <w:t>研究组</w:t>
              </w:r>
            </w:hyperlink>
            <w:r w:rsidR="001E49F6">
              <w:rPr>
                <w:rFonts w:ascii="Calibri" w:hAnsi="Calibri" w:cs="Calibri" w:hint="eastAsia"/>
                <w:sz w:val="22"/>
                <w:szCs w:val="22"/>
                <w:lang w:val="en-US" w:eastAsia="zh-CN"/>
              </w:rPr>
              <w:t>和</w:t>
            </w:r>
            <w:hyperlink r:id="rId175" w:history="1">
              <w:r w:rsidR="001E49F6" w:rsidRPr="001E49F6">
                <w:rPr>
                  <w:rStyle w:val="Hyperlink"/>
                  <w:rFonts w:ascii="Calibri" w:hAnsi="Calibri" w:cs="Calibri" w:hint="eastAsia"/>
                  <w:sz w:val="22"/>
                  <w:szCs w:val="22"/>
                  <w:lang w:val="en-US" w:eastAsia="zh-CN"/>
                </w:rPr>
                <w:t>第</w:t>
              </w:r>
              <w:r w:rsidR="001E49F6" w:rsidRPr="001E49F6">
                <w:rPr>
                  <w:rStyle w:val="Hyperlink"/>
                  <w:rFonts w:ascii="Calibri" w:hAnsi="Calibri" w:cs="Calibri" w:hint="eastAsia"/>
                  <w:sz w:val="22"/>
                  <w:szCs w:val="22"/>
                  <w:lang w:val="en-US" w:eastAsia="zh-CN"/>
                </w:rPr>
                <w:t>2</w:t>
              </w:r>
              <w:r w:rsidR="001E49F6" w:rsidRPr="001E49F6">
                <w:rPr>
                  <w:rStyle w:val="Hyperlink"/>
                  <w:rFonts w:ascii="Calibri" w:hAnsi="Calibri" w:cs="Calibri" w:hint="eastAsia"/>
                  <w:sz w:val="22"/>
                  <w:szCs w:val="22"/>
                  <w:lang w:val="en-US" w:eastAsia="zh-CN"/>
                </w:rPr>
                <w:t>研究组</w:t>
              </w:r>
            </w:hyperlink>
            <w:r w:rsidR="001E49F6">
              <w:rPr>
                <w:rFonts w:ascii="Calibri" w:hAnsi="Calibri" w:cs="Calibri" w:hint="eastAsia"/>
                <w:sz w:val="22"/>
                <w:szCs w:val="22"/>
                <w:lang w:val="en-US" w:eastAsia="zh-CN"/>
              </w:rPr>
              <w:t>）</w:t>
            </w:r>
            <w:r w:rsidRPr="00293EDA">
              <w:rPr>
                <w:rFonts w:ascii="Calibri" w:hAnsi="Calibri" w:cs="Calibri" w:hint="eastAsia"/>
                <w:sz w:val="22"/>
                <w:szCs w:val="22"/>
                <w:lang w:val="en-US" w:eastAsia="zh-CN"/>
              </w:rPr>
              <w:t>、</w:t>
            </w:r>
            <w:r>
              <w:rPr>
                <w:rFonts w:ascii="Calibri" w:hAnsi="Calibri" w:cs="Calibri" w:hint="eastAsia"/>
                <w:sz w:val="22"/>
                <w:szCs w:val="22"/>
                <w:lang w:val="en-US" w:eastAsia="zh-CN"/>
              </w:rPr>
              <w:t>举办了</w:t>
            </w:r>
            <w:hyperlink r:id="rId176" w:history="1">
              <w:r w:rsidRPr="0089548B">
                <w:rPr>
                  <w:rStyle w:val="Hyperlink"/>
                  <w:rFonts w:ascii="Calibri" w:hAnsi="Calibri" w:cs="Calibri" w:hint="eastAsia"/>
                  <w:sz w:val="22"/>
                  <w:szCs w:val="22"/>
                  <w:lang w:val="en-US" w:eastAsia="zh-CN"/>
                </w:rPr>
                <w:t>讲习班</w:t>
              </w:r>
            </w:hyperlink>
            <w:r>
              <w:rPr>
                <w:rFonts w:ascii="Calibri" w:hAnsi="Calibri" w:cs="Calibri" w:hint="eastAsia"/>
                <w:sz w:val="22"/>
                <w:szCs w:val="22"/>
                <w:lang w:val="en-US" w:eastAsia="zh-CN"/>
              </w:rPr>
              <w:t>以及制定了</w:t>
            </w:r>
            <w:hyperlink r:id="rId177" w:history="1">
              <w:r w:rsidRPr="0089548B">
                <w:rPr>
                  <w:rStyle w:val="Hyperlink"/>
                  <w:rFonts w:ascii="Calibri" w:hAnsi="Calibri" w:cs="Calibri" w:hint="eastAsia"/>
                  <w:sz w:val="22"/>
                  <w:szCs w:val="22"/>
                  <w:lang w:val="en-US" w:eastAsia="zh-CN"/>
                </w:rPr>
                <w:t>中期可交付成果</w:t>
              </w:r>
            </w:hyperlink>
            <w:r w:rsidRPr="00293EDA">
              <w:rPr>
                <w:rFonts w:ascii="Calibri" w:hAnsi="Calibri" w:cs="Calibri" w:hint="eastAsia"/>
                <w:sz w:val="22"/>
                <w:szCs w:val="22"/>
                <w:lang w:val="en-US" w:eastAsia="zh-CN"/>
              </w:rPr>
              <w:t>，展示了如何围绕紧迫的</w:t>
            </w:r>
            <w:r w:rsidRPr="00293EDA">
              <w:rPr>
                <w:rFonts w:ascii="Calibri" w:hAnsi="Calibri" w:cs="Calibri" w:hint="eastAsia"/>
                <w:sz w:val="22"/>
                <w:szCs w:val="22"/>
                <w:lang w:val="en-US" w:eastAsia="zh-CN"/>
              </w:rPr>
              <w:t>ICT</w:t>
            </w:r>
            <w:r w:rsidRPr="00293EDA">
              <w:rPr>
                <w:rFonts w:ascii="Calibri" w:hAnsi="Calibri" w:cs="Calibri" w:hint="eastAsia"/>
                <w:sz w:val="22"/>
                <w:szCs w:val="22"/>
                <w:lang w:val="en-US" w:eastAsia="zh-CN"/>
              </w:rPr>
              <w:t>发展问题调动专业知识。</w:t>
            </w:r>
          </w:p>
          <w:p w14:paraId="2AECF3B7" w14:textId="77777777" w:rsidR="003E2390" w:rsidRDefault="001555FD" w:rsidP="00D35398">
            <w:pPr>
              <w:keepLines/>
              <w:ind w:firstLineChars="200" w:firstLine="440"/>
              <w:rPr>
                <w:rFonts w:ascii="Calibri" w:hAnsi="Calibri" w:cs="Calibri"/>
                <w:sz w:val="22"/>
                <w:szCs w:val="22"/>
                <w:lang w:val="en-US" w:eastAsia="zh-CN"/>
              </w:rPr>
            </w:pPr>
            <w:r w:rsidRPr="00293EDA">
              <w:rPr>
                <w:rFonts w:ascii="Calibri" w:hAnsi="Calibri" w:cs="Calibri" w:hint="eastAsia"/>
                <w:sz w:val="22"/>
                <w:szCs w:val="22"/>
                <w:lang w:val="en-US" w:eastAsia="zh-CN"/>
              </w:rPr>
              <w:lastRenderedPageBreak/>
              <w:t>2023</w:t>
            </w:r>
            <w:r w:rsidRPr="00293EDA">
              <w:rPr>
                <w:rFonts w:ascii="Calibri" w:hAnsi="Calibri" w:cs="Calibri" w:hint="eastAsia"/>
                <w:sz w:val="22"/>
                <w:szCs w:val="22"/>
                <w:lang w:val="en-US" w:eastAsia="zh-CN"/>
              </w:rPr>
              <w:t>年举行的第</w:t>
            </w:r>
            <w:r w:rsidRPr="00293EDA">
              <w:rPr>
                <w:rFonts w:ascii="Calibri" w:hAnsi="Calibri" w:cs="Calibri" w:hint="eastAsia"/>
                <w:sz w:val="22"/>
                <w:szCs w:val="22"/>
                <w:lang w:val="en-US" w:eastAsia="zh-CN"/>
              </w:rPr>
              <w:t>1</w:t>
            </w:r>
            <w:r w:rsidRPr="00293EDA">
              <w:rPr>
                <w:rFonts w:ascii="Calibri" w:hAnsi="Calibri" w:cs="Calibri" w:hint="eastAsia"/>
                <w:sz w:val="22"/>
                <w:szCs w:val="22"/>
                <w:lang w:val="en-US" w:eastAsia="zh-CN"/>
              </w:rPr>
              <w:t>研究组报告人组第一次会议在</w:t>
            </w:r>
            <w:r w:rsidRPr="00716AF5">
              <w:rPr>
                <w:rFonts w:ascii="Calibri" w:hAnsi="Calibri" w:cs="Calibri" w:hint="eastAsia"/>
                <w:b/>
                <w:bCs/>
                <w:sz w:val="22"/>
                <w:szCs w:val="22"/>
                <w:lang w:val="en-US" w:eastAsia="zh-CN"/>
              </w:rPr>
              <w:t>19</w:t>
            </w:r>
            <w:r w:rsidRPr="00716AF5">
              <w:rPr>
                <w:rFonts w:ascii="Calibri" w:hAnsi="Calibri" w:cs="Calibri" w:hint="eastAsia"/>
                <w:b/>
                <w:bCs/>
                <w:sz w:val="22"/>
                <w:szCs w:val="22"/>
                <w:lang w:val="en-US" w:eastAsia="zh-CN"/>
              </w:rPr>
              <w:t>份与会补贴</w:t>
            </w:r>
            <w:r w:rsidRPr="00293EDA">
              <w:rPr>
                <w:rFonts w:ascii="Calibri" w:hAnsi="Calibri" w:cs="Calibri" w:hint="eastAsia"/>
                <w:sz w:val="22"/>
                <w:szCs w:val="22"/>
                <w:lang w:val="en-US" w:eastAsia="zh-CN"/>
              </w:rPr>
              <w:t>的支持下，吸引了来自</w:t>
            </w:r>
            <w:r w:rsidRPr="0089548B">
              <w:rPr>
                <w:rFonts w:ascii="Calibri" w:hAnsi="Calibri" w:cs="Calibri" w:hint="eastAsia"/>
                <w:b/>
                <w:bCs/>
                <w:sz w:val="22"/>
                <w:szCs w:val="22"/>
                <w:lang w:val="en-US" w:eastAsia="zh-CN"/>
              </w:rPr>
              <w:t>59</w:t>
            </w:r>
            <w:r w:rsidRPr="0089548B">
              <w:rPr>
                <w:rFonts w:ascii="Calibri" w:hAnsi="Calibri" w:cs="Calibri" w:hint="eastAsia"/>
                <w:b/>
                <w:bCs/>
                <w:sz w:val="22"/>
                <w:szCs w:val="22"/>
                <w:lang w:val="en-US" w:eastAsia="zh-CN"/>
              </w:rPr>
              <w:t>个成员国</w:t>
            </w:r>
            <w:r w:rsidRPr="00293EDA">
              <w:rPr>
                <w:rFonts w:ascii="Calibri" w:hAnsi="Calibri" w:cs="Calibri" w:hint="eastAsia"/>
                <w:sz w:val="22"/>
                <w:szCs w:val="22"/>
                <w:lang w:val="en-US" w:eastAsia="zh-CN"/>
              </w:rPr>
              <w:t>的</w:t>
            </w:r>
            <w:r w:rsidRPr="0089548B">
              <w:rPr>
                <w:rFonts w:ascii="Calibri" w:hAnsi="Calibri" w:cs="Calibri" w:hint="eastAsia"/>
                <w:b/>
                <w:bCs/>
                <w:sz w:val="22"/>
                <w:szCs w:val="22"/>
                <w:lang w:val="en-US" w:eastAsia="zh-CN"/>
              </w:rPr>
              <w:t>257</w:t>
            </w:r>
            <w:r w:rsidRPr="0089548B">
              <w:rPr>
                <w:rFonts w:ascii="Calibri" w:hAnsi="Calibri" w:cs="Calibri" w:hint="eastAsia"/>
                <w:b/>
                <w:bCs/>
                <w:sz w:val="22"/>
                <w:szCs w:val="22"/>
                <w:lang w:val="en-US" w:eastAsia="zh-CN"/>
              </w:rPr>
              <w:t>名与会者</w:t>
            </w:r>
            <w:r w:rsidRPr="00293EDA">
              <w:rPr>
                <w:rFonts w:ascii="Calibri" w:hAnsi="Calibri" w:cs="Calibri" w:hint="eastAsia"/>
                <w:sz w:val="22"/>
                <w:szCs w:val="22"/>
                <w:lang w:val="en-US" w:eastAsia="zh-CN"/>
              </w:rPr>
              <w:t>，讨论了</w:t>
            </w:r>
            <w:r w:rsidRPr="0089548B">
              <w:rPr>
                <w:rFonts w:ascii="Calibri" w:hAnsi="Calibri" w:cs="Calibri" w:hint="eastAsia"/>
                <w:b/>
                <w:bCs/>
                <w:sz w:val="22"/>
                <w:szCs w:val="22"/>
                <w:lang w:val="en-US" w:eastAsia="zh-CN"/>
              </w:rPr>
              <w:t>139</w:t>
            </w:r>
            <w:r w:rsidRPr="0089548B">
              <w:rPr>
                <w:rFonts w:ascii="Calibri" w:hAnsi="Calibri" w:cs="Calibri" w:hint="eastAsia"/>
                <w:b/>
                <w:bCs/>
                <w:sz w:val="22"/>
                <w:szCs w:val="22"/>
                <w:lang w:val="en-US" w:eastAsia="zh-CN"/>
              </w:rPr>
              <w:t>份文稿</w:t>
            </w:r>
            <w:r w:rsidRPr="00293EDA">
              <w:rPr>
                <w:rFonts w:ascii="Calibri" w:hAnsi="Calibri" w:cs="Calibri" w:hint="eastAsia"/>
                <w:sz w:val="22"/>
                <w:szCs w:val="22"/>
                <w:lang w:val="en-US" w:eastAsia="zh-CN"/>
              </w:rPr>
              <w:t>。</w:t>
            </w:r>
            <w:r w:rsidRPr="00293EDA">
              <w:rPr>
                <w:rFonts w:ascii="Calibri" w:hAnsi="Calibri" w:cs="Calibri" w:hint="eastAsia"/>
                <w:sz w:val="22"/>
                <w:szCs w:val="22"/>
                <w:lang w:val="en-US" w:eastAsia="zh-CN"/>
              </w:rPr>
              <w:t>2023</w:t>
            </w:r>
            <w:r w:rsidRPr="00293EDA">
              <w:rPr>
                <w:rFonts w:ascii="Calibri" w:hAnsi="Calibri" w:cs="Calibri" w:hint="eastAsia"/>
                <w:sz w:val="22"/>
                <w:szCs w:val="22"/>
                <w:lang w:val="en-US" w:eastAsia="zh-CN"/>
              </w:rPr>
              <w:t>年举行的第</w:t>
            </w:r>
            <w:r w:rsidRPr="00293EDA">
              <w:rPr>
                <w:rFonts w:ascii="Calibri" w:hAnsi="Calibri" w:cs="Calibri" w:hint="eastAsia"/>
                <w:sz w:val="22"/>
                <w:szCs w:val="22"/>
                <w:lang w:val="en-US" w:eastAsia="zh-CN"/>
              </w:rPr>
              <w:t>2</w:t>
            </w:r>
            <w:r w:rsidRPr="00293EDA">
              <w:rPr>
                <w:rFonts w:ascii="Calibri" w:hAnsi="Calibri" w:cs="Calibri" w:hint="eastAsia"/>
                <w:sz w:val="22"/>
                <w:szCs w:val="22"/>
                <w:lang w:val="en-US" w:eastAsia="zh-CN"/>
              </w:rPr>
              <w:t>研究组报告人组会议在</w:t>
            </w:r>
            <w:r w:rsidRPr="00716AF5">
              <w:rPr>
                <w:rFonts w:ascii="Calibri" w:hAnsi="Calibri" w:cs="Calibri" w:hint="eastAsia"/>
                <w:b/>
                <w:bCs/>
                <w:sz w:val="22"/>
                <w:szCs w:val="22"/>
                <w:lang w:val="en-US" w:eastAsia="zh-CN"/>
              </w:rPr>
              <w:t>18</w:t>
            </w:r>
            <w:r w:rsidRPr="00716AF5">
              <w:rPr>
                <w:rFonts w:ascii="Calibri" w:hAnsi="Calibri" w:cs="Calibri" w:hint="eastAsia"/>
                <w:b/>
                <w:bCs/>
                <w:sz w:val="22"/>
                <w:szCs w:val="22"/>
                <w:lang w:val="en-US" w:eastAsia="zh-CN"/>
              </w:rPr>
              <w:t>份与会补贴</w:t>
            </w:r>
            <w:r w:rsidRPr="00293EDA">
              <w:rPr>
                <w:rFonts w:ascii="Calibri" w:hAnsi="Calibri" w:cs="Calibri" w:hint="eastAsia"/>
                <w:sz w:val="22"/>
                <w:szCs w:val="22"/>
                <w:lang w:val="en-US" w:eastAsia="zh-CN"/>
              </w:rPr>
              <w:t>的支持下，吸引了来自</w:t>
            </w:r>
            <w:r w:rsidRPr="00716AF5">
              <w:rPr>
                <w:rFonts w:ascii="Calibri" w:hAnsi="Calibri" w:cs="Calibri" w:hint="eastAsia"/>
                <w:b/>
                <w:bCs/>
                <w:sz w:val="22"/>
                <w:szCs w:val="22"/>
                <w:lang w:val="en-US" w:eastAsia="zh-CN"/>
              </w:rPr>
              <w:t>45</w:t>
            </w:r>
            <w:r w:rsidRPr="00716AF5">
              <w:rPr>
                <w:rFonts w:ascii="Calibri" w:hAnsi="Calibri" w:cs="Calibri" w:hint="eastAsia"/>
                <w:b/>
                <w:bCs/>
                <w:sz w:val="22"/>
                <w:szCs w:val="22"/>
                <w:lang w:val="en-US" w:eastAsia="zh-CN"/>
              </w:rPr>
              <w:t>个成员国</w:t>
            </w:r>
            <w:r w:rsidRPr="00293EDA">
              <w:rPr>
                <w:rFonts w:ascii="Calibri" w:hAnsi="Calibri" w:cs="Calibri" w:hint="eastAsia"/>
                <w:sz w:val="22"/>
                <w:szCs w:val="22"/>
                <w:lang w:val="en-US" w:eastAsia="zh-CN"/>
              </w:rPr>
              <w:t>的</w:t>
            </w:r>
            <w:r w:rsidRPr="00716AF5">
              <w:rPr>
                <w:rFonts w:ascii="Calibri" w:hAnsi="Calibri" w:cs="Calibri" w:hint="eastAsia"/>
                <w:b/>
                <w:bCs/>
                <w:sz w:val="22"/>
                <w:szCs w:val="22"/>
                <w:lang w:val="en-US" w:eastAsia="zh-CN"/>
              </w:rPr>
              <w:t>214</w:t>
            </w:r>
            <w:r w:rsidRPr="00716AF5">
              <w:rPr>
                <w:rFonts w:ascii="Calibri" w:hAnsi="Calibri" w:cs="Calibri" w:hint="eastAsia"/>
                <w:b/>
                <w:bCs/>
                <w:sz w:val="22"/>
                <w:szCs w:val="22"/>
                <w:lang w:val="en-US" w:eastAsia="zh-CN"/>
              </w:rPr>
              <w:t>名与会者</w:t>
            </w:r>
            <w:r w:rsidRPr="00293EDA">
              <w:rPr>
                <w:rFonts w:ascii="Calibri" w:hAnsi="Calibri" w:cs="Calibri" w:hint="eastAsia"/>
                <w:sz w:val="22"/>
                <w:szCs w:val="22"/>
                <w:lang w:val="en-US" w:eastAsia="zh-CN"/>
              </w:rPr>
              <w:t>，讨论了</w:t>
            </w:r>
            <w:r w:rsidRPr="00716AF5">
              <w:rPr>
                <w:rFonts w:ascii="Calibri" w:hAnsi="Calibri" w:cs="Calibri" w:hint="eastAsia"/>
                <w:b/>
                <w:bCs/>
                <w:sz w:val="22"/>
                <w:szCs w:val="22"/>
                <w:lang w:val="en-US" w:eastAsia="zh-CN"/>
              </w:rPr>
              <w:t>72</w:t>
            </w:r>
            <w:r w:rsidRPr="00716AF5">
              <w:rPr>
                <w:rFonts w:ascii="Calibri" w:hAnsi="Calibri" w:cs="Calibri" w:hint="eastAsia"/>
                <w:b/>
                <w:bCs/>
                <w:sz w:val="22"/>
                <w:szCs w:val="22"/>
                <w:lang w:val="en-US" w:eastAsia="zh-CN"/>
              </w:rPr>
              <w:t>份文稿</w:t>
            </w:r>
            <w:r w:rsidRPr="00293EDA">
              <w:rPr>
                <w:rFonts w:ascii="Calibri" w:hAnsi="Calibri" w:cs="Calibri" w:hint="eastAsia"/>
                <w:sz w:val="22"/>
                <w:szCs w:val="22"/>
                <w:lang w:val="en-US" w:eastAsia="zh-CN"/>
              </w:rPr>
              <w:t>。第</w:t>
            </w:r>
            <w:r w:rsidRPr="00293EDA">
              <w:rPr>
                <w:rFonts w:ascii="Calibri" w:hAnsi="Calibri" w:cs="Calibri" w:hint="eastAsia"/>
                <w:sz w:val="22"/>
                <w:szCs w:val="22"/>
                <w:lang w:val="en-US" w:eastAsia="zh-CN"/>
              </w:rPr>
              <w:t>1</w:t>
            </w:r>
            <w:r w:rsidRPr="00293EDA">
              <w:rPr>
                <w:rFonts w:ascii="Calibri" w:hAnsi="Calibri" w:cs="Calibri" w:hint="eastAsia"/>
                <w:sz w:val="22"/>
                <w:szCs w:val="22"/>
                <w:lang w:val="en-US" w:eastAsia="zh-CN"/>
              </w:rPr>
              <w:t>研究组下举办了七场跨课题讲习班和五场具体课题讲习班，从多个维度探讨有意义的</w:t>
            </w:r>
            <w:r>
              <w:rPr>
                <w:rFonts w:ascii="Calibri" w:hAnsi="Calibri" w:cs="Calibri" w:hint="eastAsia"/>
                <w:sz w:val="22"/>
                <w:szCs w:val="22"/>
                <w:lang w:val="en-US" w:eastAsia="zh-CN"/>
              </w:rPr>
              <w:t>连接</w:t>
            </w:r>
            <w:r w:rsidRPr="00293EDA">
              <w:rPr>
                <w:rFonts w:ascii="Calibri" w:hAnsi="Calibri" w:cs="Calibri" w:hint="eastAsia"/>
                <w:sz w:val="22"/>
                <w:szCs w:val="22"/>
                <w:lang w:val="en-US" w:eastAsia="zh-CN"/>
              </w:rPr>
              <w:t>：创新、可持续性、区域行动、女性和青年的包容性、新的广播</w:t>
            </w:r>
            <w:r>
              <w:rPr>
                <w:rFonts w:ascii="Calibri" w:hAnsi="Calibri" w:cs="Calibri" w:hint="eastAsia"/>
                <w:sz w:val="22"/>
                <w:szCs w:val="22"/>
                <w:lang w:val="en-US" w:eastAsia="zh-CN"/>
              </w:rPr>
              <w:t>业</w:t>
            </w:r>
            <w:r w:rsidRPr="00293EDA">
              <w:rPr>
                <w:rFonts w:ascii="Calibri" w:hAnsi="Calibri" w:cs="Calibri" w:hint="eastAsia"/>
                <w:sz w:val="22"/>
                <w:szCs w:val="22"/>
                <w:lang w:val="en-US" w:eastAsia="zh-CN"/>
              </w:rPr>
              <w:t>务、利用人工智能和物联网技术的灾害管理应急准备，以及</w:t>
            </w:r>
            <w:r>
              <w:rPr>
                <w:rFonts w:ascii="Calibri" w:hAnsi="Calibri" w:cs="Calibri" w:hint="eastAsia"/>
                <w:sz w:val="22"/>
                <w:szCs w:val="22"/>
                <w:lang w:val="en-US" w:eastAsia="zh-CN"/>
              </w:rPr>
              <w:t>用于</w:t>
            </w:r>
            <w:r w:rsidRPr="00293EDA">
              <w:rPr>
                <w:rFonts w:ascii="Calibri" w:hAnsi="Calibri" w:cs="Calibri" w:hint="eastAsia"/>
                <w:sz w:val="22"/>
                <w:szCs w:val="22"/>
                <w:lang w:val="en-US" w:eastAsia="zh-CN"/>
              </w:rPr>
              <w:t>弥合数字鸿沟的普遍服务基金。第</w:t>
            </w:r>
            <w:r w:rsidRPr="00293EDA">
              <w:rPr>
                <w:rFonts w:ascii="Calibri" w:hAnsi="Calibri" w:cs="Calibri" w:hint="eastAsia"/>
                <w:sz w:val="22"/>
                <w:szCs w:val="22"/>
                <w:lang w:val="en-US" w:eastAsia="zh-CN"/>
              </w:rPr>
              <w:t>2</w:t>
            </w:r>
            <w:r w:rsidRPr="00293EDA">
              <w:rPr>
                <w:rFonts w:ascii="Calibri" w:hAnsi="Calibri" w:cs="Calibri" w:hint="eastAsia"/>
                <w:sz w:val="22"/>
                <w:szCs w:val="22"/>
                <w:lang w:val="en-US" w:eastAsia="zh-CN"/>
              </w:rPr>
              <w:t>研究组下举办的七场讲习班扩大了讨论范围，涵盖了数字公共基础设施、电子卫生、电子学习、网络安全保障、数字技能、绿色</w:t>
            </w:r>
            <w:r w:rsidRPr="00293EDA">
              <w:rPr>
                <w:rFonts w:ascii="Calibri" w:hAnsi="Calibri" w:cs="Calibri" w:hint="eastAsia"/>
                <w:sz w:val="22"/>
                <w:szCs w:val="22"/>
                <w:lang w:val="en-US" w:eastAsia="zh-CN"/>
              </w:rPr>
              <w:t>ICT</w:t>
            </w:r>
            <w:r w:rsidRPr="00293EDA">
              <w:rPr>
                <w:rFonts w:ascii="Calibri" w:hAnsi="Calibri" w:cs="Calibri" w:hint="eastAsia"/>
                <w:sz w:val="22"/>
                <w:szCs w:val="22"/>
                <w:lang w:val="en-US" w:eastAsia="zh-CN"/>
              </w:rPr>
              <w:t>和电磁场。国际电联成员和非国际电联成员都为讲习班做出了贡献，强化了研究组作为开放和外向平台的作用。</w:t>
            </w:r>
          </w:p>
          <w:p w14:paraId="4805D109" w14:textId="77777777" w:rsidR="009D5644" w:rsidRDefault="001555FD" w:rsidP="00D35398">
            <w:pPr>
              <w:keepLines/>
              <w:ind w:firstLineChars="200" w:firstLine="440"/>
              <w:rPr>
                <w:rFonts w:ascii="Calibri" w:hAnsi="Calibri" w:cs="Calibri"/>
                <w:sz w:val="22"/>
                <w:szCs w:val="22"/>
                <w:lang w:val="en-US" w:eastAsia="zh-CN"/>
              </w:rPr>
            </w:pPr>
            <w:r w:rsidRPr="00293EDA">
              <w:rPr>
                <w:rFonts w:ascii="Calibri" w:hAnsi="Calibri" w:cs="Calibri" w:hint="eastAsia"/>
                <w:sz w:val="22"/>
                <w:szCs w:val="22"/>
                <w:lang w:val="en-US" w:eastAsia="zh-CN"/>
              </w:rPr>
              <w:t>2023</w:t>
            </w:r>
            <w:r w:rsidRPr="00293EDA">
              <w:rPr>
                <w:rFonts w:ascii="Calibri" w:hAnsi="Calibri" w:cs="Calibri" w:hint="eastAsia"/>
                <w:sz w:val="22"/>
                <w:szCs w:val="22"/>
                <w:lang w:val="en-US" w:eastAsia="zh-CN"/>
              </w:rPr>
              <w:t>年晚些时候，在</w:t>
            </w:r>
            <w:r w:rsidRPr="00F90D7A">
              <w:rPr>
                <w:rFonts w:ascii="Calibri" w:hAnsi="Calibri" w:cs="Calibri" w:hint="eastAsia"/>
                <w:b/>
                <w:bCs/>
                <w:sz w:val="22"/>
                <w:szCs w:val="22"/>
                <w:lang w:val="en-US" w:eastAsia="zh-CN"/>
              </w:rPr>
              <w:t>13</w:t>
            </w:r>
            <w:r w:rsidRPr="00F90D7A">
              <w:rPr>
                <w:rFonts w:ascii="Calibri" w:hAnsi="Calibri" w:cs="Calibri" w:hint="eastAsia"/>
                <w:b/>
                <w:bCs/>
                <w:sz w:val="22"/>
                <w:szCs w:val="22"/>
                <w:lang w:val="en-US" w:eastAsia="zh-CN"/>
              </w:rPr>
              <w:t>份与会补贴</w:t>
            </w:r>
            <w:r w:rsidRPr="00293EDA">
              <w:rPr>
                <w:rFonts w:ascii="Calibri" w:hAnsi="Calibri" w:cs="Calibri" w:hint="eastAsia"/>
                <w:sz w:val="22"/>
                <w:szCs w:val="22"/>
                <w:lang w:val="en-US" w:eastAsia="zh-CN"/>
              </w:rPr>
              <w:t>的支持下，来自</w:t>
            </w:r>
            <w:r w:rsidRPr="00F90D7A">
              <w:rPr>
                <w:rFonts w:ascii="Calibri" w:hAnsi="Calibri" w:cs="Calibri" w:hint="eastAsia"/>
                <w:b/>
                <w:bCs/>
                <w:sz w:val="22"/>
                <w:szCs w:val="22"/>
                <w:lang w:val="en-US" w:eastAsia="zh-CN"/>
              </w:rPr>
              <w:t>59</w:t>
            </w:r>
            <w:r w:rsidRPr="00F90D7A">
              <w:rPr>
                <w:rFonts w:ascii="Calibri" w:hAnsi="Calibri" w:cs="Calibri" w:hint="eastAsia"/>
                <w:b/>
                <w:bCs/>
                <w:sz w:val="22"/>
                <w:szCs w:val="22"/>
                <w:lang w:val="en-US" w:eastAsia="zh-CN"/>
              </w:rPr>
              <w:t>个成员国</w:t>
            </w:r>
            <w:r w:rsidRPr="00293EDA">
              <w:rPr>
                <w:rFonts w:ascii="Calibri" w:hAnsi="Calibri" w:cs="Calibri" w:hint="eastAsia"/>
                <w:sz w:val="22"/>
                <w:szCs w:val="22"/>
                <w:lang w:val="en-US" w:eastAsia="zh-CN"/>
              </w:rPr>
              <w:t>的</w:t>
            </w:r>
            <w:r w:rsidRPr="00F90D7A">
              <w:rPr>
                <w:rFonts w:ascii="Calibri" w:hAnsi="Calibri" w:cs="Calibri" w:hint="eastAsia"/>
                <w:b/>
                <w:bCs/>
                <w:sz w:val="22"/>
                <w:szCs w:val="22"/>
                <w:lang w:val="en-US" w:eastAsia="zh-CN"/>
              </w:rPr>
              <w:t>224</w:t>
            </w:r>
            <w:r w:rsidRPr="00F90D7A">
              <w:rPr>
                <w:rFonts w:ascii="Calibri" w:hAnsi="Calibri" w:cs="Calibri" w:hint="eastAsia"/>
                <w:b/>
                <w:bCs/>
                <w:sz w:val="22"/>
                <w:szCs w:val="22"/>
                <w:lang w:val="en-US" w:eastAsia="zh-CN"/>
              </w:rPr>
              <w:t>名与会者</w:t>
            </w:r>
            <w:r w:rsidRPr="00293EDA">
              <w:rPr>
                <w:rFonts w:ascii="Calibri" w:hAnsi="Calibri" w:cs="Calibri" w:hint="eastAsia"/>
                <w:sz w:val="22"/>
                <w:szCs w:val="22"/>
                <w:lang w:val="en-US" w:eastAsia="zh-CN"/>
              </w:rPr>
              <w:t>齐聚第</w:t>
            </w:r>
            <w:r w:rsidRPr="00293EDA">
              <w:rPr>
                <w:rFonts w:ascii="Calibri" w:hAnsi="Calibri" w:cs="Calibri" w:hint="eastAsia"/>
                <w:sz w:val="22"/>
                <w:szCs w:val="22"/>
                <w:lang w:val="en-US" w:eastAsia="zh-CN"/>
              </w:rPr>
              <w:t>1</w:t>
            </w:r>
            <w:r w:rsidRPr="00293EDA">
              <w:rPr>
                <w:rFonts w:ascii="Calibri" w:hAnsi="Calibri" w:cs="Calibri" w:hint="eastAsia"/>
                <w:sz w:val="22"/>
                <w:szCs w:val="22"/>
                <w:lang w:val="en-US" w:eastAsia="zh-CN"/>
              </w:rPr>
              <w:t>研究组第二次年度会议。与会者审议了</w:t>
            </w:r>
            <w:r w:rsidRPr="00F90D7A">
              <w:rPr>
                <w:rFonts w:ascii="Calibri" w:hAnsi="Calibri" w:cs="Calibri" w:hint="eastAsia"/>
                <w:b/>
                <w:bCs/>
                <w:sz w:val="22"/>
                <w:szCs w:val="22"/>
                <w:lang w:val="en-US" w:eastAsia="zh-CN"/>
              </w:rPr>
              <w:t>155</w:t>
            </w:r>
            <w:r w:rsidRPr="00F90D7A">
              <w:rPr>
                <w:rFonts w:ascii="Calibri" w:hAnsi="Calibri" w:cs="Calibri" w:hint="eastAsia"/>
                <w:b/>
                <w:bCs/>
                <w:sz w:val="22"/>
                <w:szCs w:val="22"/>
                <w:lang w:val="en-US" w:eastAsia="zh-CN"/>
              </w:rPr>
              <w:t>份文件</w:t>
            </w:r>
            <w:r w:rsidRPr="00293EDA">
              <w:rPr>
                <w:rFonts w:ascii="Calibri" w:hAnsi="Calibri" w:cs="Calibri" w:hint="eastAsia"/>
                <w:sz w:val="22"/>
                <w:szCs w:val="22"/>
                <w:lang w:val="en-US" w:eastAsia="zh-CN"/>
              </w:rPr>
              <w:t>，包括五份报告草案，并就八份发出的联络声明达成了一致。会议批准了以联合国所有语文发布并附有视频采访的首份中期可交付成果</w:t>
            </w:r>
            <w:r>
              <w:rPr>
                <w:rFonts w:ascii="Calibri" w:hAnsi="Calibri" w:cs="Calibri" w:hint="eastAsia"/>
                <w:sz w:val="22"/>
                <w:szCs w:val="22"/>
                <w:lang w:val="en-US" w:eastAsia="zh-CN"/>
              </w:rPr>
              <w:t>《</w:t>
            </w:r>
            <w:r w:rsidRPr="00F90D7A">
              <w:rPr>
                <w:rFonts w:ascii="STKaiti" w:eastAsia="STKaiti" w:hAnsi="STKaiti" w:cs="Calibri" w:hint="eastAsia"/>
                <w:sz w:val="22"/>
                <w:szCs w:val="22"/>
                <w:lang w:val="en-US" w:eastAsia="zh-CN"/>
              </w:rPr>
              <w:t>消费者保护数字监管工具最佳做法</w:t>
            </w:r>
            <w:r>
              <w:rPr>
                <w:rFonts w:ascii="Calibri" w:hAnsi="Calibri" w:cs="Calibri" w:hint="eastAsia"/>
                <w:sz w:val="22"/>
                <w:szCs w:val="22"/>
                <w:lang w:val="en-US" w:eastAsia="zh-CN"/>
              </w:rPr>
              <w:t>》</w:t>
            </w:r>
            <w:r w:rsidRPr="00293EDA">
              <w:rPr>
                <w:rFonts w:ascii="Calibri" w:hAnsi="Calibri" w:cs="Calibri" w:hint="eastAsia"/>
                <w:sz w:val="22"/>
                <w:szCs w:val="22"/>
                <w:lang w:val="en-US" w:eastAsia="zh-CN"/>
              </w:rPr>
              <w:t>，</w:t>
            </w:r>
            <w:r>
              <w:rPr>
                <w:rFonts w:ascii="Calibri" w:hAnsi="Calibri" w:cs="Calibri" w:hint="eastAsia"/>
                <w:sz w:val="22"/>
                <w:szCs w:val="22"/>
                <w:lang w:val="en-US" w:eastAsia="zh-CN"/>
              </w:rPr>
              <w:t>第</w:t>
            </w:r>
            <w:r>
              <w:rPr>
                <w:rFonts w:ascii="Calibri" w:hAnsi="Calibri" w:cs="Calibri" w:hint="eastAsia"/>
                <w:sz w:val="22"/>
                <w:szCs w:val="22"/>
                <w:lang w:val="en-US" w:eastAsia="zh-CN"/>
              </w:rPr>
              <w:t>2</w:t>
            </w:r>
            <w:r>
              <w:rPr>
                <w:rFonts w:ascii="Calibri" w:hAnsi="Calibri" w:cs="Calibri" w:hint="eastAsia"/>
                <w:sz w:val="22"/>
                <w:szCs w:val="22"/>
                <w:lang w:val="en-US" w:eastAsia="zh-CN"/>
              </w:rPr>
              <w:t>研究组也在</w:t>
            </w:r>
            <w:r w:rsidRPr="00F90D7A">
              <w:rPr>
                <w:rFonts w:ascii="Calibri" w:hAnsi="Calibri" w:cs="Calibri" w:hint="eastAsia"/>
                <w:b/>
                <w:bCs/>
                <w:sz w:val="22"/>
                <w:szCs w:val="22"/>
                <w:lang w:val="en-US" w:eastAsia="zh-CN"/>
              </w:rPr>
              <w:t>13</w:t>
            </w:r>
            <w:r w:rsidRPr="00F90D7A">
              <w:rPr>
                <w:rFonts w:ascii="Calibri" w:hAnsi="Calibri" w:cs="Calibri" w:hint="eastAsia"/>
                <w:b/>
                <w:bCs/>
                <w:sz w:val="22"/>
                <w:szCs w:val="22"/>
                <w:lang w:val="en-US" w:eastAsia="zh-CN"/>
              </w:rPr>
              <w:t>份与会补贴</w:t>
            </w:r>
            <w:r>
              <w:rPr>
                <w:rFonts w:ascii="Calibri" w:hAnsi="Calibri" w:cs="Calibri" w:hint="eastAsia"/>
                <w:sz w:val="22"/>
                <w:szCs w:val="22"/>
                <w:lang w:val="en-US" w:eastAsia="zh-CN"/>
              </w:rPr>
              <w:t>的支持下，召集了</w:t>
            </w:r>
            <w:r w:rsidRPr="00F90D7A">
              <w:rPr>
                <w:rFonts w:ascii="Calibri" w:hAnsi="Calibri" w:cs="Calibri" w:hint="eastAsia"/>
                <w:b/>
                <w:bCs/>
                <w:sz w:val="22"/>
                <w:szCs w:val="22"/>
                <w:lang w:val="en-US" w:eastAsia="zh-CN"/>
              </w:rPr>
              <w:t>来自</w:t>
            </w:r>
            <w:r w:rsidRPr="00F90D7A">
              <w:rPr>
                <w:rFonts w:ascii="Calibri" w:hAnsi="Calibri" w:cs="Calibri" w:hint="eastAsia"/>
                <w:b/>
                <w:bCs/>
                <w:sz w:val="22"/>
                <w:szCs w:val="22"/>
                <w:lang w:val="en-US" w:eastAsia="zh-CN"/>
              </w:rPr>
              <w:t>54</w:t>
            </w:r>
            <w:r w:rsidRPr="00F90D7A">
              <w:rPr>
                <w:rFonts w:ascii="Calibri" w:hAnsi="Calibri" w:cs="Calibri" w:hint="eastAsia"/>
                <w:b/>
                <w:bCs/>
                <w:sz w:val="22"/>
                <w:szCs w:val="22"/>
                <w:lang w:val="en-US" w:eastAsia="zh-CN"/>
              </w:rPr>
              <w:t>个成员国的</w:t>
            </w:r>
            <w:r w:rsidRPr="00F90D7A">
              <w:rPr>
                <w:rFonts w:ascii="Calibri" w:hAnsi="Calibri" w:cs="Calibri" w:hint="eastAsia"/>
                <w:b/>
                <w:bCs/>
                <w:sz w:val="22"/>
                <w:szCs w:val="22"/>
                <w:lang w:val="en-US" w:eastAsia="zh-CN"/>
              </w:rPr>
              <w:t>195</w:t>
            </w:r>
            <w:r w:rsidRPr="00F90D7A">
              <w:rPr>
                <w:rFonts w:ascii="Calibri" w:hAnsi="Calibri" w:cs="Calibri" w:hint="eastAsia"/>
                <w:b/>
                <w:bCs/>
                <w:sz w:val="22"/>
                <w:szCs w:val="22"/>
                <w:lang w:val="en-US" w:eastAsia="zh-CN"/>
              </w:rPr>
              <w:t>名与会者</w:t>
            </w:r>
            <w:r w:rsidRPr="00293EDA">
              <w:rPr>
                <w:rFonts w:ascii="Calibri" w:hAnsi="Calibri" w:cs="Calibri" w:hint="eastAsia"/>
                <w:sz w:val="22"/>
                <w:szCs w:val="22"/>
                <w:lang w:val="en-US" w:eastAsia="zh-CN"/>
              </w:rPr>
              <w:t>。审查了</w:t>
            </w:r>
            <w:r w:rsidRPr="00F90D7A">
              <w:rPr>
                <w:rFonts w:ascii="Calibri" w:hAnsi="Calibri" w:cs="Calibri" w:hint="eastAsia"/>
                <w:b/>
                <w:bCs/>
                <w:sz w:val="22"/>
                <w:szCs w:val="22"/>
                <w:lang w:val="en-US" w:eastAsia="zh-CN"/>
              </w:rPr>
              <w:t>120</w:t>
            </w:r>
            <w:r w:rsidRPr="00F90D7A">
              <w:rPr>
                <w:rFonts w:ascii="Calibri" w:hAnsi="Calibri" w:cs="Calibri" w:hint="eastAsia"/>
                <w:b/>
                <w:bCs/>
                <w:sz w:val="22"/>
                <w:szCs w:val="22"/>
                <w:lang w:val="en-US" w:eastAsia="zh-CN"/>
              </w:rPr>
              <w:t>份文件</w:t>
            </w:r>
            <w:r w:rsidRPr="00293EDA">
              <w:rPr>
                <w:rFonts w:ascii="Calibri" w:hAnsi="Calibri" w:cs="Calibri" w:hint="eastAsia"/>
                <w:sz w:val="22"/>
                <w:szCs w:val="22"/>
                <w:lang w:val="en-US" w:eastAsia="zh-CN"/>
              </w:rPr>
              <w:t>，并批准发布</w:t>
            </w:r>
            <w:r>
              <w:rPr>
                <w:rFonts w:ascii="Calibri" w:hAnsi="Calibri" w:cs="Calibri" w:hint="eastAsia"/>
                <w:sz w:val="22"/>
                <w:szCs w:val="22"/>
                <w:lang w:val="en-US" w:eastAsia="zh-CN"/>
              </w:rPr>
              <w:t>一份</w:t>
            </w:r>
            <w:r w:rsidRPr="00293EDA">
              <w:rPr>
                <w:rFonts w:ascii="Calibri" w:hAnsi="Calibri" w:cs="Calibri" w:hint="eastAsia"/>
                <w:sz w:val="22"/>
                <w:szCs w:val="22"/>
                <w:lang w:val="en-US" w:eastAsia="zh-CN"/>
              </w:rPr>
              <w:t>关于网络安全保障做法的中期可交付成果。</w:t>
            </w:r>
          </w:p>
          <w:p w14:paraId="0003F654" w14:textId="461FAB92" w:rsidR="001555FD" w:rsidRPr="00293EDA" w:rsidRDefault="001555FD" w:rsidP="00D35398">
            <w:pPr>
              <w:keepLines/>
              <w:ind w:firstLineChars="200" w:firstLine="440"/>
              <w:rPr>
                <w:rFonts w:ascii="Calibri" w:hAnsi="Calibri" w:cs="Calibri"/>
                <w:sz w:val="22"/>
                <w:szCs w:val="22"/>
                <w:lang w:val="en-US" w:eastAsia="zh-CN"/>
              </w:rPr>
            </w:pPr>
            <w:r w:rsidRPr="00293EDA">
              <w:rPr>
                <w:rFonts w:ascii="Calibri" w:hAnsi="Calibri" w:cs="Calibri" w:hint="eastAsia"/>
                <w:sz w:val="22"/>
                <w:szCs w:val="22"/>
                <w:lang w:val="en-US" w:eastAsia="zh-CN"/>
              </w:rPr>
              <w:t>到</w:t>
            </w:r>
            <w:r>
              <w:rPr>
                <w:rFonts w:ascii="Calibri" w:hAnsi="Calibri" w:cs="Calibri" w:hint="eastAsia"/>
                <w:sz w:val="22"/>
                <w:szCs w:val="22"/>
                <w:lang w:val="en-US" w:eastAsia="zh-CN"/>
              </w:rPr>
              <w:t>了</w:t>
            </w:r>
            <w:r w:rsidRPr="00293EDA">
              <w:rPr>
                <w:rFonts w:ascii="Calibri" w:hAnsi="Calibri" w:cs="Calibri" w:hint="eastAsia"/>
                <w:sz w:val="22"/>
                <w:szCs w:val="22"/>
                <w:lang w:val="en-US" w:eastAsia="zh-CN"/>
              </w:rPr>
              <w:t>2024</w:t>
            </w:r>
            <w:r w:rsidRPr="00293EDA">
              <w:rPr>
                <w:rFonts w:ascii="Calibri" w:hAnsi="Calibri" w:cs="Calibri" w:hint="eastAsia"/>
                <w:sz w:val="22"/>
                <w:szCs w:val="22"/>
                <w:lang w:val="en-US" w:eastAsia="zh-CN"/>
              </w:rPr>
              <w:t>年，产品和服务以及参与范围进一步扩大。第</w:t>
            </w:r>
            <w:r w:rsidRPr="00293EDA">
              <w:rPr>
                <w:rFonts w:ascii="Calibri" w:hAnsi="Calibri" w:cs="Calibri" w:hint="eastAsia"/>
                <w:sz w:val="22"/>
                <w:szCs w:val="22"/>
                <w:lang w:val="en-US" w:eastAsia="zh-CN"/>
              </w:rPr>
              <w:t>1</w:t>
            </w:r>
            <w:r w:rsidRPr="00293EDA">
              <w:rPr>
                <w:rFonts w:ascii="Calibri" w:hAnsi="Calibri" w:cs="Calibri" w:hint="eastAsia"/>
                <w:sz w:val="22"/>
                <w:szCs w:val="22"/>
                <w:lang w:val="en-US" w:eastAsia="zh-CN"/>
              </w:rPr>
              <w:t>研究组报告人组第二次会议</w:t>
            </w:r>
            <w:r>
              <w:rPr>
                <w:rFonts w:ascii="Calibri" w:hAnsi="Calibri" w:cs="Calibri" w:hint="eastAsia"/>
                <w:sz w:val="22"/>
                <w:szCs w:val="22"/>
                <w:lang w:val="en-US" w:eastAsia="zh-CN"/>
              </w:rPr>
              <w:t>在</w:t>
            </w:r>
            <w:r w:rsidRPr="00490902">
              <w:rPr>
                <w:rFonts w:ascii="Calibri" w:hAnsi="Calibri" w:cs="Calibri" w:hint="eastAsia"/>
                <w:b/>
                <w:bCs/>
                <w:sz w:val="22"/>
                <w:szCs w:val="22"/>
                <w:lang w:val="en-US" w:eastAsia="zh-CN"/>
              </w:rPr>
              <w:t>16</w:t>
            </w:r>
            <w:r w:rsidRPr="00490902">
              <w:rPr>
                <w:rFonts w:ascii="Calibri" w:hAnsi="Calibri" w:cs="Calibri" w:hint="eastAsia"/>
                <w:b/>
                <w:bCs/>
                <w:sz w:val="22"/>
                <w:szCs w:val="22"/>
                <w:lang w:val="en-US" w:eastAsia="zh-CN"/>
              </w:rPr>
              <w:t>份与会补贴</w:t>
            </w:r>
            <w:r>
              <w:rPr>
                <w:rFonts w:ascii="Calibri" w:hAnsi="Calibri" w:cs="Calibri" w:hint="eastAsia"/>
                <w:sz w:val="22"/>
                <w:szCs w:val="22"/>
                <w:lang w:val="en-US" w:eastAsia="zh-CN"/>
              </w:rPr>
              <w:t>的支持下，汇聚</w:t>
            </w:r>
            <w:r w:rsidRPr="00293EDA">
              <w:rPr>
                <w:rFonts w:ascii="Calibri" w:hAnsi="Calibri" w:cs="Calibri" w:hint="eastAsia"/>
                <w:sz w:val="22"/>
                <w:szCs w:val="22"/>
                <w:lang w:val="en-US" w:eastAsia="zh-CN"/>
              </w:rPr>
              <w:t>了来自</w:t>
            </w:r>
            <w:r w:rsidRPr="00F90D7A">
              <w:rPr>
                <w:rFonts w:ascii="Calibri" w:hAnsi="Calibri" w:cs="Calibri" w:hint="eastAsia"/>
                <w:b/>
                <w:bCs/>
                <w:sz w:val="22"/>
                <w:szCs w:val="22"/>
                <w:lang w:val="en-US" w:eastAsia="zh-CN"/>
              </w:rPr>
              <w:t>56</w:t>
            </w:r>
            <w:r w:rsidRPr="00F90D7A">
              <w:rPr>
                <w:rFonts w:ascii="Calibri" w:hAnsi="Calibri" w:cs="Calibri" w:hint="eastAsia"/>
                <w:b/>
                <w:bCs/>
                <w:sz w:val="22"/>
                <w:szCs w:val="22"/>
                <w:lang w:val="en-US" w:eastAsia="zh-CN"/>
              </w:rPr>
              <w:t>个成员国</w:t>
            </w:r>
            <w:r w:rsidRPr="00293EDA">
              <w:rPr>
                <w:rFonts w:ascii="Calibri" w:hAnsi="Calibri" w:cs="Calibri" w:hint="eastAsia"/>
                <w:sz w:val="22"/>
                <w:szCs w:val="22"/>
                <w:lang w:val="en-US" w:eastAsia="zh-CN"/>
              </w:rPr>
              <w:t>的</w:t>
            </w:r>
            <w:r w:rsidRPr="00F90D7A">
              <w:rPr>
                <w:rFonts w:ascii="Calibri" w:hAnsi="Calibri" w:cs="Calibri" w:hint="eastAsia"/>
                <w:b/>
                <w:bCs/>
                <w:sz w:val="22"/>
                <w:szCs w:val="22"/>
                <w:lang w:val="en-US" w:eastAsia="zh-CN"/>
              </w:rPr>
              <w:t>271</w:t>
            </w:r>
            <w:r w:rsidRPr="00F90D7A">
              <w:rPr>
                <w:rFonts w:ascii="Calibri" w:hAnsi="Calibri" w:cs="Calibri" w:hint="eastAsia"/>
                <w:b/>
                <w:bCs/>
                <w:sz w:val="22"/>
                <w:szCs w:val="22"/>
                <w:lang w:val="en-US" w:eastAsia="zh-CN"/>
              </w:rPr>
              <w:t>名与会者</w:t>
            </w:r>
            <w:r w:rsidRPr="00293EDA">
              <w:rPr>
                <w:rFonts w:ascii="Calibri" w:hAnsi="Calibri" w:cs="Calibri" w:hint="eastAsia"/>
                <w:sz w:val="22"/>
                <w:szCs w:val="22"/>
                <w:lang w:val="en-US" w:eastAsia="zh-CN"/>
              </w:rPr>
              <w:t>，讨论了</w:t>
            </w:r>
            <w:r w:rsidRPr="00F90D7A">
              <w:rPr>
                <w:rFonts w:ascii="Calibri" w:hAnsi="Calibri" w:cs="Calibri" w:hint="eastAsia"/>
                <w:b/>
                <w:bCs/>
                <w:sz w:val="22"/>
                <w:szCs w:val="22"/>
                <w:lang w:val="en-US" w:eastAsia="zh-CN"/>
              </w:rPr>
              <w:t>111</w:t>
            </w:r>
            <w:r w:rsidRPr="00F90D7A">
              <w:rPr>
                <w:rFonts w:ascii="Calibri" w:hAnsi="Calibri" w:cs="Calibri" w:hint="eastAsia"/>
                <w:b/>
                <w:bCs/>
                <w:sz w:val="22"/>
                <w:szCs w:val="22"/>
                <w:lang w:val="en-US" w:eastAsia="zh-CN"/>
              </w:rPr>
              <w:t>份文稿</w:t>
            </w:r>
            <w:r w:rsidRPr="00293EDA">
              <w:rPr>
                <w:rFonts w:ascii="Calibri" w:hAnsi="Calibri" w:cs="Calibri" w:hint="eastAsia"/>
                <w:sz w:val="22"/>
                <w:szCs w:val="22"/>
                <w:lang w:val="en-US" w:eastAsia="zh-CN"/>
              </w:rPr>
              <w:t>。第</w:t>
            </w:r>
            <w:r w:rsidRPr="00293EDA">
              <w:rPr>
                <w:rFonts w:ascii="Calibri" w:hAnsi="Calibri" w:cs="Calibri" w:hint="eastAsia"/>
                <w:sz w:val="22"/>
                <w:szCs w:val="22"/>
                <w:lang w:val="en-US" w:eastAsia="zh-CN"/>
              </w:rPr>
              <w:t>2</w:t>
            </w:r>
            <w:r w:rsidRPr="00293EDA">
              <w:rPr>
                <w:rFonts w:ascii="Calibri" w:hAnsi="Calibri" w:cs="Calibri" w:hint="eastAsia"/>
                <w:sz w:val="22"/>
                <w:szCs w:val="22"/>
                <w:lang w:val="en-US" w:eastAsia="zh-CN"/>
              </w:rPr>
              <w:t>研究组报告人组第二次会议</w:t>
            </w:r>
            <w:r>
              <w:rPr>
                <w:rFonts w:ascii="Calibri" w:hAnsi="Calibri" w:cs="Calibri" w:hint="eastAsia"/>
                <w:sz w:val="22"/>
                <w:szCs w:val="22"/>
                <w:lang w:val="en-US" w:eastAsia="zh-CN"/>
              </w:rPr>
              <w:t>在</w:t>
            </w:r>
            <w:r w:rsidRPr="00F90D7A">
              <w:rPr>
                <w:rFonts w:ascii="Calibri" w:hAnsi="Calibri" w:cs="Calibri" w:hint="eastAsia"/>
                <w:b/>
                <w:bCs/>
                <w:sz w:val="22"/>
                <w:szCs w:val="22"/>
                <w:lang w:val="en-US" w:eastAsia="zh-CN"/>
              </w:rPr>
              <w:t>17</w:t>
            </w:r>
            <w:r w:rsidRPr="00F90D7A">
              <w:rPr>
                <w:rFonts w:ascii="Calibri" w:hAnsi="Calibri" w:cs="Calibri" w:hint="eastAsia"/>
                <w:b/>
                <w:bCs/>
                <w:sz w:val="22"/>
                <w:szCs w:val="22"/>
                <w:lang w:val="en-US" w:eastAsia="zh-CN"/>
              </w:rPr>
              <w:t>份与会补贴</w:t>
            </w:r>
            <w:r>
              <w:rPr>
                <w:rFonts w:ascii="Calibri" w:hAnsi="Calibri" w:cs="Calibri" w:hint="eastAsia"/>
                <w:sz w:val="22"/>
                <w:szCs w:val="22"/>
                <w:lang w:val="en-US" w:eastAsia="zh-CN"/>
              </w:rPr>
              <w:t>的支持下，</w:t>
            </w:r>
            <w:r w:rsidRPr="00293EDA">
              <w:rPr>
                <w:rFonts w:ascii="Calibri" w:hAnsi="Calibri" w:cs="Calibri" w:hint="eastAsia"/>
                <w:sz w:val="22"/>
                <w:szCs w:val="22"/>
                <w:lang w:val="en-US" w:eastAsia="zh-CN"/>
              </w:rPr>
              <w:t>聚集了来自</w:t>
            </w:r>
            <w:r w:rsidRPr="00F90D7A">
              <w:rPr>
                <w:rFonts w:ascii="Calibri" w:hAnsi="Calibri" w:cs="Calibri" w:hint="eastAsia"/>
                <w:b/>
                <w:bCs/>
                <w:sz w:val="22"/>
                <w:szCs w:val="22"/>
                <w:lang w:val="en-US" w:eastAsia="zh-CN"/>
              </w:rPr>
              <w:t>52</w:t>
            </w:r>
            <w:r w:rsidRPr="00F90D7A">
              <w:rPr>
                <w:rFonts w:ascii="Calibri" w:hAnsi="Calibri" w:cs="Calibri" w:hint="eastAsia"/>
                <w:b/>
                <w:bCs/>
                <w:sz w:val="22"/>
                <w:szCs w:val="22"/>
                <w:lang w:val="en-US" w:eastAsia="zh-CN"/>
              </w:rPr>
              <w:t>个成员国</w:t>
            </w:r>
            <w:r w:rsidRPr="00293EDA">
              <w:rPr>
                <w:rFonts w:ascii="Calibri" w:hAnsi="Calibri" w:cs="Calibri" w:hint="eastAsia"/>
                <w:sz w:val="22"/>
                <w:szCs w:val="22"/>
                <w:lang w:val="en-US" w:eastAsia="zh-CN"/>
              </w:rPr>
              <w:t>的</w:t>
            </w:r>
            <w:r w:rsidRPr="00F90D7A">
              <w:rPr>
                <w:rFonts w:ascii="Calibri" w:hAnsi="Calibri" w:cs="Calibri" w:hint="eastAsia"/>
                <w:b/>
                <w:bCs/>
                <w:sz w:val="22"/>
                <w:szCs w:val="22"/>
                <w:lang w:val="en-US" w:eastAsia="zh-CN"/>
              </w:rPr>
              <w:t>221</w:t>
            </w:r>
            <w:r w:rsidRPr="00F90D7A">
              <w:rPr>
                <w:rFonts w:ascii="Calibri" w:hAnsi="Calibri" w:cs="Calibri" w:hint="eastAsia"/>
                <w:b/>
                <w:bCs/>
                <w:sz w:val="22"/>
                <w:szCs w:val="22"/>
                <w:lang w:val="en-US" w:eastAsia="zh-CN"/>
              </w:rPr>
              <w:t>名与会者</w:t>
            </w:r>
            <w:r w:rsidRPr="00293EDA">
              <w:rPr>
                <w:rFonts w:ascii="Calibri" w:hAnsi="Calibri" w:cs="Calibri" w:hint="eastAsia"/>
                <w:sz w:val="22"/>
                <w:szCs w:val="22"/>
                <w:lang w:val="en-US" w:eastAsia="zh-CN"/>
              </w:rPr>
              <w:t>，讨论了</w:t>
            </w:r>
            <w:r w:rsidRPr="00F90D7A">
              <w:rPr>
                <w:rFonts w:ascii="Calibri" w:hAnsi="Calibri" w:cs="Calibri" w:hint="eastAsia"/>
                <w:b/>
                <w:bCs/>
                <w:sz w:val="22"/>
                <w:szCs w:val="22"/>
                <w:lang w:val="en-US" w:eastAsia="zh-CN"/>
              </w:rPr>
              <w:t>104</w:t>
            </w:r>
            <w:r w:rsidRPr="00F90D7A">
              <w:rPr>
                <w:rFonts w:ascii="Calibri" w:hAnsi="Calibri" w:cs="Calibri" w:hint="eastAsia"/>
                <w:b/>
                <w:bCs/>
                <w:sz w:val="22"/>
                <w:szCs w:val="22"/>
                <w:lang w:val="en-US" w:eastAsia="zh-CN"/>
              </w:rPr>
              <w:t>份文稿</w:t>
            </w:r>
            <w:r w:rsidRPr="00293EDA">
              <w:rPr>
                <w:rFonts w:ascii="Calibri" w:hAnsi="Calibri" w:cs="Calibri" w:hint="eastAsia"/>
                <w:sz w:val="22"/>
                <w:szCs w:val="22"/>
                <w:lang w:val="en-US" w:eastAsia="zh-CN"/>
              </w:rPr>
              <w:t>。第</w:t>
            </w:r>
            <w:r w:rsidRPr="00293EDA">
              <w:rPr>
                <w:rFonts w:ascii="Calibri" w:hAnsi="Calibri" w:cs="Calibri" w:hint="eastAsia"/>
                <w:sz w:val="22"/>
                <w:szCs w:val="22"/>
                <w:lang w:val="en-US" w:eastAsia="zh-CN"/>
              </w:rPr>
              <w:t>1</w:t>
            </w:r>
            <w:r w:rsidRPr="00293EDA">
              <w:rPr>
                <w:rFonts w:ascii="Calibri" w:hAnsi="Calibri" w:cs="Calibri" w:hint="eastAsia"/>
                <w:sz w:val="22"/>
                <w:szCs w:val="22"/>
                <w:lang w:val="en-US" w:eastAsia="zh-CN"/>
              </w:rPr>
              <w:t>研究组组织了六</w:t>
            </w:r>
            <w:r>
              <w:rPr>
                <w:rFonts w:ascii="Calibri" w:hAnsi="Calibri" w:cs="Calibri" w:hint="eastAsia"/>
                <w:sz w:val="22"/>
                <w:szCs w:val="22"/>
                <w:lang w:val="en-US" w:eastAsia="zh-CN"/>
              </w:rPr>
              <w:t>场</w:t>
            </w:r>
            <w:r w:rsidRPr="00293EDA">
              <w:rPr>
                <w:rFonts w:ascii="Calibri" w:hAnsi="Calibri" w:cs="Calibri" w:hint="eastAsia"/>
                <w:sz w:val="22"/>
                <w:szCs w:val="22"/>
                <w:lang w:val="en-US" w:eastAsia="zh-CN"/>
              </w:rPr>
              <w:t>讲习班，其中包括</w:t>
            </w:r>
            <w:r>
              <w:rPr>
                <w:rFonts w:ascii="Calibri" w:hAnsi="Calibri" w:cs="Calibri" w:hint="eastAsia"/>
                <w:sz w:val="22"/>
                <w:szCs w:val="22"/>
                <w:lang w:val="en-US" w:eastAsia="zh-CN"/>
              </w:rPr>
              <w:t>一场</w:t>
            </w:r>
            <w:r w:rsidRPr="00293EDA">
              <w:rPr>
                <w:rFonts w:ascii="Calibri" w:hAnsi="Calibri" w:cs="Calibri" w:hint="eastAsia"/>
                <w:sz w:val="22"/>
                <w:szCs w:val="22"/>
                <w:lang w:val="en-US" w:eastAsia="zh-CN"/>
              </w:rPr>
              <w:t>为期一整天</w:t>
            </w:r>
            <w:r>
              <w:rPr>
                <w:rFonts w:ascii="Calibri" w:hAnsi="Calibri" w:cs="Calibri" w:hint="eastAsia"/>
                <w:sz w:val="22"/>
                <w:szCs w:val="22"/>
                <w:lang w:val="en-US" w:eastAsia="zh-CN"/>
              </w:rPr>
              <w:t>、</w:t>
            </w:r>
            <w:r w:rsidRPr="00293EDA">
              <w:rPr>
                <w:rFonts w:ascii="Calibri" w:hAnsi="Calibri" w:cs="Calibri" w:hint="eastAsia"/>
                <w:sz w:val="22"/>
                <w:szCs w:val="22"/>
                <w:lang w:val="en-US" w:eastAsia="zh-CN"/>
              </w:rPr>
              <w:t>关于变革性卫星连接的联合研究课题讲习班。第</w:t>
            </w:r>
            <w:r w:rsidRPr="00293EDA">
              <w:rPr>
                <w:rFonts w:ascii="Calibri" w:hAnsi="Calibri" w:cs="Calibri" w:hint="eastAsia"/>
                <w:sz w:val="22"/>
                <w:szCs w:val="22"/>
                <w:lang w:val="en-US" w:eastAsia="zh-CN"/>
              </w:rPr>
              <w:t>2</w:t>
            </w:r>
            <w:r w:rsidRPr="00293EDA">
              <w:rPr>
                <w:rFonts w:ascii="Calibri" w:hAnsi="Calibri" w:cs="Calibri" w:hint="eastAsia"/>
                <w:sz w:val="22"/>
                <w:szCs w:val="22"/>
                <w:lang w:val="en-US" w:eastAsia="zh-CN"/>
              </w:rPr>
              <w:t>研究组组织了七</w:t>
            </w:r>
            <w:r>
              <w:rPr>
                <w:rFonts w:ascii="Calibri" w:hAnsi="Calibri" w:cs="Calibri" w:hint="eastAsia"/>
                <w:sz w:val="22"/>
                <w:szCs w:val="22"/>
                <w:lang w:val="en-US" w:eastAsia="zh-CN"/>
              </w:rPr>
              <w:t>场</w:t>
            </w:r>
            <w:r w:rsidRPr="00293EDA">
              <w:rPr>
                <w:rFonts w:ascii="Calibri" w:hAnsi="Calibri" w:cs="Calibri" w:hint="eastAsia"/>
                <w:sz w:val="22"/>
                <w:szCs w:val="22"/>
                <w:lang w:val="en-US" w:eastAsia="zh-CN"/>
              </w:rPr>
              <w:t>讲习班。</w:t>
            </w:r>
            <w:r w:rsidRPr="00293EDA">
              <w:rPr>
                <w:rFonts w:ascii="Calibri" w:hAnsi="Calibri" w:cs="Calibri" w:hint="eastAsia"/>
                <w:sz w:val="22"/>
                <w:szCs w:val="22"/>
                <w:lang w:val="en-US" w:eastAsia="zh-CN"/>
              </w:rPr>
              <w:t>2025</w:t>
            </w:r>
            <w:r w:rsidRPr="00293EDA">
              <w:rPr>
                <w:rFonts w:ascii="Calibri" w:hAnsi="Calibri" w:cs="Calibri" w:hint="eastAsia"/>
                <w:sz w:val="22"/>
                <w:szCs w:val="22"/>
                <w:lang w:val="en-US" w:eastAsia="zh-CN"/>
              </w:rPr>
              <w:t>年国际电联</w:t>
            </w:r>
            <w:r>
              <w:rPr>
                <w:rFonts w:ascii="Calibri" w:hAnsi="Calibri" w:cs="Calibri" w:hint="eastAsia"/>
                <w:sz w:val="22"/>
                <w:szCs w:val="22"/>
                <w:lang w:val="en-US" w:eastAsia="zh-CN"/>
              </w:rPr>
              <w:t>“</w:t>
            </w:r>
            <w:r w:rsidRPr="00293EDA">
              <w:rPr>
                <w:rFonts w:ascii="Calibri" w:hAnsi="Calibri" w:cs="Calibri" w:hint="eastAsia"/>
                <w:sz w:val="22"/>
                <w:szCs w:val="22"/>
                <w:lang w:val="en-US" w:eastAsia="zh-CN"/>
              </w:rPr>
              <w:t>信息通信年轻女性日</w:t>
            </w:r>
            <w:r>
              <w:rPr>
                <w:rFonts w:ascii="Calibri" w:hAnsi="Calibri" w:cs="Calibri" w:hint="eastAsia"/>
                <w:sz w:val="22"/>
                <w:szCs w:val="22"/>
                <w:lang w:val="en-US" w:eastAsia="zh-CN"/>
              </w:rPr>
              <w:t>”在</w:t>
            </w:r>
            <w:r w:rsidRPr="00293EDA">
              <w:rPr>
                <w:rFonts w:ascii="Calibri" w:hAnsi="Calibri" w:cs="Calibri" w:hint="eastAsia"/>
                <w:sz w:val="22"/>
                <w:szCs w:val="22"/>
                <w:lang w:val="en-US" w:eastAsia="zh-CN"/>
              </w:rPr>
              <w:t>日内瓦</w:t>
            </w:r>
            <w:r>
              <w:rPr>
                <w:rFonts w:ascii="Calibri" w:hAnsi="Calibri" w:cs="Calibri" w:hint="eastAsia"/>
                <w:sz w:val="22"/>
                <w:szCs w:val="22"/>
                <w:lang w:val="en-US" w:eastAsia="zh-CN"/>
              </w:rPr>
              <w:t>的</w:t>
            </w:r>
            <w:r w:rsidRPr="00293EDA">
              <w:rPr>
                <w:rFonts w:ascii="Calibri" w:hAnsi="Calibri" w:cs="Calibri" w:hint="eastAsia"/>
                <w:sz w:val="22"/>
                <w:szCs w:val="22"/>
                <w:lang w:val="en-US" w:eastAsia="zh-CN"/>
              </w:rPr>
              <w:t>庆祝活动作为第</w:t>
            </w:r>
            <w:r w:rsidRPr="00293EDA">
              <w:rPr>
                <w:rFonts w:ascii="Calibri" w:hAnsi="Calibri" w:cs="Calibri" w:hint="eastAsia"/>
                <w:sz w:val="22"/>
                <w:szCs w:val="22"/>
                <w:lang w:val="en-US" w:eastAsia="zh-CN"/>
              </w:rPr>
              <w:t>1</w:t>
            </w:r>
            <w:r w:rsidRPr="00293EDA">
              <w:rPr>
                <w:rFonts w:ascii="Calibri" w:hAnsi="Calibri" w:cs="Calibri" w:hint="eastAsia"/>
                <w:sz w:val="22"/>
                <w:szCs w:val="22"/>
                <w:lang w:val="en-US" w:eastAsia="zh-CN"/>
              </w:rPr>
              <w:t>研究组报告人组会议时间管理计划的一部分举行，主题为“技术领域的女性领导力”。</w:t>
            </w:r>
          </w:p>
          <w:p w14:paraId="330D9EC7" w14:textId="77777777" w:rsidR="001555FD" w:rsidRPr="00293EDA" w:rsidRDefault="001555FD" w:rsidP="00D35398">
            <w:pPr>
              <w:keepLines/>
              <w:spacing w:line="276" w:lineRule="auto"/>
              <w:ind w:firstLineChars="200" w:firstLine="440"/>
              <w:rPr>
                <w:rFonts w:ascii="Calibri" w:hAnsi="Calibri" w:cs="Calibri"/>
                <w:sz w:val="22"/>
                <w:szCs w:val="22"/>
                <w:lang w:val="en-US" w:eastAsia="zh-CN"/>
              </w:rPr>
            </w:pPr>
            <w:r w:rsidRPr="00293EDA">
              <w:rPr>
                <w:rFonts w:ascii="Calibri" w:hAnsi="Calibri" w:cs="Calibri" w:hint="eastAsia"/>
                <w:sz w:val="22"/>
                <w:szCs w:val="22"/>
                <w:lang w:val="en-US" w:eastAsia="zh-CN"/>
              </w:rPr>
              <w:t>2024</w:t>
            </w:r>
            <w:r w:rsidRPr="00293EDA">
              <w:rPr>
                <w:rFonts w:ascii="Calibri" w:hAnsi="Calibri" w:cs="Calibri" w:hint="eastAsia"/>
                <w:sz w:val="22"/>
                <w:szCs w:val="22"/>
                <w:lang w:val="en-US" w:eastAsia="zh-CN"/>
              </w:rPr>
              <w:t>年</w:t>
            </w:r>
            <w:r w:rsidRPr="00293EDA">
              <w:rPr>
                <w:rFonts w:ascii="Calibri" w:hAnsi="Calibri" w:cs="Calibri" w:hint="eastAsia"/>
                <w:sz w:val="22"/>
                <w:szCs w:val="22"/>
                <w:lang w:val="en-US" w:eastAsia="zh-CN"/>
              </w:rPr>
              <w:t>11</w:t>
            </w:r>
            <w:r w:rsidRPr="00293EDA">
              <w:rPr>
                <w:rFonts w:ascii="Calibri" w:hAnsi="Calibri" w:cs="Calibri" w:hint="eastAsia"/>
                <w:sz w:val="22"/>
                <w:szCs w:val="22"/>
                <w:lang w:val="en-US" w:eastAsia="zh-CN"/>
              </w:rPr>
              <w:t>月举行的第</w:t>
            </w:r>
            <w:r w:rsidRPr="00293EDA">
              <w:rPr>
                <w:rFonts w:ascii="Calibri" w:hAnsi="Calibri" w:cs="Calibri" w:hint="eastAsia"/>
                <w:sz w:val="22"/>
                <w:szCs w:val="22"/>
                <w:lang w:val="en-US" w:eastAsia="zh-CN"/>
              </w:rPr>
              <w:t>1</w:t>
            </w:r>
            <w:r w:rsidRPr="00293EDA">
              <w:rPr>
                <w:rFonts w:ascii="Calibri" w:hAnsi="Calibri" w:cs="Calibri" w:hint="eastAsia"/>
                <w:sz w:val="22"/>
                <w:szCs w:val="22"/>
                <w:lang w:val="en-US" w:eastAsia="zh-CN"/>
              </w:rPr>
              <w:t>研究组第三次年度会议</w:t>
            </w:r>
            <w:r>
              <w:rPr>
                <w:rFonts w:ascii="Calibri" w:hAnsi="Calibri" w:cs="Calibri" w:hint="eastAsia"/>
                <w:sz w:val="22"/>
                <w:szCs w:val="22"/>
                <w:lang w:val="en-US" w:eastAsia="zh-CN"/>
              </w:rPr>
              <w:t>在</w:t>
            </w:r>
            <w:r w:rsidRPr="00AD75FB">
              <w:rPr>
                <w:rFonts w:ascii="Calibri" w:hAnsi="Calibri" w:cs="Calibri" w:hint="eastAsia"/>
                <w:b/>
                <w:bCs/>
                <w:sz w:val="22"/>
                <w:szCs w:val="22"/>
                <w:lang w:val="en-US" w:eastAsia="zh-CN"/>
              </w:rPr>
              <w:t>15</w:t>
            </w:r>
            <w:r w:rsidRPr="00AD75FB">
              <w:rPr>
                <w:rFonts w:ascii="Calibri" w:hAnsi="Calibri" w:cs="Calibri" w:hint="eastAsia"/>
                <w:b/>
                <w:bCs/>
                <w:sz w:val="22"/>
                <w:szCs w:val="22"/>
                <w:lang w:val="en-US" w:eastAsia="zh-CN"/>
              </w:rPr>
              <w:t>份与会补贴</w:t>
            </w:r>
            <w:r>
              <w:rPr>
                <w:rFonts w:ascii="Calibri" w:hAnsi="Calibri" w:cs="Calibri" w:hint="eastAsia"/>
                <w:sz w:val="22"/>
                <w:szCs w:val="22"/>
                <w:lang w:val="en-US" w:eastAsia="zh-CN"/>
              </w:rPr>
              <w:t>的支持下，</w:t>
            </w:r>
            <w:r w:rsidRPr="00293EDA">
              <w:rPr>
                <w:rFonts w:ascii="Calibri" w:hAnsi="Calibri" w:cs="Calibri" w:hint="eastAsia"/>
                <w:sz w:val="22"/>
                <w:szCs w:val="22"/>
                <w:lang w:val="en-US" w:eastAsia="zh-CN"/>
              </w:rPr>
              <w:t>汇集了来自</w:t>
            </w:r>
            <w:r w:rsidRPr="00AD75FB">
              <w:rPr>
                <w:rFonts w:ascii="Calibri" w:hAnsi="Calibri" w:cs="Calibri" w:hint="eastAsia"/>
                <w:b/>
                <w:bCs/>
                <w:sz w:val="22"/>
                <w:szCs w:val="22"/>
                <w:lang w:val="en-US" w:eastAsia="zh-CN"/>
              </w:rPr>
              <w:t>65</w:t>
            </w:r>
            <w:r w:rsidRPr="00AD75FB">
              <w:rPr>
                <w:rFonts w:ascii="Calibri" w:hAnsi="Calibri" w:cs="Calibri" w:hint="eastAsia"/>
                <w:b/>
                <w:bCs/>
                <w:sz w:val="22"/>
                <w:szCs w:val="22"/>
                <w:lang w:val="en-US" w:eastAsia="zh-CN"/>
              </w:rPr>
              <w:t>个成员国</w:t>
            </w:r>
            <w:r w:rsidRPr="00293EDA">
              <w:rPr>
                <w:rFonts w:ascii="Calibri" w:hAnsi="Calibri" w:cs="Calibri" w:hint="eastAsia"/>
                <w:sz w:val="22"/>
                <w:szCs w:val="22"/>
                <w:lang w:val="en-US" w:eastAsia="zh-CN"/>
              </w:rPr>
              <w:t>的</w:t>
            </w:r>
            <w:r w:rsidRPr="00AD75FB">
              <w:rPr>
                <w:rFonts w:ascii="Calibri" w:hAnsi="Calibri" w:cs="Calibri" w:hint="eastAsia"/>
                <w:b/>
                <w:bCs/>
                <w:sz w:val="22"/>
                <w:szCs w:val="22"/>
                <w:lang w:val="en-US" w:eastAsia="zh-CN"/>
              </w:rPr>
              <w:t>240</w:t>
            </w:r>
            <w:r w:rsidRPr="00AD75FB">
              <w:rPr>
                <w:rFonts w:ascii="Calibri" w:hAnsi="Calibri" w:cs="Calibri" w:hint="eastAsia"/>
                <w:b/>
                <w:bCs/>
                <w:sz w:val="22"/>
                <w:szCs w:val="22"/>
                <w:lang w:val="en-US" w:eastAsia="zh-CN"/>
              </w:rPr>
              <w:t>名与会者</w:t>
            </w:r>
            <w:r w:rsidRPr="00293EDA">
              <w:rPr>
                <w:rFonts w:ascii="Calibri" w:hAnsi="Calibri" w:cs="Calibri" w:hint="eastAsia"/>
                <w:sz w:val="22"/>
                <w:szCs w:val="22"/>
                <w:lang w:val="en-US" w:eastAsia="zh-CN"/>
              </w:rPr>
              <w:t>。共审查了</w:t>
            </w:r>
            <w:r w:rsidRPr="00AD75FB">
              <w:rPr>
                <w:rFonts w:ascii="Calibri" w:hAnsi="Calibri" w:cs="Calibri" w:hint="eastAsia"/>
                <w:b/>
                <w:bCs/>
                <w:sz w:val="22"/>
                <w:szCs w:val="22"/>
                <w:lang w:val="en-US" w:eastAsia="zh-CN"/>
              </w:rPr>
              <w:t>164</w:t>
            </w:r>
            <w:r w:rsidRPr="00AD75FB">
              <w:rPr>
                <w:rFonts w:ascii="Calibri" w:hAnsi="Calibri" w:cs="Calibri" w:hint="eastAsia"/>
                <w:b/>
                <w:bCs/>
                <w:sz w:val="22"/>
                <w:szCs w:val="22"/>
                <w:lang w:val="en-US" w:eastAsia="zh-CN"/>
              </w:rPr>
              <w:t>份文稿</w:t>
            </w:r>
            <w:r w:rsidRPr="00293EDA">
              <w:rPr>
                <w:rFonts w:ascii="Calibri" w:hAnsi="Calibri" w:cs="Calibri" w:hint="eastAsia"/>
                <w:sz w:val="22"/>
                <w:szCs w:val="22"/>
                <w:lang w:val="en-US" w:eastAsia="zh-CN"/>
              </w:rPr>
              <w:t>，并批准了三项关于普遍服务基金、变革性卫星连接和消费者意识的中期</w:t>
            </w:r>
            <w:r>
              <w:rPr>
                <w:rFonts w:ascii="Calibri" w:hAnsi="Calibri" w:cs="Calibri" w:hint="eastAsia"/>
                <w:sz w:val="22"/>
                <w:szCs w:val="22"/>
                <w:lang w:val="en-US" w:eastAsia="zh-CN"/>
              </w:rPr>
              <w:t>可</w:t>
            </w:r>
            <w:r w:rsidRPr="00293EDA">
              <w:rPr>
                <w:rFonts w:ascii="Calibri" w:hAnsi="Calibri" w:cs="Calibri" w:hint="eastAsia"/>
                <w:sz w:val="22"/>
                <w:szCs w:val="22"/>
                <w:lang w:val="en-US" w:eastAsia="zh-CN"/>
              </w:rPr>
              <w:t>交付成果。第</w:t>
            </w:r>
            <w:r w:rsidRPr="00293EDA">
              <w:rPr>
                <w:rFonts w:ascii="Calibri" w:hAnsi="Calibri" w:cs="Calibri" w:hint="eastAsia"/>
                <w:sz w:val="22"/>
                <w:szCs w:val="22"/>
                <w:lang w:val="en-US" w:eastAsia="zh-CN"/>
              </w:rPr>
              <w:t>2</w:t>
            </w:r>
            <w:r w:rsidRPr="00293EDA">
              <w:rPr>
                <w:rFonts w:ascii="Calibri" w:hAnsi="Calibri" w:cs="Calibri" w:hint="eastAsia"/>
                <w:sz w:val="22"/>
                <w:szCs w:val="22"/>
                <w:lang w:val="en-US" w:eastAsia="zh-CN"/>
              </w:rPr>
              <w:t>研究组第三次年度会议</w:t>
            </w:r>
            <w:r>
              <w:rPr>
                <w:rFonts w:ascii="Calibri" w:hAnsi="Calibri" w:cs="Calibri" w:hint="eastAsia"/>
                <w:sz w:val="22"/>
                <w:szCs w:val="22"/>
                <w:lang w:val="en-US" w:eastAsia="zh-CN"/>
              </w:rPr>
              <w:t>在</w:t>
            </w:r>
            <w:r w:rsidRPr="00AD75FB">
              <w:rPr>
                <w:rFonts w:ascii="Calibri" w:hAnsi="Calibri" w:cs="Calibri" w:hint="eastAsia"/>
                <w:sz w:val="22"/>
                <w:szCs w:val="22"/>
                <w:lang w:val="en-US" w:eastAsia="zh-CN"/>
              </w:rPr>
              <w:t>12</w:t>
            </w:r>
            <w:r w:rsidRPr="00AD75FB">
              <w:rPr>
                <w:rFonts w:ascii="Calibri" w:hAnsi="Calibri" w:cs="Calibri" w:hint="eastAsia"/>
                <w:sz w:val="22"/>
                <w:szCs w:val="22"/>
                <w:lang w:val="en-US" w:eastAsia="zh-CN"/>
              </w:rPr>
              <w:t>份与会补贴</w:t>
            </w:r>
            <w:r>
              <w:rPr>
                <w:rFonts w:ascii="Calibri" w:hAnsi="Calibri" w:cs="Calibri" w:hint="eastAsia"/>
                <w:sz w:val="22"/>
                <w:szCs w:val="22"/>
                <w:lang w:val="en-US" w:eastAsia="zh-CN"/>
              </w:rPr>
              <w:t>的支持下，</w:t>
            </w:r>
            <w:r w:rsidRPr="00293EDA">
              <w:rPr>
                <w:rFonts w:ascii="Calibri" w:hAnsi="Calibri" w:cs="Calibri" w:hint="eastAsia"/>
                <w:sz w:val="22"/>
                <w:szCs w:val="22"/>
                <w:lang w:val="en-US" w:eastAsia="zh-CN"/>
              </w:rPr>
              <w:t>吸引了来自</w:t>
            </w:r>
            <w:r w:rsidRPr="00AD75FB">
              <w:rPr>
                <w:rFonts w:ascii="Calibri" w:hAnsi="Calibri" w:cs="Calibri" w:hint="eastAsia"/>
                <w:b/>
                <w:bCs/>
                <w:sz w:val="22"/>
                <w:szCs w:val="22"/>
                <w:lang w:val="en-US" w:eastAsia="zh-CN"/>
              </w:rPr>
              <w:t>54</w:t>
            </w:r>
            <w:r w:rsidRPr="00AD75FB">
              <w:rPr>
                <w:rFonts w:ascii="Calibri" w:hAnsi="Calibri" w:cs="Calibri" w:hint="eastAsia"/>
                <w:b/>
                <w:bCs/>
                <w:sz w:val="22"/>
                <w:szCs w:val="22"/>
                <w:lang w:val="en-US" w:eastAsia="zh-CN"/>
              </w:rPr>
              <w:t>个成员国</w:t>
            </w:r>
            <w:r w:rsidRPr="00293EDA">
              <w:rPr>
                <w:rFonts w:ascii="Calibri" w:hAnsi="Calibri" w:cs="Calibri" w:hint="eastAsia"/>
                <w:sz w:val="22"/>
                <w:szCs w:val="22"/>
                <w:lang w:val="en-US" w:eastAsia="zh-CN"/>
              </w:rPr>
              <w:t>的</w:t>
            </w:r>
            <w:r w:rsidRPr="00AD75FB">
              <w:rPr>
                <w:rFonts w:ascii="Calibri" w:hAnsi="Calibri" w:cs="Calibri" w:hint="eastAsia"/>
                <w:b/>
                <w:bCs/>
                <w:sz w:val="22"/>
                <w:szCs w:val="22"/>
                <w:lang w:val="en-US" w:eastAsia="zh-CN"/>
              </w:rPr>
              <w:t>186</w:t>
            </w:r>
            <w:r w:rsidRPr="00AD75FB">
              <w:rPr>
                <w:rFonts w:ascii="Calibri" w:hAnsi="Calibri" w:cs="Calibri" w:hint="eastAsia"/>
                <w:b/>
                <w:bCs/>
                <w:sz w:val="22"/>
                <w:szCs w:val="22"/>
                <w:lang w:val="en-US" w:eastAsia="zh-CN"/>
              </w:rPr>
              <w:t>名与会者</w:t>
            </w:r>
            <w:r w:rsidRPr="00293EDA">
              <w:rPr>
                <w:rFonts w:ascii="Calibri" w:hAnsi="Calibri" w:cs="Calibri" w:hint="eastAsia"/>
                <w:sz w:val="22"/>
                <w:szCs w:val="22"/>
                <w:lang w:val="en-US" w:eastAsia="zh-CN"/>
              </w:rPr>
              <w:t>参加，并审议了</w:t>
            </w:r>
            <w:r w:rsidRPr="00AD75FB">
              <w:rPr>
                <w:rFonts w:ascii="Calibri" w:hAnsi="Calibri" w:cs="Calibri" w:hint="eastAsia"/>
                <w:b/>
                <w:bCs/>
                <w:sz w:val="22"/>
                <w:szCs w:val="22"/>
                <w:lang w:val="en-US" w:eastAsia="zh-CN"/>
              </w:rPr>
              <w:t>110</w:t>
            </w:r>
            <w:r w:rsidRPr="00AD75FB">
              <w:rPr>
                <w:rFonts w:ascii="Calibri" w:hAnsi="Calibri" w:cs="Calibri" w:hint="eastAsia"/>
                <w:b/>
                <w:bCs/>
                <w:sz w:val="22"/>
                <w:szCs w:val="22"/>
                <w:lang w:val="en-US" w:eastAsia="zh-CN"/>
              </w:rPr>
              <w:t>份文稿</w:t>
            </w:r>
            <w:r w:rsidRPr="00293EDA">
              <w:rPr>
                <w:rFonts w:ascii="Calibri" w:hAnsi="Calibri" w:cs="Calibri" w:hint="eastAsia"/>
                <w:sz w:val="22"/>
                <w:szCs w:val="22"/>
                <w:lang w:val="en-US" w:eastAsia="zh-CN"/>
              </w:rPr>
              <w:t>。批准了关于</w:t>
            </w:r>
            <w:r w:rsidRPr="00293EDA">
              <w:rPr>
                <w:rFonts w:ascii="Calibri" w:hAnsi="Calibri" w:cs="Calibri" w:hint="eastAsia"/>
                <w:sz w:val="22"/>
                <w:szCs w:val="22"/>
                <w:lang w:val="en-US" w:eastAsia="zh-CN"/>
              </w:rPr>
              <w:t>5G</w:t>
            </w:r>
            <w:r w:rsidRPr="00293EDA">
              <w:rPr>
                <w:rFonts w:ascii="Calibri" w:hAnsi="Calibri" w:cs="Calibri" w:hint="eastAsia"/>
                <w:sz w:val="22"/>
                <w:szCs w:val="22"/>
                <w:lang w:val="en-US" w:eastAsia="zh-CN"/>
              </w:rPr>
              <w:t>网络安全的中期可交付成果报告。两个研究组都提出了将青年、妇女、统计数据、与</w:t>
            </w:r>
            <w:r w:rsidRPr="00293EDA">
              <w:rPr>
                <w:rFonts w:ascii="Calibri" w:hAnsi="Calibri" w:cs="Calibri" w:hint="eastAsia"/>
                <w:sz w:val="22"/>
                <w:szCs w:val="22"/>
                <w:lang w:val="en-US" w:eastAsia="zh-CN"/>
              </w:rPr>
              <w:t>BDT</w:t>
            </w:r>
            <w:r w:rsidRPr="00293EDA">
              <w:rPr>
                <w:rFonts w:ascii="Calibri" w:hAnsi="Calibri" w:cs="Calibri" w:hint="eastAsia"/>
                <w:sz w:val="22"/>
                <w:szCs w:val="22"/>
                <w:lang w:val="en-US" w:eastAsia="zh-CN"/>
              </w:rPr>
              <w:t>项目的协同作用以及</w:t>
            </w:r>
            <w:r w:rsidRPr="00293EDA">
              <w:rPr>
                <w:rFonts w:ascii="Calibri" w:hAnsi="Calibri" w:cs="Calibri" w:hint="eastAsia"/>
                <w:sz w:val="22"/>
                <w:szCs w:val="22"/>
                <w:lang w:val="en-US" w:eastAsia="zh-CN"/>
              </w:rPr>
              <w:t>WSIS</w:t>
            </w:r>
            <w:r w:rsidRPr="00293EDA">
              <w:rPr>
                <w:rFonts w:ascii="Calibri" w:hAnsi="Calibri" w:cs="Calibri" w:hint="eastAsia"/>
                <w:sz w:val="22"/>
                <w:szCs w:val="22"/>
                <w:lang w:val="en-US" w:eastAsia="zh-CN"/>
              </w:rPr>
              <w:t>联系起来</w:t>
            </w:r>
            <w:r>
              <w:rPr>
                <w:rFonts w:ascii="Calibri" w:hAnsi="Calibri" w:cs="Calibri" w:hint="eastAsia"/>
                <w:sz w:val="22"/>
                <w:szCs w:val="22"/>
                <w:lang w:val="en-US" w:eastAsia="zh-CN"/>
              </w:rPr>
              <w:t>的</w:t>
            </w:r>
            <w:r w:rsidRPr="00293EDA">
              <w:rPr>
                <w:rFonts w:ascii="Calibri" w:hAnsi="Calibri" w:cs="Calibri" w:hint="eastAsia"/>
                <w:sz w:val="22"/>
                <w:szCs w:val="22"/>
                <w:lang w:val="en-US" w:eastAsia="zh-CN"/>
              </w:rPr>
              <w:t>合作提案</w:t>
            </w:r>
            <w:r>
              <w:rPr>
                <w:rFonts w:ascii="Calibri" w:hAnsi="Calibri" w:cs="Calibri" w:hint="eastAsia"/>
                <w:sz w:val="22"/>
                <w:szCs w:val="22"/>
                <w:lang w:val="en-US" w:eastAsia="zh-CN"/>
              </w:rPr>
              <w:t>。</w:t>
            </w:r>
          </w:p>
          <w:p w14:paraId="1412E4FC" w14:textId="77777777" w:rsidR="00215EEA" w:rsidRDefault="001555FD" w:rsidP="00D35398">
            <w:pPr>
              <w:keepLines/>
              <w:spacing w:line="276" w:lineRule="auto"/>
              <w:ind w:firstLineChars="200" w:firstLine="440"/>
              <w:rPr>
                <w:rFonts w:ascii="Calibri" w:hAnsi="Calibri" w:cs="Calibri"/>
                <w:sz w:val="22"/>
                <w:szCs w:val="22"/>
                <w:lang w:val="en-US" w:eastAsia="zh-CN"/>
              </w:rPr>
            </w:pPr>
            <w:r w:rsidRPr="00293EDA">
              <w:rPr>
                <w:rFonts w:ascii="Calibri" w:hAnsi="Calibri" w:cs="Calibri" w:hint="eastAsia"/>
                <w:sz w:val="22"/>
                <w:szCs w:val="22"/>
                <w:lang w:eastAsia="zh-CN"/>
              </w:rPr>
              <w:t>研究组还</w:t>
            </w:r>
            <w:r>
              <w:rPr>
                <w:rFonts w:ascii="Calibri" w:hAnsi="Calibri" w:cs="Calibri" w:hint="eastAsia"/>
                <w:sz w:val="22"/>
                <w:szCs w:val="22"/>
                <w:lang w:val="en-US" w:eastAsia="zh-CN"/>
              </w:rPr>
              <w:t>讨论制定</w:t>
            </w:r>
            <w:r w:rsidRPr="00293EDA">
              <w:rPr>
                <w:rFonts w:ascii="Calibri" w:hAnsi="Calibri" w:cs="Calibri" w:hint="eastAsia"/>
                <w:sz w:val="22"/>
                <w:szCs w:val="22"/>
                <w:lang w:eastAsia="zh-CN"/>
              </w:rPr>
              <w:t>了</w:t>
            </w:r>
            <w:hyperlink r:id="rId178" w:history="1">
              <w:r w:rsidRPr="00531AAE">
                <w:rPr>
                  <w:rStyle w:val="Hyperlink"/>
                  <w:rFonts w:ascii="Calibri" w:hAnsi="Calibri" w:cs="Calibri" w:hint="eastAsia"/>
                  <w:sz w:val="22"/>
                  <w:szCs w:val="22"/>
                  <w:lang w:eastAsia="zh-CN"/>
                </w:rPr>
                <w:t>WTDC-22</w:t>
              </w:r>
              <w:r w:rsidRPr="00531AAE">
                <w:rPr>
                  <w:rStyle w:val="Hyperlink"/>
                  <w:rFonts w:ascii="Calibri" w:hAnsi="Calibri" w:cs="Calibri" w:hint="eastAsia"/>
                  <w:sz w:val="22"/>
                  <w:szCs w:val="22"/>
                  <w:lang w:eastAsia="zh-CN"/>
                </w:rPr>
                <w:t>第</w:t>
              </w:r>
              <w:r w:rsidRPr="00531AAE">
                <w:rPr>
                  <w:rStyle w:val="Hyperlink"/>
                  <w:rFonts w:ascii="Calibri" w:hAnsi="Calibri" w:cs="Calibri" w:hint="eastAsia"/>
                  <w:sz w:val="22"/>
                  <w:szCs w:val="22"/>
                  <w:lang w:eastAsia="zh-CN"/>
                </w:rPr>
                <w:t>9</w:t>
              </w:r>
              <w:r w:rsidRPr="00531AAE">
                <w:rPr>
                  <w:rStyle w:val="Hyperlink"/>
                  <w:rFonts w:ascii="Calibri" w:hAnsi="Calibri" w:cs="Calibri" w:hint="eastAsia"/>
                  <w:sz w:val="22"/>
                  <w:szCs w:val="22"/>
                  <w:lang w:eastAsia="zh-CN"/>
                </w:rPr>
                <w:t>号决议（</w:t>
              </w:r>
              <w:r w:rsidRPr="00531AAE">
                <w:rPr>
                  <w:rStyle w:val="Hyperlink"/>
                  <w:rFonts w:ascii="Calibri" w:hAnsi="Calibri" w:cs="Calibri" w:hint="eastAsia"/>
                  <w:sz w:val="22"/>
                  <w:szCs w:val="22"/>
                  <w:lang w:eastAsia="zh-CN"/>
                </w:rPr>
                <w:t>2022</w:t>
              </w:r>
              <w:r w:rsidRPr="00531AAE">
                <w:rPr>
                  <w:rStyle w:val="Hyperlink"/>
                  <w:rFonts w:ascii="Calibri" w:hAnsi="Calibri" w:cs="Calibri" w:hint="eastAsia"/>
                  <w:sz w:val="22"/>
                  <w:szCs w:val="22"/>
                  <w:lang w:eastAsia="zh-CN"/>
                </w:rPr>
                <w:t>年，基加利，修订版）</w:t>
              </w:r>
            </w:hyperlink>
            <w:r w:rsidRPr="00293EDA">
              <w:rPr>
                <w:rFonts w:ascii="Calibri" w:hAnsi="Calibri" w:cs="Calibri" w:hint="eastAsia"/>
                <w:sz w:val="22"/>
                <w:szCs w:val="22"/>
                <w:lang w:eastAsia="zh-CN"/>
              </w:rPr>
              <w:t>的</w:t>
            </w:r>
            <w:r w:rsidRPr="00531AAE">
              <w:rPr>
                <w:rFonts w:ascii="Calibri" w:hAnsi="Calibri" w:cs="Calibri" w:hint="eastAsia"/>
                <w:b/>
                <w:bCs/>
                <w:sz w:val="22"/>
                <w:szCs w:val="22"/>
                <w:lang w:eastAsia="zh-CN"/>
              </w:rPr>
              <w:t>输入意见</w:t>
            </w:r>
            <w:r w:rsidRPr="00293EDA">
              <w:rPr>
                <w:rFonts w:ascii="Calibri" w:hAnsi="Calibri" w:cs="Calibri" w:hint="eastAsia"/>
                <w:sz w:val="22"/>
                <w:szCs w:val="22"/>
                <w:lang w:eastAsia="zh-CN"/>
              </w:rPr>
              <w:t>、对（来自国际电联其他部门和其他组织）联络声明的</w:t>
            </w:r>
            <w:r>
              <w:rPr>
                <w:rFonts w:ascii="Calibri" w:hAnsi="Calibri" w:cs="Calibri" w:hint="eastAsia"/>
                <w:sz w:val="22"/>
                <w:szCs w:val="22"/>
                <w:lang w:eastAsia="zh-CN"/>
              </w:rPr>
              <w:t>回复</w:t>
            </w:r>
            <w:r w:rsidRPr="00293EDA">
              <w:rPr>
                <w:rFonts w:ascii="Calibri" w:hAnsi="Calibri" w:cs="Calibri" w:hint="eastAsia"/>
                <w:sz w:val="22"/>
                <w:szCs w:val="22"/>
                <w:lang w:eastAsia="zh-CN"/>
              </w:rPr>
              <w:t>，以及关于</w:t>
            </w:r>
            <w:r w:rsidRPr="00531AAE">
              <w:rPr>
                <w:rFonts w:ascii="Calibri" w:hAnsi="Calibri" w:cs="Calibri" w:hint="eastAsia"/>
                <w:b/>
                <w:bCs/>
                <w:sz w:val="22"/>
                <w:szCs w:val="22"/>
                <w:lang w:eastAsia="zh-CN"/>
              </w:rPr>
              <w:t>未来研究课题</w:t>
            </w:r>
            <w:r w:rsidRPr="00531AAE">
              <w:rPr>
                <w:rFonts w:ascii="Calibri" w:hAnsi="Calibri" w:cs="Calibri" w:hint="eastAsia"/>
                <w:sz w:val="22"/>
                <w:szCs w:val="22"/>
                <w:lang w:eastAsia="zh-CN"/>
              </w:rPr>
              <w:t>及</w:t>
            </w:r>
            <w:r w:rsidRPr="00293EDA">
              <w:rPr>
                <w:rFonts w:ascii="Calibri" w:hAnsi="Calibri" w:cs="Calibri" w:hint="eastAsia"/>
                <w:sz w:val="22"/>
                <w:szCs w:val="22"/>
                <w:lang w:eastAsia="zh-CN"/>
              </w:rPr>
              <w:t>其各自职责范围的</w:t>
            </w:r>
            <w:r w:rsidRPr="00531AAE">
              <w:rPr>
                <w:rFonts w:ascii="Calibri" w:hAnsi="Calibri" w:cs="Calibri" w:hint="eastAsia"/>
                <w:b/>
                <w:bCs/>
                <w:sz w:val="22"/>
                <w:szCs w:val="22"/>
                <w:lang w:eastAsia="zh-CN"/>
              </w:rPr>
              <w:t>提案</w:t>
            </w:r>
            <w:r w:rsidRPr="00293EDA">
              <w:rPr>
                <w:rFonts w:ascii="Calibri" w:hAnsi="Calibri" w:cs="Calibri" w:hint="eastAsia"/>
                <w:sz w:val="22"/>
                <w:szCs w:val="22"/>
                <w:lang w:eastAsia="zh-CN"/>
              </w:rPr>
              <w:t>，这些</w:t>
            </w:r>
            <w:r>
              <w:rPr>
                <w:rFonts w:ascii="Calibri" w:hAnsi="Calibri" w:cs="Calibri" w:hint="eastAsia"/>
                <w:sz w:val="22"/>
                <w:szCs w:val="22"/>
                <w:lang w:val="en-US" w:eastAsia="zh-CN"/>
              </w:rPr>
              <w:t>提案</w:t>
            </w:r>
            <w:r w:rsidRPr="00293EDA">
              <w:rPr>
                <w:rFonts w:ascii="Calibri" w:hAnsi="Calibri" w:cs="Calibri" w:hint="eastAsia"/>
                <w:sz w:val="22"/>
                <w:szCs w:val="22"/>
                <w:lang w:eastAsia="zh-CN"/>
              </w:rPr>
              <w:t>已提交给</w:t>
            </w:r>
            <w:r w:rsidRPr="00293EDA">
              <w:rPr>
                <w:rFonts w:ascii="Calibri" w:hAnsi="Calibri" w:cs="Calibri" w:hint="eastAsia"/>
                <w:sz w:val="22"/>
                <w:szCs w:val="22"/>
                <w:lang w:eastAsia="zh-CN"/>
              </w:rPr>
              <w:t>TDAG</w:t>
            </w:r>
            <w:r>
              <w:rPr>
                <w:rFonts w:ascii="Calibri" w:hAnsi="Calibri" w:cs="Calibri" w:hint="eastAsia"/>
                <w:sz w:val="22"/>
                <w:szCs w:val="22"/>
                <w:lang w:eastAsia="zh-CN"/>
              </w:rPr>
              <w:t>未来</w:t>
            </w:r>
            <w:r w:rsidRPr="00293EDA">
              <w:rPr>
                <w:rFonts w:ascii="Calibri" w:hAnsi="Calibri" w:cs="Calibri" w:hint="eastAsia"/>
                <w:sz w:val="22"/>
                <w:szCs w:val="22"/>
                <w:lang w:eastAsia="zh-CN"/>
              </w:rPr>
              <w:t>研究组课题工作组。两套关于</w:t>
            </w:r>
            <w:r>
              <w:rPr>
                <w:rFonts w:ascii="STKaiti" w:eastAsia="STKaiti" w:hAnsi="STKaiti" w:cs="Calibri" w:hint="eastAsia"/>
                <w:sz w:val="22"/>
                <w:szCs w:val="22"/>
                <w:lang w:eastAsia="zh-CN"/>
              </w:rPr>
              <w:t>《</w:t>
            </w:r>
            <w:r w:rsidRPr="00892663">
              <w:rPr>
                <w:rFonts w:ascii="STKaiti" w:eastAsia="STKaiti" w:hAnsi="STKaiti" w:cs="Calibri" w:hint="eastAsia"/>
                <w:sz w:val="22"/>
                <w:szCs w:val="22"/>
                <w:lang w:eastAsia="zh-CN"/>
              </w:rPr>
              <w:t>提名和选择报告人和副报告人的实用导则</w:t>
            </w:r>
            <w:r>
              <w:rPr>
                <w:rFonts w:ascii="STKaiti" w:eastAsia="STKaiti" w:hAnsi="STKaiti" w:cs="Calibri" w:hint="eastAsia"/>
                <w:sz w:val="22"/>
                <w:szCs w:val="22"/>
                <w:lang w:eastAsia="zh-CN"/>
              </w:rPr>
              <w:t>》</w:t>
            </w:r>
            <w:r w:rsidRPr="00293EDA">
              <w:rPr>
                <w:rFonts w:ascii="Calibri" w:hAnsi="Calibri" w:cs="Calibri" w:hint="eastAsia"/>
                <w:sz w:val="22"/>
                <w:szCs w:val="22"/>
                <w:lang w:eastAsia="zh-CN"/>
              </w:rPr>
              <w:t>和</w:t>
            </w:r>
            <w:r>
              <w:rPr>
                <w:rFonts w:ascii="STKaiti" w:eastAsia="STKaiti" w:hAnsi="STKaiti" w:cs="Calibri" w:hint="eastAsia"/>
                <w:sz w:val="22"/>
                <w:szCs w:val="22"/>
                <w:lang w:eastAsia="zh-CN"/>
              </w:rPr>
              <w:t>《</w:t>
            </w:r>
            <w:r w:rsidRPr="00892663">
              <w:rPr>
                <w:rFonts w:ascii="STKaiti" w:eastAsia="STKaiti" w:hAnsi="STKaiti" w:cs="Calibri" w:hint="eastAsia"/>
                <w:sz w:val="22"/>
                <w:szCs w:val="22"/>
                <w:lang w:eastAsia="zh-CN"/>
              </w:rPr>
              <w:t>如何更好地推广研究组的产品</w:t>
            </w:r>
            <w:r>
              <w:rPr>
                <w:rFonts w:ascii="STKaiti" w:eastAsia="STKaiti" w:hAnsi="STKaiti" w:cs="Calibri" w:hint="eastAsia"/>
                <w:sz w:val="22"/>
                <w:szCs w:val="22"/>
                <w:lang w:eastAsia="zh-CN"/>
              </w:rPr>
              <w:t>》</w:t>
            </w:r>
            <w:r w:rsidRPr="00293EDA">
              <w:rPr>
                <w:rFonts w:ascii="Calibri" w:hAnsi="Calibri" w:cs="Calibri" w:hint="eastAsia"/>
                <w:sz w:val="22"/>
                <w:szCs w:val="22"/>
                <w:lang w:eastAsia="zh-CN"/>
              </w:rPr>
              <w:t>的实用导则被记录在案并与</w:t>
            </w:r>
            <w:r w:rsidRPr="00293EDA">
              <w:rPr>
                <w:rFonts w:ascii="Calibri" w:hAnsi="Calibri" w:cs="Calibri" w:hint="eastAsia"/>
                <w:sz w:val="22"/>
                <w:szCs w:val="22"/>
                <w:lang w:eastAsia="zh-CN"/>
              </w:rPr>
              <w:t>TDAG</w:t>
            </w:r>
            <w:r w:rsidRPr="00293EDA">
              <w:rPr>
                <w:rFonts w:ascii="Calibri" w:hAnsi="Calibri" w:cs="Calibri" w:hint="eastAsia"/>
                <w:sz w:val="22"/>
                <w:szCs w:val="22"/>
                <w:lang w:eastAsia="zh-CN"/>
              </w:rPr>
              <w:t>分享。</w:t>
            </w:r>
          </w:p>
          <w:p w14:paraId="66497D77" w14:textId="34E0DB9F" w:rsidR="001555FD" w:rsidRPr="008A68B3" w:rsidRDefault="001555FD" w:rsidP="00D35398">
            <w:pPr>
              <w:keepLines/>
              <w:spacing w:line="276" w:lineRule="auto"/>
              <w:ind w:firstLineChars="200" w:firstLine="440"/>
              <w:rPr>
                <w:rFonts w:ascii="Calibri" w:hAnsi="Calibri" w:cs="Calibri"/>
                <w:sz w:val="22"/>
                <w:szCs w:val="22"/>
                <w:lang w:val="en-US" w:eastAsia="zh-CN"/>
              </w:rPr>
            </w:pPr>
            <w:r w:rsidRPr="00293EDA">
              <w:rPr>
                <w:rFonts w:ascii="Calibri" w:hAnsi="Calibri" w:cs="Calibri" w:hint="eastAsia"/>
                <w:sz w:val="22"/>
                <w:szCs w:val="22"/>
                <w:lang w:eastAsia="zh-CN"/>
              </w:rPr>
              <w:t>2025</w:t>
            </w:r>
            <w:r w:rsidRPr="00293EDA">
              <w:rPr>
                <w:rFonts w:ascii="Calibri" w:hAnsi="Calibri" w:cs="Calibri" w:hint="eastAsia"/>
                <w:sz w:val="22"/>
                <w:szCs w:val="22"/>
                <w:lang w:eastAsia="zh-CN"/>
              </w:rPr>
              <w:t>年</w:t>
            </w:r>
            <w:r w:rsidRPr="00293EDA">
              <w:rPr>
                <w:rFonts w:ascii="Calibri" w:hAnsi="Calibri" w:cs="Calibri" w:hint="eastAsia"/>
                <w:sz w:val="22"/>
                <w:szCs w:val="22"/>
                <w:lang w:eastAsia="zh-CN"/>
              </w:rPr>
              <w:t>5</w:t>
            </w:r>
            <w:r w:rsidRPr="00293EDA">
              <w:rPr>
                <w:rFonts w:ascii="Calibri" w:hAnsi="Calibri" w:cs="Calibri" w:hint="eastAsia"/>
                <w:sz w:val="22"/>
                <w:szCs w:val="22"/>
                <w:lang w:eastAsia="zh-CN"/>
              </w:rPr>
              <w:t>月，</w:t>
            </w:r>
            <w:r w:rsidRPr="00892663">
              <w:rPr>
                <w:rFonts w:ascii="Calibri" w:hAnsi="Calibri" w:cs="Calibri" w:hint="eastAsia"/>
                <w:b/>
                <w:bCs/>
                <w:sz w:val="22"/>
                <w:szCs w:val="22"/>
                <w:lang w:eastAsia="zh-CN"/>
              </w:rPr>
              <w:t>批准了</w:t>
            </w:r>
            <w:hyperlink r:id="rId179" w:history="1">
              <w:r w:rsidRPr="001E49F6">
                <w:rPr>
                  <w:rStyle w:val="Hyperlink"/>
                  <w:rFonts w:ascii="Calibri" w:hAnsi="Calibri" w:cs="Calibri" w:hint="eastAsia"/>
                  <w:b/>
                  <w:bCs/>
                  <w:sz w:val="22"/>
                  <w:szCs w:val="22"/>
                  <w:lang w:eastAsia="zh-CN"/>
                </w:rPr>
                <w:t>15</w:t>
              </w:r>
              <w:r w:rsidRPr="001E49F6">
                <w:rPr>
                  <w:rStyle w:val="Hyperlink"/>
                  <w:rFonts w:ascii="Calibri" w:hAnsi="Calibri" w:cs="Calibri" w:hint="eastAsia"/>
                  <w:b/>
                  <w:bCs/>
                  <w:sz w:val="22"/>
                  <w:szCs w:val="22"/>
                  <w:lang w:eastAsia="zh-CN"/>
                </w:rPr>
                <w:t>份最后报告</w:t>
              </w:r>
            </w:hyperlink>
            <w:r w:rsidRPr="00293EDA">
              <w:rPr>
                <w:rFonts w:ascii="Calibri" w:hAnsi="Calibri" w:cs="Calibri" w:hint="eastAsia"/>
                <w:sz w:val="22"/>
                <w:szCs w:val="22"/>
                <w:lang w:eastAsia="zh-CN"/>
              </w:rPr>
              <w:t>。这些报告将以六种正式语文发布，并附有宣传视频，为成员国筹备</w:t>
            </w:r>
            <w:r w:rsidRPr="00293EDA">
              <w:rPr>
                <w:rFonts w:ascii="Calibri" w:hAnsi="Calibri" w:cs="Calibri" w:hint="eastAsia"/>
                <w:sz w:val="22"/>
                <w:szCs w:val="22"/>
                <w:lang w:eastAsia="zh-CN"/>
              </w:rPr>
              <w:t>WTDC-25</w:t>
            </w:r>
            <w:r w:rsidRPr="00293EDA">
              <w:rPr>
                <w:rFonts w:ascii="Calibri" w:hAnsi="Calibri" w:cs="Calibri" w:hint="eastAsia"/>
                <w:sz w:val="22"/>
                <w:szCs w:val="22"/>
                <w:lang w:eastAsia="zh-CN"/>
              </w:rPr>
              <w:t>奠定了坚实基础。它们标志着</w:t>
            </w:r>
            <w:r w:rsidRPr="00293EDA">
              <w:rPr>
                <w:rFonts w:ascii="Calibri" w:hAnsi="Calibri" w:cs="Calibri" w:hint="eastAsia"/>
                <w:sz w:val="22"/>
                <w:szCs w:val="22"/>
                <w:lang w:eastAsia="zh-CN"/>
              </w:rPr>
              <w:t>2022-2025</w:t>
            </w:r>
            <w:r w:rsidRPr="00293EDA">
              <w:rPr>
                <w:rFonts w:ascii="Calibri" w:hAnsi="Calibri" w:cs="Calibri" w:hint="eastAsia"/>
                <w:sz w:val="22"/>
                <w:szCs w:val="22"/>
                <w:lang w:eastAsia="zh-CN"/>
              </w:rPr>
              <w:t>年研究期的结束，并凸显了</w:t>
            </w:r>
            <w:r>
              <w:rPr>
                <w:rFonts w:ascii="Calibri" w:hAnsi="Calibri" w:cs="Calibri" w:hint="eastAsia"/>
                <w:sz w:val="22"/>
                <w:szCs w:val="22"/>
                <w:lang w:eastAsia="zh-CN"/>
              </w:rPr>
              <w:t>ITU-D</w:t>
            </w:r>
            <w:r w:rsidRPr="00293EDA">
              <w:rPr>
                <w:rFonts w:ascii="Calibri" w:hAnsi="Calibri" w:cs="Calibri" w:hint="eastAsia"/>
                <w:sz w:val="22"/>
                <w:szCs w:val="22"/>
                <w:lang w:eastAsia="zh-CN"/>
              </w:rPr>
              <w:t>建立共识和提供实用输出</w:t>
            </w:r>
            <w:r>
              <w:rPr>
                <w:rFonts w:ascii="Calibri" w:hAnsi="Calibri" w:cs="Calibri" w:hint="eastAsia"/>
                <w:sz w:val="22"/>
                <w:szCs w:val="22"/>
                <w:lang w:eastAsia="zh-CN"/>
              </w:rPr>
              <w:t>成果</w:t>
            </w:r>
            <w:r w:rsidRPr="00293EDA">
              <w:rPr>
                <w:rFonts w:ascii="Calibri" w:hAnsi="Calibri" w:cs="Calibri" w:hint="eastAsia"/>
                <w:sz w:val="22"/>
                <w:szCs w:val="22"/>
                <w:lang w:eastAsia="zh-CN"/>
              </w:rPr>
              <w:t>以供采纳和应用的能力。此外，</w:t>
            </w:r>
            <w:r w:rsidRPr="00293EDA">
              <w:rPr>
                <w:rFonts w:ascii="Calibri" w:hAnsi="Calibri" w:cs="Calibri" w:hint="eastAsia"/>
                <w:sz w:val="22"/>
                <w:szCs w:val="22"/>
                <w:lang w:eastAsia="zh-CN"/>
              </w:rPr>
              <w:t>2022</w:t>
            </w:r>
            <w:r w:rsidRPr="00293EDA">
              <w:rPr>
                <w:rFonts w:ascii="Calibri" w:hAnsi="Calibri" w:cs="Calibri" w:hint="eastAsia"/>
                <w:sz w:val="22"/>
                <w:szCs w:val="22"/>
                <w:lang w:eastAsia="zh-CN"/>
              </w:rPr>
              <w:t>年至</w:t>
            </w:r>
            <w:r w:rsidRPr="00293EDA">
              <w:rPr>
                <w:rFonts w:ascii="Calibri" w:hAnsi="Calibri" w:cs="Calibri" w:hint="eastAsia"/>
                <w:sz w:val="22"/>
                <w:szCs w:val="22"/>
                <w:lang w:eastAsia="zh-CN"/>
              </w:rPr>
              <w:t>2025</w:t>
            </w:r>
            <w:r w:rsidRPr="00293EDA">
              <w:rPr>
                <w:rFonts w:ascii="Calibri" w:hAnsi="Calibri" w:cs="Calibri" w:hint="eastAsia"/>
                <w:sz w:val="22"/>
                <w:szCs w:val="22"/>
                <w:lang w:eastAsia="zh-CN"/>
              </w:rPr>
              <w:t>年期间，向第</w:t>
            </w:r>
            <w:r w:rsidRPr="00293EDA">
              <w:rPr>
                <w:rFonts w:ascii="Calibri" w:hAnsi="Calibri" w:cs="Calibri" w:hint="eastAsia"/>
                <w:sz w:val="22"/>
                <w:szCs w:val="22"/>
                <w:lang w:eastAsia="zh-CN"/>
              </w:rPr>
              <w:t>1</w:t>
            </w:r>
            <w:r w:rsidRPr="00293EDA">
              <w:rPr>
                <w:rFonts w:ascii="Calibri" w:hAnsi="Calibri" w:cs="Calibri" w:hint="eastAsia"/>
                <w:sz w:val="22"/>
                <w:szCs w:val="22"/>
                <w:lang w:eastAsia="zh-CN"/>
              </w:rPr>
              <w:t>研究组提交了</w:t>
            </w:r>
            <w:r w:rsidRPr="00293EDA">
              <w:rPr>
                <w:rFonts w:ascii="Calibri" w:hAnsi="Calibri" w:cs="Calibri" w:hint="eastAsia"/>
                <w:sz w:val="22"/>
                <w:szCs w:val="22"/>
                <w:lang w:eastAsia="zh-CN"/>
              </w:rPr>
              <w:t>604</w:t>
            </w:r>
            <w:r w:rsidRPr="00293EDA">
              <w:rPr>
                <w:rFonts w:ascii="Calibri" w:hAnsi="Calibri" w:cs="Calibri" w:hint="eastAsia"/>
                <w:sz w:val="22"/>
                <w:szCs w:val="22"/>
                <w:lang w:eastAsia="zh-CN"/>
              </w:rPr>
              <w:t>份文稿，向第</w:t>
            </w:r>
            <w:r w:rsidRPr="00293EDA">
              <w:rPr>
                <w:rFonts w:ascii="Calibri" w:hAnsi="Calibri" w:cs="Calibri" w:hint="eastAsia"/>
                <w:sz w:val="22"/>
                <w:szCs w:val="22"/>
                <w:lang w:eastAsia="zh-CN"/>
              </w:rPr>
              <w:t>2</w:t>
            </w:r>
            <w:r w:rsidRPr="00293EDA">
              <w:rPr>
                <w:rFonts w:ascii="Calibri" w:hAnsi="Calibri" w:cs="Calibri" w:hint="eastAsia"/>
                <w:sz w:val="22"/>
                <w:szCs w:val="22"/>
                <w:lang w:eastAsia="zh-CN"/>
              </w:rPr>
              <w:t>研究组提交了</w:t>
            </w:r>
            <w:r w:rsidRPr="00293EDA">
              <w:rPr>
                <w:rFonts w:ascii="Calibri" w:hAnsi="Calibri" w:cs="Calibri" w:hint="eastAsia"/>
                <w:sz w:val="22"/>
                <w:szCs w:val="22"/>
                <w:lang w:eastAsia="zh-CN"/>
              </w:rPr>
              <w:t>482</w:t>
            </w:r>
            <w:r w:rsidRPr="00293EDA">
              <w:rPr>
                <w:rFonts w:ascii="Calibri" w:hAnsi="Calibri" w:cs="Calibri" w:hint="eastAsia"/>
                <w:sz w:val="22"/>
                <w:szCs w:val="22"/>
                <w:lang w:eastAsia="zh-CN"/>
              </w:rPr>
              <w:t>份文稿。</w:t>
            </w:r>
            <w:r>
              <w:rPr>
                <w:rFonts w:ascii="Calibri" w:hAnsi="Calibri" w:cs="Calibri" w:hint="eastAsia"/>
                <w:sz w:val="22"/>
                <w:szCs w:val="22"/>
                <w:lang w:eastAsia="zh-CN"/>
              </w:rPr>
              <w:t>ITU-D</w:t>
            </w:r>
            <w:r w:rsidRPr="00293EDA">
              <w:rPr>
                <w:rFonts w:ascii="Calibri" w:hAnsi="Calibri" w:cs="Calibri" w:hint="eastAsia"/>
                <w:sz w:val="22"/>
                <w:szCs w:val="22"/>
                <w:lang w:eastAsia="zh-CN"/>
              </w:rPr>
              <w:t>成员提交的文稿数量不断增加，表明</w:t>
            </w:r>
            <w:r>
              <w:rPr>
                <w:rFonts w:ascii="Calibri" w:hAnsi="Calibri" w:cs="Calibri" w:hint="eastAsia"/>
                <w:sz w:val="22"/>
                <w:szCs w:val="22"/>
                <w:lang w:eastAsia="zh-CN"/>
              </w:rPr>
              <w:t>成员们</w:t>
            </w:r>
            <w:r w:rsidRPr="00293EDA">
              <w:rPr>
                <w:rFonts w:ascii="Calibri" w:hAnsi="Calibri" w:cs="Calibri" w:hint="eastAsia"/>
                <w:sz w:val="22"/>
                <w:szCs w:val="22"/>
                <w:lang w:eastAsia="zh-CN"/>
              </w:rPr>
              <w:t>对</w:t>
            </w:r>
            <w:r>
              <w:rPr>
                <w:rFonts w:ascii="Calibri" w:hAnsi="Calibri" w:cs="Calibri" w:hint="eastAsia"/>
                <w:sz w:val="22"/>
                <w:szCs w:val="22"/>
                <w:lang w:eastAsia="zh-CN"/>
              </w:rPr>
              <w:t>ITU-D</w:t>
            </w:r>
            <w:r w:rsidRPr="00293EDA">
              <w:rPr>
                <w:rFonts w:ascii="Calibri" w:hAnsi="Calibri" w:cs="Calibri" w:hint="eastAsia"/>
                <w:sz w:val="22"/>
                <w:szCs w:val="22"/>
                <w:lang w:eastAsia="zh-CN"/>
              </w:rPr>
              <w:t>研究组工作的兴趣日益增强。通过将指导意见转化为国家政策，</w:t>
            </w:r>
            <w:r>
              <w:rPr>
                <w:rFonts w:ascii="Calibri" w:hAnsi="Calibri" w:cs="Calibri" w:hint="eastAsia"/>
                <w:sz w:val="22"/>
                <w:szCs w:val="22"/>
                <w:lang w:eastAsia="zh-CN"/>
              </w:rPr>
              <w:t>建立</w:t>
            </w:r>
            <w:r w:rsidRPr="00293EDA">
              <w:rPr>
                <w:rFonts w:ascii="Calibri" w:hAnsi="Calibri" w:cs="Calibri" w:hint="eastAsia"/>
                <w:sz w:val="22"/>
                <w:szCs w:val="22"/>
                <w:lang w:eastAsia="zh-CN"/>
              </w:rPr>
              <w:t>伙伴关系促进能力建设，并推动实际实施，各国</w:t>
            </w:r>
            <w:r w:rsidRPr="00D10ED0">
              <w:rPr>
                <w:rFonts w:ascii="Calibri" w:hAnsi="Calibri" w:cs="Calibri" w:hint="eastAsia"/>
                <w:sz w:val="22"/>
                <w:szCs w:val="22"/>
                <w:lang w:eastAsia="zh-CN"/>
              </w:rPr>
              <w:t>能够在推进自身独特发展重点的同时</w:t>
            </w:r>
            <w:r>
              <w:rPr>
                <w:rFonts w:ascii="Calibri" w:hAnsi="Calibri" w:cs="Calibri" w:hint="eastAsia"/>
                <w:sz w:val="22"/>
                <w:szCs w:val="22"/>
                <w:lang w:eastAsia="zh-CN"/>
              </w:rPr>
              <w:t>，</w:t>
            </w:r>
            <w:r w:rsidRPr="00293EDA">
              <w:rPr>
                <w:rFonts w:ascii="Calibri" w:hAnsi="Calibri" w:cs="Calibri" w:hint="eastAsia"/>
                <w:sz w:val="22"/>
                <w:szCs w:val="22"/>
                <w:lang w:eastAsia="zh-CN"/>
              </w:rPr>
              <w:t>加快可持续发展目标的实现进程。</w:t>
            </w:r>
          </w:p>
          <w:p w14:paraId="2C5F3B23" w14:textId="0A4EA82D" w:rsidR="001555FD" w:rsidRPr="000145C2" w:rsidRDefault="001555FD" w:rsidP="00D35398">
            <w:pPr>
              <w:pStyle w:val="Headingb"/>
              <w:keepNext/>
              <w:rPr>
                <w:bCs/>
                <w:sz w:val="22"/>
                <w:szCs w:val="22"/>
                <w:lang w:eastAsia="zh-CN"/>
              </w:rPr>
            </w:pPr>
            <w:r w:rsidRPr="000145C2">
              <w:rPr>
                <w:sz w:val="22"/>
                <w:szCs w:val="22"/>
                <w:lang w:eastAsia="zh-CN"/>
              </w:rPr>
              <w:lastRenderedPageBreak/>
              <w:t>WSIS</w:t>
            </w:r>
            <w:r w:rsidRPr="000145C2">
              <w:rPr>
                <w:rFonts w:hint="eastAsia"/>
                <w:sz w:val="22"/>
                <w:szCs w:val="22"/>
                <w:lang w:eastAsia="zh-CN"/>
              </w:rPr>
              <w:t>的落实和跟进</w:t>
            </w:r>
          </w:p>
          <w:p w14:paraId="5662EEDE" w14:textId="77777777" w:rsidR="00357B82" w:rsidRDefault="001555FD" w:rsidP="00D35398">
            <w:pPr>
              <w:keepLines/>
              <w:overflowPunct/>
              <w:autoSpaceDE/>
              <w:autoSpaceDN/>
              <w:adjustRightInd/>
              <w:spacing w:line="276" w:lineRule="auto"/>
              <w:ind w:firstLineChars="200" w:firstLine="440"/>
              <w:textAlignment w:val="auto"/>
              <w:rPr>
                <w:rFonts w:ascii="Calibri" w:hAnsi="Calibri" w:cs="Calibri"/>
                <w:sz w:val="22"/>
                <w:szCs w:val="22"/>
                <w:lang w:val="en-US" w:eastAsia="zh-CN"/>
              </w:rPr>
            </w:pPr>
            <w:r w:rsidRPr="00293EDA">
              <w:rPr>
                <w:rFonts w:ascii="Calibri" w:hAnsi="Calibri" w:cs="Calibri" w:hint="eastAsia"/>
                <w:sz w:val="22"/>
                <w:szCs w:val="22"/>
                <w:lang w:val="en-US" w:eastAsia="zh-CN"/>
              </w:rPr>
              <w:t>2023</w:t>
            </w:r>
            <w:r w:rsidRPr="00293EDA">
              <w:rPr>
                <w:rFonts w:ascii="Calibri" w:hAnsi="Calibri" w:cs="Calibri" w:hint="eastAsia"/>
                <w:sz w:val="22"/>
                <w:szCs w:val="22"/>
                <w:lang w:val="en-US" w:eastAsia="zh-CN"/>
              </w:rPr>
              <w:t>年至</w:t>
            </w:r>
            <w:r w:rsidRPr="00293EDA">
              <w:rPr>
                <w:rFonts w:ascii="Calibri" w:hAnsi="Calibri" w:cs="Calibri" w:hint="eastAsia"/>
                <w:sz w:val="22"/>
                <w:szCs w:val="22"/>
                <w:lang w:val="en-US" w:eastAsia="zh-CN"/>
              </w:rPr>
              <w:t>2025</w:t>
            </w:r>
            <w:r w:rsidRPr="00293EDA">
              <w:rPr>
                <w:rFonts w:ascii="Calibri" w:hAnsi="Calibri" w:cs="Calibri" w:hint="eastAsia"/>
                <w:sz w:val="22"/>
                <w:szCs w:val="22"/>
                <w:lang w:val="en-US" w:eastAsia="zh-CN"/>
              </w:rPr>
              <w:t>年，</w:t>
            </w:r>
            <w:r>
              <w:rPr>
                <w:rFonts w:ascii="Calibri" w:hAnsi="Calibri" w:cs="Calibri" w:hint="eastAsia"/>
                <w:sz w:val="22"/>
                <w:szCs w:val="22"/>
                <w:lang w:val="en-US" w:eastAsia="zh-CN"/>
              </w:rPr>
              <w:t>ITU-D</w:t>
            </w:r>
            <w:r w:rsidRPr="00293EDA">
              <w:rPr>
                <w:rFonts w:ascii="Calibri" w:hAnsi="Calibri" w:cs="Calibri" w:hint="eastAsia"/>
                <w:sz w:val="22"/>
                <w:szCs w:val="22"/>
                <w:lang w:val="en-US" w:eastAsia="zh-CN"/>
              </w:rPr>
              <w:t>根据</w:t>
            </w:r>
            <w:hyperlink r:id="rId180" w:history="1">
              <w:r w:rsidRPr="00D10ED0">
                <w:rPr>
                  <w:rStyle w:val="Hyperlink"/>
                  <w:rFonts w:ascii="Calibri" w:hAnsi="Calibri" w:cs="Calibri" w:hint="eastAsia"/>
                  <w:sz w:val="22"/>
                  <w:szCs w:val="22"/>
                  <w:lang w:val="en-US" w:eastAsia="zh-CN"/>
                </w:rPr>
                <w:t>WTDC-22</w:t>
              </w:r>
              <w:r w:rsidRPr="00D10ED0">
                <w:rPr>
                  <w:rStyle w:val="Hyperlink"/>
                  <w:rFonts w:ascii="Calibri" w:hAnsi="Calibri" w:cs="Calibri" w:hint="eastAsia"/>
                  <w:sz w:val="22"/>
                  <w:szCs w:val="22"/>
                  <w:lang w:val="en-US" w:eastAsia="zh-CN"/>
                </w:rPr>
                <w:t>第</w:t>
              </w:r>
              <w:r w:rsidRPr="00D10ED0">
                <w:rPr>
                  <w:rStyle w:val="Hyperlink"/>
                  <w:rFonts w:ascii="Calibri" w:hAnsi="Calibri" w:cs="Calibri" w:hint="eastAsia"/>
                  <w:sz w:val="22"/>
                  <w:szCs w:val="22"/>
                  <w:lang w:val="en-US" w:eastAsia="zh-CN"/>
                </w:rPr>
                <w:t>30</w:t>
              </w:r>
              <w:r w:rsidRPr="00D10ED0">
                <w:rPr>
                  <w:rStyle w:val="Hyperlink"/>
                  <w:rFonts w:ascii="Calibri" w:hAnsi="Calibri" w:cs="Calibri" w:hint="eastAsia"/>
                  <w:sz w:val="22"/>
                  <w:szCs w:val="22"/>
                  <w:lang w:val="en-US" w:eastAsia="zh-CN"/>
                </w:rPr>
                <w:t>号决议（</w:t>
              </w:r>
              <w:r w:rsidRPr="00D10ED0">
                <w:rPr>
                  <w:rStyle w:val="Hyperlink"/>
                  <w:rFonts w:ascii="Calibri" w:hAnsi="Calibri" w:cs="Calibri" w:hint="eastAsia"/>
                  <w:sz w:val="22"/>
                  <w:szCs w:val="22"/>
                  <w:lang w:val="en-US" w:eastAsia="zh-CN"/>
                </w:rPr>
                <w:t>2022</w:t>
              </w:r>
              <w:r w:rsidRPr="00D10ED0">
                <w:rPr>
                  <w:rStyle w:val="Hyperlink"/>
                  <w:rFonts w:ascii="Calibri" w:hAnsi="Calibri" w:cs="Calibri" w:hint="eastAsia"/>
                  <w:sz w:val="22"/>
                  <w:szCs w:val="22"/>
                  <w:lang w:val="en-US" w:eastAsia="zh-CN"/>
                </w:rPr>
                <w:t>年，基加利，修订版）</w:t>
              </w:r>
            </w:hyperlink>
            <w:r w:rsidRPr="00293EDA">
              <w:rPr>
                <w:rFonts w:ascii="Calibri" w:hAnsi="Calibri" w:cs="Calibri" w:hint="eastAsia"/>
                <w:sz w:val="22"/>
                <w:szCs w:val="22"/>
                <w:lang w:val="en-US" w:eastAsia="zh-CN"/>
              </w:rPr>
              <w:t>加强了其作为落实</w:t>
            </w:r>
            <w:r w:rsidRPr="00293EDA">
              <w:rPr>
                <w:rFonts w:ascii="Calibri" w:hAnsi="Calibri" w:cs="Calibri" w:hint="eastAsia"/>
                <w:sz w:val="22"/>
                <w:szCs w:val="22"/>
                <w:lang w:val="en-US" w:eastAsia="zh-CN"/>
              </w:rPr>
              <w:t>WSIS</w:t>
            </w:r>
            <w:r w:rsidRPr="00293EDA">
              <w:rPr>
                <w:rFonts w:ascii="Calibri" w:hAnsi="Calibri" w:cs="Calibri" w:hint="eastAsia"/>
                <w:sz w:val="22"/>
                <w:szCs w:val="22"/>
                <w:lang w:val="en-US" w:eastAsia="zh-CN"/>
              </w:rPr>
              <w:t>成果的主要推进方的作用，确保数字发展行动方面与更广泛的</w:t>
            </w:r>
            <w:r w:rsidRPr="00293EDA">
              <w:rPr>
                <w:rFonts w:ascii="Calibri" w:hAnsi="Calibri" w:cs="Calibri" w:hint="eastAsia"/>
                <w:sz w:val="22"/>
                <w:szCs w:val="22"/>
                <w:lang w:val="en-US" w:eastAsia="zh-CN"/>
              </w:rPr>
              <w:t>2030</w:t>
            </w:r>
            <w:r w:rsidRPr="00293EDA">
              <w:rPr>
                <w:rFonts w:ascii="Calibri" w:hAnsi="Calibri" w:cs="Calibri" w:hint="eastAsia"/>
                <w:sz w:val="22"/>
                <w:szCs w:val="22"/>
                <w:lang w:val="en-US" w:eastAsia="zh-CN"/>
              </w:rPr>
              <w:t>年议程保持一致。</w:t>
            </w:r>
          </w:p>
          <w:p w14:paraId="3659D001" w14:textId="4B64406D" w:rsidR="00357B82" w:rsidRDefault="001555FD" w:rsidP="00D35398">
            <w:pPr>
              <w:keepLines/>
              <w:overflowPunct/>
              <w:autoSpaceDE/>
              <w:autoSpaceDN/>
              <w:adjustRightInd/>
              <w:spacing w:line="276" w:lineRule="auto"/>
              <w:ind w:firstLineChars="200" w:firstLine="440"/>
              <w:textAlignment w:val="auto"/>
              <w:rPr>
                <w:rFonts w:ascii="Calibri" w:hAnsi="Calibri" w:cs="Calibri"/>
                <w:sz w:val="22"/>
                <w:szCs w:val="22"/>
                <w:lang w:val="en-US" w:eastAsia="zh-CN"/>
              </w:rPr>
            </w:pPr>
            <w:r>
              <w:rPr>
                <w:rFonts w:ascii="Calibri" w:hAnsi="Calibri" w:cs="Calibri" w:hint="eastAsia"/>
                <w:sz w:val="22"/>
                <w:szCs w:val="22"/>
                <w:lang w:val="en-US" w:eastAsia="zh-CN"/>
              </w:rPr>
              <w:t>BDT</w:t>
            </w:r>
            <w:r w:rsidR="001E49F6">
              <w:rPr>
                <w:rFonts w:ascii="Calibri" w:hAnsi="Calibri" w:cs="Calibri" w:hint="eastAsia"/>
                <w:sz w:val="22"/>
                <w:szCs w:val="22"/>
                <w:lang w:val="en-US" w:eastAsia="zh-CN"/>
              </w:rPr>
              <w:t>持续发挥作为</w:t>
            </w:r>
            <w:r w:rsidRPr="00293EDA">
              <w:rPr>
                <w:rFonts w:ascii="Calibri" w:hAnsi="Calibri" w:cs="Calibri" w:hint="eastAsia"/>
                <w:sz w:val="22"/>
                <w:szCs w:val="22"/>
                <w:lang w:val="en-US" w:eastAsia="zh-CN"/>
              </w:rPr>
              <w:t>行动方面</w:t>
            </w:r>
            <w:r w:rsidRPr="00293EDA">
              <w:rPr>
                <w:rFonts w:ascii="Calibri" w:hAnsi="Calibri" w:cs="Calibri" w:hint="eastAsia"/>
                <w:sz w:val="22"/>
                <w:szCs w:val="22"/>
                <w:lang w:val="en-US" w:eastAsia="zh-CN"/>
              </w:rPr>
              <w:t>C2</w:t>
            </w:r>
            <w:r w:rsidRPr="00293EDA">
              <w:rPr>
                <w:rFonts w:ascii="Calibri" w:hAnsi="Calibri" w:cs="Calibri" w:hint="eastAsia"/>
                <w:sz w:val="22"/>
                <w:szCs w:val="22"/>
                <w:lang w:val="en-US" w:eastAsia="zh-CN"/>
              </w:rPr>
              <w:t>（基础设施）、</w:t>
            </w:r>
            <w:r w:rsidRPr="00293EDA">
              <w:rPr>
                <w:rFonts w:ascii="Calibri" w:hAnsi="Calibri" w:cs="Calibri" w:hint="eastAsia"/>
                <w:sz w:val="22"/>
                <w:szCs w:val="22"/>
                <w:lang w:val="en-US" w:eastAsia="zh-CN"/>
              </w:rPr>
              <w:t>C4</w:t>
            </w:r>
            <w:r w:rsidRPr="00293EDA">
              <w:rPr>
                <w:rFonts w:ascii="Calibri" w:hAnsi="Calibri" w:cs="Calibri" w:hint="eastAsia"/>
                <w:sz w:val="22"/>
                <w:szCs w:val="22"/>
                <w:lang w:val="en-US" w:eastAsia="zh-CN"/>
              </w:rPr>
              <w:t>（能力建设）和</w:t>
            </w:r>
            <w:r w:rsidRPr="00293EDA">
              <w:rPr>
                <w:rFonts w:ascii="Calibri" w:hAnsi="Calibri" w:cs="Calibri" w:hint="eastAsia"/>
                <w:sz w:val="22"/>
                <w:szCs w:val="22"/>
                <w:lang w:val="en-US" w:eastAsia="zh-CN"/>
              </w:rPr>
              <w:t>C6</w:t>
            </w:r>
            <w:r w:rsidRPr="00293EDA">
              <w:rPr>
                <w:rFonts w:ascii="Calibri" w:hAnsi="Calibri" w:cs="Calibri" w:hint="eastAsia"/>
                <w:sz w:val="22"/>
                <w:szCs w:val="22"/>
                <w:lang w:val="en-US" w:eastAsia="zh-CN"/>
              </w:rPr>
              <w:t>（有利环境）</w:t>
            </w:r>
            <w:r w:rsidR="001E49F6">
              <w:rPr>
                <w:rFonts w:ascii="Calibri" w:hAnsi="Calibri" w:cs="Calibri" w:hint="eastAsia"/>
                <w:sz w:val="22"/>
                <w:szCs w:val="22"/>
                <w:lang w:val="en-US" w:eastAsia="zh-CN"/>
              </w:rPr>
              <w:t>推进方的作用</w:t>
            </w:r>
            <w:r w:rsidRPr="00293EDA">
              <w:rPr>
                <w:rFonts w:ascii="Calibri" w:hAnsi="Calibri" w:cs="Calibri" w:hint="eastAsia"/>
                <w:sz w:val="22"/>
                <w:szCs w:val="22"/>
                <w:lang w:val="en-US" w:eastAsia="zh-CN"/>
              </w:rPr>
              <w:t>，同时为行动方面</w:t>
            </w:r>
            <w:r w:rsidRPr="00293EDA">
              <w:rPr>
                <w:rFonts w:ascii="Calibri" w:hAnsi="Calibri" w:cs="Calibri" w:hint="eastAsia"/>
                <w:sz w:val="22"/>
                <w:szCs w:val="22"/>
                <w:lang w:val="en-US" w:eastAsia="zh-CN"/>
              </w:rPr>
              <w:t>C5</w:t>
            </w:r>
            <w:r w:rsidRPr="00293EDA">
              <w:rPr>
                <w:rFonts w:ascii="Calibri" w:hAnsi="Calibri" w:cs="Calibri" w:hint="eastAsia"/>
                <w:sz w:val="22"/>
                <w:szCs w:val="22"/>
                <w:lang w:val="en-US" w:eastAsia="zh-CN"/>
              </w:rPr>
              <w:t>（对</w:t>
            </w:r>
            <w:r>
              <w:rPr>
                <w:rFonts w:ascii="Calibri" w:hAnsi="Calibri" w:cs="Calibri" w:hint="eastAsia"/>
                <w:sz w:val="22"/>
                <w:szCs w:val="22"/>
                <w:lang w:val="en-US" w:eastAsia="zh-CN"/>
              </w:rPr>
              <w:t>ICT</w:t>
            </w:r>
            <w:r w:rsidRPr="00293EDA">
              <w:rPr>
                <w:rFonts w:ascii="Calibri" w:hAnsi="Calibri" w:cs="Calibri" w:hint="eastAsia"/>
                <w:sz w:val="22"/>
                <w:szCs w:val="22"/>
                <w:lang w:val="en-US" w:eastAsia="zh-CN"/>
              </w:rPr>
              <w:t>充满信心）做出贡献。</w:t>
            </w:r>
            <w:r w:rsidR="001E49F6" w:rsidRPr="001E49F6">
              <w:rPr>
                <w:rFonts w:ascii="Calibri" w:hAnsi="Calibri" w:cs="Calibri" w:hint="eastAsia"/>
                <w:sz w:val="22"/>
                <w:szCs w:val="22"/>
                <w:lang w:val="en-US" w:eastAsia="zh-CN"/>
              </w:rPr>
              <w:t>每年都会组织一系列</w:t>
            </w:r>
            <w:r w:rsidR="001E49F6">
              <w:rPr>
                <w:rFonts w:ascii="Calibri" w:hAnsi="Calibri" w:cs="Calibri" w:hint="eastAsia"/>
                <w:sz w:val="22"/>
                <w:szCs w:val="22"/>
                <w:lang w:val="en-US" w:eastAsia="zh-CN"/>
              </w:rPr>
              <w:t>推进</w:t>
            </w:r>
            <w:r w:rsidR="001E49F6" w:rsidRPr="001E49F6">
              <w:rPr>
                <w:rFonts w:ascii="Calibri" w:hAnsi="Calibri" w:cs="Calibri" w:hint="eastAsia"/>
                <w:sz w:val="22"/>
                <w:szCs w:val="22"/>
                <w:lang w:val="en-US" w:eastAsia="zh-CN"/>
              </w:rPr>
              <w:t>会议。</w:t>
            </w:r>
            <w:r>
              <w:rPr>
                <w:rFonts w:ascii="Calibri" w:hAnsi="Calibri" w:cs="Calibri" w:hint="eastAsia"/>
                <w:sz w:val="22"/>
                <w:szCs w:val="22"/>
                <w:lang w:val="en-US" w:eastAsia="zh-CN"/>
              </w:rPr>
              <w:t>在</w:t>
            </w:r>
            <w:r w:rsidRPr="00293EDA">
              <w:rPr>
                <w:rFonts w:ascii="Calibri" w:hAnsi="Calibri" w:cs="Calibri" w:hint="eastAsia"/>
                <w:sz w:val="22"/>
                <w:szCs w:val="22"/>
                <w:lang w:val="en-US" w:eastAsia="zh-CN"/>
              </w:rPr>
              <w:t>WSIS</w:t>
            </w:r>
            <w:r w:rsidRPr="00293EDA">
              <w:rPr>
                <w:rFonts w:ascii="Calibri" w:hAnsi="Calibri" w:cs="Calibri" w:hint="eastAsia"/>
                <w:sz w:val="22"/>
                <w:szCs w:val="22"/>
                <w:lang w:val="en-US" w:eastAsia="zh-CN"/>
              </w:rPr>
              <w:t>论坛</w:t>
            </w:r>
            <w:r>
              <w:rPr>
                <w:rFonts w:ascii="Calibri" w:hAnsi="Calibri" w:cs="Calibri" w:hint="eastAsia"/>
                <w:sz w:val="22"/>
                <w:szCs w:val="22"/>
                <w:lang w:val="en-US" w:eastAsia="zh-CN"/>
              </w:rPr>
              <w:t>上，各小组</w:t>
            </w:r>
            <w:r w:rsidRPr="00293EDA">
              <w:rPr>
                <w:rFonts w:ascii="Calibri" w:hAnsi="Calibri" w:cs="Calibri" w:hint="eastAsia"/>
                <w:sz w:val="22"/>
                <w:szCs w:val="22"/>
                <w:lang w:val="en-US" w:eastAsia="zh-CN"/>
              </w:rPr>
              <w:t>讨论探讨了下一代监管、人工智能驱动的学习和数字可持续性，展示了</w:t>
            </w:r>
            <w:r w:rsidRPr="00293EDA">
              <w:rPr>
                <w:rFonts w:ascii="Calibri" w:hAnsi="Calibri" w:cs="Calibri" w:hint="eastAsia"/>
                <w:sz w:val="22"/>
                <w:szCs w:val="22"/>
                <w:lang w:val="en-US" w:eastAsia="zh-CN"/>
              </w:rPr>
              <w:t>WSIS</w:t>
            </w:r>
            <w:r w:rsidRPr="00293EDA">
              <w:rPr>
                <w:rFonts w:ascii="Calibri" w:hAnsi="Calibri" w:cs="Calibri" w:hint="eastAsia"/>
                <w:sz w:val="22"/>
                <w:szCs w:val="22"/>
                <w:lang w:val="en-US" w:eastAsia="zh-CN"/>
              </w:rPr>
              <w:t>与全球目标之间的相互联系。</w:t>
            </w:r>
          </w:p>
          <w:p w14:paraId="54A4E07C" w14:textId="11279360" w:rsidR="00357B82" w:rsidRDefault="001E49F6" w:rsidP="00D35398">
            <w:pPr>
              <w:keepLines/>
              <w:overflowPunct/>
              <w:autoSpaceDE/>
              <w:autoSpaceDN/>
              <w:adjustRightInd/>
              <w:spacing w:line="276" w:lineRule="auto"/>
              <w:ind w:firstLineChars="200" w:firstLine="440"/>
              <w:textAlignment w:val="auto"/>
              <w:rPr>
                <w:rFonts w:ascii="Calibri" w:hAnsi="Calibri" w:cs="Calibri"/>
                <w:sz w:val="22"/>
                <w:szCs w:val="22"/>
                <w:lang w:val="en-US" w:eastAsia="zh-CN"/>
              </w:rPr>
            </w:pPr>
            <w:r>
              <w:rPr>
                <w:rFonts w:ascii="Calibri" w:hAnsi="Calibri" w:cs="Calibri" w:hint="eastAsia"/>
                <w:sz w:val="22"/>
                <w:szCs w:val="22"/>
                <w:lang w:val="en-US" w:eastAsia="zh-CN"/>
              </w:rPr>
              <w:t>BDT</w:t>
            </w:r>
            <w:r>
              <w:rPr>
                <w:rFonts w:ascii="Calibri" w:hAnsi="Calibri" w:cs="Calibri" w:hint="eastAsia"/>
                <w:sz w:val="22"/>
                <w:szCs w:val="22"/>
                <w:lang w:val="en-US" w:eastAsia="zh-CN"/>
              </w:rPr>
              <w:t>还继续</w:t>
            </w:r>
            <w:r w:rsidR="001555FD" w:rsidRPr="00293EDA">
              <w:rPr>
                <w:rFonts w:ascii="Calibri" w:hAnsi="Calibri" w:cs="Calibri" w:hint="eastAsia"/>
                <w:sz w:val="22"/>
                <w:szCs w:val="22"/>
                <w:lang w:val="en-US" w:eastAsia="zh-CN"/>
              </w:rPr>
              <w:t>共同推</w:t>
            </w:r>
            <w:r w:rsidR="001555FD">
              <w:rPr>
                <w:rFonts w:ascii="Calibri" w:hAnsi="Calibri" w:cs="Calibri" w:hint="eastAsia"/>
                <w:sz w:val="22"/>
                <w:szCs w:val="22"/>
                <w:lang w:val="en-US" w:eastAsia="zh-CN"/>
              </w:rPr>
              <w:t>进</w:t>
            </w:r>
            <w:r w:rsidR="001555FD" w:rsidRPr="00293EDA">
              <w:rPr>
                <w:rFonts w:ascii="Calibri" w:hAnsi="Calibri" w:cs="Calibri" w:hint="eastAsia"/>
                <w:sz w:val="22"/>
                <w:szCs w:val="22"/>
                <w:lang w:val="en-US" w:eastAsia="zh-CN"/>
              </w:rPr>
              <w:t>行动方面</w:t>
            </w:r>
            <w:r w:rsidR="001555FD" w:rsidRPr="00293EDA">
              <w:rPr>
                <w:rFonts w:ascii="Calibri" w:hAnsi="Calibri" w:cs="Calibri" w:hint="eastAsia"/>
                <w:sz w:val="22"/>
                <w:szCs w:val="22"/>
                <w:lang w:val="en-US" w:eastAsia="zh-CN"/>
              </w:rPr>
              <w:t>C1</w:t>
            </w:r>
            <w:r w:rsidR="001555FD" w:rsidRPr="00293EDA">
              <w:rPr>
                <w:rFonts w:ascii="Calibri" w:hAnsi="Calibri" w:cs="Calibri" w:hint="eastAsia"/>
                <w:sz w:val="22"/>
                <w:szCs w:val="22"/>
                <w:lang w:val="en-US" w:eastAsia="zh-CN"/>
              </w:rPr>
              <w:t>、</w:t>
            </w:r>
            <w:r w:rsidR="001555FD" w:rsidRPr="00293EDA">
              <w:rPr>
                <w:rFonts w:ascii="Calibri" w:hAnsi="Calibri" w:cs="Calibri" w:hint="eastAsia"/>
                <w:sz w:val="22"/>
                <w:szCs w:val="22"/>
                <w:lang w:val="en-US" w:eastAsia="zh-CN"/>
              </w:rPr>
              <w:t>C3</w:t>
            </w:r>
            <w:r w:rsidR="001555FD" w:rsidRPr="00293EDA">
              <w:rPr>
                <w:rFonts w:ascii="Calibri" w:hAnsi="Calibri" w:cs="Calibri" w:hint="eastAsia"/>
                <w:sz w:val="22"/>
                <w:szCs w:val="22"/>
                <w:lang w:val="en-US" w:eastAsia="zh-CN"/>
              </w:rPr>
              <w:t>、</w:t>
            </w:r>
            <w:r w:rsidR="001555FD" w:rsidRPr="00293EDA">
              <w:rPr>
                <w:rFonts w:ascii="Calibri" w:hAnsi="Calibri" w:cs="Calibri" w:hint="eastAsia"/>
                <w:sz w:val="22"/>
                <w:szCs w:val="22"/>
                <w:lang w:val="en-US" w:eastAsia="zh-CN"/>
              </w:rPr>
              <w:t>C7</w:t>
            </w:r>
            <w:r w:rsidR="001555FD" w:rsidRPr="00293EDA">
              <w:rPr>
                <w:rFonts w:ascii="Calibri" w:hAnsi="Calibri" w:cs="Calibri" w:hint="eastAsia"/>
                <w:sz w:val="22"/>
                <w:szCs w:val="22"/>
                <w:lang w:val="en-US" w:eastAsia="zh-CN"/>
              </w:rPr>
              <w:t>、</w:t>
            </w:r>
            <w:r w:rsidR="001555FD" w:rsidRPr="00293EDA">
              <w:rPr>
                <w:rFonts w:ascii="Calibri" w:hAnsi="Calibri" w:cs="Calibri" w:hint="eastAsia"/>
                <w:sz w:val="22"/>
                <w:szCs w:val="22"/>
                <w:lang w:val="en-US" w:eastAsia="zh-CN"/>
              </w:rPr>
              <w:t>C9</w:t>
            </w:r>
            <w:r w:rsidR="001555FD" w:rsidRPr="00293EDA">
              <w:rPr>
                <w:rFonts w:ascii="Calibri" w:hAnsi="Calibri" w:cs="Calibri" w:hint="eastAsia"/>
                <w:sz w:val="22"/>
                <w:szCs w:val="22"/>
                <w:lang w:val="en-US" w:eastAsia="zh-CN"/>
              </w:rPr>
              <w:t>和</w:t>
            </w:r>
            <w:r w:rsidR="001555FD" w:rsidRPr="00293EDA">
              <w:rPr>
                <w:rFonts w:ascii="Calibri" w:hAnsi="Calibri" w:cs="Calibri" w:hint="eastAsia"/>
                <w:sz w:val="22"/>
                <w:szCs w:val="22"/>
                <w:lang w:val="en-US" w:eastAsia="zh-CN"/>
              </w:rPr>
              <w:t>C11</w:t>
            </w:r>
            <w:r w:rsidR="001555FD" w:rsidRPr="00293EDA">
              <w:rPr>
                <w:rFonts w:ascii="Calibri" w:hAnsi="Calibri" w:cs="Calibri" w:hint="eastAsia"/>
                <w:sz w:val="22"/>
                <w:szCs w:val="22"/>
                <w:lang w:val="en-US" w:eastAsia="zh-CN"/>
              </w:rPr>
              <w:t>。与此同时，</w:t>
            </w:r>
            <w:r w:rsidR="00B947B7">
              <w:rPr>
                <w:rFonts w:ascii="Calibri" w:hAnsi="Calibri" w:cs="Calibri" w:hint="eastAsia"/>
                <w:sz w:val="22"/>
                <w:szCs w:val="22"/>
                <w:lang w:val="en-US" w:eastAsia="zh-CN"/>
              </w:rPr>
              <w:t>BDT</w:t>
            </w:r>
            <w:r w:rsidR="001555FD" w:rsidRPr="00293EDA">
              <w:rPr>
                <w:rFonts w:ascii="Calibri" w:hAnsi="Calibri" w:cs="Calibri" w:hint="eastAsia"/>
                <w:sz w:val="22"/>
                <w:szCs w:val="22"/>
                <w:lang w:val="en-US" w:eastAsia="zh-CN"/>
              </w:rPr>
              <w:t>继续管理全球监督框架</w:t>
            </w:r>
            <w:r w:rsidR="001555FD">
              <w:rPr>
                <w:rFonts w:ascii="Calibri" w:hAnsi="Calibri" w:cs="Calibri" w:hint="eastAsia"/>
                <w:sz w:val="22"/>
                <w:szCs w:val="22"/>
                <w:lang w:val="en-US" w:eastAsia="zh-CN"/>
              </w:rPr>
              <w:t>下</w:t>
            </w:r>
            <w:r w:rsidR="001555FD" w:rsidRPr="00D14269">
              <w:rPr>
                <w:rFonts w:ascii="Calibri" w:hAnsi="Calibri" w:cs="Calibri" w:hint="eastAsia"/>
                <w:b/>
                <w:bCs/>
                <w:sz w:val="22"/>
                <w:szCs w:val="22"/>
                <w:lang w:val="en-US" w:eastAsia="zh-CN"/>
              </w:rPr>
              <w:t>七项</w:t>
            </w:r>
            <w:r w:rsidR="001555FD" w:rsidRPr="00D14269">
              <w:rPr>
                <w:rFonts w:ascii="Calibri" w:hAnsi="Calibri" w:cs="Calibri" w:hint="eastAsia"/>
                <w:b/>
                <w:bCs/>
                <w:sz w:val="22"/>
                <w:szCs w:val="22"/>
                <w:lang w:val="en-US" w:eastAsia="zh-CN"/>
              </w:rPr>
              <w:t>ICT</w:t>
            </w:r>
            <w:r w:rsidR="001555FD" w:rsidRPr="00D14269">
              <w:rPr>
                <w:rFonts w:ascii="Calibri" w:hAnsi="Calibri" w:cs="Calibri" w:hint="eastAsia"/>
                <w:b/>
                <w:bCs/>
                <w:sz w:val="22"/>
                <w:szCs w:val="22"/>
                <w:lang w:val="en-US" w:eastAsia="zh-CN"/>
              </w:rPr>
              <w:t>相关可持续发展目标指标中的五项</w:t>
            </w:r>
            <w:r w:rsidR="001555FD" w:rsidRPr="00293EDA">
              <w:rPr>
                <w:rFonts w:ascii="Calibri" w:hAnsi="Calibri" w:cs="Calibri" w:hint="eastAsia"/>
                <w:sz w:val="22"/>
                <w:szCs w:val="22"/>
                <w:lang w:val="en-US" w:eastAsia="zh-CN"/>
              </w:rPr>
              <w:t>，强调其在衡量进展方面的核心作用。</w:t>
            </w:r>
            <w:r w:rsidR="00B947B7">
              <w:rPr>
                <w:rFonts w:ascii="Calibri" w:hAnsi="Calibri" w:cs="Calibri" w:hint="eastAsia"/>
                <w:sz w:val="22"/>
                <w:szCs w:val="22"/>
                <w:lang w:val="en-US" w:eastAsia="zh-CN"/>
              </w:rPr>
              <w:t>BDT</w:t>
            </w:r>
            <w:r w:rsidR="00B947B7">
              <w:rPr>
                <w:rFonts w:ascii="Calibri" w:hAnsi="Calibri" w:cs="Calibri" w:hint="eastAsia"/>
                <w:sz w:val="22"/>
                <w:szCs w:val="22"/>
                <w:lang w:val="en-US" w:eastAsia="zh-CN"/>
              </w:rPr>
              <w:t>继续共同领导</w:t>
            </w:r>
            <w:r w:rsidR="001555FD" w:rsidRPr="00D14269">
              <w:rPr>
                <w:rFonts w:ascii="STKaiti" w:eastAsia="STKaiti" w:hAnsi="STKaiti" w:cs="Calibri" w:hint="eastAsia"/>
                <w:sz w:val="22"/>
                <w:szCs w:val="22"/>
                <w:lang w:val="en-US" w:eastAsia="zh-CN"/>
              </w:rPr>
              <w:t>衡量</w:t>
            </w:r>
            <w:r w:rsidR="001555FD" w:rsidRPr="00D14269">
              <w:rPr>
                <w:rFonts w:ascii="Calibri" w:eastAsia="STKaiti" w:hAnsi="Calibri" w:cs="Calibri"/>
                <w:sz w:val="22"/>
                <w:szCs w:val="22"/>
                <w:lang w:val="en-US" w:eastAsia="zh-CN"/>
              </w:rPr>
              <w:t>ICT</w:t>
            </w:r>
            <w:r w:rsidR="001555FD" w:rsidRPr="00D14269">
              <w:rPr>
                <w:rFonts w:ascii="STKaiti" w:eastAsia="STKaiti" w:hAnsi="STKaiti" w:cs="Calibri" w:hint="eastAsia"/>
                <w:sz w:val="22"/>
                <w:szCs w:val="22"/>
                <w:lang w:val="en-US" w:eastAsia="zh-CN"/>
              </w:rPr>
              <w:t>促发展伙伴关系</w:t>
            </w:r>
            <w:r w:rsidR="001555FD" w:rsidRPr="00293EDA">
              <w:rPr>
                <w:rFonts w:ascii="Calibri" w:hAnsi="Calibri" w:cs="Calibri" w:hint="eastAsia"/>
                <w:sz w:val="22"/>
                <w:szCs w:val="22"/>
                <w:lang w:val="en-US" w:eastAsia="zh-CN"/>
              </w:rPr>
              <w:t>，</w:t>
            </w:r>
            <w:r w:rsidR="00B947B7">
              <w:rPr>
                <w:rFonts w:ascii="Calibri" w:hAnsi="Calibri" w:cs="Calibri" w:hint="eastAsia"/>
                <w:sz w:val="22"/>
                <w:szCs w:val="22"/>
                <w:lang w:val="en-US" w:eastAsia="zh-CN"/>
              </w:rPr>
              <w:t>随着时间的推移，该伙伴关系的</w:t>
            </w:r>
            <w:r w:rsidR="001555FD" w:rsidRPr="00293EDA">
              <w:rPr>
                <w:rFonts w:ascii="Calibri" w:hAnsi="Calibri" w:cs="Calibri" w:hint="eastAsia"/>
                <w:sz w:val="22"/>
                <w:szCs w:val="22"/>
                <w:lang w:val="en-US" w:eastAsia="zh-CN"/>
              </w:rPr>
              <w:t>成员也扩大到</w:t>
            </w:r>
            <w:r w:rsidR="001555FD" w:rsidRPr="00524228">
              <w:rPr>
                <w:rFonts w:ascii="Calibri" w:hAnsi="Calibri" w:cs="Calibri" w:hint="eastAsia"/>
                <w:b/>
                <w:bCs/>
                <w:sz w:val="22"/>
                <w:szCs w:val="22"/>
                <w:lang w:val="en-US" w:eastAsia="zh-CN"/>
              </w:rPr>
              <w:t>14</w:t>
            </w:r>
            <w:r w:rsidR="001555FD" w:rsidRPr="00524228">
              <w:rPr>
                <w:rFonts w:ascii="Calibri" w:hAnsi="Calibri" w:cs="Calibri" w:hint="eastAsia"/>
                <w:b/>
                <w:bCs/>
                <w:sz w:val="22"/>
                <w:szCs w:val="22"/>
                <w:lang w:val="en-US" w:eastAsia="zh-CN"/>
              </w:rPr>
              <w:t>个组织</w:t>
            </w:r>
            <w:r w:rsidR="001555FD" w:rsidRPr="00293EDA">
              <w:rPr>
                <w:rFonts w:ascii="Calibri" w:hAnsi="Calibri" w:cs="Calibri" w:hint="eastAsia"/>
                <w:sz w:val="22"/>
                <w:szCs w:val="22"/>
                <w:lang w:val="en-US" w:eastAsia="zh-CN"/>
              </w:rPr>
              <w:t>，加强了在数据和统计方面的合作。</w:t>
            </w:r>
          </w:p>
          <w:p w14:paraId="212C7834" w14:textId="364D939B" w:rsidR="000145C2" w:rsidRDefault="001555FD" w:rsidP="00D35398">
            <w:pPr>
              <w:keepLines/>
              <w:overflowPunct/>
              <w:autoSpaceDE/>
              <w:autoSpaceDN/>
              <w:adjustRightInd/>
              <w:spacing w:line="276" w:lineRule="auto"/>
              <w:ind w:firstLineChars="200" w:firstLine="440"/>
              <w:textAlignment w:val="auto"/>
              <w:rPr>
                <w:rFonts w:ascii="Calibri" w:hAnsi="Calibri" w:cs="Calibri"/>
                <w:sz w:val="22"/>
                <w:szCs w:val="22"/>
                <w:lang w:val="en-US" w:eastAsia="zh-CN"/>
              </w:rPr>
            </w:pPr>
            <w:r w:rsidRPr="00293EDA">
              <w:rPr>
                <w:rFonts w:ascii="Calibri" w:hAnsi="Calibri" w:cs="Calibri" w:hint="eastAsia"/>
                <w:sz w:val="22"/>
                <w:szCs w:val="22"/>
                <w:lang w:val="en-US" w:eastAsia="zh-CN"/>
              </w:rPr>
              <w:t>在国家层面，</w:t>
            </w:r>
            <w:r>
              <w:rPr>
                <w:rFonts w:ascii="Calibri" w:hAnsi="Calibri" w:cs="Calibri" w:hint="eastAsia"/>
                <w:sz w:val="22"/>
                <w:szCs w:val="22"/>
                <w:lang w:val="en-US" w:eastAsia="zh-CN"/>
              </w:rPr>
              <w:t>ITU-D</w:t>
            </w:r>
            <w:r w:rsidRPr="00293EDA">
              <w:rPr>
                <w:rFonts w:ascii="Calibri" w:hAnsi="Calibri" w:cs="Calibri" w:hint="eastAsia"/>
                <w:sz w:val="22"/>
                <w:szCs w:val="22"/>
                <w:lang w:val="en-US" w:eastAsia="zh-CN"/>
              </w:rPr>
              <w:t>为联合国国家工作队做出贡献，帮助将数字化转型纳入更广泛的可持续发展框架。</w:t>
            </w:r>
            <w:r w:rsidRPr="00293EDA">
              <w:rPr>
                <w:rFonts w:ascii="Calibri" w:hAnsi="Calibri" w:cs="Calibri" w:hint="eastAsia"/>
                <w:sz w:val="22"/>
                <w:szCs w:val="22"/>
                <w:lang w:val="en-US" w:eastAsia="zh-CN"/>
              </w:rPr>
              <w:t>2024</w:t>
            </w:r>
            <w:r w:rsidRPr="00293EDA">
              <w:rPr>
                <w:rFonts w:ascii="Calibri" w:hAnsi="Calibri" w:cs="Calibri" w:hint="eastAsia"/>
                <w:sz w:val="22"/>
                <w:szCs w:val="22"/>
                <w:lang w:val="en-US" w:eastAsia="zh-CN"/>
              </w:rPr>
              <w:t>年试行的</w:t>
            </w:r>
            <w:r>
              <w:rPr>
                <w:rFonts w:ascii="Calibri" w:hAnsi="Calibri" w:cs="Calibri" w:hint="eastAsia"/>
                <w:sz w:val="22"/>
                <w:szCs w:val="22"/>
                <w:lang w:val="en-US" w:eastAsia="zh-CN"/>
              </w:rPr>
              <w:t>可持续发展目标</w:t>
            </w:r>
            <w:r w:rsidRPr="00293EDA">
              <w:rPr>
                <w:rFonts w:ascii="Calibri" w:hAnsi="Calibri" w:cs="Calibri" w:hint="eastAsia"/>
                <w:sz w:val="22"/>
                <w:szCs w:val="22"/>
                <w:lang w:val="en-US" w:eastAsia="zh-CN"/>
              </w:rPr>
              <w:t>联合基金数字窗口展示了如何落实</w:t>
            </w:r>
            <w:r w:rsidRPr="00293EDA">
              <w:rPr>
                <w:rFonts w:ascii="Calibri" w:hAnsi="Calibri" w:cs="Calibri" w:hint="eastAsia"/>
                <w:sz w:val="22"/>
                <w:szCs w:val="22"/>
                <w:lang w:val="en-US" w:eastAsia="zh-CN"/>
              </w:rPr>
              <w:t>WSIS</w:t>
            </w:r>
            <w:r w:rsidRPr="00293EDA">
              <w:rPr>
                <w:rFonts w:ascii="Calibri" w:hAnsi="Calibri" w:cs="Calibri" w:hint="eastAsia"/>
                <w:sz w:val="22"/>
                <w:szCs w:val="22"/>
                <w:lang w:val="en-US" w:eastAsia="zh-CN"/>
              </w:rPr>
              <w:t>成果。</w:t>
            </w:r>
          </w:p>
          <w:p w14:paraId="6EABA33E" w14:textId="77777777" w:rsidR="000145C2" w:rsidRDefault="001555FD" w:rsidP="00D35398">
            <w:pPr>
              <w:keepLines/>
              <w:overflowPunct/>
              <w:autoSpaceDE/>
              <w:autoSpaceDN/>
              <w:adjustRightInd/>
              <w:spacing w:line="276" w:lineRule="auto"/>
              <w:ind w:firstLineChars="200" w:firstLine="440"/>
              <w:textAlignment w:val="auto"/>
              <w:rPr>
                <w:rFonts w:ascii="Calibri" w:hAnsi="Calibri" w:cs="Calibri"/>
                <w:sz w:val="22"/>
                <w:szCs w:val="22"/>
                <w:lang w:val="en-US" w:eastAsia="zh-CN"/>
              </w:rPr>
            </w:pPr>
            <w:r w:rsidRPr="00293EDA">
              <w:rPr>
                <w:rFonts w:ascii="Calibri" w:hAnsi="Calibri" w:cs="Calibri" w:hint="eastAsia"/>
                <w:sz w:val="22"/>
                <w:szCs w:val="22"/>
                <w:lang w:val="en-US" w:eastAsia="zh-CN"/>
              </w:rPr>
              <w:t>最后，在日内瓦举行的</w:t>
            </w:r>
            <w:r w:rsidRPr="00293EDA">
              <w:rPr>
                <w:rFonts w:ascii="Calibri" w:hAnsi="Calibri" w:cs="Calibri" w:hint="eastAsia"/>
                <w:sz w:val="22"/>
                <w:szCs w:val="22"/>
                <w:lang w:val="en-US" w:eastAsia="zh-CN"/>
              </w:rPr>
              <w:t>WSIS+20</w:t>
            </w:r>
            <w:r w:rsidRPr="00293EDA">
              <w:rPr>
                <w:rFonts w:ascii="Calibri" w:hAnsi="Calibri" w:cs="Calibri" w:hint="eastAsia"/>
                <w:sz w:val="22"/>
                <w:szCs w:val="22"/>
                <w:lang w:val="en-US" w:eastAsia="zh-CN"/>
              </w:rPr>
              <w:t>高级别活动（</w:t>
            </w:r>
            <w:r w:rsidRPr="00293EDA">
              <w:rPr>
                <w:rFonts w:ascii="Calibri" w:hAnsi="Calibri" w:cs="Calibri" w:hint="eastAsia"/>
                <w:sz w:val="22"/>
                <w:szCs w:val="22"/>
                <w:lang w:val="en-US" w:eastAsia="zh-CN"/>
              </w:rPr>
              <w:t>2024</w:t>
            </w:r>
            <w:r w:rsidRPr="00293EDA">
              <w:rPr>
                <w:rFonts w:ascii="Calibri" w:hAnsi="Calibri" w:cs="Calibri" w:hint="eastAsia"/>
                <w:sz w:val="22"/>
                <w:szCs w:val="22"/>
                <w:lang w:val="en-US" w:eastAsia="zh-CN"/>
              </w:rPr>
              <w:t>年</w:t>
            </w:r>
            <w:r w:rsidRPr="00293EDA">
              <w:rPr>
                <w:rFonts w:ascii="Calibri" w:hAnsi="Calibri" w:cs="Calibri" w:hint="eastAsia"/>
                <w:sz w:val="22"/>
                <w:szCs w:val="22"/>
                <w:lang w:val="en-US" w:eastAsia="zh-CN"/>
              </w:rPr>
              <w:t>5</w:t>
            </w:r>
            <w:r w:rsidRPr="00293EDA">
              <w:rPr>
                <w:rFonts w:ascii="Calibri" w:hAnsi="Calibri" w:cs="Calibri" w:hint="eastAsia"/>
                <w:sz w:val="22"/>
                <w:szCs w:val="22"/>
                <w:lang w:val="en-US" w:eastAsia="zh-CN"/>
              </w:rPr>
              <w:t>月）及其</w:t>
            </w:r>
            <w:r w:rsidRPr="00293EDA">
              <w:rPr>
                <w:rFonts w:ascii="Calibri" w:hAnsi="Calibri" w:cs="Calibri" w:hint="eastAsia"/>
                <w:sz w:val="22"/>
                <w:szCs w:val="22"/>
                <w:lang w:val="en-US" w:eastAsia="zh-CN"/>
              </w:rPr>
              <w:t>2025</w:t>
            </w:r>
            <w:r w:rsidRPr="00293EDA">
              <w:rPr>
                <w:rFonts w:ascii="Calibri" w:hAnsi="Calibri" w:cs="Calibri" w:hint="eastAsia"/>
                <w:sz w:val="22"/>
                <w:szCs w:val="22"/>
                <w:lang w:val="en-US" w:eastAsia="zh-CN"/>
              </w:rPr>
              <w:t>年的后续活动再次确认了</w:t>
            </w:r>
            <w:r>
              <w:rPr>
                <w:rFonts w:ascii="Calibri" w:hAnsi="Calibri" w:cs="Calibri" w:hint="eastAsia"/>
                <w:sz w:val="22"/>
                <w:szCs w:val="22"/>
                <w:lang w:val="en-US" w:eastAsia="zh-CN"/>
              </w:rPr>
              <w:t>ITU-D</w:t>
            </w:r>
            <w:r w:rsidRPr="00293EDA">
              <w:rPr>
                <w:rFonts w:ascii="Calibri" w:hAnsi="Calibri" w:cs="Calibri" w:hint="eastAsia"/>
                <w:sz w:val="22"/>
                <w:szCs w:val="22"/>
                <w:lang w:val="en-US" w:eastAsia="zh-CN"/>
              </w:rPr>
              <w:t>的领导作用。区域代表处确保与联合国可持续发展论坛保持一致，加强数字政策和更广泛的发展议程之间的一致性。</w:t>
            </w:r>
          </w:p>
          <w:p w14:paraId="33261C23" w14:textId="65865D06" w:rsidR="001555FD" w:rsidRPr="000145C2" w:rsidRDefault="001555FD" w:rsidP="000145C2">
            <w:pPr>
              <w:pStyle w:val="Headingb"/>
              <w:rPr>
                <w:sz w:val="22"/>
                <w:szCs w:val="22"/>
                <w:lang w:val="en-US" w:eastAsia="zh-CN"/>
              </w:rPr>
            </w:pPr>
            <w:r w:rsidRPr="000145C2">
              <w:rPr>
                <w:rFonts w:hint="eastAsia"/>
                <w:sz w:val="22"/>
                <w:szCs w:val="22"/>
                <w:lang w:eastAsia="zh-CN"/>
              </w:rPr>
              <w:t>国际电联伙伴关系促进互联互通（</w:t>
            </w:r>
            <w:r w:rsidRPr="000145C2">
              <w:rPr>
                <w:rFonts w:hint="eastAsia"/>
                <w:sz w:val="22"/>
                <w:szCs w:val="22"/>
                <w:lang w:eastAsia="zh-CN"/>
              </w:rPr>
              <w:t>P2C</w:t>
            </w:r>
            <w:r w:rsidRPr="000145C2">
              <w:rPr>
                <w:rFonts w:hint="eastAsia"/>
                <w:sz w:val="22"/>
                <w:szCs w:val="22"/>
                <w:lang w:eastAsia="zh-CN"/>
              </w:rPr>
              <w:t>）联盟</w:t>
            </w:r>
          </w:p>
          <w:p w14:paraId="58124B12" w14:textId="77777777" w:rsidR="001555FD" w:rsidRPr="00293EDA" w:rsidRDefault="001555FD" w:rsidP="00D35398">
            <w:pPr>
              <w:keepLines/>
              <w:spacing w:after="120"/>
              <w:ind w:firstLineChars="200" w:firstLine="440"/>
              <w:rPr>
                <w:rFonts w:ascii="Calibri" w:hAnsi="Calibri" w:cs="Calibri"/>
                <w:sz w:val="22"/>
                <w:szCs w:val="22"/>
                <w:lang w:eastAsia="zh-CN"/>
              </w:rPr>
            </w:pPr>
            <w:r w:rsidRPr="00293EDA">
              <w:rPr>
                <w:rFonts w:ascii="Calibri" w:hAnsi="Calibri" w:cs="Calibri" w:hint="eastAsia"/>
                <w:sz w:val="22"/>
                <w:szCs w:val="22"/>
                <w:lang w:eastAsia="zh-CN"/>
              </w:rPr>
              <w:t>P2C</w:t>
            </w:r>
            <w:r w:rsidRPr="00293EDA">
              <w:rPr>
                <w:rFonts w:ascii="Calibri" w:hAnsi="Calibri" w:cs="Calibri" w:hint="eastAsia"/>
                <w:sz w:val="22"/>
                <w:szCs w:val="22"/>
                <w:lang w:eastAsia="zh-CN"/>
              </w:rPr>
              <w:t>由国际电联与联合国秘书长技术</w:t>
            </w:r>
            <w:r>
              <w:rPr>
                <w:rFonts w:ascii="Calibri" w:hAnsi="Calibri" w:cs="Calibri" w:hint="eastAsia"/>
                <w:sz w:val="22"/>
                <w:szCs w:val="22"/>
                <w:lang w:eastAsia="zh-CN"/>
              </w:rPr>
              <w:t>问题</w:t>
            </w:r>
            <w:r w:rsidRPr="00293EDA">
              <w:rPr>
                <w:rFonts w:ascii="Calibri" w:hAnsi="Calibri" w:cs="Calibri" w:hint="eastAsia"/>
                <w:sz w:val="22"/>
                <w:szCs w:val="22"/>
                <w:lang w:eastAsia="zh-CN"/>
              </w:rPr>
              <w:t>特使办公室密切合作发起，符合联合国秘书长的</w:t>
            </w:r>
            <w:r>
              <w:rPr>
                <w:rFonts w:ascii="Calibri" w:hAnsi="Calibri" w:cs="Calibri" w:hint="eastAsia"/>
                <w:sz w:val="22"/>
                <w:szCs w:val="22"/>
                <w:lang w:eastAsia="zh-CN"/>
              </w:rPr>
              <w:t>《</w:t>
            </w:r>
            <w:r w:rsidRPr="00293EDA">
              <w:rPr>
                <w:rFonts w:ascii="Calibri" w:hAnsi="Calibri" w:cs="Calibri" w:hint="eastAsia"/>
                <w:sz w:val="22"/>
                <w:szCs w:val="22"/>
                <w:lang w:eastAsia="zh-CN"/>
              </w:rPr>
              <w:t>数字合作路线图</w:t>
            </w:r>
            <w:r>
              <w:rPr>
                <w:rFonts w:ascii="Calibri" w:hAnsi="Calibri" w:cs="Calibri" w:hint="eastAsia"/>
                <w:sz w:val="22"/>
                <w:szCs w:val="22"/>
                <w:lang w:eastAsia="zh-CN"/>
              </w:rPr>
              <w:t>》</w:t>
            </w:r>
            <w:r w:rsidRPr="00293EDA">
              <w:rPr>
                <w:rFonts w:ascii="Calibri" w:hAnsi="Calibri" w:cs="Calibri" w:hint="eastAsia"/>
                <w:sz w:val="22"/>
                <w:szCs w:val="22"/>
                <w:lang w:eastAsia="zh-CN"/>
              </w:rPr>
              <w:t>，是一个利益攸关多方联盟，旨在调动资源和促进伙伴关系，实现普遍、有意义的连接和可持续的数字化转型。在</w:t>
            </w:r>
            <w:r w:rsidRPr="00524228">
              <w:rPr>
                <w:rFonts w:ascii="Calibri" w:hAnsi="Calibri" w:cs="Calibri" w:hint="eastAsia"/>
                <w:b/>
                <w:bCs/>
                <w:sz w:val="22"/>
                <w:szCs w:val="22"/>
                <w:lang w:eastAsia="zh-CN"/>
              </w:rPr>
              <w:t>《行动框架》</w:t>
            </w:r>
            <w:r w:rsidRPr="00293EDA">
              <w:rPr>
                <w:rFonts w:ascii="Calibri" w:hAnsi="Calibri" w:cs="Calibri" w:hint="eastAsia"/>
                <w:sz w:val="22"/>
                <w:szCs w:val="22"/>
                <w:lang w:eastAsia="zh-CN"/>
              </w:rPr>
              <w:t>的指导下，该联盟</w:t>
            </w:r>
            <w:r>
              <w:rPr>
                <w:rFonts w:ascii="Calibri" w:hAnsi="Calibri" w:cs="Calibri" w:hint="eastAsia"/>
                <w:sz w:val="22"/>
                <w:szCs w:val="22"/>
                <w:lang w:eastAsia="zh-CN"/>
              </w:rPr>
              <w:t>汇聚各国</w:t>
            </w:r>
            <w:r w:rsidRPr="00293EDA">
              <w:rPr>
                <w:rFonts w:ascii="Calibri" w:hAnsi="Calibri" w:cs="Calibri" w:hint="eastAsia"/>
                <w:sz w:val="22"/>
                <w:szCs w:val="22"/>
                <w:lang w:eastAsia="zh-CN"/>
              </w:rPr>
              <w:t>政府、私营部门、民间</w:t>
            </w:r>
            <w:r>
              <w:rPr>
                <w:rFonts w:ascii="Calibri" w:hAnsi="Calibri" w:cs="Calibri" w:hint="eastAsia"/>
                <w:sz w:val="22"/>
                <w:szCs w:val="22"/>
                <w:lang w:eastAsia="zh-CN"/>
              </w:rPr>
              <w:t>团体</w:t>
            </w:r>
            <w:r w:rsidRPr="00293EDA">
              <w:rPr>
                <w:rFonts w:ascii="Calibri" w:hAnsi="Calibri" w:cs="Calibri" w:hint="eastAsia"/>
                <w:sz w:val="22"/>
                <w:szCs w:val="22"/>
                <w:lang w:eastAsia="zh-CN"/>
              </w:rPr>
              <w:t>和国际组织，</w:t>
            </w:r>
            <w:r>
              <w:rPr>
                <w:rFonts w:ascii="Calibri" w:hAnsi="Calibri" w:cs="Calibri" w:hint="eastAsia"/>
                <w:sz w:val="22"/>
                <w:szCs w:val="22"/>
                <w:lang w:eastAsia="zh-CN"/>
              </w:rPr>
              <w:t>旨在</w:t>
            </w:r>
            <w:r w:rsidRPr="00293EDA">
              <w:rPr>
                <w:rFonts w:ascii="Calibri" w:hAnsi="Calibri" w:cs="Calibri" w:hint="eastAsia"/>
                <w:sz w:val="22"/>
                <w:szCs w:val="22"/>
                <w:lang w:eastAsia="zh-CN"/>
              </w:rPr>
              <w:t>使承诺与国家优先事项和</w:t>
            </w:r>
            <w:r>
              <w:rPr>
                <w:rFonts w:ascii="Calibri" w:hAnsi="Calibri" w:cs="Calibri" w:hint="eastAsia"/>
                <w:sz w:val="22"/>
                <w:szCs w:val="22"/>
                <w:lang w:eastAsia="zh-CN"/>
              </w:rPr>
              <w:t>《基加利行动计划》</w:t>
            </w:r>
            <w:r w:rsidRPr="00293EDA">
              <w:rPr>
                <w:rFonts w:ascii="Calibri" w:hAnsi="Calibri" w:cs="Calibri" w:hint="eastAsia"/>
                <w:sz w:val="22"/>
                <w:szCs w:val="22"/>
                <w:lang w:eastAsia="zh-CN"/>
              </w:rPr>
              <w:t>保持一致。</w:t>
            </w:r>
          </w:p>
          <w:p w14:paraId="50D6E201" w14:textId="19F98A5D" w:rsidR="001555FD" w:rsidRPr="00293EDA" w:rsidRDefault="001555FD" w:rsidP="00D35398">
            <w:pPr>
              <w:spacing w:before="0" w:line="276" w:lineRule="auto"/>
              <w:ind w:firstLineChars="200" w:firstLine="440"/>
              <w:rPr>
                <w:rFonts w:ascii="Calibri" w:hAnsi="Calibri" w:cs="Calibri"/>
                <w:sz w:val="22"/>
                <w:lang w:val="en-US" w:eastAsia="zh-CN"/>
              </w:rPr>
            </w:pPr>
            <w:r w:rsidRPr="00293EDA">
              <w:rPr>
                <w:rFonts w:ascii="Calibri" w:hAnsi="Calibri" w:cs="Calibri" w:hint="eastAsia"/>
                <w:sz w:val="22"/>
                <w:lang w:val="en-US" w:eastAsia="zh-CN"/>
              </w:rPr>
              <w:t>根据</w:t>
            </w:r>
            <w:hyperlink r:id="rId181" w:history="1">
              <w:r w:rsidRPr="00524228">
                <w:rPr>
                  <w:rStyle w:val="Hyperlink"/>
                  <w:rFonts w:ascii="Calibri" w:hAnsi="Calibri" w:cs="Calibri" w:hint="eastAsia"/>
                  <w:sz w:val="22"/>
                  <w:lang w:val="en-US" w:eastAsia="zh-CN"/>
                </w:rPr>
                <w:t>WTDC-22</w:t>
              </w:r>
              <w:r w:rsidRPr="00524228">
                <w:rPr>
                  <w:rStyle w:val="Hyperlink"/>
                  <w:rFonts w:ascii="Calibri" w:hAnsi="Calibri" w:cs="Calibri" w:hint="eastAsia"/>
                  <w:sz w:val="22"/>
                  <w:lang w:val="en-US" w:eastAsia="zh-CN"/>
                </w:rPr>
                <w:t>第</w:t>
              </w:r>
              <w:r w:rsidRPr="00524228">
                <w:rPr>
                  <w:rStyle w:val="Hyperlink"/>
                  <w:rFonts w:ascii="Calibri" w:hAnsi="Calibri" w:cs="Calibri" w:hint="eastAsia"/>
                  <w:sz w:val="22"/>
                  <w:lang w:val="en-US" w:eastAsia="zh-CN"/>
                </w:rPr>
                <w:t>88</w:t>
              </w:r>
              <w:r w:rsidRPr="00524228">
                <w:rPr>
                  <w:rStyle w:val="Hyperlink"/>
                  <w:rFonts w:ascii="Calibri" w:hAnsi="Calibri" w:cs="Calibri" w:hint="eastAsia"/>
                  <w:sz w:val="22"/>
                  <w:lang w:val="en-US" w:eastAsia="zh-CN"/>
                </w:rPr>
                <w:t>号决议（</w:t>
              </w:r>
              <w:r w:rsidRPr="00524228">
                <w:rPr>
                  <w:rStyle w:val="Hyperlink"/>
                  <w:rFonts w:ascii="Calibri" w:hAnsi="Calibri" w:cs="Calibri" w:hint="eastAsia"/>
                  <w:sz w:val="22"/>
                  <w:lang w:val="en-US" w:eastAsia="zh-CN"/>
                </w:rPr>
                <w:t>2022</w:t>
              </w:r>
              <w:r w:rsidRPr="00524228">
                <w:rPr>
                  <w:rStyle w:val="Hyperlink"/>
                  <w:rFonts w:ascii="Calibri" w:hAnsi="Calibri" w:cs="Calibri" w:hint="eastAsia"/>
                  <w:sz w:val="22"/>
                  <w:lang w:val="en-US" w:eastAsia="zh-CN"/>
                </w:rPr>
                <w:t>年，基加利）</w:t>
              </w:r>
            </w:hyperlink>
            <w:r w:rsidRPr="00293EDA">
              <w:rPr>
                <w:rFonts w:ascii="Calibri" w:hAnsi="Calibri" w:cs="Calibri" w:hint="eastAsia"/>
                <w:sz w:val="22"/>
                <w:lang w:val="en-US" w:eastAsia="zh-CN"/>
              </w:rPr>
              <w:t>，</w:t>
            </w:r>
            <w:r w:rsidRPr="00293EDA">
              <w:rPr>
                <w:rFonts w:ascii="Calibri" w:hAnsi="Calibri" w:cs="Calibri" w:hint="eastAsia"/>
                <w:sz w:val="22"/>
                <w:lang w:val="en-US" w:eastAsia="zh-CN"/>
              </w:rPr>
              <w:t>P2C</w:t>
            </w:r>
            <w:r w:rsidRPr="00293EDA">
              <w:rPr>
                <w:rFonts w:ascii="Calibri" w:hAnsi="Calibri" w:cs="Calibri" w:hint="eastAsia"/>
                <w:sz w:val="22"/>
                <w:lang w:val="en-US" w:eastAsia="zh-CN"/>
              </w:rPr>
              <w:t>已经</w:t>
            </w:r>
            <w:r>
              <w:rPr>
                <w:rFonts w:ascii="Calibri" w:hAnsi="Calibri" w:cs="Calibri" w:hint="eastAsia"/>
                <w:sz w:val="22"/>
                <w:lang w:val="en-US" w:eastAsia="zh-CN"/>
              </w:rPr>
              <w:t>发展成</w:t>
            </w:r>
            <w:r w:rsidRPr="00293EDA">
              <w:rPr>
                <w:rFonts w:ascii="Calibri" w:hAnsi="Calibri" w:cs="Calibri" w:hint="eastAsia"/>
                <w:sz w:val="22"/>
                <w:lang w:val="en-US" w:eastAsia="zh-CN"/>
              </w:rPr>
              <w:t>为一个动员各方对数字发展做出承诺的平台。</w:t>
            </w:r>
            <w:r w:rsidR="00B947B7">
              <w:rPr>
                <w:rFonts w:ascii="Calibri" w:hAnsi="Calibri" w:cs="Calibri" w:hint="eastAsia"/>
                <w:sz w:val="22"/>
                <w:lang w:val="en-US" w:eastAsia="zh-CN"/>
              </w:rPr>
              <w:t>BDT</w:t>
            </w:r>
            <w:r w:rsidR="00B947B7">
              <w:rPr>
                <w:rFonts w:ascii="Calibri" w:hAnsi="Calibri" w:cs="Calibri" w:hint="eastAsia"/>
                <w:sz w:val="22"/>
                <w:lang w:val="en-US" w:eastAsia="zh-CN"/>
              </w:rPr>
              <w:t>在</w:t>
            </w:r>
            <w:r>
              <w:rPr>
                <w:rFonts w:ascii="Calibri" w:hAnsi="Calibri" w:cs="Calibri" w:hint="eastAsia"/>
                <w:sz w:val="22"/>
                <w:lang w:val="en-US" w:eastAsia="zh-CN"/>
              </w:rPr>
              <w:t>各区域性发展论坛</w:t>
            </w:r>
            <w:r w:rsidRPr="00293EDA">
              <w:rPr>
                <w:rFonts w:ascii="Calibri" w:hAnsi="Calibri" w:cs="Calibri" w:hint="eastAsia"/>
                <w:sz w:val="22"/>
                <w:lang w:val="en-US" w:eastAsia="zh-CN"/>
              </w:rPr>
              <w:t>上</w:t>
            </w:r>
            <w:r w:rsidR="00B947B7">
              <w:rPr>
                <w:rFonts w:ascii="Calibri" w:hAnsi="Calibri" w:cs="Calibri" w:hint="eastAsia"/>
                <w:sz w:val="22"/>
                <w:lang w:val="en-US" w:eastAsia="zh-CN"/>
              </w:rPr>
              <w:t>组织</w:t>
            </w:r>
            <w:r>
              <w:rPr>
                <w:rFonts w:ascii="Calibri" w:hAnsi="Calibri" w:cs="Calibri" w:hint="eastAsia"/>
                <w:sz w:val="22"/>
                <w:lang w:val="en-US" w:eastAsia="zh-CN"/>
              </w:rPr>
              <w:t>的</w:t>
            </w:r>
            <w:r w:rsidRPr="00293EDA">
              <w:rPr>
                <w:rFonts w:ascii="Calibri" w:hAnsi="Calibri" w:cs="Calibri" w:hint="eastAsia"/>
                <w:sz w:val="22"/>
                <w:lang w:val="en-US" w:eastAsia="zh-CN"/>
              </w:rPr>
              <w:t>牵线搭桥会议补充</w:t>
            </w:r>
            <w:r>
              <w:rPr>
                <w:rFonts w:ascii="Calibri" w:hAnsi="Calibri" w:cs="Calibri" w:hint="eastAsia"/>
                <w:sz w:val="22"/>
                <w:lang w:val="en-US" w:eastAsia="zh-CN"/>
              </w:rPr>
              <w:t>了</w:t>
            </w:r>
            <w:r w:rsidRPr="00293EDA">
              <w:rPr>
                <w:rFonts w:ascii="Calibri" w:hAnsi="Calibri" w:cs="Calibri" w:hint="eastAsia"/>
                <w:sz w:val="22"/>
                <w:lang w:val="en-US" w:eastAsia="zh-CN"/>
              </w:rPr>
              <w:t>联盟的全球影响力，各国在会上阐明具体需求，合作伙伴则有针对性地提供支持，确保动员转化为可衡量的成果。</w:t>
            </w:r>
          </w:p>
          <w:p w14:paraId="5EA932DA" w14:textId="77777777" w:rsidR="001555FD" w:rsidRPr="00293EDA" w:rsidRDefault="001555FD" w:rsidP="00D35398">
            <w:pPr>
              <w:keepLines/>
              <w:spacing w:after="120"/>
              <w:ind w:firstLineChars="200" w:firstLine="440"/>
              <w:rPr>
                <w:rFonts w:ascii="Calibri" w:hAnsi="Calibri" w:cs="Calibri"/>
                <w:bCs/>
                <w:sz w:val="22"/>
                <w:szCs w:val="22"/>
                <w:lang w:eastAsia="zh-CN"/>
              </w:rPr>
            </w:pPr>
            <w:r w:rsidRPr="00293EDA">
              <w:rPr>
                <w:rFonts w:ascii="Calibri" w:hAnsi="Calibri" w:cs="Calibri" w:hint="eastAsia"/>
                <w:bCs/>
                <w:sz w:val="22"/>
                <w:szCs w:val="22"/>
                <w:lang w:eastAsia="zh-CN"/>
              </w:rPr>
              <w:t>从基础设施差距和负担能力障碍</w:t>
            </w:r>
            <w:r>
              <w:rPr>
                <w:rFonts w:ascii="Calibri" w:hAnsi="Calibri" w:cs="Calibri" w:hint="eastAsia"/>
                <w:bCs/>
                <w:sz w:val="22"/>
                <w:szCs w:val="22"/>
                <w:lang w:eastAsia="zh-CN"/>
              </w:rPr>
              <w:t>，</w:t>
            </w:r>
            <w:r w:rsidRPr="00293EDA">
              <w:rPr>
                <w:rFonts w:ascii="Calibri" w:hAnsi="Calibri" w:cs="Calibri" w:hint="eastAsia"/>
                <w:bCs/>
                <w:sz w:val="22"/>
                <w:szCs w:val="22"/>
                <w:lang w:eastAsia="zh-CN"/>
              </w:rPr>
              <w:t>到数字技能、网络安全和新兴技术</w:t>
            </w:r>
            <w:r>
              <w:rPr>
                <w:rFonts w:ascii="Calibri" w:hAnsi="Calibri" w:cs="Calibri" w:hint="eastAsia"/>
                <w:bCs/>
                <w:sz w:val="22"/>
                <w:szCs w:val="22"/>
                <w:lang w:eastAsia="zh-CN"/>
              </w:rPr>
              <w:t>，</w:t>
            </w:r>
            <w:r w:rsidRPr="00293EDA">
              <w:rPr>
                <w:rFonts w:ascii="Calibri" w:hAnsi="Calibri" w:cs="Calibri" w:hint="eastAsia"/>
                <w:bCs/>
                <w:sz w:val="22"/>
                <w:szCs w:val="22"/>
                <w:lang w:eastAsia="zh-CN"/>
              </w:rPr>
              <w:t>每个区域都强调了</w:t>
            </w:r>
            <w:r>
              <w:rPr>
                <w:rFonts w:ascii="Calibri" w:hAnsi="Calibri" w:cs="Calibri" w:hint="eastAsia"/>
                <w:bCs/>
                <w:sz w:val="22"/>
                <w:szCs w:val="22"/>
                <w:lang w:eastAsia="zh-CN"/>
              </w:rPr>
              <w:t>面临的</w:t>
            </w:r>
            <w:r w:rsidRPr="00293EDA">
              <w:rPr>
                <w:rFonts w:ascii="Calibri" w:hAnsi="Calibri" w:cs="Calibri" w:hint="eastAsia"/>
                <w:bCs/>
                <w:sz w:val="22"/>
                <w:szCs w:val="22"/>
                <w:lang w:eastAsia="zh-CN"/>
              </w:rPr>
              <w:t>具体挑战和机遇。</w:t>
            </w:r>
          </w:p>
          <w:p w14:paraId="1C10C404" w14:textId="77777777" w:rsidR="001555FD" w:rsidRPr="00293EDA" w:rsidRDefault="001555FD" w:rsidP="00D35398">
            <w:pPr>
              <w:keepLines/>
              <w:spacing w:after="120"/>
              <w:ind w:firstLineChars="200" w:firstLine="440"/>
              <w:rPr>
                <w:rFonts w:ascii="Calibri" w:hAnsi="Calibri" w:cs="Calibri"/>
                <w:b/>
                <w:sz w:val="22"/>
                <w:szCs w:val="22"/>
                <w:highlight w:val="cyan"/>
                <w:lang w:eastAsia="zh-CN"/>
              </w:rPr>
            </w:pPr>
            <w:r w:rsidRPr="00293EDA">
              <w:rPr>
                <w:rFonts w:ascii="Calibri" w:hAnsi="Calibri" w:cs="Calibri" w:hint="eastAsia"/>
                <w:bCs/>
                <w:sz w:val="22"/>
                <w:szCs w:val="22"/>
                <w:lang w:eastAsia="zh-CN"/>
              </w:rPr>
              <w:t>与会者</w:t>
            </w:r>
            <w:r>
              <w:rPr>
                <w:rFonts w:ascii="Calibri" w:hAnsi="Calibri" w:cs="Calibri" w:hint="eastAsia"/>
                <w:bCs/>
                <w:sz w:val="22"/>
                <w:szCs w:val="22"/>
                <w:lang w:eastAsia="zh-CN"/>
              </w:rPr>
              <w:t>在所有论坛上都</w:t>
            </w:r>
            <w:r w:rsidRPr="00293EDA">
              <w:rPr>
                <w:rFonts w:ascii="Calibri" w:hAnsi="Calibri" w:cs="Calibri" w:hint="eastAsia"/>
                <w:bCs/>
                <w:sz w:val="22"/>
                <w:szCs w:val="22"/>
                <w:lang w:eastAsia="zh-CN"/>
              </w:rPr>
              <w:t>探讨了协作投资和政策创新如何弥合长期存在的数字鸿沟并加</w:t>
            </w:r>
            <w:r>
              <w:rPr>
                <w:rFonts w:ascii="Calibri" w:hAnsi="Calibri" w:cs="Calibri" w:hint="eastAsia"/>
                <w:bCs/>
                <w:sz w:val="22"/>
                <w:szCs w:val="22"/>
                <w:lang w:eastAsia="zh-CN"/>
              </w:rPr>
              <w:t>快发</w:t>
            </w:r>
            <w:r w:rsidRPr="00293EDA">
              <w:rPr>
                <w:rFonts w:ascii="Calibri" w:hAnsi="Calibri" w:cs="Calibri" w:hint="eastAsia"/>
                <w:bCs/>
                <w:sz w:val="22"/>
                <w:szCs w:val="22"/>
                <w:lang w:eastAsia="zh-CN"/>
              </w:rPr>
              <w:t>展。区域</w:t>
            </w:r>
            <w:r>
              <w:rPr>
                <w:rFonts w:ascii="Calibri" w:hAnsi="Calibri" w:cs="Calibri" w:hint="eastAsia"/>
                <w:bCs/>
                <w:sz w:val="22"/>
                <w:szCs w:val="22"/>
                <w:lang w:eastAsia="zh-CN"/>
              </w:rPr>
              <w:t>代表们</w:t>
            </w:r>
            <w:r w:rsidRPr="00293EDA">
              <w:rPr>
                <w:rFonts w:ascii="Calibri" w:hAnsi="Calibri" w:cs="Calibri" w:hint="eastAsia"/>
                <w:bCs/>
                <w:sz w:val="22"/>
                <w:szCs w:val="22"/>
                <w:lang w:eastAsia="zh-CN"/>
              </w:rPr>
              <w:t>强调</w:t>
            </w:r>
            <w:r>
              <w:rPr>
                <w:rFonts w:ascii="Calibri" w:hAnsi="Calibri" w:cs="Calibri" w:hint="eastAsia"/>
                <w:bCs/>
                <w:sz w:val="22"/>
                <w:szCs w:val="22"/>
                <w:lang w:eastAsia="zh-CN"/>
              </w:rPr>
              <w:t>，</w:t>
            </w:r>
            <w:r w:rsidRPr="00293EDA">
              <w:rPr>
                <w:rFonts w:ascii="Calibri" w:hAnsi="Calibri" w:cs="Calibri" w:hint="eastAsia"/>
                <w:bCs/>
                <w:sz w:val="22"/>
                <w:szCs w:val="22"/>
                <w:lang w:eastAsia="zh-CN"/>
              </w:rPr>
              <w:t>将承诺转化为实际行动</w:t>
            </w:r>
            <w:r>
              <w:rPr>
                <w:rFonts w:ascii="Calibri" w:hAnsi="Calibri" w:cs="Calibri" w:hint="eastAsia"/>
                <w:bCs/>
                <w:sz w:val="22"/>
                <w:szCs w:val="22"/>
                <w:lang w:eastAsia="zh-CN"/>
              </w:rPr>
              <w:t>，并</w:t>
            </w:r>
            <w:r w:rsidRPr="00293EDA">
              <w:rPr>
                <w:rFonts w:ascii="Calibri" w:hAnsi="Calibri" w:cs="Calibri" w:hint="eastAsia"/>
                <w:bCs/>
                <w:sz w:val="22"/>
                <w:szCs w:val="22"/>
                <w:lang w:eastAsia="zh-CN"/>
              </w:rPr>
              <w:t>利用</w:t>
            </w:r>
            <w:r w:rsidRPr="00293EDA">
              <w:rPr>
                <w:rFonts w:ascii="Calibri" w:hAnsi="Calibri" w:cs="Calibri" w:hint="eastAsia"/>
                <w:bCs/>
                <w:sz w:val="22"/>
                <w:szCs w:val="22"/>
                <w:lang w:eastAsia="zh-CN"/>
              </w:rPr>
              <w:t>P2C</w:t>
            </w:r>
            <w:r w:rsidRPr="00293EDA">
              <w:rPr>
                <w:rFonts w:ascii="Calibri" w:hAnsi="Calibri" w:cs="Calibri" w:hint="eastAsia"/>
                <w:bCs/>
                <w:sz w:val="22"/>
                <w:szCs w:val="22"/>
                <w:lang w:eastAsia="zh-CN"/>
              </w:rPr>
              <w:t>扩大影响</w:t>
            </w:r>
            <w:r>
              <w:rPr>
                <w:rFonts w:ascii="Calibri" w:hAnsi="Calibri" w:cs="Calibri" w:hint="eastAsia"/>
                <w:bCs/>
                <w:sz w:val="22"/>
                <w:szCs w:val="22"/>
                <w:lang w:eastAsia="zh-CN"/>
              </w:rPr>
              <w:t>力具有</w:t>
            </w:r>
            <w:r w:rsidRPr="00293EDA">
              <w:rPr>
                <w:rFonts w:ascii="Calibri" w:hAnsi="Calibri" w:cs="Calibri" w:hint="eastAsia"/>
                <w:bCs/>
                <w:sz w:val="22"/>
                <w:szCs w:val="22"/>
                <w:lang w:eastAsia="zh-CN"/>
              </w:rPr>
              <w:t>重要</w:t>
            </w:r>
            <w:r>
              <w:rPr>
                <w:rFonts w:ascii="Calibri" w:hAnsi="Calibri" w:cs="Calibri" w:hint="eastAsia"/>
                <w:bCs/>
                <w:sz w:val="22"/>
                <w:szCs w:val="22"/>
                <w:lang w:eastAsia="zh-CN"/>
              </w:rPr>
              <w:t>意义</w:t>
            </w:r>
            <w:r w:rsidRPr="00293EDA">
              <w:rPr>
                <w:rFonts w:ascii="Calibri" w:hAnsi="Calibri" w:cs="Calibri" w:hint="eastAsia"/>
                <w:bCs/>
                <w:sz w:val="22"/>
                <w:szCs w:val="22"/>
                <w:lang w:eastAsia="zh-CN"/>
              </w:rPr>
              <w:t>。</w:t>
            </w:r>
          </w:p>
        </w:tc>
        <w:tc>
          <w:tcPr>
            <w:tcW w:w="805" w:type="pct"/>
            <w:tcBorders>
              <w:top w:val="dotted" w:sz="4" w:space="0" w:color="0070C0"/>
              <w:left w:val="dotted" w:sz="4" w:space="0" w:color="0070C0"/>
              <w:bottom w:val="dotted" w:sz="4" w:space="0" w:color="0070C0"/>
              <w:right w:val="dotted" w:sz="4" w:space="0" w:color="0070C0"/>
            </w:tcBorders>
          </w:tcPr>
          <w:p w14:paraId="4A3C99BB" w14:textId="77777777" w:rsidR="001555FD" w:rsidRPr="00293EDA" w:rsidRDefault="001555FD" w:rsidP="0080618C">
            <w:pPr>
              <w:spacing w:after="120"/>
              <w:rPr>
                <w:rFonts w:ascii="Calibri" w:hAnsi="Calibri" w:cs="Calibri"/>
                <w:b/>
                <w:bCs/>
                <w:color w:val="0070C0"/>
                <w:sz w:val="22"/>
                <w:szCs w:val="22"/>
              </w:rPr>
            </w:pPr>
            <w:r>
              <w:rPr>
                <w:rFonts w:ascii="Calibri" w:hAnsi="Calibri" w:cs="Calibri" w:hint="eastAsia"/>
                <w:b/>
                <w:color w:val="0070C0"/>
                <w:sz w:val="22"/>
                <w:szCs w:val="22"/>
                <w:lang w:eastAsia="zh-CN"/>
              </w:rPr>
              <w:lastRenderedPageBreak/>
              <w:t>成员：</w:t>
            </w:r>
          </w:p>
          <w:p w14:paraId="11E27154" w14:textId="72A472DE" w:rsidR="001555FD" w:rsidRPr="00293EDA" w:rsidRDefault="001555FD" w:rsidP="006730B8">
            <w:pPr>
              <w:pStyle w:val="ListParagraph"/>
              <w:numPr>
                <w:ilvl w:val="0"/>
                <w:numId w:val="101"/>
              </w:numPr>
              <w:spacing w:after="120"/>
              <w:ind w:left="319" w:hanging="283"/>
              <w:rPr>
                <w:rFonts w:ascii="Calibri" w:hAnsi="Calibri" w:cs="Calibri"/>
                <w:color w:val="1F497D" w:themeColor="text2"/>
                <w:sz w:val="22"/>
                <w:szCs w:val="22"/>
                <w:lang w:val="en-US" w:eastAsia="zh-CN"/>
              </w:rPr>
            </w:pPr>
            <w:r w:rsidRPr="00681DA6">
              <w:rPr>
                <w:rFonts w:ascii="Calibri" w:hAnsi="Calibri" w:cs="Calibri" w:hint="eastAsia"/>
                <w:color w:val="1F497D" w:themeColor="text2"/>
                <w:sz w:val="22"/>
                <w:szCs w:val="22"/>
                <w:lang w:val="en-US" w:eastAsia="zh-CN"/>
              </w:rPr>
              <w:t>自</w:t>
            </w:r>
            <w:r w:rsidRPr="00681DA6">
              <w:rPr>
                <w:rFonts w:ascii="Calibri" w:hAnsi="Calibri" w:cs="Calibri" w:hint="eastAsia"/>
                <w:color w:val="1F497D" w:themeColor="text2"/>
                <w:sz w:val="22"/>
                <w:szCs w:val="22"/>
                <w:lang w:val="en-US" w:eastAsia="zh-CN"/>
              </w:rPr>
              <w:t>2023</w:t>
            </w:r>
            <w:r w:rsidRPr="00681DA6">
              <w:rPr>
                <w:rFonts w:ascii="Calibri" w:hAnsi="Calibri" w:cs="Calibri" w:hint="eastAsia"/>
                <w:color w:val="1F497D" w:themeColor="text2"/>
                <w:sz w:val="22"/>
                <w:szCs w:val="22"/>
                <w:lang w:val="en-US" w:eastAsia="zh-CN"/>
              </w:rPr>
              <w:t>年以来，有</w:t>
            </w:r>
            <w:r w:rsidRPr="00681DA6">
              <w:rPr>
                <w:rFonts w:ascii="Calibri" w:hAnsi="Calibri" w:cs="Calibri" w:hint="eastAsia"/>
                <w:color w:val="1F497D" w:themeColor="text2"/>
                <w:sz w:val="22"/>
                <w:szCs w:val="22"/>
                <w:lang w:val="en-US" w:eastAsia="zh-CN"/>
              </w:rPr>
              <w:t>1</w:t>
            </w:r>
            <w:r w:rsidR="004C3F67">
              <w:rPr>
                <w:rFonts w:ascii="Calibri" w:hAnsi="Calibri" w:cs="Calibri" w:hint="eastAsia"/>
                <w:color w:val="1F497D" w:themeColor="text2"/>
                <w:sz w:val="22"/>
                <w:szCs w:val="22"/>
                <w:lang w:val="en-US" w:eastAsia="zh-CN"/>
              </w:rPr>
              <w:t>26</w:t>
            </w:r>
            <w:r w:rsidRPr="00681DA6">
              <w:rPr>
                <w:rFonts w:ascii="Calibri" w:hAnsi="Calibri" w:cs="Calibri" w:hint="eastAsia"/>
                <w:color w:val="1F497D" w:themeColor="text2"/>
                <w:sz w:val="22"/>
                <w:szCs w:val="22"/>
                <w:lang w:val="en-US" w:eastAsia="zh-CN"/>
              </w:rPr>
              <w:t>+</w:t>
            </w:r>
            <w:r>
              <w:rPr>
                <w:rFonts w:ascii="Calibri" w:hAnsi="Calibri" w:cs="Calibri" w:hint="eastAsia"/>
                <w:color w:val="1F497D" w:themeColor="text2"/>
                <w:sz w:val="22"/>
                <w:szCs w:val="22"/>
                <w:lang w:val="en-US" w:eastAsia="zh-CN"/>
              </w:rPr>
              <w:t>位</w:t>
            </w:r>
            <w:r w:rsidRPr="00681DA6">
              <w:rPr>
                <w:rFonts w:ascii="Calibri" w:hAnsi="Calibri" w:cs="Calibri" w:hint="eastAsia"/>
                <w:color w:val="1F497D" w:themeColor="text2"/>
                <w:sz w:val="22"/>
                <w:szCs w:val="22"/>
                <w:lang w:val="en-US" w:eastAsia="zh-CN"/>
              </w:rPr>
              <w:t>新成员加入，总数达到十年来的最高</w:t>
            </w:r>
            <w:r>
              <w:rPr>
                <w:rFonts w:ascii="Calibri" w:hAnsi="Calibri" w:cs="Calibri" w:hint="eastAsia"/>
                <w:color w:val="1F497D" w:themeColor="text2"/>
                <w:sz w:val="22"/>
                <w:szCs w:val="22"/>
                <w:lang w:val="en-US" w:eastAsia="zh-CN"/>
              </w:rPr>
              <w:t>峰</w:t>
            </w:r>
          </w:p>
          <w:p w14:paraId="3722678D" w14:textId="77777777" w:rsidR="001555FD" w:rsidRPr="00293EDA" w:rsidRDefault="001555FD" w:rsidP="006730B8">
            <w:pPr>
              <w:pStyle w:val="ListParagraph"/>
              <w:numPr>
                <w:ilvl w:val="0"/>
                <w:numId w:val="101"/>
              </w:numPr>
              <w:spacing w:after="120"/>
              <w:ind w:left="319" w:hanging="283"/>
              <w:rPr>
                <w:rFonts w:ascii="Calibri" w:hAnsi="Calibri" w:cs="Calibri"/>
                <w:color w:val="1F497D" w:themeColor="text2"/>
                <w:sz w:val="22"/>
                <w:szCs w:val="22"/>
                <w:lang w:val="en-US" w:eastAsia="zh-CN"/>
              </w:rPr>
            </w:pPr>
            <w:r w:rsidRPr="00681DA6">
              <w:rPr>
                <w:rFonts w:ascii="Calibri" w:hAnsi="Calibri" w:cs="Calibri" w:hint="eastAsia"/>
                <w:color w:val="1F497D" w:themeColor="text2"/>
                <w:sz w:val="22"/>
                <w:szCs w:val="22"/>
                <w:lang w:val="en-US" w:eastAsia="zh-CN"/>
              </w:rPr>
              <w:t>200+</w:t>
            </w:r>
            <w:r>
              <w:rPr>
                <w:rFonts w:ascii="Calibri" w:hAnsi="Calibri" w:cs="Calibri" w:hint="eastAsia"/>
                <w:color w:val="1F497D" w:themeColor="text2"/>
                <w:sz w:val="22"/>
                <w:szCs w:val="22"/>
                <w:lang w:val="en-US" w:eastAsia="zh-CN"/>
              </w:rPr>
              <w:t>位与会者</w:t>
            </w:r>
            <w:r w:rsidRPr="00681DA6">
              <w:rPr>
                <w:rFonts w:ascii="Calibri" w:hAnsi="Calibri" w:cs="Calibri" w:hint="eastAsia"/>
                <w:color w:val="1F497D" w:themeColor="text2"/>
                <w:sz w:val="22"/>
                <w:szCs w:val="22"/>
                <w:lang w:val="en-US" w:eastAsia="zh-CN"/>
              </w:rPr>
              <w:t>参加了</w:t>
            </w:r>
            <w:r w:rsidRPr="00681DA6">
              <w:rPr>
                <w:rFonts w:ascii="Calibri" w:hAnsi="Calibri" w:cs="Calibri" w:hint="eastAsia"/>
                <w:color w:val="1F497D" w:themeColor="text2"/>
                <w:sz w:val="22"/>
                <w:szCs w:val="22"/>
                <w:lang w:val="en-US" w:eastAsia="zh-CN"/>
              </w:rPr>
              <w:t>IAGDI-CRO</w:t>
            </w:r>
            <w:r w:rsidRPr="00681DA6">
              <w:rPr>
                <w:rFonts w:ascii="Calibri" w:hAnsi="Calibri" w:cs="Calibri" w:hint="eastAsia"/>
                <w:color w:val="1F497D" w:themeColor="text2"/>
                <w:sz w:val="22"/>
                <w:szCs w:val="22"/>
                <w:lang w:val="en-US" w:eastAsia="zh-CN"/>
              </w:rPr>
              <w:t>会议</w:t>
            </w:r>
          </w:p>
          <w:p w14:paraId="3DEB635D" w14:textId="5369E6C9" w:rsidR="001555FD" w:rsidRPr="00293EDA" w:rsidRDefault="001555FD" w:rsidP="006730B8">
            <w:pPr>
              <w:pStyle w:val="ListParagraph"/>
              <w:numPr>
                <w:ilvl w:val="0"/>
                <w:numId w:val="101"/>
              </w:numPr>
              <w:spacing w:after="120"/>
              <w:ind w:left="319" w:hanging="283"/>
              <w:rPr>
                <w:rFonts w:ascii="Calibri" w:hAnsi="Calibri" w:cs="Calibri"/>
                <w:color w:val="1F497D" w:themeColor="text2"/>
                <w:sz w:val="22"/>
                <w:szCs w:val="22"/>
                <w:lang w:val="en-US" w:eastAsia="zh-CN"/>
              </w:rPr>
            </w:pPr>
            <w:r w:rsidRPr="00681DA6">
              <w:rPr>
                <w:rFonts w:ascii="Calibri" w:hAnsi="Calibri" w:cs="Calibri" w:hint="eastAsia"/>
                <w:color w:val="1F497D" w:themeColor="text2"/>
                <w:sz w:val="22"/>
                <w:szCs w:val="22"/>
                <w:lang w:val="en-US" w:eastAsia="zh-CN"/>
              </w:rPr>
              <w:t>截至</w:t>
            </w:r>
            <w:r w:rsidRPr="00681DA6">
              <w:rPr>
                <w:rFonts w:ascii="Calibri" w:hAnsi="Calibri" w:cs="Calibri" w:hint="eastAsia"/>
                <w:color w:val="1F497D" w:themeColor="text2"/>
                <w:sz w:val="22"/>
                <w:szCs w:val="22"/>
                <w:lang w:val="en-US" w:eastAsia="zh-CN"/>
              </w:rPr>
              <w:t>2025</w:t>
            </w:r>
            <w:r w:rsidRPr="00681DA6">
              <w:rPr>
                <w:rFonts w:ascii="Calibri" w:hAnsi="Calibri" w:cs="Calibri" w:hint="eastAsia"/>
                <w:color w:val="1F497D" w:themeColor="text2"/>
                <w:sz w:val="22"/>
                <w:szCs w:val="22"/>
                <w:lang w:val="en-US" w:eastAsia="zh-CN"/>
              </w:rPr>
              <w:t>年</w:t>
            </w:r>
            <w:r w:rsidRPr="00681DA6">
              <w:rPr>
                <w:rFonts w:ascii="Calibri" w:hAnsi="Calibri" w:cs="Calibri" w:hint="eastAsia"/>
                <w:color w:val="1F497D" w:themeColor="text2"/>
                <w:sz w:val="22"/>
                <w:szCs w:val="22"/>
                <w:lang w:val="en-US" w:eastAsia="zh-CN"/>
              </w:rPr>
              <w:t>8</w:t>
            </w:r>
            <w:r w:rsidRPr="00681DA6">
              <w:rPr>
                <w:rFonts w:ascii="Calibri" w:hAnsi="Calibri" w:cs="Calibri" w:hint="eastAsia"/>
                <w:color w:val="1F497D" w:themeColor="text2"/>
                <w:sz w:val="22"/>
                <w:szCs w:val="22"/>
                <w:lang w:val="en-US" w:eastAsia="zh-CN"/>
              </w:rPr>
              <w:t>月，共有</w:t>
            </w:r>
            <w:r w:rsidRPr="00681DA6">
              <w:rPr>
                <w:rFonts w:ascii="Calibri" w:hAnsi="Calibri" w:cs="Calibri" w:hint="eastAsia"/>
                <w:color w:val="1F497D" w:themeColor="text2"/>
                <w:sz w:val="22"/>
                <w:szCs w:val="22"/>
                <w:lang w:val="en-US" w:eastAsia="zh-CN"/>
              </w:rPr>
              <w:t>54</w:t>
            </w:r>
            <w:r w:rsidR="004C3F67">
              <w:rPr>
                <w:rFonts w:ascii="Calibri" w:hAnsi="Calibri" w:cs="Calibri" w:hint="eastAsia"/>
                <w:color w:val="1F497D" w:themeColor="text2"/>
                <w:sz w:val="22"/>
                <w:szCs w:val="22"/>
                <w:lang w:val="en-US" w:eastAsia="zh-CN"/>
              </w:rPr>
              <w:t>2</w:t>
            </w:r>
            <w:r w:rsidRPr="00681DA6">
              <w:rPr>
                <w:rFonts w:ascii="Calibri" w:hAnsi="Calibri" w:cs="Calibri" w:hint="eastAsia"/>
                <w:color w:val="1F497D" w:themeColor="text2"/>
                <w:sz w:val="22"/>
                <w:szCs w:val="22"/>
                <w:lang w:val="en-US" w:eastAsia="zh-CN"/>
              </w:rPr>
              <w:t>个成员</w:t>
            </w:r>
          </w:p>
          <w:p w14:paraId="0A4FCA25" w14:textId="77777777" w:rsidR="001555FD" w:rsidRPr="00293EDA" w:rsidRDefault="001555FD" w:rsidP="006730B8">
            <w:pPr>
              <w:spacing w:before="240" w:after="120"/>
              <w:rPr>
                <w:rFonts w:ascii="Calibri" w:hAnsi="Calibri" w:cs="Calibri"/>
                <w:b/>
                <w:color w:val="0070C0"/>
                <w:sz w:val="22"/>
                <w:szCs w:val="22"/>
              </w:rPr>
            </w:pPr>
            <w:r>
              <w:rPr>
                <w:rFonts w:ascii="Calibri" w:hAnsi="Calibri" w:cs="Calibri" w:hint="eastAsia"/>
                <w:b/>
                <w:color w:val="0070C0"/>
                <w:sz w:val="22"/>
                <w:szCs w:val="22"/>
                <w:lang w:eastAsia="zh-CN"/>
              </w:rPr>
              <w:t>研究组：</w:t>
            </w:r>
          </w:p>
          <w:p w14:paraId="320A9B60" w14:textId="77777777" w:rsidR="001555FD" w:rsidRPr="00293EDA" w:rsidRDefault="001555FD" w:rsidP="002E295E">
            <w:pPr>
              <w:pStyle w:val="ListParagraph"/>
              <w:numPr>
                <w:ilvl w:val="0"/>
                <w:numId w:val="105"/>
              </w:numPr>
              <w:spacing w:after="120"/>
              <w:ind w:left="319" w:hanging="319"/>
              <w:rPr>
                <w:rFonts w:ascii="Calibri" w:hAnsi="Calibri" w:cs="Calibri"/>
                <w:color w:val="1F497D" w:themeColor="text2"/>
                <w:sz w:val="22"/>
                <w:szCs w:val="22"/>
                <w:lang w:eastAsia="zh-CN"/>
              </w:rPr>
            </w:pPr>
            <w:r w:rsidRPr="00DC5069">
              <w:rPr>
                <w:rFonts w:ascii="Calibri" w:hAnsi="Calibri" w:cs="Calibri" w:hint="eastAsia"/>
                <w:color w:val="1F497D" w:themeColor="text2"/>
                <w:sz w:val="22"/>
                <w:szCs w:val="22"/>
                <w:lang w:eastAsia="zh-CN"/>
              </w:rPr>
              <w:t>3</w:t>
            </w:r>
            <w:r>
              <w:rPr>
                <w:rFonts w:ascii="Calibri" w:hAnsi="Calibri" w:cs="Calibri" w:hint="eastAsia"/>
                <w:color w:val="1F497D" w:themeColor="text2"/>
                <w:sz w:val="22"/>
                <w:szCs w:val="22"/>
                <w:lang w:eastAsia="zh-CN"/>
              </w:rPr>
              <w:t>份</w:t>
            </w:r>
            <w:r w:rsidRPr="00DC5069">
              <w:rPr>
                <w:rFonts w:ascii="Calibri" w:hAnsi="Calibri" w:cs="Calibri" w:hint="eastAsia"/>
                <w:color w:val="1F497D" w:themeColor="text2"/>
                <w:sz w:val="22"/>
                <w:szCs w:val="22"/>
                <w:lang w:eastAsia="zh-CN"/>
              </w:rPr>
              <w:t>中期可交付成果（经</w:t>
            </w:r>
            <w:r>
              <w:rPr>
                <w:rFonts w:ascii="Calibri" w:hAnsi="Calibri" w:cs="Calibri" w:hint="eastAsia"/>
                <w:color w:val="1F497D" w:themeColor="text2"/>
                <w:sz w:val="22"/>
                <w:szCs w:val="22"/>
                <w:lang w:eastAsia="zh-CN"/>
              </w:rPr>
              <w:t>ITU</w:t>
            </w:r>
            <w:r w:rsidRPr="00DC5069">
              <w:rPr>
                <w:rFonts w:ascii="Calibri" w:hAnsi="Calibri" w:cs="Calibri" w:hint="eastAsia"/>
                <w:color w:val="1F497D" w:themeColor="text2"/>
                <w:sz w:val="22"/>
                <w:szCs w:val="22"/>
                <w:lang w:eastAsia="zh-CN"/>
              </w:rPr>
              <w:t>-D</w:t>
            </w:r>
            <w:r w:rsidRPr="00DC5069">
              <w:rPr>
                <w:rFonts w:ascii="Calibri" w:hAnsi="Calibri" w:cs="Calibri" w:hint="eastAsia"/>
                <w:color w:val="1F497D" w:themeColor="text2"/>
                <w:sz w:val="22"/>
                <w:szCs w:val="22"/>
                <w:lang w:eastAsia="zh-CN"/>
              </w:rPr>
              <w:t>第</w:t>
            </w:r>
            <w:r w:rsidRPr="00DC5069">
              <w:rPr>
                <w:rFonts w:ascii="Calibri" w:hAnsi="Calibri" w:cs="Calibri" w:hint="eastAsia"/>
                <w:color w:val="1F497D" w:themeColor="text2"/>
                <w:sz w:val="22"/>
                <w:szCs w:val="22"/>
                <w:lang w:eastAsia="zh-CN"/>
              </w:rPr>
              <w:t>1</w:t>
            </w:r>
            <w:r w:rsidRPr="00DC5069">
              <w:rPr>
                <w:rFonts w:ascii="Calibri" w:hAnsi="Calibri" w:cs="Calibri" w:hint="eastAsia"/>
                <w:color w:val="1F497D" w:themeColor="text2"/>
                <w:sz w:val="22"/>
                <w:szCs w:val="22"/>
                <w:lang w:eastAsia="zh-CN"/>
              </w:rPr>
              <w:t>研究组会议批准）</w:t>
            </w:r>
          </w:p>
          <w:p w14:paraId="5BF7729D" w14:textId="77777777" w:rsidR="001555FD" w:rsidRPr="00293EDA" w:rsidRDefault="001555FD" w:rsidP="002E295E">
            <w:pPr>
              <w:pStyle w:val="ListParagraph"/>
              <w:numPr>
                <w:ilvl w:val="0"/>
                <w:numId w:val="105"/>
              </w:numPr>
              <w:spacing w:after="120"/>
              <w:ind w:left="319" w:hanging="319"/>
              <w:rPr>
                <w:rFonts w:ascii="Calibri" w:hAnsi="Calibri" w:cs="Calibri"/>
                <w:color w:val="1F497D" w:themeColor="text2"/>
                <w:sz w:val="22"/>
                <w:szCs w:val="22"/>
                <w:lang w:eastAsia="zh-CN"/>
              </w:rPr>
            </w:pPr>
            <w:r w:rsidRPr="00293EDA">
              <w:rPr>
                <w:rFonts w:ascii="Calibri" w:hAnsi="Calibri" w:cs="Calibri"/>
                <w:color w:val="1F497D" w:themeColor="text2"/>
                <w:sz w:val="22"/>
                <w:szCs w:val="22"/>
                <w:lang w:eastAsia="zh-CN"/>
              </w:rPr>
              <w:t>185</w:t>
            </w:r>
            <w:r>
              <w:rPr>
                <w:rFonts w:ascii="Calibri" w:hAnsi="Calibri" w:cs="Calibri" w:hint="eastAsia"/>
                <w:color w:val="1F497D" w:themeColor="text2"/>
                <w:sz w:val="22"/>
                <w:szCs w:val="22"/>
                <w:lang w:eastAsia="zh-CN"/>
              </w:rPr>
              <w:t>份文件在</w:t>
            </w:r>
            <w:r w:rsidRPr="00293EDA">
              <w:rPr>
                <w:rFonts w:ascii="Calibri" w:hAnsi="Calibri" w:cs="Calibri"/>
                <w:color w:val="1F497D" w:themeColor="text2"/>
                <w:sz w:val="22"/>
                <w:szCs w:val="22"/>
                <w:lang w:eastAsia="zh-CN"/>
              </w:rPr>
              <w:t>ITU-D</w:t>
            </w:r>
            <w:r>
              <w:rPr>
                <w:rFonts w:ascii="Calibri" w:hAnsi="Calibri" w:cs="Calibri" w:hint="eastAsia"/>
                <w:color w:val="1F497D" w:themeColor="text2"/>
                <w:sz w:val="22"/>
                <w:szCs w:val="22"/>
                <w:lang w:eastAsia="zh-CN"/>
              </w:rPr>
              <w:t>第</w:t>
            </w:r>
            <w:r>
              <w:rPr>
                <w:rFonts w:ascii="Calibri" w:hAnsi="Calibri" w:cs="Calibri" w:hint="eastAsia"/>
                <w:color w:val="1F497D" w:themeColor="text2"/>
                <w:sz w:val="22"/>
                <w:szCs w:val="22"/>
                <w:lang w:eastAsia="zh-CN"/>
              </w:rPr>
              <w:t>1</w:t>
            </w:r>
            <w:r>
              <w:rPr>
                <w:rFonts w:ascii="Calibri" w:hAnsi="Calibri" w:cs="Calibri" w:hint="eastAsia"/>
                <w:color w:val="1F497D" w:themeColor="text2"/>
                <w:sz w:val="22"/>
                <w:szCs w:val="22"/>
                <w:lang w:eastAsia="zh-CN"/>
              </w:rPr>
              <w:t>研究组会议上讨论</w:t>
            </w:r>
          </w:p>
          <w:p w14:paraId="3EF4C87A" w14:textId="77777777" w:rsidR="001555FD" w:rsidRPr="00293EDA" w:rsidRDefault="001555FD" w:rsidP="002E295E">
            <w:pPr>
              <w:pStyle w:val="ListParagraph"/>
              <w:numPr>
                <w:ilvl w:val="0"/>
                <w:numId w:val="105"/>
              </w:numPr>
              <w:spacing w:after="120"/>
              <w:ind w:left="319" w:hanging="319"/>
              <w:rPr>
                <w:rFonts w:ascii="Calibri" w:hAnsi="Calibri" w:cs="Calibri"/>
                <w:color w:val="1F497D" w:themeColor="text2"/>
                <w:sz w:val="22"/>
                <w:szCs w:val="22"/>
                <w:lang w:eastAsia="zh-CN"/>
              </w:rPr>
            </w:pPr>
            <w:r w:rsidRPr="00293EDA">
              <w:rPr>
                <w:rFonts w:ascii="Calibri" w:hAnsi="Calibri" w:cs="Calibri"/>
                <w:color w:val="1F497D" w:themeColor="text2"/>
                <w:sz w:val="22"/>
                <w:szCs w:val="22"/>
                <w:lang w:eastAsia="zh-CN"/>
              </w:rPr>
              <w:t>1</w:t>
            </w:r>
            <w:r>
              <w:rPr>
                <w:rFonts w:ascii="Calibri" w:hAnsi="Calibri" w:cs="Calibri" w:hint="eastAsia"/>
                <w:color w:val="1F497D" w:themeColor="text2"/>
                <w:sz w:val="22"/>
                <w:szCs w:val="22"/>
                <w:lang w:eastAsia="zh-CN"/>
              </w:rPr>
              <w:t>份中期可交付成果在</w:t>
            </w:r>
            <w:r w:rsidRPr="00293EDA">
              <w:rPr>
                <w:rFonts w:ascii="Calibri" w:hAnsi="Calibri" w:cs="Calibri"/>
                <w:color w:val="1F497D" w:themeColor="text2"/>
                <w:sz w:val="22"/>
                <w:szCs w:val="22"/>
                <w:lang w:eastAsia="zh-CN"/>
              </w:rPr>
              <w:t>ITU-D</w:t>
            </w:r>
            <w:r>
              <w:rPr>
                <w:rFonts w:ascii="Calibri" w:hAnsi="Calibri" w:cs="Calibri" w:hint="eastAsia"/>
                <w:color w:val="1F497D" w:themeColor="text2"/>
                <w:sz w:val="22"/>
                <w:szCs w:val="22"/>
                <w:lang w:eastAsia="zh-CN"/>
              </w:rPr>
              <w:t>第</w:t>
            </w:r>
            <w:r>
              <w:rPr>
                <w:rFonts w:ascii="Calibri" w:hAnsi="Calibri" w:cs="Calibri" w:hint="eastAsia"/>
                <w:color w:val="1F497D" w:themeColor="text2"/>
                <w:sz w:val="22"/>
                <w:szCs w:val="22"/>
                <w:lang w:eastAsia="zh-CN"/>
              </w:rPr>
              <w:t>2</w:t>
            </w:r>
            <w:r>
              <w:rPr>
                <w:rFonts w:ascii="Calibri" w:hAnsi="Calibri" w:cs="Calibri" w:hint="eastAsia"/>
                <w:color w:val="1F497D" w:themeColor="text2"/>
                <w:sz w:val="22"/>
                <w:szCs w:val="22"/>
                <w:lang w:eastAsia="zh-CN"/>
              </w:rPr>
              <w:t>研究组会议上获得批准</w:t>
            </w:r>
          </w:p>
          <w:p w14:paraId="4FBBC92F" w14:textId="6C36E291" w:rsidR="001555FD" w:rsidRPr="00293EDA" w:rsidRDefault="001555FD" w:rsidP="002E295E">
            <w:pPr>
              <w:pStyle w:val="ListParagraph"/>
              <w:numPr>
                <w:ilvl w:val="0"/>
                <w:numId w:val="105"/>
              </w:numPr>
              <w:spacing w:after="120"/>
              <w:ind w:left="319" w:hanging="319"/>
              <w:rPr>
                <w:rFonts w:ascii="Calibri" w:hAnsi="Calibri" w:cs="Calibri"/>
                <w:color w:val="1F497D" w:themeColor="text2"/>
                <w:sz w:val="22"/>
                <w:szCs w:val="22"/>
                <w:lang w:eastAsia="zh-CN"/>
              </w:rPr>
            </w:pPr>
            <w:r w:rsidRPr="00293EDA">
              <w:rPr>
                <w:rFonts w:ascii="Calibri" w:hAnsi="Calibri" w:cs="Calibri"/>
                <w:color w:val="1F497D" w:themeColor="text2"/>
                <w:sz w:val="22"/>
                <w:szCs w:val="22"/>
                <w:lang w:eastAsia="zh-CN"/>
              </w:rPr>
              <w:t>125</w:t>
            </w:r>
            <w:r>
              <w:rPr>
                <w:rFonts w:ascii="Calibri" w:hAnsi="Calibri" w:cs="Calibri" w:hint="eastAsia"/>
                <w:color w:val="1F497D" w:themeColor="text2"/>
                <w:sz w:val="22"/>
                <w:szCs w:val="22"/>
                <w:lang w:eastAsia="zh-CN"/>
              </w:rPr>
              <w:t>份文件在</w:t>
            </w:r>
            <w:r w:rsidRPr="00293EDA">
              <w:rPr>
                <w:rFonts w:ascii="Calibri" w:hAnsi="Calibri" w:cs="Calibri"/>
                <w:color w:val="1F497D" w:themeColor="text2"/>
                <w:sz w:val="22"/>
                <w:szCs w:val="22"/>
                <w:lang w:eastAsia="zh-CN"/>
              </w:rPr>
              <w:t>ITU-D</w:t>
            </w:r>
            <w:r>
              <w:rPr>
                <w:rFonts w:ascii="Calibri" w:hAnsi="Calibri" w:cs="Calibri" w:hint="eastAsia"/>
                <w:color w:val="1F497D" w:themeColor="text2"/>
                <w:sz w:val="22"/>
                <w:szCs w:val="22"/>
                <w:lang w:eastAsia="zh-CN"/>
              </w:rPr>
              <w:t>第</w:t>
            </w:r>
            <w:r>
              <w:rPr>
                <w:rFonts w:ascii="Calibri" w:hAnsi="Calibri" w:cs="Calibri" w:hint="eastAsia"/>
                <w:color w:val="1F497D" w:themeColor="text2"/>
                <w:sz w:val="22"/>
                <w:szCs w:val="22"/>
                <w:lang w:eastAsia="zh-CN"/>
              </w:rPr>
              <w:t>2</w:t>
            </w:r>
            <w:r>
              <w:rPr>
                <w:rFonts w:ascii="Calibri" w:hAnsi="Calibri" w:cs="Calibri" w:hint="eastAsia"/>
                <w:color w:val="1F497D" w:themeColor="text2"/>
                <w:sz w:val="22"/>
                <w:szCs w:val="22"/>
                <w:lang w:eastAsia="zh-CN"/>
              </w:rPr>
              <w:t>研究组会议上讨论</w:t>
            </w:r>
          </w:p>
          <w:p w14:paraId="7BB323C3" w14:textId="109EBF01" w:rsidR="001555FD" w:rsidRPr="00293EDA" w:rsidRDefault="001555FD" w:rsidP="006730B8">
            <w:pPr>
              <w:spacing w:before="240" w:after="120"/>
              <w:rPr>
                <w:rFonts w:ascii="Calibri" w:hAnsi="Calibri" w:cs="Calibri"/>
                <w:b/>
                <w:bCs/>
                <w:color w:val="0070C0"/>
                <w:sz w:val="22"/>
                <w:szCs w:val="22"/>
                <w:lang w:eastAsia="zh-CN"/>
              </w:rPr>
            </w:pPr>
            <w:r w:rsidRPr="00293EDA">
              <w:rPr>
                <w:rFonts w:ascii="Calibri" w:hAnsi="Calibri" w:cs="Calibri"/>
                <w:b/>
                <w:color w:val="0070C0"/>
                <w:sz w:val="22"/>
                <w:szCs w:val="22"/>
              </w:rPr>
              <w:t>WSIS</w:t>
            </w:r>
            <w:r>
              <w:rPr>
                <w:rFonts w:ascii="Calibri" w:hAnsi="Calibri" w:cs="Calibri" w:hint="eastAsia"/>
                <w:b/>
                <w:color w:val="0070C0"/>
                <w:sz w:val="22"/>
                <w:szCs w:val="22"/>
                <w:lang w:eastAsia="zh-CN"/>
              </w:rPr>
              <w:t>的落实：</w:t>
            </w:r>
          </w:p>
          <w:p w14:paraId="226FE960" w14:textId="4E82A52B" w:rsidR="001555FD" w:rsidRPr="00293EDA" w:rsidRDefault="001555FD" w:rsidP="006730B8">
            <w:pPr>
              <w:pStyle w:val="ListParagraph"/>
              <w:numPr>
                <w:ilvl w:val="0"/>
                <w:numId w:val="101"/>
              </w:numPr>
              <w:spacing w:after="240"/>
              <w:ind w:left="319" w:hanging="283"/>
              <w:rPr>
                <w:rFonts w:ascii="Calibri" w:hAnsi="Calibri" w:cs="Calibri"/>
                <w:color w:val="1F497D" w:themeColor="text2"/>
                <w:sz w:val="22"/>
                <w:szCs w:val="22"/>
                <w:lang w:val="en-US" w:eastAsia="zh-CN"/>
              </w:rPr>
            </w:pPr>
            <w:r w:rsidRPr="00293EDA">
              <w:rPr>
                <w:rFonts w:ascii="Calibri" w:hAnsi="Calibri" w:cs="Calibri"/>
                <w:color w:val="1F497D" w:themeColor="text2"/>
                <w:sz w:val="22"/>
                <w:szCs w:val="22"/>
                <w:lang w:val="en-US" w:eastAsia="zh-CN"/>
              </w:rPr>
              <w:lastRenderedPageBreak/>
              <w:t>7</w:t>
            </w:r>
            <w:r>
              <w:rPr>
                <w:rFonts w:ascii="Calibri" w:hAnsi="Calibri" w:cs="Calibri" w:hint="eastAsia"/>
                <w:color w:val="1F497D" w:themeColor="text2"/>
                <w:sz w:val="22"/>
                <w:szCs w:val="22"/>
                <w:lang w:val="en-US" w:eastAsia="zh-CN"/>
              </w:rPr>
              <w:t>个行动方面得到国际电联的推动</w:t>
            </w:r>
          </w:p>
          <w:p w14:paraId="3A58D354" w14:textId="77777777" w:rsidR="001555FD" w:rsidRPr="00293EDA" w:rsidRDefault="001555FD" w:rsidP="002E295E">
            <w:pPr>
              <w:pStyle w:val="ListParagraph"/>
              <w:numPr>
                <w:ilvl w:val="0"/>
                <w:numId w:val="101"/>
              </w:numPr>
              <w:spacing w:before="240" w:after="240"/>
              <w:ind w:left="319" w:hanging="283"/>
              <w:rPr>
                <w:rFonts w:ascii="Calibri" w:hAnsi="Calibri" w:cs="Calibri"/>
                <w:color w:val="1F497D" w:themeColor="text2"/>
                <w:sz w:val="22"/>
                <w:szCs w:val="22"/>
                <w:lang w:val="en-US" w:eastAsia="zh-CN"/>
              </w:rPr>
            </w:pPr>
            <w:r w:rsidRPr="00293EDA">
              <w:rPr>
                <w:rFonts w:ascii="Calibri" w:hAnsi="Calibri" w:cs="Calibri"/>
                <w:color w:val="1F497D" w:themeColor="text2"/>
                <w:sz w:val="22"/>
                <w:szCs w:val="22"/>
                <w:lang w:val="en-US" w:eastAsia="zh-CN"/>
              </w:rPr>
              <w:t>5</w:t>
            </w:r>
            <w:r>
              <w:rPr>
                <w:rFonts w:ascii="Calibri" w:hAnsi="Calibri" w:cs="Calibri" w:hint="eastAsia"/>
                <w:color w:val="1F497D" w:themeColor="text2"/>
                <w:sz w:val="22"/>
                <w:szCs w:val="22"/>
                <w:lang w:val="en-US" w:eastAsia="zh-CN"/>
              </w:rPr>
              <w:t>个与</w:t>
            </w:r>
            <w:r w:rsidRPr="00293EDA">
              <w:rPr>
                <w:rFonts w:ascii="Calibri" w:hAnsi="Calibri" w:cs="Calibri"/>
                <w:color w:val="1F497D" w:themeColor="text2"/>
                <w:sz w:val="22"/>
                <w:szCs w:val="22"/>
                <w:lang w:val="en-US" w:eastAsia="zh-CN"/>
              </w:rPr>
              <w:t>ICT</w:t>
            </w:r>
            <w:r>
              <w:rPr>
                <w:rFonts w:ascii="Calibri" w:hAnsi="Calibri" w:cs="Calibri" w:hint="eastAsia"/>
                <w:color w:val="1F497D" w:themeColor="text2"/>
                <w:sz w:val="22"/>
                <w:szCs w:val="22"/>
                <w:lang w:val="en-US" w:eastAsia="zh-CN"/>
              </w:rPr>
              <w:t>相关的</w:t>
            </w:r>
            <w:r w:rsidRPr="00293EDA">
              <w:rPr>
                <w:rFonts w:ascii="Calibri" w:hAnsi="Calibri" w:cs="Calibri"/>
                <w:color w:val="1F497D" w:themeColor="text2"/>
                <w:sz w:val="22"/>
                <w:szCs w:val="22"/>
                <w:lang w:val="en-US" w:eastAsia="zh-CN"/>
              </w:rPr>
              <w:t>SDG</w:t>
            </w:r>
            <w:r>
              <w:rPr>
                <w:rFonts w:ascii="Calibri" w:hAnsi="Calibri" w:cs="Calibri" w:hint="eastAsia"/>
                <w:color w:val="1F497D" w:themeColor="text2"/>
                <w:sz w:val="22"/>
                <w:szCs w:val="22"/>
                <w:lang w:val="en-US" w:eastAsia="zh-CN"/>
              </w:rPr>
              <w:t>指标由国际电联管理维护</w:t>
            </w:r>
          </w:p>
          <w:p w14:paraId="7CB013FB" w14:textId="30FF5593" w:rsidR="001555FD" w:rsidRPr="00293EDA" w:rsidRDefault="001555FD" w:rsidP="002E295E">
            <w:pPr>
              <w:pStyle w:val="ListParagraph"/>
              <w:numPr>
                <w:ilvl w:val="0"/>
                <w:numId w:val="101"/>
              </w:numPr>
              <w:spacing w:before="240" w:after="240"/>
              <w:ind w:left="319" w:hanging="283"/>
              <w:rPr>
                <w:rFonts w:ascii="Calibri" w:hAnsi="Calibri" w:cs="Calibri"/>
                <w:color w:val="1F497D" w:themeColor="text2"/>
                <w:sz w:val="22"/>
                <w:szCs w:val="22"/>
                <w:lang w:val="en-US" w:eastAsia="zh-CN"/>
              </w:rPr>
            </w:pPr>
            <w:r w:rsidRPr="00293EDA">
              <w:rPr>
                <w:rFonts w:ascii="Calibri" w:hAnsi="Calibri" w:cs="Calibri"/>
                <w:color w:val="1F497D" w:themeColor="text2"/>
                <w:sz w:val="22"/>
                <w:szCs w:val="22"/>
                <w:lang w:val="en-US" w:eastAsia="zh-CN"/>
              </w:rPr>
              <w:t>1</w:t>
            </w:r>
            <w:r>
              <w:rPr>
                <w:rFonts w:ascii="Calibri" w:hAnsi="Calibri" w:cs="Calibri" w:hint="eastAsia"/>
                <w:color w:val="1F497D" w:themeColor="text2"/>
                <w:sz w:val="22"/>
                <w:szCs w:val="22"/>
                <w:lang w:val="en-US" w:eastAsia="zh-CN"/>
              </w:rPr>
              <w:t>2</w:t>
            </w:r>
            <w:r>
              <w:rPr>
                <w:rFonts w:ascii="Calibri" w:hAnsi="Calibri" w:cs="Calibri" w:hint="eastAsia"/>
                <w:color w:val="1F497D" w:themeColor="text2"/>
                <w:sz w:val="22"/>
                <w:szCs w:val="22"/>
                <w:lang w:val="en-US" w:eastAsia="zh-CN"/>
              </w:rPr>
              <w:t>个区域性发展论坛以及</w:t>
            </w:r>
            <w:r w:rsidRPr="00AB1787">
              <w:rPr>
                <w:rFonts w:ascii="Calibri" w:hAnsi="Calibri" w:cs="Calibri" w:hint="eastAsia"/>
                <w:color w:val="1F497D" w:themeColor="text2"/>
                <w:sz w:val="22"/>
                <w:szCs w:val="22"/>
                <w:lang w:val="en-US" w:eastAsia="zh-CN"/>
              </w:rPr>
              <w:t>WTDC-25</w:t>
            </w:r>
            <w:r w:rsidRPr="00AB1787">
              <w:rPr>
                <w:rFonts w:ascii="Calibri" w:hAnsi="Calibri" w:cs="Calibri" w:hint="eastAsia"/>
                <w:color w:val="1F497D" w:themeColor="text2"/>
                <w:sz w:val="22"/>
                <w:szCs w:val="22"/>
                <w:lang w:val="en-US" w:eastAsia="zh-CN"/>
              </w:rPr>
              <w:t>筹备会议</w:t>
            </w:r>
            <w:r>
              <w:rPr>
                <w:rFonts w:ascii="Calibri" w:hAnsi="Calibri" w:cs="Calibri" w:hint="eastAsia"/>
                <w:color w:val="1F497D" w:themeColor="text2"/>
                <w:sz w:val="22"/>
                <w:szCs w:val="22"/>
                <w:lang w:val="en-US" w:eastAsia="zh-CN"/>
              </w:rPr>
              <w:t>汇聚了</w:t>
            </w:r>
            <w:r w:rsidRPr="00293EDA">
              <w:rPr>
                <w:rFonts w:ascii="Calibri" w:hAnsi="Calibri" w:cs="Calibri"/>
                <w:color w:val="1F497D" w:themeColor="text2"/>
                <w:sz w:val="22"/>
                <w:szCs w:val="22"/>
                <w:lang w:val="en-US" w:eastAsia="zh-CN"/>
              </w:rPr>
              <w:t>1</w:t>
            </w:r>
            <w:r>
              <w:rPr>
                <w:rFonts w:ascii="Calibri" w:hAnsi="Calibri" w:cs="Calibri" w:hint="eastAsia"/>
                <w:color w:val="1F497D" w:themeColor="text2"/>
                <w:sz w:val="22"/>
                <w:szCs w:val="22"/>
                <w:lang w:val="en-US" w:eastAsia="zh-CN"/>
              </w:rPr>
              <w:t xml:space="preserve"> </w:t>
            </w:r>
            <w:r w:rsidRPr="00293EDA">
              <w:rPr>
                <w:rFonts w:ascii="Calibri" w:hAnsi="Calibri" w:cs="Calibri"/>
                <w:color w:val="1F497D" w:themeColor="text2"/>
                <w:sz w:val="22"/>
                <w:szCs w:val="22"/>
                <w:lang w:val="en-US" w:eastAsia="zh-CN"/>
              </w:rPr>
              <w:t>500+</w:t>
            </w:r>
            <w:r>
              <w:rPr>
                <w:rFonts w:ascii="Calibri" w:hAnsi="Calibri" w:cs="Calibri" w:hint="eastAsia"/>
                <w:color w:val="1F497D" w:themeColor="text2"/>
                <w:sz w:val="22"/>
                <w:szCs w:val="22"/>
                <w:lang w:val="en-US" w:eastAsia="zh-CN"/>
              </w:rPr>
              <w:t>位利益攸关方</w:t>
            </w:r>
          </w:p>
          <w:p w14:paraId="09FB758E" w14:textId="77777777" w:rsidR="001555FD" w:rsidRPr="00293EDA" w:rsidRDefault="001555FD" w:rsidP="006730B8">
            <w:pPr>
              <w:pStyle w:val="ListParagraph"/>
              <w:numPr>
                <w:ilvl w:val="0"/>
                <w:numId w:val="101"/>
              </w:numPr>
              <w:spacing w:after="120"/>
              <w:ind w:left="319" w:hanging="283"/>
              <w:rPr>
                <w:rFonts w:ascii="Calibri" w:hAnsi="Calibri" w:cs="Calibri"/>
                <w:color w:val="1F497D" w:themeColor="text2"/>
                <w:sz w:val="22"/>
                <w:szCs w:val="22"/>
                <w:lang w:val="en-US" w:eastAsia="zh-CN"/>
              </w:rPr>
            </w:pPr>
            <w:r w:rsidRPr="00293EDA">
              <w:rPr>
                <w:rFonts w:ascii="Calibri" w:hAnsi="Calibri" w:cs="Calibri"/>
                <w:color w:val="1F497D" w:themeColor="text2"/>
                <w:sz w:val="22"/>
                <w:szCs w:val="22"/>
                <w:lang w:val="en-US" w:eastAsia="zh-CN"/>
              </w:rPr>
              <w:t>WSIS+20</w:t>
            </w:r>
            <w:r w:rsidRPr="00AB1787">
              <w:rPr>
                <w:rFonts w:ascii="Calibri" w:hAnsi="Calibri" w:cs="Calibri" w:hint="eastAsia"/>
                <w:color w:val="1F497D" w:themeColor="text2"/>
                <w:sz w:val="22"/>
                <w:szCs w:val="22"/>
                <w:lang w:val="en-US" w:eastAsia="zh-CN"/>
              </w:rPr>
              <w:t>高级别活动和后续行动重申</w:t>
            </w:r>
            <w:r>
              <w:rPr>
                <w:rFonts w:ascii="Calibri" w:hAnsi="Calibri" w:cs="Calibri" w:hint="eastAsia"/>
                <w:color w:val="1F497D" w:themeColor="text2"/>
                <w:sz w:val="22"/>
                <w:szCs w:val="22"/>
                <w:lang w:val="en-US" w:eastAsia="zh-CN"/>
              </w:rPr>
              <w:t>了</w:t>
            </w:r>
            <w:r>
              <w:rPr>
                <w:rFonts w:ascii="Calibri" w:hAnsi="Calibri" w:cs="Calibri" w:hint="eastAsia"/>
                <w:color w:val="1F497D" w:themeColor="text2"/>
                <w:sz w:val="22"/>
                <w:szCs w:val="22"/>
                <w:lang w:val="en-US" w:eastAsia="zh-CN"/>
              </w:rPr>
              <w:t>ITU</w:t>
            </w:r>
            <w:r w:rsidRPr="00AB1787">
              <w:rPr>
                <w:rFonts w:ascii="Calibri" w:hAnsi="Calibri" w:cs="Calibri" w:hint="eastAsia"/>
                <w:color w:val="1F497D" w:themeColor="text2"/>
                <w:sz w:val="22"/>
                <w:szCs w:val="22"/>
                <w:lang w:val="en-US" w:eastAsia="zh-CN"/>
              </w:rPr>
              <w:t xml:space="preserve"> -D</w:t>
            </w:r>
            <w:r w:rsidRPr="00AB1787">
              <w:rPr>
                <w:rFonts w:ascii="Calibri" w:hAnsi="Calibri" w:cs="Calibri" w:hint="eastAsia"/>
                <w:color w:val="1F497D" w:themeColor="text2"/>
                <w:sz w:val="22"/>
                <w:szCs w:val="22"/>
                <w:lang w:val="en-US" w:eastAsia="zh-CN"/>
              </w:rPr>
              <w:t>在全球数字</w:t>
            </w:r>
            <w:r>
              <w:rPr>
                <w:rFonts w:ascii="Calibri" w:hAnsi="Calibri" w:cs="Calibri" w:hint="eastAsia"/>
                <w:color w:val="1F497D" w:themeColor="text2"/>
                <w:sz w:val="22"/>
                <w:szCs w:val="22"/>
                <w:lang w:val="en-US" w:eastAsia="zh-CN"/>
              </w:rPr>
              <w:t>化</w:t>
            </w:r>
            <w:r w:rsidRPr="00AB1787">
              <w:rPr>
                <w:rFonts w:ascii="Calibri" w:hAnsi="Calibri" w:cs="Calibri" w:hint="eastAsia"/>
                <w:color w:val="1F497D" w:themeColor="text2"/>
                <w:sz w:val="22"/>
                <w:szCs w:val="22"/>
                <w:lang w:val="en-US" w:eastAsia="zh-CN"/>
              </w:rPr>
              <w:t>发展中的领导作用</w:t>
            </w:r>
          </w:p>
          <w:p w14:paraId="0ED97552" w14:textId="77777777" w:rsidR="001555FD" w:rsidRPr="00293EDA" w:rsidRDefault="001555FD" w:rsidP="007E140D">
            <w:pPr>
              <w:spacing w:before="240" w:after="120"/>
              <w:rPr>
                <w:rFonts w:ascii="Calibri" w:hAnsi="Calibri" w:cs="Calibri"/>
                <w:b/>
                <w:color w:val="0070C0"/>
                <w:sz w:val="22"/>
                <w:szCs w:val="22"/>
              </w:rPr>
            </w:pPr>
            <w:r w:rsidRPr="00293EDA">
              <w:rPr>
                <w:rFonts w:ascii="Calibri" w:hAnsi="Calibri" w:cs="Calibri"/>
                <w:b/>
                <w:color w:val="0070C0"/>
                <w:sz w:val="22"/>
                <w:szCs w:val="22"/>
              </w:rPr>
              <w:t>P2C</w:t>
            </w:r>
            <w:r>
              <w:rPr>
                <w:rFonts w:ascii="Calibri" w:hAnsi="Calibri" w:cs="Calibri" w:hint="eastAsia"/>
                <w:b/>
                <w:color w:val="0070C0"/>
                <w:sz w:val="22"/>
                <w:szCs w:val="22"/>
                <w:lang w:eastAsia="zh-CN"/>
              </w:rPr>
              <w:t>联盟：</w:t>
            </w:r>
          </w:p>
          <w:p w14:paraId="47768F20" w14:textId="77777777" w:rsidR="001555FD" w:rsidRPr="00293EDA" w:rsidRDefault="001555FD" w:rsidP="00E72CA5">
            <w:pPr>
              <w:pStyle w:val="ListParagraph"/>
              <w:numPr>
                <w:ilvl w:val="0"/>
                <w:numId w:val="101"/>
              </w:numPr>
              <w:spacing w:after="120" w:line="259" w:lineRule="auto"/>
              <w:ind w:left="319" w:hanging="283"/>
              <w:rPr>
                <w:rFonts w:ascii="Calibri" w:hAnsi="Calibri" w:cs="Calibri"/>
                <w:color w:val="1F497D" w:themeColor="text2"/>
                <w:sz w:val="22"/>
                <w:szCs w:val="22"/>
                <w:lang w:val="en-US" w:eastAsia="zh-CN"/>
              </w:rPr>
            </w:pPr>
            <w:r w:rsidRPr="00AB1787">
              <w:rPr>
                <w:rFonts w:ascii="Calibri" w:hAnsi="Calibri" w:cs="Calibri" w:hint="eastAsia"/>
                <w:color w:val="1F497D" w:themeColor="text2"/>
                <w:sz w:val="22"/>
                <w:szCs w:val="22"/>
                <w:lang w:val="en-US" w:eastAsia="zh-CN"/>
              </w:rPr>
              <w:t>149</w:t>
            </w:r>
            <w:r w:rsidRPr="00AB1787">
              <w:rPr>
                <w:rFonts w:ascii="Calibri" w:hAnsi="Calibri" w:cs="Calibri" w:hint="eastAsia"/>
                <w:color w:val="1F497D" w:themeColor="text2"/>
                <w:sz w:val="22"/>
                <w:szCs w:val="22"/>
                <w:lang w:val="en-US" w:eastAsia="zh-CN"/>
              </w:rPr>
              <w:t>个国家的</w:t>
            </w:r>
            <w:r w:rsidRPr="00AB1787">
              <w:rPr>
                <w:rFonts w:ascii="Calibri" w:hAnsi="Calibri" w:cs="Calibri" w:hint="eastAsia"/>
                <w:color w:val="1F497D" w:themeColor="text2"/>
                <w:sz w:val="22"/>
                <w:szCs w:val="22"/>
                <w:lang w:val="en-US" w:eastAsia="zh-CN"/>
              </w:rPr>
              <w:t>1 030+</w:t>
            </w:r>
            <w:r w:rsidRPr="00AB1787">
              <w:rPr>
                <w:rFonts w:ascii="Calibri" w:hAnsi="Calibri" w:cs="Calibri" w:hint="eastAsia"/>
                <w:color w:val="1F497D" w:themeColor="text2"/>
                <w:sz w:val="22"/>
                <w:szCs w:val="22"/>
                <w:lang w:val="en-US" w:eastAsia="zh-CN"/>
              </w:rPr>
              <w:t>项</w:t>
            </w:r>
            <w:r>
              <w:rPr>
                <w:rFonts w:ascii="Calibri" w:hAnsi="Calibri" w:cs="Calibri" w:hint="eastAsia"/>
                <w:color w:val="1F497D" w:themeColor="text2"/>
                <w:sz w:val="22"/>
                <w:szCs w:val="22"/>
                <w:lang w:val="en-US" w:eastAsia="zh-CN"/>
              </w:rPr>
              <w:t>认捐</w:t>
            </w:r>
            <w:r w:rsidRPr="00AB1787">
              <w:rPr>
                <w:rFonts w:ascii="Calibri" w:hAnsi="Calibri" w:cs="Calibri" w:hint="eastAsia"/>
                <w:color w:val="1F497D" w:themeColor="text2"/>
                <w:sz w:val="22"/>
                <w:szCs w:val="22"/>
                <w:lang w:val="en-US" w:eastAsia="zh-CN"/>
              </w:rPr>
              <w:t>，价值</w:t>
            </w:r>
            <w:r w:rsidRPr="00AB1787">
              <w:rPr>
                <w:rFonts w:ascii="Calibri" w:hAnsi="Calibri" w:cs="Calibri" w:hint="eastAsia"/>
                <w:color w:val="1F497D" w:themeColor="text2"/>
                <w:sz w:val="22"/>
                <w:szCs w:val="22"/>
                <w:lang w:val="en-US" w:eastAsia="zh-CN"/>
              </w:rPr>
              <w:t>737</w:t>
            </w:r>
            <w:r w:rsidRPr="00AB1787">
              <w:rPr>
                <w:rFonts w:ascii="Calibri" w:hAnsi="Calibri" w:cs="Calibri" w:hint="eastAsia"/>
                <w:color w:val="1F497D" w:themeColor="text2"/>
                <w:sz w:val="22"/>
                <w:szCs w:val="22"/>
                <w:lang w:val="en-US" w:eastAsia="zh-CN"/>
              </w:rPr>
              <w:t>亿美元</w:t>
            </w:r>
          </w:p>
          <w:p w14:paraId="2A5D8B47" w14:textId="77777777" w:rsidR="001555FD" w:rsidRPr="00293EDA" w:rsidRDefault="001555FD" w:rsidP="008E4EB5">
            <w:pPr>
              <w:pStyle w:val="ListParagraph"/>
              <w:numPr>
                <w:ilvl w:val="0"/>
                <w:numId w:val="101"/>
              </w:numPr>
              <w:spacing w:before="240" w:after="240" w:line="259" w:lineRule="auto"/>
              <w:ind w:left="319" w:hanging="283"/>
              <w:rPr>
                <w:rFonts w:ascii="Calibri" w:hAnsi="Calibri" w:cs="Calibri"/>
                <w:color w:val="1F497D" w:themeColor="text2"/>
                <w:sz w:val="22"/>
                <w:szCs w:val="22"/>
                <w:lang w:val="en-US" w:eastAsia="zh-CN"/>
              </w:rPr>
            </w:pPr>
            <w:r w:rsidRPr="00AB1787">
              <w:rPr>
                <w:rFonts w:ascii="Calibri" w:hAnsi="Calibri" w:cs="Calibri" w:hint="eastAsia"/>
                <w:color w:val="1F497D" w:themeColor="text2"/>
                <w:sz w:val="22"/>
                <w:szCs w:val="22"/>
                <w:lang w:val="en-US" w:eastAsia="zh-CN"/>
              </w:rPr>
              <w:t>37%</w:t>
            </w:r>
            <w:r w:rsidRPr="00AB1787">
              <w:rPr>
                <w:rFonts w:ascii="Calibri" w:hAnsi="Calibri" w:cs="Calibri" w:hint="eastAsia"/>
                <w:color w:val="1F497D" w:themeColor="text2"/>
                <w:sz w:val="22"/>
                <w:szCs w:val="22"/>
                <w:lang w:val="en-US" w:eastAsia="zh-CN"/>
              </w:rPr>
              <w:t>的</w:t>
            </w:r>
            <w:r>
              <w:rPr>
                <w:rFonts w:ascii="Calibri" w:hAnsi="Calibri" w:cs="Calibri" w:hint="eastAsia"/>
                <w:color w:val="1F497D" w:themeColor="text2"/>
                <w:sz w:val="22"/>
                <w:szCs w:val="22"/>
                <w:lang w:val="en-US" w:eastAsia="zh-CN"/>
              </w:rPr>
              <w:t>认捐</w:t>
            </w:r>
            <w:r w:rsidRPr="00AB1787">
              <w:rPr>
                <w:rFonts w:ascii="Calibri" w:hAnsi="Calibri" w:cs="Calibri" w:hint="eastAsia"/>
                <w:color w:val="1F497D" w:themeColor="text2"/>
                <w:sz w:val="22"/>
                <w:szCs w:val="22"/>
                <w:lang w:val="en-US" w:eastAsia="zh-CN"/>
              </w:rPr>
              <w:t>报告了进展，已支付</w:t>
            </w:r>
            <w:r w:rsidRPr="00AB1787">
              <w:rPr>
                <w:rFonts w:ascii="Calibri" w:hAnsi="Calibri" w:cs="Calibri" w:hint="eastAsia"/>
                <w:color w:val="1F497D" w:themeColor="text2"/>
                <w:sz w:val="22"/>
                <w:szCs w:val="22"/>
                <w:lang w:val="en-US" w:eastAsia="zh-CN"/>
              </w:rPr>
              <w:t>67</w:t>
            </w:r>
            <w:r w:rsidRPr="00AB1787">
              <w:rPr>
                <w:rFonts w:ascii="Calibri" w:hAnsi="Calibri" w:cs="Calibri" w:hint="eastAsia"/>
                <w:color w:val="1F497D" w:themeColor="text2"/>
                <w:sz w:val="22"/>
                <w:szCs w:val="22"/>
                <w:lang w:val="en-US" w:eastAsia="zh-CN"/>
              </w:rPr>
              <w:t>亿美元用于实施</w:t>
            </w:r>
          </w:p>
          <w:p w14:paraId="61B4F5A9" w14:textId="7D2AA9DA" w:rsidR="001555FD" w:rsidRPr="00293EDA" w:rsidRDefault="004C3F67" w:rsidP="008E4EB5">
            <w:pPr>
              <w:pStyle w:val="ListParagraph"/>
              <w:numPr>
                <w:ilvl w:val="0"/>
                <w:numId w:val="101"/>
              </w:numPr>
              <w:spacing w:before="240" w:after="240" w:line="259" w:lineRule="auto"/>
              <w:ind w:left="319" w:hanging="283"/>
              <w:rPr>
                <w:rFonts w:ascii="Calibri" w:hAnsi="Calibri" w:cs="Calibri"/>
                <w:color w:val="1F497D" w:themeColor="text2"/>
                <w:sz w:val="22"/>
                <w:szCs w:val="22"/>
                <w:lang w:val="en-US" w:eastAsia="zh-CN"/>
              </w:rPr>
            </w:pPr>
            <w:r>
              <w:rPr>
                <w:rFonts w:ascii="Calibri" w:hAnsi="Calibri" w:cs="Calibri" w:hint="eastAsia"/>
                <w:color w:val="1F497D" w:themeColor="text2"/>
                <w:sz w:val="22"/>
                <w:szCs w:val="22"/>
                <w:lang w:val="en-US" w:eastAsia="zh-CN"/>
              </w:rPr>
              <w:t>12</w:t>
            </w:r>
            <w:r w:rsidR="001555FD">
              <w:rPr>
                <w:rFonts w:ascii="Calibri" w:hAnsi="Calibri" w:cs="Calibri" w:hint="eastAsia"/>
                <w:color w:val="1F497D" w:themeColor="text2"/>
                <w:sz w:val="22"/>
                <w:szCs w:val="22"/>
                <w:lang w:val="en-US" w:eastAsia="zh-CN"/>
              </w:rPr>
              <w:t>场</w:t>
            </w:r>
            <w:r w:rsidR="001555FD" w:rsidRPr="00AB1787">
              <w:rPr>
                <w:rFonts w:ascii="Calibri" w:hAnsi="Calibri" w:cs="Calibri" w:hint="eastAsia"/>
                <w:color w:val="1F497D" w:themeColor="text2"/>
                <w:sz w:val="22"/>
                <w:szCs w:val="22"/>
                <w:lang w:val="en-US" w:eastAsia="zh-CN"/>
              </w:rPr>
              <w:t>区域</w:t>
            </w:r>
            <w:r>
              <w:rPr>
                <w:rFonts w:ascii="Calibri" w:hAnsi="Calibri" w:cs="Calibri" w:hint="eastAsia"/>
                <w:color w:val="1F497D" w:themeColor="text2"/>
                <w:sz w:val="22"/>
                <w:szCs w:val="22"/>
                <w:lang w:val="en-US" w:eastAsia="zh-CN"/>
              </w:rPr>
              <w:t>性牵线搭桥</w:t>
            </w:r>
            <w:r w:rsidR="001555FD" w:rsidRPr="00AB1787">
              <w:rPr>
                <w:rFonts w:ascii="Calibri" w:hAnsi="Calibri" w:cs="Calibri" w:hint="eastAsia"/>
                <w:color w:val="1F497D" w:themeColor="text2"/>
                <w:sz w:val="22"/>
                <w:szCs w:val="22"/>
                <w:lang w:val="en-US" w:eastAsia="zh-CN"/>
              </w:rPr>
              <w:t>圆桌会议和</w:t>
            </w:r>
            <w:r>
              <w:rPr>
                <w:rFonts w:ascii="Calibri" w:hAnsi="Calibri" w:cs="Calibri" w:hint="eastAsia"/>
                <w:color w:val="1F497D" w:themeColor="text2"/>
                <w:sz w:val="22"/>
                <w:szCs w:val="22"/>
                <w:lang w:val="en-US" w:eastAsia="zh-CN"/>
              </w:rPr>
              <w:t>6</w:t>
            </w:r>
            <w:r w:rsidR="001555FD">
              <w:rPr>
                <w:rFonts w:ascii="Calibri" w:hAnsi="Calibri" w:cs="Calibri" w:hint="eastAsia"/>
                <w:color w:val="1F497D" w:themeColor="text2"/>
                <w:sz w:val="22"/>
                <w:szCs w:val="22"/>
                <w:lang w:val="en-US" w:eastAsia="zh-CN"/>
              </w:rPr>
              <w:t>场</w:t>
            </w:r>
            <w:r w:rsidR="001555FD" w:rsidRPr="00AB1787">
              <w:rPr>
                <w:rFonts w:ascii="Calibri" w:hAnsi="Calibri" w:cs="Calibri" w:hint="eastAsia"/>
                <w:color w:val="1F497D" w:themeColor="text2"/>
                <w:sz w:val="22"/>
                <w:szCs w:val="22"/>
                <w:lang w:val="en-US" w:eastAsia="zh-CN"/>
              </w:rPr>
              <w:t>国家对话</w:t>
            </w:r>
            <w:r>
              <w:rPr>
                <w:rFonts w:ascii="Calibri" w:hAnsi="Calibri" w:cs="Calibri" w:hint="eastAsia"/>
                <w:color w:val="1F497D" w:themeColor="text2"/>
                <w:sz w:val="22"/>
                <w:szCs w:val="22"/>
                <w:lang w:val="en-US" w:eastAsia="zh-CN"/>
              </w:rPr>
              <w:t>/</w:t>
            </w:r>
            <w:r>
              <w:rPr>
                <w:rFonts w:ascii="Calibri" w:hAnsi="Calibri" w:cs="Calibri" w:hint="eastAsia"/>
                <w:color w:val="1F497D" w:themeColor="text2"/>
                <w:sz w:val="22"/>
                <w:szCs w:val="22"/>
                <w:lang w:val="en-US" w:eastAsia="zh-CN"/>
              </w:rPr>
              <w:t>圆桌会议</w:t>
            </w:r>
          </w:p>
          <w:p w14:paraId="7641508C" w14:textId="77777777" w:rsidR="001555FD" w:rsidRPr="00293EDA" w:rsidRDefault="001555FD" w:rsidP="00E72CA5">
            <w:pPr>
              <w:pStyle w:val="ListParagraph"/>
              <w:numPr>
                <w:ilvl w:val="0"/>
                <w:numId w:val="101"/>
              </w:numPr>
              <w:overflowPunct/>
              <w:autoSpaceDE/>
              <w:autoSpaceDN/>
              <w:adjustRightInd/>
              <w:spacing w:after="120" w:line="259" w:lineRule="auto"/>
              <w:ind w:left="319" w:hanging="283"/>
              <w:textAlignment w:val="auto"/>
              <w:rPr>
                <w:rFonts w:ascii="Calibri" w:hAnsi="Calibri" w:cs="Calibri"/>
                <w:sz w:val="22"/>
                <w:szCs w:val="22"/>
                <w:lang w:eastAsia="zh-CN"/>
              </w:rPr>
            </w:pPr>
            <w:r w:rsidRPr="00293EDA">
              <w:rPr>
                <w:rFonts w:ascii="Calibri" w:hAnsi="Calibri" w:cs="Calibri"/>
                <w:color w:val="1F497D" w:themeColor="text2"/>
                <w:sz w:val="22"/>
                <w:szCs w:val="22"/>
                <w:lang w:val="en-US" w:eastAsia="zh-CN"/>
              </w:rPr>
              <w:t>29</w:t>
            </w:r>
            <w:r w:rsidRPr="00AB1787">
              <w:rPr>
                <w:rFonts w:ascii="Calibri" w:hAnsi="Calibri" w:cs="Calibri" w:hint="eastAsia"/>
                <w:color w:val="1F497D" w:themeColor="text2"/>
                <w:sz w:val="22"/>
                <w:szCs w:val="22"/>
                <w:lang w:val="en-US" w:eastAsia="zh-CN"/>
              </w:rPr>
              <w:t>个联合国机构和主要私营合作伙伴参与其中</w:t>
            </w:r>
          </w:p>
        </w:tc>
      </w:tr>
      <w:tr w:rsidR="001555FD" w:rsidRPr="001E7A2B" w14:paraId="656385B3" w14:textId="77777777" w:rsidTr="002A3E0D">
        <w:trPr>
          <w:trHeight w:val="843"/>
        </w:trPr>
        <w:tc>
          <w:tcPr>
            <w:tcW w:w="1120" w:type="pct"/>
            <w:tcBorders>
              <w:top w:val="dotted" w:sz="4" w:space="0" w:color="0070C0"/>
              <w:left w:val="dotted" w:sz="4" w:space="0" w:color="0070C0"/>
              <w:bottom w:val="dotted" w:sz="4" w:space="0" w:color="0070C0"/>
              <w:right w:val="dotted" w:sz="4" w:space="0" w:color="0070C0"/>
            </w:tcBorders>
          </w:tcPr>
          <w:p w14:paraId="42E197E8" w14:textId="35981624" w:rsidR="001555FD" w:rsidRPr="00293EDA" w:rsidRDefault="001555FD" w:rsidP="0080618C">
            <w:pPr>
              <w:rPr>
                <w:rFonts w:ascii="Calibri" w:hAnsi="Calibri" w:cs="Calibri"/>
                <w:i/>
                <w:iCs/>
                <w:color w:val="000000"/>
                <w:sz w:val="22"/>
                <w:szCs w:val="22"/>
                <w:lang w:eastAsia="zh-CN"/>
              </w:rPr>
            </w:pPr>
            <w:r w:rsidRPr="00293EDA">
              <w:rPr>
                <w:rFonts w:ascii="Calibri" w:hAnsi="Calibri" w:cs="Calibri"/>
                <w:b/>
                <w:bCs/>
                <w:sz w:val="22"/>
                <w:szCs w:val="22"/>
                <w:lang w:eastAsia="zh-CN"/>
              </w:rPr>
              <w:lastRenderedPageBreak/>
              <w:t>为</w:t>
            </w:r>
            <w:r w:rsidRPr="00293EDA">
              <w:rPr>
                <w:rFonts w:ascii="Calibri" w:hAnsi="Calibri" w:cs="Calibri"/>
                <w:b/>
                <w:bCs/>
                <w:sz w:val="22"/>
                <w:szCs w:val="22"/>
                <w:lang w:eastAsia="zh-CN"/>
              </w:rPr>
              <w:t>SDG</w:t>
            </w:r>
            <w:r w:rsidRPr="00293EDA">
              <w:rPr>
                <w:rFonts w:ascii="Calibri" w:hAnsi="Calibri" w:cs="Calibri"/>
                <w:b/>
                <w:bCs/>
                <w:sz w:val="22"/>
                <w:szCs w:val="22"/>
                <w:lang w:eastAsia="zh-CN"/>
              </w:rPr>
              <w:t>具体目标做出贡献</w:t>
            </w:r>
          </w:p>
        </w:tc>
        <w:tc>
          <w:tcPr>
            <w:tcW w:w="3880" w:type="pct"/>
            <w:gridSpan w:val="2"/>
            <w:tcBorders>
              <w:top w:val="dotted" w:sz="4" w:space="0" w:color="0070C0"/>
              <w:left w:val="dotted" w:sz="4" w:space="0" w:color="0070C0"/>
              <w:bottom w:val="dotted" w:sz="4" w:space="0" w:color="0070C0"/>
              <w:right w:val="dotted" w:sz="4" w:space="0" w:color="0070C0"/>
            </w:tcBorders>
          </w:tcPr>
          <w:p w14:paraId="638D7FA3" w14:textId="77777777" w:rsidR="001555FD" w:rsidRPr="00293EDA" w:rsidRDefault="001555FD" w:rsidP="0080618C">
            <w:pPr>
              <w:rPr>
                <w:rFonts w:ascii="Calibri" w:hAnsi="Calibri" w:cs="Calibri"/>
                <w:sz w:val="22"/>
                <w:szCs w:val="22"/>
                <w:lang w:eastAsia="zh-CN"/>
              </w:rPr>
            </w:pPr>
            <w:r w:rsidRPr="00293EDA">
              <w:rPr>
                <w:rFonts w:ascii="Calibri" w:hAnsi="Calibri" w:cs="Calibri"/>
                <w:sz w:val="22"/>
                <w:szCs w:val="22"/>
                <w:lang w:eastAsia="zh-CN"/>
              </w:rPr>
              <w:t>SDG</w:t>
            </w:r>
            <w:r>
              <w:rPr>
                <w:rFonts w:ascii="Calibri" w:hAnsi="Calibri" w:cs="Calibri" w:hint="eastAsia"/>
                <w:sz w:val="22"/>
                <w:szCs w:val="22"/>
                <w:lang w:eastAsia="zh-CN"/>
              </w:rPr>
              <w:t xml:space="preserve"> </w:t>
            </w:r>
            <w:r w:rsidRPr="00293EDA">
              <w:rPr>
                <w:rFonts w:ascii="Calibri" w:hAnsi="Calibri" w:cs="Calibri" w:hint="eastAsia"/>
                <w:sz w:val="22"/>
                <w:szCs w:val="22"/>
                <w:lang w:eastAsia="zh-CN"/>
              </w:rPr>
              <w:t>1</w:t>
            </w:r>
            <w:r w:rsidRPr="00293EDA">
              <w:rPr>
                <w:rFonts w:ascii="Calibri" w:hAnsi="Calibri" w:cs="Calibri" w:hint="eastAsia"/>
                <w:sz w:val="22"/>
                <w:szCs w:val="22"/>
                <w:lang w:eastAsia="zh-CN"/>
              </w:rPr>
              <w:t>、</w:t>
            </w:r>
            <w:r w:rsidRPr="00293EDA">
              <w:rPr>
                <w:rFonts w:ascii="Calibri" w:hAnsi="Calibri" w:cs="Calibri" w:hint="eastAsia"/>
                <w:sz w:val="22"/>
                <w:szCs w:val="22"/>
                <w:lang w:eastAsia="zh-CN"/>
              </w:rPr>
              <w:t>3</w:t>
            </w:r>
            <w:r w:rsidRPr="00293EDA">
              <w:rPr>
                <w:rFonts w:ascii="Calibri" w:hAnsi="Calibri" w:cs="Calibri" w:hint="eastAsia"/>
                <w:sz w:val="22"/>
                <w:szCs w:val="22"/>
                <w:lang w:eastAsia="zh-CN"/>
              </w:rPr>
              <w:t>、</w:t>
            </w:r>
            <w:r w:rsidRPr="00293EDA">
              <w:rPr>
                <w:rFonts w:ascii="Calibri" w:hAnsi="Calibri" w:cs="Calibri" w:hint="eastAsia"/>
                <w:sz w:val="22"/>
                <w:szCs w:val="22"/>
                <w:lang w:eastAsia="zh-CN"/>
              </w:rPr>
              <w:t>4</w:t>
            </w:r>
            <w:r w:rsidRPr="00293EDA">
              <w:rPr>
                <w:rFonts w:ascii="Calibri" w:hAnsi="Calibri" w:cs="Calibri" w:hint="eastAsia"/>
                <w:sz w:val="22"/>
                <w:szCs w:val="22"/>
                <w:lang w:eastAsia="zh-CN"/>
              </w:rPr>
              <w:t>、</w:t>
            </w:r>
            <w:r w:rsidRPr="00293EDA">
              <w:rPr>
                <w:rFonts w:ascii="Calibri" w:hAnsi="Calibri" w:cs="Calibri" w:hint="eastAsia"/>
                <w:sz w:val="22"/>
                <w:szCs w:val="22"/>
                <w:lang w:eastAsia="zh-CN"/>
              </w:rPr>
              <w:t>5</w:t>
            </w:r>
            <w:r w:rsidRPr="00293EDA">
              <w:rPr>
                <w:rFonts w:ascii="Calibri" w:hAnsi="Calibri" w:cs="Calibri" w:hint="eastAsia"/>
                <w:sz w:val="22"/>
                <w:szCs w:val="22"/>
                <w:lang w:eastAsia="zh-CN"/>
              </w:rPr>
              <w:t>、</w:t>
            </w:r>
            <w:r w:rsidRPr="00293EDA">
              <w:rPr>
                <w:rFonts w:ascii="Calibri" w:hAnsi="Calibri" w:cs="Calibri" w:hint="eastAsia"/>
                <w:sz w:val="22"/>
                <w:szCs w:val="22"/>
                <w:lang w:eastAsia="zh-CN"/>
              </w:rPr>
              <w:t>8</w:t>
            </w:r>
            <w:r w:rsidRPr="00293EDA">
              <w:rPr>
                <w:rFonts w:ascii="Calibri" w:hAnsi="Calibri" w:cs="Calibri" w:hint="eastAsia"/>
                <w:sz w:val="22"/>
                <w:szCs w:val="22"/>
                <w:lang w:eastAsia="zh-CN"/>
              </w:rPr>
              <w:t>、</w:t>
            </w:r>
            <w:r w:rsidRPr="00293EDA">
              <w:rPr>
                <w:rFonts w:ascii="Calibri" w:hAnsi="Calibri" w:cs="Calibri" w:hint="eastAsia"/>
                <w:sz w:val="22"/>
                <w:szCs w:val="22"/>
                <w:lang w:eastAsia="zh-CN"/>
              </w:rPr>
              <w:t>9</w:t>
            </w:r>
            <w:r w:rsidRPr="00293EDA">
              <w:rPr>
                <w:rFonts w:ascii="Calibri" w:hAnsi="Calibri" w:cs="Calibri" w:hint="eastAsia"/>
                <w:sz w:val="22"/>
                <w:szCs w:val="22"/>
                <w:lang w:eastAsia="zh-CN"/>
              </w:rPr>
              <w:t>、</w:t>
            </w:r>
            <w:r w:rsidRPr="00293EDA">
              <w:rPr>
                <w:rFonts w:ascii="Calibri" w:hAnsi="Calibri" w:cs="Calibri" w:hint="eastAsia"/>
                <w:sz w:val="22"/>
                <w:szCs w:val="22"/>
                <w:lang w:eastAsia="zh-CN"/>
              </w:rPr>
              <w:t>10</w:t>
            </w:r>
            <w:r w:rsidRPr="00293EDA">
              <w:rPr>
                <w:rFonts w:ascii="Calibri" w:hAnsi="Calibri" w:cs="Calibri" w:hint="eastAsia"/>
                <w:sz w:val="22"/>
                <w:szCs w:val="22"/>
                <w:lang w:eastAsia="zh-CN"/>
              </w:rPr>
              <w:t>、</w:t>
            </w:r>
            <w:r w:rsidRPr="00293EDA">
              <w:rPr>
                <w:rFonts w:ascii="Calibri" w:hAnsi="Calibri" w:cs="Calibri" w:hint="eastAsia"/>
                <w:sz w:val="22"/>
                <w:szCs w:val="22"/>
                <w:lang w:eastAsia="zh-CN"/>
              </w:rPr>
              <w:t>11</w:t>
            </w:r>
            <w:r w:rsidRPr="00293EDA">
              <w:rPr>
                <w:rFonts w:ascii="Calibri" w:hAnsi="Calibri" w:cs="Calibri" w:hint="eastAsia"/>
                <w:sz w:val="22"/>
                <w:szCs w:val="22"/>
                <w:lang w:eastAsia="zh-CN"/>
              </w:rPr>
              <w:t>、</w:t>
            </w:r>
            <w:r w:rsidRPr="00293EDA">
              <w:rPr>
                <w:rFonts w:ascii="Calibri" w:hAnsi="Calibri" w:cs="Calibri" w:hint="eastAsia"/>
                <w:sz w:val="22"/>
                <w:szCs w:val="22"/>
                <w:lang w:eastAsia="zh-CN"/>
              </w:rPr>
              <w:t>16</w:t>
            </w:r>
            <w:r w:rsidRPr="00293EDA">
              <w:rPr>
                <w:rFonts w:ascii="Calibri" w:hAnsi="Calibri" w:cs="Calibri" w:hint="eastAsia"/>
                <w:sz w:val="22"/>
                <w:szCs w:val="22"/>
                <w:lang w:eastAsia="zh-CN"/>
              </w:rPr>
              <w:t>、</w:t>
            </w:r>
            <w:r w:rsidRPr="00293EDA">
              <w:rPr>
                <w:rFonts w:ascii="Calibri" w:hAnsi="Calibri" w:cs="Calibri" w:hint="eastAsia"/>
                <w:sz w:val="22"/>
                <w:szCs w:val="22"/>
                <w:lang w:eastAsia="zh-CN"/>
              </w:rPr>
              <w:t>17</w:t>
            </w:r>
          </w:p>
          <w:p w14:paraId="466680AF" w14:textId="490C6EB9" w:rsidR="001555FD" w:rsidRPr="00293EDA" w:rsidRDefault="001555FD" w:rsidP="0080618C">
            <w:pPr>
              <w:rPr>
                <w:rFonts w:ascii="Calibri" w:hAnsi="Calibri" w:cs="Calibri"/>
                <w:sz w:val="22"/>
                <w:szCs w:val="22"/>
                <w:lang w:eastAsia="zh-CN"/>
              </w:rPr>
            </w:pPr>
            <w:r w:rsidRPr="00293EDA">
              <w:rPr>
                <w:rFonts w:ascii="Calibri" w:hAnsi="Calibri" w:cs="Calibri" w:hint="eastAsia"/>
                <w:sz w:val="22"/>
                <w:szCs w:val="22"/>
                <w:lang w:eastAsia="zh-CN"/>
              </w:rPr>
              <w:t>为</w:t>
            </w:r>
            <w:r w:rsidRPr="00293EDA">
              <w:rPr>
                <w:rFonts w:ascii="Calibri" w:hAnsi="Calibri" w:cs="Calibri" w:hint="eastAsia"/>
                <w:sz w:val="22"/>
                <w:szCs w:val="22"/>
                <w:lang w:eastAsia="zh-CN"/>
              </w:rPr>
              <w:t>SDG</w:t>
            </w:r>
            <w:r w:rsidRPr="00293EDA">
              <w:rPr>
                <w:rFonts w:ascii="Calibri" w:hAnsi="Calibri" w:cs="Calibri" w:hint="eastAsia"/>
                <w:sz w:val="22"/>
                <w:szCs w:val="22"/>
                <w:lang w:eastAsia="zh-CN"/>
              </w:rPr>
              <w:t>具体目标和</w:t>
            </w:r>
            <w:r w:rsidRPr="00293EDA">
              <w:rPr>
                <w:rFonts w:ascii="Calibri" w:hAnsi="Calibri" w:cs="Calibri" w:hint="eastAsia"/>
                <w:sz w:val="22"/>
                <w:szCs w:val="22"/>
                <w:lang w:eastAsia="zh-CN"/>
              </w:rPr>
              <w:t>WSIS</w:t>
            </w:r>
            <w:r w:rsidRPr="00293EDA">
              <w:rPr>
                <w:rFonts w:ascii="Calibri" w:hAnsi="Calibri" w:cs="Calibri" w:hint="eastAsia"/>
                <w:sz w:val="22"/>
                <w:szCs w:val="22"/>
                <w:lang w:eastAsia="zh-CN"/>
              </w:rPr>
              <w:t>行动方面做出</w:t>
            </w:r>
            <w:r>
              <w:rPr>
                <w:rFonts w:ascii="Calibri" w:hAnsi="Calibri" w:cs="Calibri" w:hint="eastAsia"/>
                <w:sz w:val="22"/>
                <w:szCs w:val="22"/>
                <w:lang w:eastAsia="zh-CN"/>
              </w:rPr>
              <w:t>的</w:t>
            </w:r>
            <w:r w:rsidRPr="00293EDA">
              <w:rPr>
                <w:rFonts w:ascii="Calibri" w:hAnsi="Calibri" w:cs="Calibri" w:hint="eastAsia"/>
                <w:sz w:val="22"/>
                <w:szCs w:val="22"/>
                <w:lang w:eastAsia="zh-CN"/>
              </w:rPr>
              <w:t>贡献：见</w:t>
            </w:r>
            <w:hyperlink r:id="rId182" w:history="1">
              <w:r w:rsidRPr="008D2C6E">
                <w:rPr>
                  <w:rStyle w:val="Hyperlink"/>
                  <w:rFonts w:ascii="Calibri" w:hAnsi="Calibri" w:cs="Calibri" w:hint="eastAsia"/>
                  <w:sz w:val="22"/>
                  <w:szCs w:val="22"/>
                  <w:lang w:eastAsia="zh-CN"/>
                </w:rPr>
                <w:t>此处的对照</w:t>
              </w:r>
            </w:hyperlink>
          </w:p>
        </w:tc>
      </w:tr>
      <w:tr w:rsidR="001555FD" w:rsidRPr="001E7A2B" w14:paraId="391A9791" w14:textId="77777777" w:rsidTr="002A3E0D">
        <w:tc>
          <w:tcPr>
            <w:tcW w:w="1120" w:type="pct"/>
            <w:tcBorders>
              <w:top w:val="dotted" w:sz="4" w:space="0" w:color="0070C0"/>
              <w:left w:val="dotted" w:sz="4" w:space="0" w:color="0070C0"/>
              <w:bottom w:val="dotted" w:sz="4" w:space="0" w:color="0070C0"/>
              <w:right w:val="dotted" w:sz="4" w:space="0" w:color="0070C0"/>
            </w:tcBorders>
          </w:tcPr>
          <w:p w14:paraId="360D12D9" w14:textId="17D207D2" w:rsidR="001555FD" w:rsidRPr="00293EDA" w:rsidRDefault="001555FD" w:rsidP="0080618C">
            <w:pPr>
              <w:rPr>
                <w:rFonts w:ascii="Calibri" w:hAnsi="Calibri" w:cs="Calibri"/>
                <w:b/>
                <w:bCs/>
                <w:sz w:val="22"/>
                <w:szCs w:val="22"/>
              </w:rPr>
            </w:pPr>
            <w:r w:rsidRPr="00293EDA">
              <w:rPr>
                <w:rFonts w:ascii="Calibri" w:hAnsi="Calibri" w:cs="Calibri"/>
                <w:b/>
                <w:bCs/>
                <w:sz w:val="22"/>
                <w:szCs w:val="22"/>
              </w:rPr>
              <w:lastRenderedPageBreak/>
              <w:t>WSIS</w:t>
            </w:r>
            <w:r w:rsidRPr="00293EDA">
              <w:rPr>
                <w:rFonts w:ascii="Calibri" w:hAnsi="Calibri" w:cs="Calibri"/>
                <w:b/>
                <w:bCs/>
                <w:sz w:val="22"/>
                <w:szCs w:val="22"/>
                <w:lang w:eastAsia="zh-CN"/>
              </w:rPr>
              <w:t>行动方面</w:t>
            </w:r>
          </w:p>
        </w:tc>
        <w:tc>
          <w:tcPr>
            <w:tcW w:w="3880" w:type="pct"/>
            <w:gridSpan w:val="2"/>
            <w:tcBorders>
              <w:top w:val="dotted" w:sz="4" w:space="0" w:color="0070C0"/>
              <w:left w:val="dotted" w:sz="4" w:space="0" w:color="0070C0"/>
              <w:bottom w:val="dotted" w:sz="4" w:space="0" w:color="0070C0"/>
              <w:right w:val="dotted" w:sz="4" w:space="0" w:color="0070C0"/>
            </w:tcBorders>
          </w:tcPr>
          <w:p w14:paraId="2E98DB1C" w14:textId="77777777" w:rsidR="001555FD" w:rsidRPr="00293EDA" w:rsidRDefault="001555FD" w:rsidP="0080618C">
            <w:pPr>
              <w:rPr>
                <w:rFonts w:ascii="Calibri" w:hAnsi="Calibri" w:cs="Calibri"/>
                <w:sz w:val="22"/>
                <w:szCs w:val="22"/>
                <w:lang w:eastAsia="zh-CN"/>
              </w:rPr>
            </w:pPr>
            <w:r w:rsidRPr="00293EDA">
              <w:rPr>
                <w:rFonts w:ascii="Calibri" w:hAnsi="Calibri" w:cs="Calibri" w:hint="eastAsia"/>
                <w:sz w:val="22"/>
                <w:szCs w:val="22"/>
                <w:lang w:eastAsia="zh-CN"/>
              </w:rPr>
              <w:t>C1</w:t>
            </w:r>
            <w:r w:rsidRPr="00293EDA">
              <w:rPr>
                <w:rFonts w:ascii="Calibri" w:hAnsi="Calibri" w:cs="Calibri" w:hint="eastAsia"/>
                <w:sz w:val="22"/>
                <w:szCs w:val="22"/>
                <w:lang w:eastAsia="zh-CN"/>
              </w:rPr>
              <w:t>、</w:t>
            </w:r>
            <w:r w:rsidRPr="00293EDA">
              <w:rPr>
                <w:rFonts w:ascii="Calibri" w:hAnsi="Calibri" w:cs="Calibri" w:hint="eastAsia"/>
                <w:sz w:val="22"/>
                <w:szCs w:val="22"/>
                <w:lang w:eastAsia="zh-CN"/>
              </w:rPr>
              <w:t>C2</w:t>
            </w:r>
            <w:r w:rsidRPr="00293EDA">
              <w:rPr>
                <w:rFonts w:ascii="Calibri" w:hAnsi="Calibri" w:cs="Calibri" w:hint="eastAsia"/>
                <w:sz w:val="22"/>
                <w:szCs w:val="22"/>
                <w:lang w:eastAsia="zh-CN"/>
              </w:rPr>
              <w:t>、</w:t>
            </w:r>
            <w:r w:rsidRPr="00293EDA">
              <w:rPr>
                <w:rFonts w:ascii="Calibri" w:hAnsi="Calibri" w:cs="Calibri" w:hint="eastAsia"/>
                <w:sz w:val="22"/>
                <w:szCs w:val="22"/>
                <w:lang w:eastAsia="zh-CN"/>
              </w:rPr>
              <w:t>C3</w:t>
            </w:r>
            <w:r w:rsidRPr="00293EDA">
              <w:rPr>
                <w:rFonts w:ascii="Calibri" w:hAnsi="Calibri" w:cs="Calibri" w:hint="eastAsia"/>
                <w:sz w:val="22"/>
                <w:szCs w:val="22"/>
                <w:lang w:eastAsia="zh-CN"/>
              </w:rPr>
              <w:t>、</w:t>
            </w:r>
            <w:r w:rsidRPr="00293EDA">
              <w:rPr>
                <w:rFonts w:ascii="Calibri" w:hAnsi="Calibri" w:cs="Calibri" w:hint="eastAsia"/>
                <w:sz w:val="22"/>
                <w:szCs w:val="22"/>
                <w:lang w:eastAsia="zh-CN"/>
              </w:rPr>
              <w:t>C4</w:t>
            </w:r>
            <w:r w:rsidRPr="00293EDA">
              <w:rPr>
                <w:rFonts w:ascii="Calibri" w:hAnsi="Calibri" w:cs="Calibri" w:hint="eastAsia"/>
                <w:sz w:val="22"/>
                <w:szCs w:val="22"/>
                <w:lang w:eastAsia="zh-CN"/>
              </w:rPr>
              <w:t>、</w:t>
            </w:r>
            <w:r w:rsidRPr="00293EDA">
              <w:rPr>
                <w:rFonts w:ascii="Calibri" w:hAnsi="Calibri" w:cs="Calibri" w:hint="eastAsia"/>
                <w:sz w:val="22"/>
                <w:szCs w:val="22"/>
                <w:lang w:eastAsia="zh-CN"/>
              </w:rPr>
              <w:t>C5</w:t>
            </w:r>
            <w:r w:rsidRPr="00293EDA">
              <w:rPr>
                <w:rFonts w:ascii="Calibri" w:hAnsi="Calibri" w:cs="Calibri" w:hint="eastAsia"/>
                <w:sz w:val="22"/>
                <w:szCs w:val="22"/>
                <w:lang w:eastAsia="zh-CN"/>
              </w:rPr>
              <w:t>、</w:t>
            </w:r>
            <w:r w:rsidRPr="00293EDA">
              <w:rPr>
                <w:rFonts w:ascii="Calibri" w:hAnsi="Calibri" w:cs="Calibri" w:hint="eastAsia"/>
                <w:sz w:val="22"/>
                <w:szCs w:val="22"/>
                <w:lang w:eastAsia="zh-CN"/>
              </w:rPr>
              <w:t>C6</w:t>
            </w:r>
            <w:r w:rsidRPr="00293EDA">
              <w:rPr>
                <w:rFonts w:ascii="Calibri" w:hAnsi="Calibri" w:cs="Calibri" w:hint="eastAsia"/>
                <w:sz w:val="22"/>
                <w:szCs w:val="22"/>
                <w:lang w:eastAsia="zh-CN"/>
              </w:rPr>
              <w:t>、</w:t>
            </w:r>
            <w:r w:rsidRPr="00293EDA">
              <w:rPr>
                <w:rFonts w:ascii="Calibri" w:hAnsi="Calibri" w:cs="Calibri" w:hint="eastAsia"/>
                <w:sz w:val="22"/>
                <w:szCs w:val="22"/>
                <w:lang w:eastAsia="zh-CN"/>
              </w:rPr>
              <w:t>C7</w:t>
            </w:r>
            <w:r w:rsidRPr="00293EDA">
              <w:rPr>
                <w:rFonts w:ascii="Calibri" w:hAnsi="Calibri" w:cs="Calibri" w:hint="eastAsia"/>
                <w:sz w:val="22"/>
                <w:szCs w:val="22"/>
                <w:lang w:eastAsia="zh-CN"/>
              </w:rPr>
              <w:t>、</w:t>
            </w:r>
            <w:r w:rsidRPr="00293EDA">
              <w:rPr>
                <w:rFonts w:ascii="Calibri" w:hAnsi="Calibri" w:cs="Calibri" w:hint="eastAsia"/>
                <w:sz w:val="22"/>
                <w:szCs w:val="22"/>
                <w:lang w:eastAsia="zh-CN"/>
              </w:rPr>
              <w:t>C11</w:t>
            </w:r>
          </w:p>
        </w:tc>
      </w:tr>
      <w:tr w:rsidR="001555FD" w:rsidRPr="001E7A2B" w14:paraId="0C8F3156" w14:textId="77777777" w:rsidTr="002A3E0D">
        <w:tc>
          <w:tcPr>
            <w:tcW w:w="1120" w:type="pct"/>
            <w:tcBorders>
              <w:top w:val="dotted" w:sz="4" w:space="0" w:color="0070C0"/>
              <w:left w:val="dotted" w:sz="4" w:space="0" w:color="0070C0"/>
              <w:bottom w:val="dotted" w:sz="4" w:space="0" w:color="0070C0"/>
              <w:right w:val="dotted" w:sz="4" w:space="0" w:color="0070C0"/>
            </w:tcBorders>
          </w:tcPr>
          <w:p w14:paraId="4C3559B6" w14:textId="77777777" w:rsidR="001555FD" w:rsidRPr="00293EDA" w:rsidRDefault="001555FD" w:rsidP="0080618C">
            <w:pPr>
              <w:rPr>
                <w:rFonts w:ascii="Calibri" w:hAnsi="Calibri" w:cs="Calibri"/>
                <w:b/>
                <w:sz w:val="22"/>
                <w:szCs w:val="22"/>
              </w:rPr>
            </w:pPr>
            <w:r w:rsidRPr="00293EDA">
              <w:rPr>
                <w:rFonts w:ascii="Calibri" w:hAnsi="Calibri" w:cs="Calibri"/>
                <w:b/>
                <w:sz w:val="22"/>
                <w:szCs w:val="22"/>
                <w:lang w:eastAsia="zh-CN"/>
              </w:rPr>
              <w:t>决议</w:t>
            </w:r>
          </w:p>
        </w:tc>
        <w:tc>
          <w:tcPr>
            <w:tcW w:w="3880" w:type="pct"/>
            <w:gridSpan w:val="2"/>
            <w:tcBorders>
              <w:top w:val="dotted" w:sz="4" w:space="0" w:color="0070C0"/>
              <w:left w:val="dotted" w:sz="4" w:space="0" w:color="0070C0"/>
              <w:bottom w:val="dotted" w:sz="4" w:space="0" w:color="0070C0"/>
              <w:right w:val="dotted" w:sz="4" w:space="0" w:color="0070C0"/>
            </w:tcBorders>
          </w:tcPr>
          <w:p w14:paraId="35BF7242" w14:textId="6F82B650" w:rsidR="001555FD" w:rsidRPr="00293EDA" w:rsidRDefault="001555FD" w:rsidP="0080618C">
            <w:pPr>
              <w:rPr>
                <w:rFonts w:ascii="Calibri" w:hAnsi="Calibri" w:cs="Calibri"/>
                <w:sz w:val="22"/>
                <w:szCs w:val="22"/>
                <w:lang w:eastAsia="zh-CN"/>
              </w:rPr>
            </w:pPr>
            <w:r w:rsidRPr="00293EDA">
              <w:rPr>
                <w:rFonts w:ascii="Calibri" w:hAnsi="Calibri" w:cs="Calibri"/>
                <w:sz w:val="22"/>
                <w:szCs w:val="22"/>
                <w:lang w:eastAsia="zh-CN"/>
              </w:rPr>
              <w:t>WTDC</w:t>
            </w:r>
            <w:r>
              <w:rPr>
                <w:rFonts w:ascii="Calibri" w:hAnsi="Calibri" w:cs="Calibri" w:hint="eastAsia"/>
                <w:sz w:val="22"/>
                <w:szCs w:val="22"/>
                <w:lang w:eastAsia="zh-CN"/>
              </w:rPr>
              <w:t>第</w:t>
            </w:r>
            <w:r w:rsidRPr="00293EDA">
              <w:rPr>
                <w:rFonts w:ascii="Calibri" w:hAnsi="Calibri" w:cs="Calibri"/>
                <w:sz w:val="22"/>
                <w:szCs w:val="22"/>
                <w:lang w:eastAsia="zh-CN"/>
              </w:rPr>
              <w:t>1</w:t>
            </w:r>
            <w:r>
              <w:rPr>
                <w:rFonts w:ascii="Calibri" w:hAnsi="Calibri" w:cs="Calibri" w:hint="eastAsia"/>
                <w:sz w:val="22"/>
                <w:szCs w:val="22"/>
                <w:lang w:eastAsia="zh-CN"/>
              </w:rPr>
              <w:t>、</w:t>
            </w:r>
            <w:r w:rsidRPr="00293EDA">
              <w:rPr>
                <w:rFonts w:ascii="Calibri" w:hAnsi="Calibri" w:cs="Calibri"/>
                <w:sz w:val="22"/>
                <w:szCs w:val="22"/>
                <w:lang w:eastAsia="zh-CN"/>
              </w:rPr>
              <w:t>2</w:t>
            </w:r>
            <w:r>
              <w:rPr>
                <w:rFonts w:ascii="Calibri" w:hAnsi="Calibri" w:cs="Calibri" w:hint="eastAsia"/>
                <w:sz w:val="22"/>
                <w:szCs w:val="22"/>
                <w:lang w:eastAsia="zh-CN"/>
              </w:rPr>
              <w:t>和</w:t>
            </w:r>
            <w:r>
              <w:rPr>
                <w:rFonts w:ascii="Calibri" w:hAnsi="Calibri" w:cs="Calibri" w:hint="eastAsia"/>
                <w:sz w:val="22"/>
                <w:szCs w:val="22"/>
                <w:lang w:eastAsia="zh-CN"/>
              </w:rPr>
              <w:t>36</w:t>
            </w:r>
            <w:r>
              <w:rPr>
                <w:rFonts w:ascii="Calibri" w:hAnsi="Calibri" w:cs="Calibri" w:hint="eastAsia"/>
                <w:sz w:val="22"/>
                <w:szCs w:val="22"/>
                <w:lang w:eastAsia="zh-CN"/>
              </w:rPr>
              <w:t>号决议，</w:t>
            </w:r>
            <w:r w:rsidRPr="00293EDA">
              <w:rPr>
                <w:rFonts w:ascii="Calibri" w:hAnsi="Calibri" w:cs="Calibri"/>
                <w:sz w:val="22"/>
                <w:szCs w:val="22"/>
                <w:lang w:eastAsia="zh-CN"/>
              </w:rPr>
              <w:t>PP</w:t>
            </w:r>
            <w:r w:rsidRPr="00681DA6">
              <w:rPr>
                <w:rFonts w:ascii="Calibri" w:hAnsi="Calibri" w:cs="Calibri" w:hint="eastAsia"/>
                <w:sz w:val="22"/>
                <w:szCs w:val="22"/>
                <w:lang w:eastAsia="zh-CN"/>
              </w:rPr>
              <w:t>第</w:t>
            </w:r>
            <w:r w:rsidRPr="00681DA6">
              <w:rPr>
                <w:rFonts w:ascii="Calibri" w:hAnsi="Calibri" w:cs="Calibri" w:hint="eastAsia"/>
                <w:sz w:val="22"/>
                <w:szCs w:val="22"/>
                <w:lang w:eastAsia="zh-CN"/>
              </w:rPr>
              <w:t>208</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21</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70</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71</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77</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102</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123</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130</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131</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136</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139</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154</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167</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175</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177</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179</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180</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182</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188</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196</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197</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203</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204</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205</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209</w:t>
            </w:r>
            <w:r w:rsidRPr="00681DA6">
              <w:rPr>
                <w:rFonts w:ascii="Calibri" w:hAnsi="Calibri" w:cs="Calibri" w:hint="eastAsia"/>
                <w:sz w:val="22"/>
                <w:szCs w:val="22"/>
                <w:lang w:eastAsia="zh-CN"/>
              </w:rPr>
              <w:t>号决议。</w:t>
            </w:r>
          </w:p>
        </w:tc>
      </w:tr>
      <w:tr w:rsidR="001555FD" w14:paraId="2C33146F" w14:textId="77777777" w:rsidTr="002A3E0D">
        <w:trPr>
          <w:trHeight w:val="300"/>
        </w:trPr>
        <w:tc>
          <w:tcPr>
            <w:tcW w:w="1120" w:type="pct"/>
            <w:tcBorders>
              <w:top w:val="dotted" w:sz="4" w:space="0" w:color="0070C0"/>
              <w:left w:val="dotted" w:sz="4" w:space="0" w:color="0070C0"/>
              <w:bottom w:val="dotted" w:sz="4" w:space="0" w:color="0070C0"/>
              <w:right w:val="dotted" w:sz="4" w:space="0" w:color="0070C0"/>
            </w:tcBorders>
          </w:tcPr>
          <w:p w14:paraId="6C645E2C" w14:textId="04990FA8" w:rsidR="001555FD" w:rsidRPr="00293EDA" w:rsidRDefault="001555FD" w:rsidP="0080618C">
            <w:pPr>
              <w:rPr>
                <w:rFonts w:ascii="Calibri" w:hAnsi="Calibri" w:cs="Calibri"/>
                <w:b/>
                <w:bCs/>
                <w:sz w:val="22"/>
                <w:szCs w:val="22"/>
              </w:rPr>
            </w:pPr>
            <w:r w:rsidRPr="00293EDA">
              <w:rPr>
                <w:rFonts w:ascii="Calibri" w:hAnsi="Calibri" w:cs="Calibri"/>
                <w:b/>
                <w:bCs/>
                <w:sz w:val="22"/>
                <w:szCs w:val="22"/>
              </w:rPr>
              <w:t>ITU-D</w:t>
            </w:r>
            <w:r w:rsidRPr="00293EDA">
              <w:rPr>
                <w:rFonts w:ascii="Calibri" w:hAnsi="Calibri" w:cs="Calibri"/>
                <w:b/>
                <w:bCs/>
                <w:sz w:val="22"/>
                <w:szCs w:val="22"/>
                <w:lang w:eastAsia="zh-CN"/>
              </w:rPr>
              <w:t>研究组课题</w:t>
            </w:r>
          </w:p>
        </w:tc>
        <w:tc>
          <w:tcPr>
            <w:tcW w:w="3880" w:type="pct"/>
            <w:gridSpan w:val="2"/>
            <w:tcBorders>
              <w:top w:val="dotted" w:sz="4" w:space="0" w:color="0070C0"/>
              <w:left w:val="dotted" w:sz="4" w:space="0" w:color="0070C0"/>
              <w:bottom w:val="dotted" w:sz="4" w:space="0" w:color="0070C0"/>
              <w:right w:val="dotted" w:sz="4" w:space="0" w:color="0070C0"/>
            </w:tcBorders>
          </w:tcPr>
          <w:p w14:paraId="617DA516" w14:textId="77777777" w:rsidR="001555FD" w:rsidRPr="00293EDA" w:rsidRDefault="001555FD" w:rsidP="0080618C">
            <w:pPr>
              <w:rPr>
                <w:rFonts w:ascii="Calibri" w:hAnsi="Calibri" w:cs="Calibri"/>
                <w:sz w:val="22"/>
                <w:szCs w:val="22"/>
                <w:lang w:eastAsia="zh-CN"/>
              </w:rPr>
            </w:pPr>
            <w:r w:rsidRPr="00681DA6">
              <w:rPr>
                <w:rFonts w:ascii="Calibri" w:hAnsi="Calibri" w:cs="Calibri" w:hint="eastAsia"/>
                <w:sz w:val="22"/>
                <w:szCs w:val="22"/>
                <w:lang w:eastAsia="zh-CN"/>
              </w:rPr>
              <w:t>第</w:t>
            </w:r>
            <w:r w:rsidRPr="00681DA6">
              <w:rPr>
                <w:rFonts w:ascii="Calibri" w:hAnsi="Calibri" w:cs="Calibri" w:hint="eastAsia"/>
                <w:sz w:val="22"/>
                <w:szCs w:val="22"/>
                <w:lang w:eastAsia="zh-CN"/>
              </w:rPr>
              <w:t>1</w:t>
            </w:r>
            <w:r w:rsidRPr="00681DA6">
              <w:rPr>
                <w:rFonts w:ascii="Calibri" w:hAnsi="Calibri" w:cs="Calibri" w:hint="eastAsia"/>
                <w:sz w:val="22"/>
                <w:szCs w:val="22"/>
                <w:lang w:eastAsia="zh-CN"/>
              </w:rPr>
              <w:t>研究组关于</w:t>
            </w:r>
            <w:r>
              <w:rPr>
                <w:rFonts w:ascii="Calibri" w:hAnsi="Calibri" w:cs="Calibri" w:hint="eastAsia"/>
                <w:sz w:val="22"/>
                <w:szCs w:val="22"/>
                <w:lang w:eastAsia="zh-CN"/>
              </w:rPr>
              <w:t>创建</w:t>
            </w:r>
            <w:r w:rsidRPr="00681DA6">
              <w:rPr>
                <w:rFonts w:ascii="Calibri" w:hAnsi="Calibri" w:cs="Calibri" w:hint="eastAsia"/>
                <w:sz w:val="22"/>
                <w:szCs w:val="22"/>
                <w:lang w:eastAsia="zh-CN"/>
              </w:rPr>
              <w:t>有利环境</w:t>
            </w:r>
            <w:r>
              <w:rPr>
                <w:rFonts w:ascii="Calibri" w:hAnsi="Calibri" w:cs="Calibri" w:hint="eastAsia"/>
                <w:sz w:val="22"/>
                <w:szCs w:val="22"/>
                <w:lang w:eastAsia="zh-CN"/>
              </w:rPr>
              <w:t>实现</w:t>
            </w:r>
            <w:r w:rsidRPr="00681DA6">
              <w:rPr>
                <w:rFonts w:ascii="Calibri" w:hAnsi="Calibri" w:cs="Calibri" w:hint="eastAsia"/>
                <w:sz w:val="22"/>
                <w:szCs w:val="22"/>
                <w:lang w:eastAsia="zh-CN"/>
              </w:rPr>
              <w:t>有意义的连接</w:t>
            </w:r>
            <w:r>
              <w:rPr>
                <w:rFonts w:ascii="Calibri" w:hAnsi="Calibri" w:cs="Calibri" w:hint="eastAsia"/>
                <w:sz w:val="22"/>
                <w:szCs w:val="22"/>
                <w:lang w:eastAsia="zh-CN"/>
              </w:rPr>
              <w:t>的所有课题，</w:t>
            </w:r>
            <w:r w:rsidRPr="00681DA6">
              <w:rPr>
                <w:rFonts w:ascii="Calibri" w:hAnsi="Calibri" w:cs="Calibri" w:hint="eastAsia"/>
                <w:sz w:val="22"/>
                <w:szCs w:val="22"/>
                <w:lang w:eastAsia="zh-CN"/>
              </w:rPr>
              <w:t>以及第</w:t>
            </w:r>
            <w:r w:rsidRPr="00681DA6">
              <w:rPr>
                <w:rFonts w:ascii="Calibri" w:hAnsi="Calibri" w:cs="Calibri" w:hint="eastAsia"/>
                <w:sz w:val="22"/>
                <w:szCs w:val="22"/>
                <w:lang w:eastAsia="zh-CN"/>
              </w:rPr>
              <w:t>2</w:t>
            </w:r>
            <w:r w:rsidRPr="00681DA6">
              <w:rPr>
                <w:rFonts w:ascii="Calibri" w:hAnsi="Calibri" w:cs="Calibri" w:hint="eastAsia"/>
                <w:sz w:val="22"/>
                <w:szCs w:val="22"/>
                <w:lang w:eastAsia="zh-CN"/>
              </w:rPr>
              <w:t>研究组关于数字化转型的所</w:t>
            </w:r>
            <w:r>
              <w:rPr>
                <w:rFonts w:ascii="Calibri" w:hAnsi="Calibri" w:cs="Calibri" w:hint="eastAsia"/>
                <w:sz w:val="22"/>
                <w:szCs w:val="22"/>
                <w:lang w:eastAsia="zh-CN"/>
              </w:rPr>
              <w:t>有课题</w:t>
            </w:r>
          </w:p>
        </w:tc>
      </w:tr>
    </w:tbl>
    <w:p w14:paraId="3EA3BF31" w14:textId="77777777" w:rsidR="001555FD" w:rsidRDefault="001555FD" w:rsidP="001555FD">
      <w:pPr>
        <w:rPr>
          <w:lang w:eastAsia="zh-CN"/>
        </w:rPr>
      </w:pPr>
    </w:p>
    <w:p w14:paraId="739AAD38" w14:textId="29F97BD1" w:rsidR="001555FD" w:rsidRPr="00965801" w:rsidRDefault="00FC5356" w:rsidP="00FC5356">
      <w:pPr>
        <w:tabs>
          <w:tab w:val="clear" w:pos="1134"/>
          <w:tab w:val="clear" w:pos="1871"/>
          <w:tab w:val="clear" w:pos="2268"/>
        </w:tabs>
        <w:overflowPunct/>
        <w:autoSpaceDE/>
        <w:autoSpaceDN/>
        <w:adjustRightInd/>
        <w:spacing w:before="0"/>
        <w:textAlignment w:val="auto"/>
        <w:rPr>
          <w:rFonts w:cstheme="minorHAnsi"/>
          <w:szCs w:val="24"/>
          <w:lang w:eastAsia="zh-CN"/>
        </w:rPr>
      </w:pPr>
      <w:r>
        <w:rPr>
          <w:rFonts w:cstheme="minorHAnsi"/>
          <w:szCs w:val="24"/>
          <w:lang w:eastAsia="zh-CN"/>
        </w:rPr>
        <w:br w:type="page"/>
      </w:r>
    </w:p>
    <w:tbl>
      <w:tblPr>
        <w:tblStyle w:val="TableGrid8"/>
        <w:tblW w:w="14850" w:type="dxa"/>
        <w:tblInd w:w="-5"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2790"/>
        <w:gridCol w:w="9090"/>
        <w:gridCol w:w="2970"/>
      </w:tblGrid>
      <w:tr w:rsidR="001555FD" w:rsidRPr="001E7A2B" w14:paraId="5A6A2731" w14:textId="77777777" w:rsidTr="0080618C">
        <w:tc>
          <w:tcPr>
            <w:tcW w:w="14850" w:type="dxa"/>
            <w:gridSpan w:val="3"/>
            <w:tcBorders>
              <w:bottom w:val="dotted" w:sz="4" w:space="0" w:color="0070C0"/>
            </w:tcBorders>
            <w:shd w:val="clear" w:color="auto" w:fill="365F91" w:themeFill="accent1" w:themeFillShade="BF"/>
          </w:tcPr>
          <w:p w14:paraId="01080F47" w14:textId="77777777" w:rsidR="001555FD" w:rsidRPr="008D2C6E" w:rsidRDefault="001555FD" w:rsidP="0080618C">
            <w:pPr>
              <w:pStyle w:val="Heading2"/>
              <w:jc w:val="center"/>
              <w:rPr>
                <w:rFonts w:ascii="Calibri" w:eastAsia="STKaiti" w:hAnsi="Calibri" w:cs="Calibri"/>
                <w:color w:val="FFFFFF" w:themeColor="background1"/>
                <w:lang w:eastAsia="zh-CN"/>
              </w:rPr>
            </w:pPr>
            <w:bookmarkStart w:id="27" w:name="_Toc212755198"/>
            <w:r w:rsidRPr="008D2C6E">
              <w:rPr>
                <w:rFonts w:ascii="Calibri" w:eastAsia="STKaiti" w:hAnsi="Calibri" w:cs="Calibri"/>
                <w:color w:val="FFFFFF" w:themeColor="background1"/>
                <w:lang w:eastAsia="zh-CN"/>
              </w:rPr>
              <w:lastRenderedPageBreak/>
              <w:t>ITU-D</w:t>
            </w:r>
            <w:r w:rsidRPr="00B947B7">
              <w:rPr>
                <w:rFonts w:ascii="SimSun" w:eastAsia="SimSun" w:hAnsi="SimSun" w:cs="Calibri"/>
                <w:color w:val="FFFFFF" w:themeColor="background1"/>
                <w:lang w:eastAsia="zh-CN"/>
              </w:rPr>
              <w:t>推动因素</w:t>
            </w:r>
            <w:r w:rsidRPr="008D2C6E">
              <w:rPr>
                <w:rFonts w:ascii="Calibri" w:eastAsia="STKaiti" w:hAnsi="Calibri" w:cs="Calibri"/>
                <w:color w:val="FFFFFF" w:themeColor="background1"/>
                <w:lang w:eastAsia="zh-CN"/>
              </w:rPr>
              <w:t>2</w:t>
            </w:r>
            <w:r w:rsidRPr="00B947B7">
              <w:rPr>
                <w:rFonts w:ascii="SimSun" w:eastAsia="SimSun" w:hAnsi="SimSun" w:cs="Calibri"/>
                <w:color w:val="FFFFFF" w:themeColor="background1"/>
                <w:lang w:eastAsia="zh-CN"/>
              </w:rPr>
              <w:t>：区域代表处</w:t>
            </w:r>
            <w:bookmarkEnd w:id="27"/>
          </w:p>
          <w:p w14:paraId="2D3EB9C9" w14:textId="77777777" w:rsidR="001555FD" w:rsidRPr="008D2C6E" w:rsidRDefault="001555FD" w:rsidP="0080618C">
            <w:pPr>
              <w:keepNext/>
              <w:jc w:val="center"/>
              <w:rPr>
                <w:rFonts w:ascii="Calibri" w:eastAsia="STKaiti" w:hAnsi="Calibri" w:cs="Calibri"/>
                <w:b/>
                <w:bCs/>
                <w:color w:val="FFFFFF" w:themeColor="background1"/>
                <w:szCs w:val="24"/>
                <w:lang w:eastAsia="zh-CN"/>
              </w:rPr>
            </w:pPr>
            <w:r w:rsidRPr="0066132C">
              <w:rPr>
                <w:rFonts w:ascii="Calibri" w:eastAsia="STKaiti" w:hAnsi="Calibri" w:cs="Calibri" w:hint="eastAsia"/>
                <w:b/>
                <w:bCs/>
                <w:color w:val="FFFFFF" w:themeColor="background1"/>
                <w:szCs w:val="24"/>
                <w:lang w:eastAsia="zh-CN"/>
              </w:rPr>
              <w:t>加强国际电联的整体全球有效性和影响力</w:t>
            </w:r>
          </w:p>
        </w:tc>
      </w:tr>
      <w:tr w:rsidR="001555FD" w:rsidRPr="001E7A2B" w14:paraId="65706686" w14:textId="77777777" w:rsidTr="0080618C">
        <w:tc>
          <w:tcPr>
            <w:tcW w:w="14850" w:type="dxa"/>
            <w:gridSpan w:val="3"/>
            <w:shd w:val="clear" w:color="auto" w:fill="E5DFEC" w:themeFill="accent4" w:themeFillTint="33"/>
          </w:tcPr>
          <w:p w14:paraId="356E599B" w14:textId="77777777" w:rsidR="001555FD" w:rsidRPr="008D2C6E" w:rsidRDefault="001555FD" w:rsidP="0080618C">
            <w:pPr>
              <w:keepNext/>
              <w:rPr>
                <w:rFonts w:ascii="Calibri" w:eastAsia="STKaiti" w:hAnsi="Calibri" w:cs="Calibri"/>
                <w:b/>
                <w:bCs/>
                <w:szCs w:val="24"/>
                <w:lang w:eastAsia="zh-CN"/>
              </w:rPr>
            </w:pPr>
            <w:r w:rsidRPr="008D2C6E">
              <w:rPr>
                <w:rFonts w:ascii="Calibri" w:eastAsia="STKaiti" w:hAnsi="Calibri" w:cs="Calibri"/>
                <w:b/>
                <w:bCs/>
                <w:szCs w:val="24"/>
                <w:lang w:eastAsia="zh-CN"/>
              </w:rPr>
              <w:t>成果：</w:t>
            </w:r>
            <w:r w:rsidRPr="0066132C">
              <w:rPr>
                <w:rFonts w:ascii="Calibri" w:eastAsia="STKaiti" w:hAnsi="Calibri" w:cs="Calibri" w:hint="eastAsia"/>
                <w:szCs w:val="24"/>
                <w:lang w:eastAsia="zh-CN"/>
              </w:rPr>
              <w:t>加强了与联合国及其机构、区域性电信组织以及金融和发展机构的区域联合协作与合作，以实现与数字经济发展事宜有关的</w:t>
            </w:r>
            <w:r w:rsidRPr="0066132C">
              <w:rPr>
                <w:rFonts w:ascii="Calibri" w:eastAsia="STKaiti" w:hAnsi="Calibri" w:cs="Calibri" w:hint="eastAsia"/>
                <w:szCs w:val="24"/>
                <w:lang w:eastAsia="zh-CN"/>
              </w:rPr>
              <w:t>2030</w:t>
            </w:r>
            <w:r w:rsidRPr="0066132C">
              <w:rPr>
                <w:rFonts w:ascii="Calibri" w:eastAsia="STKaiti" w:hAnsi="Calibri" w:cs="Calibri" w:hint="eastAsia"/>
                <w:szCs w:val="24"/>
                <w:lang w:eastAsia="zh-CN"/>
              </w:rPr>
              <w:t>年可持续发展目标</w:t>
            </w:r>
          </w:p>
        </w:tc>
      </w:tr>
      <w:tr w:rsidR="001555FD" w:rsidRPr="001E7A2B" w14:paraId="2268023F" w14:textId="77777777" w:rsidTr="0080618C">
        <w:tc>
          <w:tcPr>
            <w:tcW w:w="11880" w:type="dxa"/>
            <w:gridSpan w:val="2"/>
          </w:tcPr>
          <w:p w14:paraId="241A0D01" w14:textId="77777777" w:rsidR="001555FD" w:rsidRPr="008D2C6E" w:rsidRDefault="001555FD" w:rsidP="0080618C">
            <w:pPr>
              <w:keepNext/>
              <w:overflowPunct/>
              <w:autoSpaceDE/>
              <w:autoSpaceDN/>
              <w:adjustRightInd/>
              <w:spacing w:before="0"/>
              <w:jc w:val="center"/>
              <w:textAlignment w:val="auto"/>
              <w:rPr>
                <w:rFonts w:ascii="Calibri" w:eastAsiaTheme="minorEastAsia" w:hAnsi="Calibri" w:cs="Calibri"/>
                <w:b/>
                <w:bCs/>
                <w:color w:val="0070C0"/>
                <w:szCs w:val="24"/>
              </w:rPr>
            </w:pPr>
            <w:r>
              <w:rPr>
                <w:rFonts w:ascii="Calibri" w:eastAsiaTheme="minorEastAsia" w:hAnsi="Calibri" w:cs="Calibri" w:hint="eastAsia"/>
                <w:b/>
                <w:bCs/>
                <w:color w:val="0070C0"/>
                <w:szCs w:val="24"/>
                <w:lang w:eastAsia="zh-CN"/>
              </w:rPr>
              <w:t>输出成果</w:t>
            </w:r>
          </w:p>
        </w:tc>
        <w:tc>
          <w:tcPr>
            <w:tcW w:w="2970" w:type="dxa"/>
          </w:tcPr>
          <w:p w14:paraId="1671AF8A" w14:textId="5A5948A9" w:rsidR="001555FD" w:rsidRPr="008D2C6E" w:rsidRDefault="001555FD" w:rsidP="0080618C">
            <w:pPr>
              <w:keepNext/>
              <w:overflowPunct/>
              <w:autoSpaceDE/>
              <w:autoSpaceDN/>
              <w:adjustRightInd/>
              <w:spacing w:before="0"/>
              <w:jc w:val="center"/>
              <w:textAlignment w:val="auto"/>
              <w:rPr>
                <w:rFonts w:ascii="Calibri" w:eastAsiaTheme="minorEastAsia" w:hAnsi="Calibri" w:cs="Calibri"/>
                <w:b/>
                <w:bCs/>
                <w:color w:val="0070C0"/>
                <w:szCs w:val="24"/>
              </w:rPr>
            </w:pPr>
            <w:r>
              <w:rPr>
                <w:rFonts w:ascii="Calibri" w:eastAsiaTheme="minorEastAsia" w:hAnsi="Calibri" w:cs="Calibri" w:hint="eastAsia"/>
                <w:b/>
                <w:bCs/>
                <w:color w:val="0070C0"/>
                <w:szCs w:val="24"/>
                <w:lang w:eastAsia="zh-CN"/>
              </w:rPr>
              <w:t>亮点</w:t>
            </w:r>
          </w:p>
        </w:tc>
      </w:tr>
      <w:tr w:rsidR="001555FD" w:rsidRPr="00FD5348" w14:paraId="0A7196A2" w14:textId="77777777" w:rsidTr="0080618C">
        <w:trPr>
          <w:trHeight w:val="1096"/>
        </w:trPr>
        <w:tc>
          <w:tcPr>
            <w:tcW w:w="11880" w:type="dxa"/>
            <w:gridSpan w:val="2"/>
          </w:tcPr>
          <w:p w14:paraId="0B7E0F76" w14:textId="0EE95053" w:rsidR="001555FD" w:rsidRPr="008D2C6E" w:rsidRDefault="001555FD" w:rsidP="009C0684">
            <w:pPr>
              <w:spacing w:before="0" w:line="276" w:lineRule="auto"/>
              <w:ind w:firstLineChars="200" w:firstLine="440"/>
              <w:rPr>
                <w:rFonts w:ascii="Calibri" w:eastAsiaTheme="minorEastAsia" w:hAnsi="Calibri" w:cs="Calibri"/>
                <w:sz w:val="22"/>
                <w:lang w:val="en-US" w:eastAsia="zh-CN"/>
              </w:rPr>
            </w:pPr>
            <w:r>
              <w:rPr>
                <w:rFonts w:ascii="Calibri" w:eastAsiaTheme="minorEastAsia" w:hAnsi="Calibri" w:cs="Calibri" w:hint="eastAsia"/>
                <w:sz w:val="22"/>
                <w:lang w:val="en-US" w:eastAsia="zh-CN"/>
              </w:rPr>
              <w:t>BDT</w:t>
            </w:r>
            <w:r w:rsidRPr="0066132C">
              <w:rPr>
                <w:rFonts w:ascii="Calibri" w:eastAsiaTheme="minorEastAsia" w:hAnsi="Calibri" w:cs="Calibri" w:hint="eastAsia"/>
                <w:sz w:val="22"/>
                <w:lang w:val="en-US" w:eastAsia="zh-CN"/>
              </w:rPr>
              <w:t>与</w:t>
            </w:r>
            <w:r w:rsidR="00CE1803">
              <w:rPr>
                <w:rFonts w:ascii="Calibri" w:eastAsiaTheme="minorEastAsia" w:hAnsi="Calibri" w:cs="Calibri" w:hint="eastAsia"/>
                <w:sz w:val="22"/>
                <w:lang w:val="en-US" w:eastAsia="zh-CN"/>
              </w:rPr>
              <w:t>国际电联无线电通信局（</w:t>
            </w:r>
            <w:r>
              <w:rPr>
                <w:rFonts w:ascii="Calibri" w:eastAsiaTheme="minorEastAsia" w:hAnsi="Calibri" w:cs="Calibri" w:hint="eastAsia"/>
                <w:sz w:val="22"/>
                <w:lang w:val="en-US" w:eastAsia="zh-CN"/>
              </w:rPr>
              <w:t>BR</w:t>
            </w:r>
            <w:r w:rsidR="00CE1803">
              <w:rPr>
                <w:rFonts w:ascii="Calibri" w:eastAsiaTheme="minorEastAsia" w:hAnsi="Calibri" w:cs="Calibri" w:hint="eastAsia"/>
                <w:sz w:val="22"/>
                <w:lang w:val="en-US" w:eastAsia="zh-CN"/>
              </w:rPr>
              <w:t>）</w:t>
            </w:r>
            <w:r w:rsidRPr="0066132C">
              <w:rPr>
                <w:rFonts w:ascii="Calibri" w:eastAsiaTheme="minorEastAsia" w:hAnsi="Calibri" w:cs="Calibri" w:hint="eastAsia"/>
                <w:sz w:val="22"/>
                <w:lang w:val="en-US" w:eastAsia="zh-CN"/>
              </w:rPr>
              <w:t>、电信标准化局（</w:t>
            </w:r>
            <w:r w:rsidRPr="0066132C">
              <w:rPr>
                <w:rFonts w:ascii="Calibri" w:eastAsiaTheme="minorEastAsia" w:hAnsi="Calibri" w:cs="Calibri" w:hint="eastAsia"/>
                <w:sz w:val="22"/>
                <w:lang w:val="en-US" w:eastAsia="zh-CN"/>
              </w:rPr>
              <w:t>TSB</w:t>
            </w:r>
            <w:r w:rsidRPr="0066132C">
              <w:rPr>
                <w:rFonts w:ascii="Calibri" w:eastAsiaTheme="minorEastAsia" w:hAnsi="Calibri" w:cs="Calibri" w:hint="eastAsia"/>
                <w:sz w:val="22"/>
                <w:lang w:val="en-US" w:eastAsia="zh-CN"/>
              </w:rPr>
              <w:t>）和国际电联总秘书处协调，努力加强区域代表</w:t>
            </w:r>
            <w:r>
              <w:rPr>
                <w:rFonts w:ascii="Calibri" w:eastAsiaTheme="minorEastAsia" w:hAnsi="Calibri" w:cs="Calibri" w:hint="eastAsia"/>
                <w:sz w:val="22"/>
                <w:lang w:val="en-US" w:eastAsia="zh-CN"/>
              </w:rPr>
              <w:t>性</w:t>
            </w:r>
            <w:r w:rsidRPr="0066132C">
              <w:rPr>
                <w:rFonts w:ascii="Calibri" w:eastAsiaTheme="minorEastAsia" w:hAnsi="Calibri" w:cs="Calibri" w:hint="eastAsia"/>
                <w:sz w:val="22"/>
                <w:lang w:val="en-US" w:eastAsia="zh-CN"/>
              </w:rPr>
              <w:t>，以及时、有效和有影响力</w:t>
            </w:r>
            <w:r>
              <w:rPr>
                <w:rFonts w:ascii="Calibri" w:eastAsiaTheme="minorEastAsia" w:hAnsi="Calibri" w:cs="Calibri" w:hint="eastAsia"/>
                <w:sz w:val="22"/>
                <w:lang w:val="en-US" w:eastAsia="zh-CN"/>
              </w:rPr>
              <w:t>的方式</w:t>
            </w:r>
            <w:r w:rsidRPr="0066132C">
              <w:rPr>
                <w:rFonts w:ascii="Calibri" w:eastAsiaTheme="minorEastAsia" w:hAnsi="Calibri" w:cs="Calibri" w:hint="eastAsia"/>
                <w:sz w:val="22"/>
                <w:lang w:val="en-US" w:eastAsia="zh-CN"/>
              </w:rPr>
              <w:t>改善向成员国提供的服务，包括项目实施和其他运作规划活动。精心规划和实施的干预措施吸引了捐助方为实施包括区域性举措在内的项目提供预算外资金。在这方面，区域代表处</w:t>
            </w:r>
            <w:r>
              <w:rPr>
                <w:rFonts w:ascii="Calibri" w:eastAsiaTheme="minorEastAsia" w:hAnsi="Calibri" w:cs="Calibri" w:hint="eastAsia"/>
                <w:sz w:val="22"/>
                <w:lang w:val="en-US" w:eastAsia="zh-CN"/>
              </w:rPr>
              <w:t>持续</w:t>
            </w:r>
            <w:r w:rsidRPr="0066132C">
              <w:rPr>
                <w:rFonts w:ascii="Calibri" w:eastAsiaTheme="minorEastAsia" w:hAnsi="Calibri" w:cs="Calibri" w:hint="eastAsia"/>
                <w:sz w:val="22"/>
                <w:lang w:val="en-US" w:eastAsia="zh-CN"/>
              </w:rPr>
              <w:t>发挥关键作用，充当国际电联与当地利益攸关方和政府接触的前线。</w:t>
            </w:r>
          </w:p>
          <w:p w14:paraId="0F71845B" w14:textId="77777777" w:rsidR="000E3336" w:rsidRDefault="001555FD" w:rsidP="009C0684">
            <w:pPr>
              <w:spacing w:line="276" w:lineRule="auto"/>
              <w:ind w:firstLineChars="200" w:firstLine="440"/>
              <w:rPr>
                <w:rFonts w:ascii="Calibri" w:eastAsiaTheme="minorEastAsia" w:hAnsi="Calibri" w:cs="Calibri"/>
                <w:sz w:val="22"/>
                <w:lang w:val="en-US" w:eastAsia="zh-CN"/>
              </w:rPr>
            </w:pPr>
            <w:r w:rsidRPr="0066132C">
              <w:rPr>
                <w:rFonts w:ascii="Calibri" w:eastAsiaTheme="minorEastAsia" w:hAnsi="Calibri" w:cs="Calibri" w:hint="eastAsia"/>
                <w:sz w:val="22"/>
                <w:lang w:val="en-US" w:eastAsia="zh-CN"/>
              </w:rPr>
              <w:t>国际电联区域代表处通过与驻地协调员合作和为联合国可持续发展合作框架（</w:t>
            </w:r>
            <w:r w:rsidRPr="0066132C">
              <w:rPr>
                <w:rFonts w:ascii="Calibri" w:eastAsiaTheme="minorEastAsia" w:hAnsi="Calibri" w:cs="Calibri" w:hint="eastAsia"/>
                <w:sz w:val="22"/>
                <w:lang w:val="en-US" w:eastAsia="zh-CN"/>
              </w:rPr>
              <w:t>UNSDCF</w:t>
            </w:r>
            <w:r w:rsidRPr="0066132C">
              <w:rPr>
                <w:rFonts w:ascii="Calibri" w:eastAsiaTheme="minorEastAsia" w:hAnsi="Calibri" w:cs="Calibri" w:hint="eastAsia"/>
                <w:sz w:val="22"/>
                <w:lang w:val="en-US" w:eastAsia="zh-CN"/>
              </w:rPr>
              <w:t>）做出贡献来支持联合国的协调</w:t>
            </w:r>
            <w:r>
              <w:rPr>
                <w:rFonts w:ascii="Calibri" w:eastAsiaTheme="minorEastAsia" w:hAnsi="Calibri" w:cs="Calibri" w:hint="eastAsia"/>
                <w:sz w:val="22"/>
                <w:lang w:val="en-US" w:eastAsia="zh-CN"/>
              </w:rPr>
              <w:t>工作</w:t>
            </w:r>
            <w:r w:rsidRPr="0066132C">
              <w:rPr>
                <w:rFonts w:ascii="Calibri" w:eastAsiaTheme="minorEastAsia" w:hAnsi="Calibri" w:cs="Calibri" w:hint="eastAsia"/>
                <w:sz w:val="22"/>
                <w:lang w:val="en-US" w:eastAsia="zh-CN"/>
              </w:rPr>
              <w:t>，确保数字化被纳入国家战略。通过与联合国机构、区域机构、政府和利益攸关方合作，</w:t>
            </w:r>
            <w:r>
              <w:rPr>
                <w:rFonts w:ascii="Calibri" w:eastAsiaTheme="minorEastAsia" w:hAnsi="Calibri" w:cs="Calibri" w:hint="eastAsia"/>
                <w:sz w:val="22"/>
                <w:lang w:val="en-US" w:eastAsia="zh-CN"/>
              </w:rPr>
              <w:t>提高</w:t>
            </w:r>
            <w:r w:rsidRPr="0066132C">
              <w:rPr>
                <w:rFonts w:ascii="Calibri" w:eastAsiaTheme="minorEastAsia" w:hAnsi="Calibri" w:cs="Calibri" w:hint="eastAsia"/>
                <w:sz w:val="22"/>
                <w:lang w:val="en-US" w:eastAsia="zh-CN"/>
              </w:rPr>
              <w:t>了一致性</w:t>
            </w:r>
            <w:r>
              <w:rPr>
                <w:rFonts w:ascii="Calibri" w:eastAsiaTheme="minorEastAsia" w:hAnsi="Calibri" w:cs="Calibri" w:hint="eastAsia"/>
                <w:sz w:val="22"/>
                <w:lang w:val="en-US" w:eastAsia="zh-CN"/>
              </w:rPr>
              <w:t>，</w:t>
            </w:r>
            <w:r w:rsidRPr="0066132C">
              <w:rPr>
                <w:rFonts w:ascii="Calibri" w:eastAsiaTheme="minorEastAsia" w:hAnsi="Calibri" w:cs="Calibri" w:hint="eastAsia"/>
                <w:sz w:val="22"/>
                <w:lang w:val="en-US" w:eastAsia="zh-CN"/>
              </w:rPr>
              <w:t>并最大限度地扩大影响。</w:t>
            </w:r>
          </w:p>
          <w:p w14:paraId="65F78A79" w14:textId="56FCDD04" w:rsidR="001555FD" w:rsidRPr="000E3336" w:rsidRDefault="001555FD" w:rsidP="009C0684">
            <w:pPr>
              <w:spacing w:line="276" w:lineRule="auto"/>
              <w:ind w:firstLineChars="200" w:firstLine="440"/>
              <w:rPr>
                <w:rFonts w:ascii="Calibri" w:eastAsiaTheme="minorEastAsia" w:hAnsi="Calibri" w:cs="Calibri"/>
                <w:sz w:val="22"/>
                <w:lang w:val="en-US" w:eastAsia="zh-CN"/>
              </w:rPr>
            </w:pPr>
            <w:r w:rsidRPr="0066132C">
              <w:rPr>
                <w:rFonts w:ascii="Calibri" w:eastAsiaTheme="minorEastAsia" w:hAnsi="Calibri" w:cs="Calibri" w:hint="eastAsia"/>
                <w:bCs/>
                <w:sz w:val="22"/>
                <w:lang w:val="en-US" w:eastAsia="zh-CN"/>
              </w:rPr>
              <w:t>汇聚各区域利益攸关方的</w:t>
            </w:r>
            <w:hyperlink r:id="rId183" w:anchor="/zh" w:history="1">
              <w:r w:rsidRPr="009E43BC">
                <w:rPr>
                  <w:rStyle w:val="Hyperlink"/>
                  <w:rFonts w:ascii="Calibri" w:eastAsiaTheme="minorEastAsia" w:hAnsi="Calibri" w:cs="Calibri" w:hint="eastAsia"/>
                  <w:b/>
                  <w:sz w:val="22"/>
                  <w:lang w:val="en-US" w:eastAsia="zh-CN"/>
                </w:rPr>
                <w:t>区域性发展论坛（</w:t>
              </w:r>
              <w:r w:rsidRPr="009E43BC">
                <w:rPr>
                  <w:rStyle w:val="Hyperlink"/>
                  <w:rFonts w:ascii="Calibri" w:eastAsiaTheme="minorEastAsia" w:hAnsi="Calibri" w:cs="Calibri" w:hint="eastAsia"/>
                  <w:b/>
                  <w:sz w:val="22"/>
                  <w:lang w:val="en-US" w:eastAsia="zh-CN"/>
                </w:rPr>
                <w:t>RDF</w:t>
              </w:r>
              <w:r w:rsidRPr="009E43BC">
                <w:rPr>
                  <w:rStyle w:val="Hyperlink"/>
                  <w:rFonts w:ascii="Calibri" w:eastAsiaTheme="minorEastAsia" w:hAnsi="Calibri" w:cs="Calibri" w:hint="eastAsia"/>
                  <w:b/>
                  <w:sz w:val="22"/>
                  <w:lang w:val="en-US" w:eastAsia="zh-CN"/>
                </w:rPr>
                <w:t>）</w:t>
              </w:r>
            </w:hyperlink>
            <w:r w:rsidRPr="0066132C">
              <w:rPr>
                <w:rFonts w:ascii="Calibri" w:eastAsiaTheme="minorEastAsia" w:hAnsi="Calibri" w:cs="Calibri" w:hint="eastAsia"/>
                <w:bCs/>
                <w:sz w:val="22"/>
                <w:lang w:val="en-US" w:eastAsia="zh-CN"/>
              </w:rPr>
              <w:t>产生了大量新认捐，重申了</w:t>
            </w:r>
            <w:r>
              <w:rPr>
                <w:rFonts w:ascii="Calibri" w:eastAsiaTheme="minorEastAsia" w:hAnsi="Calibri" w:cs="Calibri" w:hint="eastAsia"/>
                <w:bCs/>
                <w:sz w:val="22"/>
                <w:lang w:val="en-US" w:eastAsia="zh-CN"/>
              </w:rPr>
              <w:t>ICT</w:t>
            </w:r>
            <w:r w:rsidRPr="0066132C">
              <w:rPr>
                <w:rFonts w:ascii="Calibri" w:eastAsiaTheme="minorEastAsia" w:hAnsi="Calibri" w:cs="Calibri" w:hint="eastAsia"/>
                <w:bCs/>
                <w:sz w:val="22"/>
                <w:lang w:val="en-US" w:eastAsia="zh-CN"/>
              </w:rPr>
              <w:t>在推进非洲、美洲、阿拉伯国家、亚太、</w:t>
            </w:r>
            <w:r>
              <w:rPr>
                <w:rFonts w:ascii="Calibri" w:eastAsiaTheme="minorEastAsia" w:hAnsi="Calibri" w:cs="Calibri" w:hint="eastAsia"/>
                <w:bCs/>
                <w:sz w:val="22"/>
                <w:lang w:val="en-US" w:eastAsia="zh-CN"/>
              </w:rPr>
              <w:t>独立国家联合体</w:t>
            </w:r>
            <w:r w:rsidRPr="0066132C">
              <w:rPr>
                <w:rFonts w:ascii="Calibri" w:eastAsiaTheme="minorEastAsia" w:hAnsi="Calibri" w:cs="Calibri" w:hint="eastAsia"/>
                <w:bCs/>
                <w:sz w:val="22"/>
                <w:lang w:val="en-US" w:eastAsia="zh-CN"/>
              </w:rPr>
              <w:t>和欧洲</w:t>
            </w:r>
            <w:r w:rsidR="00CE1803">
              <w:rPr>
                <w:rFonts w:ascii="Calibri" w:eastAsiaTheme="minorEastAsia" w:hAnsi="Calibri" w:cs="Calibri" w:hint="eastAsia"/>
                <w:bCs/>
                <w:sz w:val="22"/>
                <w:lang w:val="en-US" w:eastAsia="zh-CN"/>
              </w:rPr>
              <w:t>区域</w:t>
            </w:r>
            <w:r w:rsidRPr="0066132C">
              <w:rPr>
                <w:rFonts w:ascii="Calibri" w:eastAsiaTheme="minorEastAsia" w:hAnsi="Calibri" w:cs="Calibri" w:hint="eastAsia"/>
                <w:bCs/>
                <w:sz w:val="22"/>
                <w:lang w:val="en-US" w:eastAsia="zh-CN"/>
              </w:rPr>
              <w:t>可持续发展</w:t>
            </w:r>
            <w:r>
              <w:rPr>
                <w:rFonts w:ascii="Calibri" w:eastAsiaTheme="minorEastAsia" w:hAnsi="Calibri" w:cs="Calibri" w:hint="eastAsia"/>
                <w:bCs/>
                <w:sz w:val="22"/>
                <w:lang w:val="en-US" w:eastAsia="zh-CN"/>
              </w:rPr>
              <w:t>方面</w:t>
            </w:r>
            <w:r w:rsidRPr="0066132C">
              <w:rPr>
                <w:rFonts w:ascii="Calibri" w:eastAsiaTheme="minorEastAsia" w:hAnsi="Calibri" w:cs="Calibri" w:hint="eastAsia"/>
                <w:bCs/>
                <w:sz w:val="22"/>
                <w:lang w:val="en-US" w:eastAsia="zh-CN"/>
              </w:rPr>
              <w:t>的核心作用。</w:t>
            </w:r>
          </w:p>
          <w:p w14:paraId="39C28C57" w14:textId="77777777" w:rsidR="001A7DF8" w:rsidRDefault="001555FD" w:rsidP="009C0684">
            <w:pPr>
              <w:keepLines/>
              <w:spacing w:line="276" w:lineRule="auto"/>
              <w:ind w:firstLineChars="200" w:firstLine="440"/>
              <w:rPr>
                <w:rFonts w:ascii="Calibri" w:eastAsiaTheme="minorEastAsia" w:hAnsi="Calibri" w:cs="Calibri"/>
                <w:sz w:val="22"/>
                <w:lang w:val="en-US" w:eastAsia="zh-CN"/>
              </w:rPr>
            </w:pPr>
            <w:r w:rsidRPr="0066132C">
              <w:rPr>
                <w:rFonts w:ascii="Calibri" w:eastAsiaTheme="minorEastAsia" w:hAnsi="Calibri" w:cs="Calibri" w:hint="eastAsia"/>
                <w:sz w:val="22"/>
                <w:lang w:val="en-US" w:eastAsia="zh-CN"/>
              </w:rPr>
              <w:t>2025</w:t>
            </w:r>
            <w:r w:rsidRPr="0066132C">
              <w:rPr>
                <w:rFonts w:ascii="Calibri" w:eastAsiaTheme="minorEastAsia" w:hAnsi="Calibri" w:cs="Calibri" w:hint="eastAsia"/>
                <w:sz w:val="22"/>
                <w:lang w:val="en-US" w:eastAsia="zh-CN"/>
              </w:rPr>
              <w:t>年，</w:t>
            </w:r>
            <w:r w:rsidRPr="0066132C">
              <w:rPr>
                <w:rFonts w:ascii="Calibri" w:eastAsiaTheme="minorEastAsia" w:hAnsi="Calibri" w:cs="Calibri" w:hint="eastAsia"/>
                <w:sz w:val="22"/>
                <w:lang w:val="en-US" w:eastAsia="zh-CN"/>
              </w:rPr>
              <w:t>RDF</w:t>
            </w:r>
            <w:r w:rsidRPr="0066132C">
              <w:rPr>
                <w:rFonts w:ascii="Calibri" w:eastAsiaTheme="minorEastAsia" w:hAnsi="Calibri" w:cs="Calibri" w:hint="eastAsia"/>
                <w:sz w:val="22"/>
                <w:lang w:val="en-US" w:eastAsia="zh-CN"/>
              </w:rPr>
              <w:t>与</w:t>
            </w:r>
            <w:r w:rsidRPr="0066132C">
              <w:rPr>
                <w:rFonts w:ascii="Calibri" w:eastAsiaTheme="minorEastAsia" w:hAnsi="Calibri" w:cs="Calibri" w:hint="eastAsia"/>
                <w:sz w:val="22"/>
                <w:lang w:val="en-US" w:eastAsia="zh-CN"/>
              </w:rPr>
              <w:t>WTDC-25</w:t>
            </w:r>
            <w:r w:rsidRPr="0066132C">
              <w:rPr>
                <w:rFonts w:ascii="Calibri" w:eastAsiaTheme="minorEastAsia" w:hAnsi="Calibri" w:cs="Calibri" w:hint="eastAsia"/>
                <w:sz w:val="22"/>
                <w:lang w:val="en-US" w:eastAsia="zh-CN"/>
              </w:rPr>
              <w:t>区域</w:t>
            </w:r>
            <w:r>
              <w:rPr>
                <w:rFonts w:ascii="Calibri" w:eastAsiaTheme="minorEastAsia" w:hAnsi="Calibri" w:cs="Calibri" w:hint="eastAsia"/>
                <w:sz w:val="22"/>
                <w:lang w:val="en-US" w:eastAsia="zh-CN"/>
              </w:rPr>
              <w:t>性</w:t>
            </w:r>
            <w:r w:rsidRPr="0066132C">
              <w:rPr>
                <w:rFonts w:ascii="Calibri" w:eastAsiaTheme="minorEastAsia" w:hAnsi="Calibri" w:cs="Calibri" w:hint="eastAsia"/>
                <w:sz w:val="22"/>
                <w:lang w:val="en-US" w:eastAsia="zh-CN"/>
              </w:rPr>
              <w:t>筹备会议</w:t>
            </w:r>
            <w:r>
              <w:rPr>
                <w:rFonts w:ascii="Calibri" w:eastAsiaTheme="minorEastAsia" w:hAnsi="Calibri" w:cs="Calibri" w:hint="eastAsia"/>
                <w:sz w:val="22"/>
                <w:lang w:val="en-US" w:eastAsia="zh-CN"/>
              </w:rPr>
              <w:t>相继</w:t>
            </w:r>
            <w:r w:rsidRPr="0066132C">
              <w:rPr>
                <w:rFonts w:ascii="Calibri" w:eastAsiaTheme="minorEastAsia" w:hAnsi="Calibri" w:cs="Calibri" w:hint="eastAsia"/>
                <w:sz w:val="22"/>
                <w:lang w:val="en-US" w:eastAsia="zh-CN"/>
              </w:rPr>
              <w:t>举办。每场会议之前都</w:t>
            </w:r>
            <w:r>
              <w:rPr>
                <w:rFonts w:ascii="Calibri" w:eastAsiaTheme="minorEastAsia" w:hAnsi="Calibri" w:cs="Calibri" w:hint="eastAsia"/>
                <w:sz w:val="22"/>
                <w:lang w:val="en-US" w:eastAsia="zh-CN"/>
              </w:rPr>
              <w:t>会发布</w:t>
            </w:r>
            <w:r w:rsidRPr="0066132C">
              <w:rPr>
                <w:rFonts w:ascii="Calibri" w:eastAsiaTheme="minorEastAsia" w:hAnsi="Calibri" w:cs="Calibri" w:hint="eastAsia"/>
                <w:sz w:val="22"/>
                <w:lang w:val="en-US" w:eastAsia="zh-CN"/>
              </w:rPr>
              <w:t>数字发展状况报告和将</w:t>
            </w:r>
            <w:r w:rsidRPr="0066132C">
              <w:rPr>
                <w:rFonts w:ascii="Calibri" w:eastAsiaTheme="minorEastAsia" w:hAnsi="Calibri" w:cs="Calibri" w:hint="eastAsia"/>
                <w:sz w:val="22"/>
                <w:lang w:val="en-US" w:eastAsia="zh-CN"/>
              </w:rPr>
              <w:t>WSIS+20</w:t>
            </w:r>
            <w:r w:rsidRPr="0066132C">
              <w:rPr>
                <w:rFonts w:ascii="Calibri" w:eastAsiaTheme="minorEastAsia" w:hAnsi="Calibri" w:cs="Calibri" w:hint="eastAsia"/>
                <w:sz w:val="22"/>
                <w:lang w:val="en-US" w:eastAsia="zh-CN"/>
              </w:rPr>
              <w:t>、可持续发展目标和未来契约联系起来的专题文件。</w:t>
            </w:r>
          </w:p>
          <w:p w14:paraId="264816FF" w14:textId="77777777" w:rsidR="00463F7C" w:rsidRDefault="001555FD" w:rsidP="009C0684">
            <w:pPr>
              <w:keepLines/>
              <w:spacing w:line="276" w:lineRule="auto"/>
              <w:ind w:firstLineChars="200" w:firstLine="440"/>
              <w:rPr>
                <w:rFonts w:ascii="Calibri" w:eastAsiaTheme="minorEastAsia" w:hAnsi="Calibri" w:cs="Calibri"/>
                <w:sz w:val="22"/>
                <w:lang w:val="en-US" w:eastAsia="zh-CN"/>
              </w:rPr>
            </w:pPr>
            <w:r w:rsidRPr="0066132C">
              <w:rPr>
                <w:rFonts w:ascii="Calibri" w:eastAsiaTheme="minorEastAsia" w:hAnsi="Calibri" w:cs="Calibri" w:hint="eastAsia"/>
                <w:sz w:val="22"/>
                <w:lang w:val="en-US" w:eastAsia="zh-CN"/>
              </w:rPr>
              <w:t>在</w:t>
            </w:r>
            <w:r w:rsidRPr="009E43BC">
              <w:rPr>
                <w:rFonts w:ascii="Calibri" w:eastAsiaTheme="minorEastAsia" w:hAnsi="Calibri" w:cs="Calibri" w:hint="eastAsia"/>
                <w:b/>
                <w:bCs/>
                <w:sz w:val="22"/>
                <w:lang w:val="en-US" w:eastAsia="zh-CN"/>
              </w:rPr>
              <w:t>非洲</w:t>
            </w:r>
            <w:r w:rsidRPr="0066132C">
              <w:rPr>
                <w:rFonts w:ascii="Calibri" w:eastAsiaTheme="minorEastAsia" w:hAnsi="Calibri" w:cs="Calibri" w:hint="eastAsia"/>
                <w:sz w:val="22"/>
                <w:lang w:val="en-US" w:eastAsia="zh-CN"/>
              </w:rPr>
              <w:t>，</w:t>
            </w:r>
            <w:r>
              <w:rPr>
                <w:rFonts w:ascii="Calibri" w:eastAsiaTheme="minorEastAsia" w:hAnsi="Calibri" w:cs="Calibri" w:hint="eastAsia"/>
                <w:sz w:val="22"/>
                <w:lang w:val="en-US" w:eastAsia="zh-CN"/>
              </w:rPr>
              <w:t>BDT</w:t>
            </w:r>
            <w:r w:rsidRPr="0066132C">
              <w:rPr>
                <w:rFonts w:ascii="Calibri" w:eastAsiaTheme="minorEastAsia" w:hAnsi="Calibri" w:cs="Calibri" w:hint="eastAsia"/>
                <w:sz w:val="22"/>
                <w:lang w:val="en-US" w:eastAsia="zh-CN"/>
              </w:rPr>
              <w:t>通过有针对性的技术援助和区域协作支持各国推进数字化转型。</w:t>
            </w:r>
            <w:r w:rsidRPr="009E43BC">
              <w:rPr>
                <w:rFonts w:ascii="Calibri" w:eastAsiaTheme="minorEastAsia" w:hAnsi="Calibri" w:cs="Calibri" w:hint="eastAsia"/>
                <w:b/>
                <w:bCs/>
                <w:sz w:val="22"/>
                <w:lang w:val="en-US" w:eastAsia="zh-CN"/>
              </w:rPr>
              <w:t>智慧村庄和智慧岛屿</w:t>
            </w:r>
            <w:r w:rsidRPr="0066132C">
              <w:rPr>
                <w:rFonts w:ascii="Calibri" w:eastAsiaTheme="minorEastAsia" w:hAnsi="Calibri" w:cs="Calibri" w:hint="eastAsia"/>
                <w:sz w:val="22"/>
                <w:lang w:val="en-US" w:eastAsia="zh-CN"/>
              </w:rPr>
              <w:t>举措为社区</w:t>
            </w:r>
            <w:r>
              <w:rPr>
                <w:rFonts w:ascii="Calibri" w:eastAsiaTheme="minorEastAsia" w:hAnsi="Calibri" w:cs="Calibri" w:hint="eastAsia"/>
                <w:sz w:val="22"/>
                <w:lang w:val="en-US" w:eastAsia="zh-CN"/>
              </w:rPr>
              <w:t>连接</w:t>
            </w:r>
            <w:r w:rsidRPr="0066132C">
              <w:rPr>
                <w:rFonts w:ascii="Calibri" w:eastAsiaTheme="minorEastAsia" w:hAnsi="Calibri" w:cs="Calibri" w:hint="eastAsia"/>
                <w:sz w:val="22"/>
                <w:lang w:val="en-US" w:eastAsia="zh-CN"/>
              </w:rPr>
              <w:t>和服务提供了实用模式，</w:t>
            </w:r>
            <w:r w:rsidRPr="009E43BC">
              <w:rPr>
                <w:rFonts w:ascii="Calibri" w:eastAsiaTheme="minorEastAsia" w:hAnsi="Calibri" w:cs="Calibri" w:hint="eastAsia"/>
                <w:b/>
                <w:bCs/>
                <w:sz w:val="22"/>
                <w:lang w:val="en-US" w:eastAsia="zh-CN"/>
              </w:rPr>
              <w:t>冈比亚</w:t>
            </w:r>
            <w:r w:rsidRPr="0066132C">
              <w:rPr>
                <w:rFonts w:ascii="Calibri" w:eastAsiaTheme="minorEastAsia" w:hAnsi="Calibri" w:cs="Calibri" w:hint="eastAsia"/>
                <w:sz w:val="22"/>
                <w:lang w:val="en-US" w:eastAsia="zh-CN"/>
              </w:rPr>
              <w:t>和</w:t>
            </w:r>
            <w:r w:rsidRPr="009E43BC">
              <w:rPr>
                <w:rFonts w:ascii="Calibri" w:eastAsiaTheme="minorEastAsia" w:hAnsi="Calibri" w:cs="Calibri" w:hint="eastAsia"/>
                <w:b/>
                <w:bCs/>
                <w:sz w:val="22"/>
                <w:lang w:val="en-US" w:eastAsia="zh-CN"/>
              </w:rPr>
              <w:t>莱索托</w:t>
            </w:r>
            <w:r w:rsidRPr="0066132C">
              <w:rPr>
                <w:rFonts w:ascii="Calibri" w:eastAsiaTheme="minorEastAsia" w:hAnsi="Calibri" w:cs="Calibri" w:hint="eastAsia"/>
                <w:sz w:val="22"/>
                <w:lang w:val="en-US" w:eastAsia="zh-CN"/>
              </w:rPr>
              <w:t>的</w:t>
            </w:r>
            <w:r w:rsidRPr="0066132C">
              <w:rPr>
                <w:rFonts w:ascii="Calibri" w:eastAsiaTheme="minorEastAsia" w:hAnsi="Calibri" w:cs="Calibri" w:hint="eastAsia"/>
                <w:sz w:val="22"/>
                <w:lang w:val="en-US" w:eastAsia="zh-CN"/>
              </w:rPr>
              <w:t>GovStack</w:t>
            </w:r>
            <w:r w:rsidRPr="0066132C">
              <w:rPr>
                <w:rFonts w:ascii="Calibri" w:eastAsiaTheme="minorEastAsia" w:hAnsi="Calibri" w:cs="Calibri" w:hint="eastAsia"/>
                <w:sz w:val="22"/>
                <w:lang w:val="en-US" w:eastAsia="zh-CN"/>
              </w:rPr>
              <w:t>会议增强了政府设计可互</w:t>
            </w:r>
            <w:r>
              <w:rPr>
                <w:rFonts w:ascii="Calibri" w:eastAsiaTheme="minorEastAsia" w:hAnsi="Calibri" w:cs="Calibri" w:hint="eastAsia"/>
                <w:sz w:val="22"/>
                <w:lang w:val="en-US" w:eastAsia="zh-CN"/>
              </w:rPr>
              <w:t>操</w:t>
            </w:r>
            <w:r w:rsidRPr="0066132C">
              <w:rPr>
                <w:rFonts w:ascii="Calibri" w:eastAsiaTheme="minorEastAsia" w:hAnsi="Calibri" w:cs="Calibri" w:hint="eastAsia"/>
                <w:sz w:val="22"/>
                <w:lang w:val="en-US" w:eastAsia="zh-CN"/>
              </w:rPr>
              <w:t>作</w:t>
            </w:r>
            <w:r>
              <w:rPr>
                <w:rFonts w:ascii="Calibri" w:eastAsiaTheme="minorEastAsia" w:hAnsi="Calibri" w:cs="Calibri" w:hint="eastAsia"/>
                <w:sz w:val="22"/>
                <w:lang w:val="en-US" w:eastAsia="zh-CN"/>
              </w:rPr>
              <w:t>的</w:t>
            </w:r>
            <w:r w:rsidRPr="0066132C">
              <w:rPr>
                <w:rFonts w:ascii="Calibri" w:eastAsiaTheme="minorEastAsia" w:hAnsi="Calibri" w:cs="Calibri" w:hint="eastAsia"/>
                <w:sz w:val="22"/>
                <w:lang w:val="en-US" w:eastAsia="zh-CN"/>
              </w:rPr>
              <w:t>数字平台的能力。</w:t>
            </w:r>
            <w:r w:rsidRPr="009E43BC">
              <w:rPr>
                <w:rFonts w:ascii="Calibri" w:eastAsiaTheme="minorEastAsia" w:hAnsi="Calibri" w:cs="Calibri" w:hint="eastAsia"/>
                <w:b/>
                <w:bCs/>
                <w:sz w:val="22"/>
                <w:lang w:val="en-US" w:eastAsia="zh-CN"/>
              </w:rPr>
              <w:t>马拉维、尼日尔、卢旺达</w:t>
            </w:r>
            <w:r w:rsidRPr="0066132C">
              <w:rPr>
                <w:rFonts w:ascii="Calibri" w:eastAsiaTheme="minorEastAsia" w:hAnsi="Calibri" w:cs="Calibri" w:hint="eastAsia"/>
                <w:sz w:val="22"/>
                <w:lang w:val="en-US" w:eastAsia="zh-CN"/>
              </w:rPr>
              <w:t>和</w:t>
            </w:r>
            <w:r w:rsidRPr="009E43BC">
              <w:rPr>
                <w:rFonts w:ascii="Calibri" w:eastAsiaTheme="minorEastAsia" w:hAnsi="Calibri" w:cs="Calibri" w:hint="eastAsia"/>
                <w:b/>
                <w:bCs/>
                <w:sz w:val="22"/>
                <w:lang w:val="en-US" w:eastAsia="zh-CN"/>
              </w:rPr>
              <w:t>赞比亚</w:t>
            </w:r>
            <w:r w:rsidRPr="0066132C">
              <w:rPr>
                <w:rFonts w:ascii="Calibri" w:eastAsiaTheme="minorEastAsia" w:hAnsi="Calibri" w:cs="Calibri" w:hint="eastAsia"/>
                <w:sz w:val="22"/>
                <w:lang w:val="en-US" w:eastAsia="zh-CN"/>
              </w:rPr>
              <w:t>通过电子废弃物管理战略加强了</w:t>
            </w:r>
            <w:r w:rsidRPr="0066132C">
              <w:rPr>
                <w:rFonts w:ascii="Calibri" w:eastAsiaTheme="minorEastAsia" w:hAnsi="Calibri" w:cs="Calibri" w:hint="eastAsia"/>
                <w:sz w:val="22"/>
                <w:lang w:val="en-US" w:eastAsia="zh-CN"/>
              </w:rPr>
              <w:t>ICT</w:t>
            </w:r>
            <w:r w:rsidRPr="0066132C">
              <w:rPr>
                <w:rFonts w:ascii="Calibri" w:eastAsiaTheme="minorEastAsia" w:hAnsi="Calibri" w:cs="Calibri" w:hint="eastAsia"/>
                <w:sz w:val="22"/>
                <w:lang w:val="en-US" w:eastAsia="zh-CN"/>
              </w:rPr>
              <w:t>可持续发展政策，展示了实现环境无害做法的可复制方式。</w:t>
            </w:r>
          </w:p>
          <w:p w14:paraId="7AC61F9A" w14:textId="4DF661BF" w:rsidR="00463F7C" w:rsidRDefault="001555FD" w:rsidP="009C0684">
            <w:pPr>
              <w:keepLines/>
              <w:spacing w:line="276" w:lineRule="auto"/>
              <w:ind w:firstLineChars="200" w:firstLine="440"/>
              <w:rPr>
                <w:rFonts w:ascii="Calibri" w:eastAsiaTheme="minorEastAsia" w:hAnsi="Calibri" w:cs="Calibri"/>
                <w:sz w:val="22"/>
                <w:lang w:val="en-US" w:eastAsia="zh-CN"/>
              </w:rPr>
            </w:pPr>
            <w:r w:rsidRPr="0066132C">
              <w:rPr>
                <w:rFonts w:ascii="Calibri" w:eastAsiaTheme="minorEastAsia" w:hAnsi="Calibri" w:cs="Calibri" w:hint="eastAsia"/>
                <w:sz w:val="22"/>
                <w:lang w:val="en-US" w:eastAsia="zh-CN"/>
              </w:rPr>
              <w:t>能力开发工作影响深远。</w:t>
            </w:r>
            <w:r w:rsidRPr="009E43BC">
              <w:rPr>
                <w:rFonts w:ascii="Calibri" w:eastAsiaTheme="minorEastAsia" w:hAnsi="Calibri" w:cs="Calibri" w:hint="eastAsia"/>
                <w:b/>
                <w:bCs/>
                <w:sz w:val="22"/>
                <w:lang w:val="en-US" w:eastAsia="zh-CN"/>
              </w:rPr>
              <w:t>通过</w:t>
            </w:r>
            <w:r w:rsidRPr="009E43BC">
              <w:rPr>
                <w:rFonts w:ascii="Calibri" w:eastAsiaTheme="minorEastAsia" w:hAnsi="Calibri" w:cs="Calibri" w:hint="eastAsia"/>
                <w:b/>
                <w:bCs/>
                <w:sz w:val="22"/>
                <w:lang w:val="en-US" w:eastAsia="zh-CN"/>
              </w:rPr>
              <w:t>PRIDA</w:t>
            </w:r>
            <w:r w:rsidRPr="009E43BC">
              <w:rPr>
                <w:rFonts w:ascii="Calibri" w:eastAsiaTheme="minorEastAsia" w:hAnsi="Calibri" w:cs="Calibri" w:hint="eastAsia"/>
                <w:b/>
                <w:bCs/>
                <w:sz w:val="22"/>
                <w:lang w:val="en-US" w:eastAsia="zh-CN"/>
              </w:rPr>
              <w:t>项目提供的培训改善了</w:t>
            </w:r>
            <w:r w:rsidR="00CE1803">
              <w:rPr>
                <w:rFonts w:ascii="Calibri" w:eastAsiaTheme="minorEastAsia" w:hAnsi="Calibri" w:cs="Calibri" w:hint="eastAsia"/>
                <w:b/>
                <w:bCs/>
                <w:sz w:val="22"/>
                <w:lang w:val="en-US" w:eastAsia="zh-CN"/>
              </w:rPr>
              <w:t>逾</w:t>
            </w:r>
            <w:r w:rsidRPr="009E43BC">
              <w:rPr>
                <w:rFonts w:ascii="Calibri" w:eastAsiaTheme="minorEastAsia" w:hAnsi="Calibri" w:cs="Calibri" w:hint="eastAsia"/>
                <w:b/>
                <w:bCs/>
                <w:sz w:val="22"/>
                <w:lang w:val="en-US" w:eastAsia="zh-CN"/>
              </w:rPr>
              <w:t>4</w:t>
            </w:r>
            <w:r w:rsidR="00CE1803">
              <w:rPr>
                <w:rFonts w:ascii="Calibri" w:eastAsiaTheme="minorEastAsia" w:hAnsi="Calibri" w:cs="Calibri" w:hint="eastAsia"/>
                <w:b/>
                <w:bCs/>
                <w:sz w:val="22"/>
                <w:lang w:val="en-US" w:eastAsia="zh-CN"/>
              </w:rPr>
              <w:t>3</w:t>
            </w:r>
            <w:r w:rsidRPr="009E43BC">
              <w:rPr>
                <w:rFonts w:ascii="Calibri" w:eastAsiaTheme="minorEastAsia" w:hAnsi="Calibri" w:cs="Calibri" w:hint="eastAsia"/>
                <w:b/>
                <w:bCs/>
                <w:sz w:val="22"/>
                <w:lang w:val="en-US" w:eastAsia="zh-CN"/>
              </w:rPr>
              <w:t>个国家的频谱管理，</w:t>
            </w:r>
            <w:r w:rsidRPr="0066132C">
              <w:rPr>
                <w:rFonts w:ascii="Calibri" w:eastAsiaTheme="minorEastAsia" w:hAnsi="Calibri" w:cs="Calibri" w:hint="eastAsia"/>
                <w:sz w:val="22"/>
                <w:lang w:val="en-US" w:eastAsia="zh-CN"/>
              </w:rPr>
              <w:t>提高了国家监管就绪情况。</w:t>
            </w:r>
            <w:r w:rsidRPr="0055310B">
              <w:rPr>
                <w:rFonts w:ascii="Calibri" w:eastAsiaTheme="minorEastAsia" w:hAnsi="Calibri" w:cs="Calibri" w:hint="eastAsia"/>
                <w:b/>
                <w:bCs/>
                <w:sz w:val="22"/>
                <w:lang w:val="en-US" w:eastAsia="zh-CN"/>
              </w:rPr>
              <w:t>赞比亚</w:t>
            </w:r>
            <w:r w:rsidRPr="0066132C">
              <w:rPr>
                <w:rFonts w:ascii="Calibri" w:eastAsiaTheme="minorEastAsia" w:hAnsi="Calibri" w:cs="Calibri" w:hint="eastAsia"/>
                <w:sz w:val="22"/>
                <w:lang w:val="en-US" w:eastAsia="zh-CN"/>
              </w:rPr>
              <w:t>的宽带价格可承受性评估为</w:t>
            </w:r>
            <w:r>
              <w:rPr>
                <w:rFonts w:ascii="Calibri" w:eastAsiaTheme="minorEastAsia" w:hAnsi="Calibri" w:cs="Calibri" w:hint="eastAsia"/>
                <w:sz w:val="22"/>
                <w:lang w:val="en-US" w:eastAsia="zh-CN"/>
              </w:rPr>
              <w:t>政策制定</w:t>
            </w:r>
            <w:r w:rsidRPr="0066132C">
              <w:rPr>
                <w:rFonts w:ascii="Calibri" w:eastAsiaTheme="minorEastAsia" w:hAnsi="Calibri" w:cs="Calibri" w:hint="eastAsia"/>
                <w:sz w:val="22"/>
                <w:lang w:val="en-US" w:eastAsia="zh-CN"/>
              </w:rPr>
              <w:t>提供了证据基础，</w:t>
            </w:r>
            <w:r w:rsidRPr="0055310B">
              <w:rPr>
                <w:rFonts w:ascii="Calibri" w:eastAsiaTheme="minorEastAsia" w:hAnsi="Calibri" w:cs="Calibri" w:hint="eastAsia"/>
                <w:b/>
                <w:bCs/>
                <w:sz w:val="22"/>
                <w:lang w:val="en-US" w:eastAsia="zh-CN"/>
              </w:rPr>
              <w:t>乍得</w:t>
            </w:r>
            <w:r w:rsidRPr="0066132C">
              <w:rPr>
                <w:rFonts w:ascii="Calibri" w:eastAsiaTheme="minorEastAsia" w:hAnsi="Calibri" w:cs="Calibri" w:hint="eastAsia"/>
                <w:sz w:val="22"/>
                <w:lang w:val="en-US" w:eastAsia="zh-CN"/>
              </w:rPr>
              <w:t>和</w:t>
            </w:r>
            <w:r w:rsidRPr="0055310B">
              <w:rPr>
                <w:rFonts w:ascii="Calibri" w:eastAsiaTheme="minorEastAsia" w:hAnsi="Calibri" w:cs="Calibri" w:hint="eastAsia"/>
                <w:b/>
                <w:bCs/>
                <w:sz w:val="22"/>
                <w:lang w:val="en-US" w:eastAsia="zh-CN"/>
              </w:rPr>
              <w:t>卢旺达</w:t>
            </w:r>
            <w:r w:rsidRPr="0066132C">
              <w:rPr>
                <w:rFonts w:ascii="Calibri" w:eastAsiaTheme="minorEastAsia" w:hAnsi="Calibri" w:cs="Calibri" w:hint="eastAsia"/>
                <w:sz w:val="22"/>
                <w:lang w:val="en-US" w:eastAsia="zh-CN"/>
              </w:rPr>
              <w:t>的国家网络安全战略与</w:t>
            </w:r>
            <w:r w:rsidRPr="0055310B">
              <w:rPr>
                <w:rFonts w:ascii="Calibri" w:eastAsiaTheme="minorEastAsia" w:hAnsi="Calibri" w:cs="Calibri" w:hint="eastAsia"/>
                <w:b/>
                <w:bCs/>
                <w:sz w:val="22"/>
                <w:lang w:val="en-US" w:eastAsia="zh-CN"/>
              </w:rPr>
              <w:t>津巴布韦</w:t>
            </w:r>
            <w:r w:rsidRPr="0066132C">
              <w:rPr>
                <w:rFonts w:ascii="Calibri" w:eastAsiaTheme="minorEastAsia" w:hAnsi="Calibri" w:cs="Calibri" w:hint="eastAsia"/>
                <w:sz w:val="22"/>
                <w:lang w:val="en-US" w:eastAsia="zh-CN"/>
              </w:rPr>
              <w:t>和</w:t>
            </w:r>
            <w:r w:rsidRPr="0055310B">
              <w:rPr>
                <w:rFonts w:ascii="Calibri" w:eastAsiaTheme="minorEastAsia" w:hAnsi="Calibri" w:cs="Calibri" w:hint="eastAsia"/>
                <w:b/>
                <w:bCs/>
                <w:sz w:val="22"/>
                <w:lang w:val="en-US" w:eastAsia="zh-CN"/>
              </w:rPr>
              <w:t>莱索托</w:t>
            </w:r>
            <w:r w:rsidRPr="0066132C">
              <w:rPr>
                <w:rFonts w:ascii="Calibri" w:eastAsiaTheme="minorEastAsia" w:hAnsi="Calibri" w:cs="Calibri" w:hint="eastAsia"/>
                <w:sz w:val="22"/>
                <w:lang w:val="en-US" w:eastAsia="zh-CN"/>
              </w:rPr>
              <w:t>的就绪情况评估相结合，</w:t>
            </w:r>
            <w:r>
              <w:rPr>
                <w:rFonts w:ascii="Calibri" w:eastAsiaTheme="minorEastAsia" w:hAnsi="Calibri" w:cs="Calibri" w:hint="eastAsia"/>
                <w:sz w:val="22"/>
                <w:lang w:val="en-US" w:eastAsia="zh-CN"/>
              </w:rPr>
              <w:t>助力</w:t>
            </w:r>
            <w:r w:rsidRPr="0066132C">
              <w:rPr>
                <w:rFonts w:ascii="Calibri" w:eastAsiaTheme="minorEastAsia" w:hAnsi="Calibri" w:cs="Calibri" w:hint="eastAsia"/>
                <w:sz w:val="22"/>
                <w:lang w:val="en-US" w:eastAsia="zh-CN"/>
              </w:rPr>
              <w:t>增强国家复原力。与此同时，通过</w:t>
            </w:r>
            <w:r>
              <w:rPr>
                <w:rFonts w:ascii="Calibri" w:eastAsiaTheme="minorEastAsia" w:hAnsi="Calibri" w:cs="Calibri" w:hint="eastAsia"/>
                <w:sz w:val="22"/>
                <w:lang w:val="en-US" w:eastAsia="zh-CN"/>
              </w:rPr>
              <w:t>《数字创新概况》</w:t>
            </w:r>
            <w:r w:rsidRPr="0066132C">
              <w:rPr>
                <w:rFonts w:ascii="Calibri" w:eastAsiaTheme="minorEastAsia" w:hAnsi="Calibri" w:cs="Calibri" w:hint="eastAsia"/>
                <w:sz w:val="22"/>
                <w:lang w:val="en-US" w:eastAsia="zh-CN"/>
              </w:rPr>
              <w:t>、</w:t>
            </w:r>
            <w:r w:rsidRPr="0055310B">
              <w:rPr>
                <w:rFonts w:ascii="Calibri" w:eastAsiaTheme="minorEastAsia" w:hAnsi="Calibri" w:cs="Calibri" w:hint="eastAsia"/>
                <w:b/>
                <w:bCs/>
                <w:sz w:val="22"/>
                <w:lang w:val="en-US" w:eastAsia="zh-CN"/>
              </w:rPr>
              <w:t>在六个国家创建加速中心</w:t>
            </w:r>
            <w:r w:rsidRPr="0066132C">
              <w:rPr>
                <w:rFonts w:ascii="Calibri" w:eastAsiaTheme="minorEastAsia" w:hAnsi="Calibri" w:cs="Calibri" w:hint="eastAsia"/>
                <w:sz w:val="22"/>
                <w:lang w:val="en-US" w:eastAsia="zh-CN"/>
              </w:rPr>
              <w:t>以及</w:t>
            </w:r>
            <w:r w:rsidRPr="0055310B">
              <w:rPr>
                <w:rFonts w:ascii="Calibri" w:eastAsiaTheme="minorEastAsia" w:hAnsi="Calibri" w:cs="Calibri" w:hint="eastAsia"/>
                <w:b/>
                <w:bCs/>
                <w:sz w:val="22"/>
                <w:lang w:val="en-US" w:eastAsia="zh-CN"/>
              </w:rPr>
              <w:t>莫桑比克</w:t>
            </w:r>
            <w:r w:rsidRPr="0066132C">
              <w:rPr>
                <w:rFonts w:ascii="Calibri" w:eastAsiaTheme="minorEastAsia" w:hAnsi="Calibri" w:cs="Calibri" w:hint="eastAsia"/>
                <w:sz w:val="22"/>
                <w:lang w:val="en-US" w:eastAsia="zh-CN"/>
              </w:rPr>
              <w:t>支持数字创业和新商业模式的</w:t>
            </w:r>
            <w:r w:rsidRPr="0066132C">
              <w:rPr>
                <w:rFonts w:ascii="Calibri" w:eastAsiaTheme="minorEastAsia" w:hAnsi="Calibri" w:cs="Calibri" w:hint="eastAsia"/>
                <w:sz w:val="22"/>
                <w:lang w:val="en-US" w:eastAsia="zh-CN"/>
              </w:rPr>
              <w:t>VaMoz Digital</w:t>
            </w:r>
            <w:r w:rsidRPr="0066132C">
              <w:rPr>
                <w:rFonts w:ascii="Calibri" w:eastAsiaTheme="minorEastAsia" w:hAnsi="Calibri" w:cs="Calibri" w:hint="eastAsia"/>
                <w:sz w:val="22"/>
                <w:lang w:val="en-US" w:eastAsia="zh-CN"/>
              </w:rPr>
              <w:t>！等举措，培育了创新生态系统。</w:t>
            </w:r>
          </w:p>
          <w:p w14:paraId="47F6463C" w14:textId="77777777" w:rsidR="00463F7C" w:rsidRDefault="001555FD" w:rsidP="009C0684">
            <w:pPr>
              <w:keepLines/>
              <w:spacing w:line="276" w:lineRule="auto"/>
              <w:ind w:firstLineChars="200" w:firstLine="440"/>
              <w:rPr>
                <w:rFonts w:ascii="Calibri" w:eastAsiaTheme="minorEastAsia" w:hAnsi="Calibri" w:cs="Calibri"/>
                <w:sz w:val="22"/>
                <w:lang w:val="en-US" w:eastAsia="zh-CN"/>
              </w:rPr>
            </w:pPr>
            <w:r w:rsidRPr="0066132C">
              <w:rPr>
                <w:rFonts w:ascii="Calibri" w:eastAsiaTheme="minorEastAsia" w:hAnsi="Calibri" w:cs="Calibri" w:hint="eastAsia"/>
                <w:sz w:val="22"/>
                <w:lang w:val="en-US" w:eastAsia="zh-CN"/>
              </w:rPr>
              <w:lastRenderedPageBreak/>
              <w:t>区域政策参与强化了这些成就。与非洲联盟的合作确保数字身份等</w:t>
            </w:r>
            <w:r>
              <w:rPr>
                <w:rFonts w:ascii="Calibri" w:eastAsiaTheme="minorEastAsia" w:hAnsi="Calibri" w:cs="Calibri" w:hint="eastAsia"/>
                <w:sz w:val="22"/>
                <w:lang w:val="en-US" w:eastAsia="zh-CN"/>
              </w:rPr>
              <w:t>重点工作被</w:t>
            </w:r>
            <w:r w:rsidRPr="0066132C">
              <w:rPr>
                <w:rFonts w:ascii="Calibri" w:eastAsiaTheme="minorEastAsia" w:hAnsi="Calibri" w:cs="Calibri" w:hint="eastAsia"/>
                <w:sz w:val="22"/>
                <w:lang w:val="en-US" w:eastAsia="zh-CN"/>
              </w:rPr>
              <w:t>纳入非洲大陆框架。通过</w:t>
            </w:r>
            <w:r w:rsidRPr="007C36E8">
              <w:rPr>
                <w:rFonts w:ascii="Calibri" w:eastAsiaTheme="minorEastAsia" w:hAnsi="Calibri" w:cs="Calibri" w:hint="eastAsia"/>
                <w:b/>
                <w:bCs/>
                <w:sz w:val="22"/>
                <w:lang w:val="en-US" w:eastAsia="zh-CN"/>
              </w:rPr>
              <w:t>南共体</w:t>
            </w:r>
            <w:r w:rsidRPr="007C36E8">
              <w:rPr>
                <w:rFonts w:ascii="Calibri" w:eastAsiaTheme="minorEastAsia" w:hAnsi="Calibri" w:cs="Calibri" w:hint="eastAsia"/>
                <w:b/>
                <w:bCs/>
                <w:sz w:val="22"/>
                <w:lang w:val="en-US" w:eastAsia="zh-CN"/>
              </w:rPr>
              <w:t>NETP</w:t>
            </w:r>
            <w:r w:rsidRPr="007C36E8">
              <w:rPr>
                <w:rFonts w:ascii="Calibri" w:eastAsiaTheme="minorEastAsia" w:hAnsi="Calibri" w:cs="Calibri" w:hint="eastAsia"/>
                <w:b/>
                <w:bCs/>
                <w:sz w:val="22"/>
                <w:lang w:val="en-US" w:eastAsia="zh-CN"/>
              </w:rPr>
              <w:t>模式</w:t>
            </w:r>
            <w:r w:rsidRPr="0066132C">
              <w:rPr>
                <w:rFonts w:ascii="Calibri" w:eastAsiaTheme="minorEastAsia" w:hAnsi="Calibri" w:cs="Calibri" w:hint="eastAsia"/>
                <w:sz w:val="22"/>
                <w:lang w:val="en-US" w:eastAsia="zh-CN"/>
              </w:rPr>
              <w:t>和非洲大陆对</w:t>
            </w:r>
            <w:r w:rsidRPr="007C36E8">
              <w:rPr>
                <w:rFonts w:ascii="Calibri" w:eastAsiaTheme="minorEastAsia" w:hAnsi="Calibri" w:cs="Calibri" w:hint="eastAsia"/>
                <w:b/>
                <w:bCs/>
                <w:sz w:val="22"/>
                <w:lang w:val="en-US" w:eastAsia="zh-CN"/>
              </w:rPr>
              <w:t>全球全民预警举措</w:t>
            </w:r>
            <w:r w:rsidRPr="0066132C">
              <w:rPr>
                <w:rFonts w:ascii="Calibri" w:eastAsiaTheme="minorEastAsia" w:hAnsi="Calibri" w:cs="Calibri" w:hint="eastAsia"/>
                <w:sz w:val="22"/>
                <w:lang w:val="en-US" w:eastAsia="zh-CN"/>
              </w:rPr>
              <w:t>的贡献推进</w:t>
            </w:r>
            <w:r>
              <w:rPr>
                <w:rFonts w:ascii="Calibri" w:eastAsiaTheme="minorEastAsia" w:hAnsi="Calibri" w:cs="Calibri" w:hint="eastAsia"/>
                <w:sz w:val="22"/>
                <w:lang w:val="en-US" w:eastAsia="zh-CN"/>
              </w:rPr>
              <w:t>了</w:t>
            </w:r>
            <w:r w:rsidRPr="0066132C">
              <w:rPr>
                <w:rFonts w:ascii="Calibri" w:eastAsiaTheme="minorEastAsia" w:hAnsi="Calibri" w:cs="Calibri" w:hint="eastAsia"/>
                <w:sz w:val="22"/>
                <w:lang w:val="en-US" w:eastAsia="zh-CN"/>
              </w:rPr>
              <w:t>早期预警和备灾工作。</w:t>
            </w:r>
            <w:r>
              <w:rPr>
                <w:rFonts w:ascii="Calibri" w:eastAsiaTheme="minorEastAsia" w:hAnsi="Calibri" w:cs="Calibri" w:hint="eastAsia"/>
                <w:sz w:val="22"/>
                <w:lang w:val="en-US" w:eastAsia="zh-CN"/>
              </w:rPr>
              <w:t>到了</w:t>
            </w:r>
            <w:r w:rsidRPr="0066132C">
              <w:rPr>
                <w:rFonts w:ascii="Calibri" w:eastAsiaTheme="minorEastAsia" w:hAnsi="Calibri" w:cs="Calibri" w:hint="eastAsia"/>
                <w:sz w:val="22"/>
                <w:lang w:val="en-US" w:eastAsia="zh-CN"/>
              </w:rPr>
              <w:t>2024</w:t>
            </w:r>
            <w:r w:rsidRPr="0066132C">
              <w:rPr>
                <w:rFonts w:ascii="Calibri" w:eastAsiaTheme="minorEastAsia" w:hAnsi="Calibri" w:cs="Calibri" w:hint="eastAsia"/>
                <w:sz w:val="22"/>
                <w:lang w:val="en-US" w:eastAsia="zh-CN"/>
              </w:rPr>
              <w:t>年，</w:t>
            </w:r>
            <w:r>
              <w:rPr>
                <w:rFonts w:ascii="Calibri" w:eastAsiaTheme="minorEastAsia" w:hAnsi="Calibri" w:cs="Calibri" w:hint="eastAsia"/>
                <w:sz w:val="22"/>
                <w:lang w:val="en-US" w:eastAsia="zh-CN"/>
              </w:rPr>
              <w:t>BDT</w:t>
            </w:r>
            <w:r w:rsidRPr="0066132C">
              <w:rPr>
                <w:rFonts w:ascii="Calibri" w:eastAsiaTheme="minorEastAsia" w:hAnsi="Calibri" w:cs="Calibri" w:hint="eastAsia"/>
                <w:sz w:val="22"/>
                <w:lang w:val="en-US" w:eastAsia="zh-CN"/>
              </w:rPr>
              <w:t>的工作进一步扩大，为</w:t>
            </w:r>
            <w:r w:rsidRPr="007C36E8">
              <w:rPr>
                <w:rFonts w:ascii="Calibri" w:eastAsiaTheme="minorEastAsia" w:hAnsi="Calibri" w:cs="Calibri" w:hint="eastAsia"/>
                <w:b/>
                <w:bCs/>
                <w:sz w:val="22"/>
                <w:lang w:val="en-US" w:eastAsia="zh-CN"/>
              </w:rPr>
              <w:t>埃塞俄比亚</w:t>
            </w:r>
            <w:r w:rsidRPr="0066132C">
              <w:rPr>
                <w:rFonts w:ascii="Calibri" w:eastAsiaTheme="minorEastAsia" w:hAnsi="Calibri" w:cs="Calibri" w:hint="eastAsia"/>
                <w:sz w:val="22"/>
                <w:lang w:val="en-US" w:eastAsia="zh-CN"/>
              </w:rPr>
              <w:t>的</w:t>
            </w:r>
            <w:r w:rsidRPr="0066132C">
              <w:rPr>
                <w:rFonts w:ascii="Calibri" w:eastAsiaTheme="minorEastAsia" w:hAnsi="Calibri" w:cs="Calibri" w:hint="eastAsia"/>
                <w:sz w:val="22"/>
                <w:lang w:val="en-US" w:eastAsia="zh-CN"/>
              </w:rPr>
              <w:t>UNSDCF</w:t>
            </w:r>
            <w:r w:rsidRPr="0066132C">
              <w:rPr>
                <w:rFonts w:ascii="Calibri" w:eastAsiaTheme="minorEastAsia" w:hAnsi="Calibri" w:cs="Calibri" w:hint="eastAsia"/>
                <w:sz w:val="22"/>
                <w:lang w:val="en-US" w:eastAsia="zh-CN"/>
              </w:rPr>
              <w:t>过渡、</w:t>
            </w:r>
            <w:r w:rsidRPr="007C36E8">
              <w:rPr>
                <w:rFonts w:ascii="Calibri" w:eastAsiaTheme="minorEastAsia" w:hAnsi="Calibri" w:cs="Calibri" w:hint="eastAsia"/>
                <w:b/>
                <w:bCs/>
                <w:sz w:val="22"/>
                <w:lang w:val="en-US" w:eastAsia="zh-CN"/>
              </w:rPr>
              <w:t>尼日利亚</w:t>
            </w:r>
            <w:r w:rsidRPr="0066132C">
              <w:rPr>
                <w:rFonts w:ascii="Calibri" w:eastAsiaTheme="minorEastAsia" w:hAnsi="Calibri" w:cs="Calibri" w:hint="eastAsia"/>
                <w:sz w:val="22"/>
                <w:lang w:val="en-US" w:eastAsia="zh-CN"/>
              </w:rPr>
              <w:t>和</w:t>
            </w:r>
            <w:r w:rsidRPr="007C36E8">
              <w:rPr>
                <w:rFonts w:ascii="Calibri" w:eastAsiaTheme="minorEastAsia" w:hAnsi="Calibri" w:cs="Calibri" w:hint="eastAsia"/>
                <w:b/>
                <w:bCs/>
                <w:sz w:val="22"/>
                <w:lang w:val="en-US" w:eastAsia="zh-CN"/>
              </w:rPr>
              <w:t>佛得角</w:t>
            </w:r>
            <w:r w:rsidRPr="0066132C">
              <w:rPr>
                <w:rFonts w:ascii="Calibri" w:eastAsiaTheme="minorEastAsia" w:hAnsi="Calibri" w:cs="Calibri" w:hint="eastAsia"/>
                <w:sz w:val="22"/>
                <w:lang w:val="en-US" w:eastAsia="zh-CN"/>
              </w:rPr>
              <w:t>的数字身份举措以及</w:t>
            </w:r>
            <w:r w:rsidRPr="007C36E8">
              <w:rPr>
                <w:rFonts w:ascii="Calibri" w:eastAsiaTheme="minorEastAsia" w:hAnsi="Calibri" w:cs="Calibri" w:hint="eastAsia"/>
                <w:b/>
                <w:bCs/>
                <w:sz w:val="22"/>
                <w:lang w:val="en-US" w:eastAsia="zh-CN"/>
              </w:rPr>
              <w:t>马拉维</w:t>
            </w:r>
            <w:r w:rsidRPr="0066132C">
              <w:rPr>
                <w:rFonts w:ascii="Calibri" w:eastAsiaTheme="minorEastAsia" w:hAnsi="Calibri" w:cs="Calibri" w:hint="eastAsia"/>
                <w:sz w:val="22"/>
                <w:lang w:val="en-US" w:eastAsia="zh-CN"/>
              </w:rPr>
              <w:t>和</w:t>
            </w:r>
            <w:r w:rsidRPr="007C36E8">
              <w:rPr>
                <w:rFonts w:ascii="Calibri" w:eastAsiaTheme="minorEastAsia" w:hAnsi="Calibri" w:cs="Calibri" w:hint="eastAsia"/>
                <w:b/>
                <w:bCs/>
                <w:sz w:val="22"/>
                <w:lang w:val="en-US" w:eastAsia="zh-CN"/>
              </w:rPr>
              <w:t>南非</w:t>
            </w:r>
            <w:r w:rsidRPr="0066132C">
              <w:rPr>
                <w:rFonts w:ascii="Calibri" w:eastAsiaTheme="minorEastAsia" w:hAnsi="Calibri" w:cs="Calibri" w:hint="eastAsia"/>
                <w:sz w:val="22"/>
                <w:lang w:val="en-US" w:eastAsia="zh-CN"/>
              </w:rPr>
              <w:t>的</w:t>
            </w:r>
            <w:r>
              <w:rPr>
                <w:rFonts w:ascii="Calibri" w:eastAsiaTheme="minorEastAsia" w:hAnsi="Calibri" w:cs="Calibri" w:hint="eastAsia"/>
                <w:sz w:val="22"/>
                <w:lang w:val="en-US" w:eastAsia="zh-CN"/>
              </w:rPr>
              <w:t>定向</w:t>
            </w:r>
            <w:r w:rsidRPr="0066132C">
              <w:rPr>
                <w:rFonts w:ascii="Calibri" w:eastAsiaTheme="minorEastAsia" w:hAnsi="Calibri" w:cs="Calibri" w:hint="eastAsia"/>
                <w:sz w:val="22"/>
                <w:lang w:val="en-US" w:eastAsia="zh-CN"/>
              </w:rPr>
              <w:t>能力建设做出了贡献。这些举措说明了国家层面的支持与区域</w:t>
            </w:r>
            <w:r>
              <w:rPr>
                <w:rFonts w:ascii="Calibri" w:eastAsiaTheme="minorEastAsia" w:hAnsi="Calibri" w:cs="Calibri" w:hint="eastAsia"/>
                <w:sz w:val="22"/>
                <w:lang w:val="en-US" w:eastAsia="zh-CN"/>
              </w:rPr>
              <w:t>重点</w:t>
            </w:r>
            <w:r w:rsidRPr="0066132C">
              <w:rPr>
                <w:rFonts w:ascii="Calibri" w:eastAsiaTheme="minorEastAsia" w:hAnsi="Calibri" w:cs="Calibri" w:hint="eastAsia"/>
                <w:sz w:val="22"/>
                <w:lang w:val="en-US" w:eastAsia="zh-CN"/>
              </w:rPr>
              <w:t>相结合的方式，帮助非洲在数字化转型的可持续道路上取得进展。</w:t>
            </w:r>
          </w:p>
          <w:p w14:paraId="6BEFF4F1" w14:textId="416C701C" w:rsidR="00463F7C" w:rsidRDefault="001555FD" w:rsidP="009C0684">
            <w:pPr>
              <w:keepLines/>
              <w:spacing w:line="276" w:lineRule="auto"/>
              <w:ind w:firstLineChars="200" w:firstLine="440"/>
              <w:rPr>
                <w:rFonts w:ascii="Calibri" w:eastAsiaTheme="minorEastAsia" w:hAnsi="Calibri" w:cs="Calibri"/>
                <w:sz w:val="22"/>
                <w:lang w:val="en-US" w:eastAsia="zh-CN"/>
              </w:rPr>
            </w:pPr>
            <w:r w:rsidRPr="0066132C">
              <w:rPr>
                <w:rFonts w:ascii="Calibri" w:eastAsiaTheme="minorEastAsia" w:hAnsi="Calibri" w:cs="Calibri" w:hint="eastAsia"/>
                <w:sz w:val="22"/>
                <w:lang w:val="en-US" w:eastAsia="zh-CN"/>
              </w:rPr>
              <w:t>在</w:t>
            </w:r>
            <w:r w:rsidRPr="007C36E8">
              <w:rPr>
                <w:rFonts w:ascii="Calibri" w:eastAsiaTheme="minorEastAsia" w:hAnsi="Calibri" w:cs="Calibri" w:hint="eastAsia"/>
                <w:b/>
                <w:bCs/>
                <w:sz w:val="22"/>
                <w:lang w:val="en-US" w:eastAsia="zh-CN"/>
              </w:rPr>
              <w:t>美洲区域</w:t>
            </w:r>
            <w:r w:rsidRPr="0066132C">
              <w:rPr>
                <w:rFonts w:ascii="Calibri" w:eastAsiaTheme="minorEastAsia" w:hAnsi="Calibri" w:cs="Calibri" w:hint="eastAsia"/>
                <w:sz w:val="22"/>
                <w:lang w:val="en-US" w:eastAsia="zh-CN"/>
              </w:rPr>
              <w:t>，</w:t>
            </w:r>
            <w:r>
              <w:rPr>
                <w:rFonts w:ascii="Calibri" w:eastAsiaTheme="minorEastAsia" w:hAnsi="Calibri" w:cs="Calibri" w:hint="eastAsia"/>
                <w:sz w:val="22"/>
                <w:lang w:val="en-US" w:eastAsia="zh-CN"/>
              </w:rPr>
              <w:t>区域性</w:t>
            </w:r>
            <w:r w:rsidRPr="0066132C">
              <w:rPr>
                <w:rFonts w:ascii="Calibri" w:eastAsiaTheme="minorEastAsia" w:hAnsi="Calibri" w:cs="Calibri" w:hint="eastAsia"/>
                <w:sz w:val="22"/>
                <w:lang w:val="en-US" w:eastAsia="zh-CN"/>
              </w:rPr>
              <w:t>全民预警举措</w:t>
            </w:r>
            <w:r>
              <w:rPr>
                <w:rFonts w:ascii="Calibri" w:eastAsiaTheme="minorEastAsia" w:hAnsi="Calibri" w:cs="Calibri" w:hint="eastAsia"/>
                <w:sz w:val="22"/>
                <w:lang w:val="en-US" w:eastAsia="zh-CN"/>
              </w:rPr>
              <w:t>的推出</w:t>
            </w:r>
            <w:r w:rsidRPr="0066132C">
              <w:rPr>
                <w:rFonts w:ascii="Calibri" w:eastAsiaTheme="minorEastAsia" w:hAnsi="Calibri" w:cs="Calibri" w:hint="eastAsia"/>
                <w:sz w:val="22"/>
                <w:lang w:val="en-US" w:eastAsia="zh-CN"/>
              </w:rPr>
              <w:t>为加勒比国家加强国家备灾提供了框架。根据</w:t>
            </w:r>
            <w:r w:rsidRPr="0066132C">
              <w:rPr>
                <w:rFonts w:ascii="Calibri" w:eastAsiaTheme="minorEastAsia" w:hAnsi="Calibri" w:cs="Calibri" w:hint="eastAsia"/>
                <w:sz w:val="22"/>
                <w:lang w:val="en-US" w:eastAsia="zh-CN"/>
              </w:rPr>
              <w:t>WTDC</w:t>
            </w:r>
            <w:r w:rsidRPr="0066132C">
              <w:rPr>
                <w:rFonts w:ascii="Calibri" w:eastAsiaTheme="minorEastAsia" w:hAnsi="Calibri" w:cs="Calibri" w:hint="eastAsia"/>
                <w:sz w:val="22"/>
                <w:lang w:val="en-US" w:eastAsia="zh-CN"/>
              </w:rPr>
              <w:t>第</w:t>
            </w:r>
            <w:r w:rsidRPr="0066132C">
              <w:rPr>
                <w:rFonts w:ascii="Calibri" w:eastAsiaTheme="minorEastAsia" w:hAnsi="Calibri" w:cs="Calibri" w:hint="eastAsia"/>
                <w:sz w:val="22"/>
                <w:lang w:val="en-US" w:eastAsia="zh-CN"/>
              </w:rPr>
              <w:t>87</w:t>
            </w:r>
            <w:r w:rsidRPr="0066132C">
              <w:rPr>
                <w:rFonts w:ascii="Calibri" w:eastAsiaTheme="minorEastAsia" w:hAnsi="Calibri" w:cs="Calibri" w:hint="eastAsia"/>
                <w:sz w:val="22"/>
                <w:lang w:val="en-US" w:eastAsia="zh-CN"/>
              </w:rPr>
              <w:t>号决议，</w:t>
            </w:r>
            <w:r>
              <w:rPr>
                <w:rFonts w:ascii="Calibri" w:eastAsiaTheme="minorEastAsia" w:hAnsi="Calibri" w:cs="Calibri" w:hint="eastAsia"/>
                <w:sz w:val="22"/>
                <w:lang w:val="en-US" w:eastAsia="zh-CN"/>
              </w:rPr>
              <w:t>并为支持</w:t>
            </w:r>
            <w:r w:rsidR="00CE1803">
              <w:rPr>
                <w:rFonts w:ascii="Calibri" w:eastAsiaTheme="minorEastAsia" w:hAnsi="Calibri" w:cs="Calibri" w:hint="eastAsia"/>
                <w:sz w:val="22"/>
                <w:lang w:val="en-US" w:eastAsia="zh-CN"/>
              </w:rPr>
              <w:t>各项连接学校的活动</w:t>
            </w:r>
            <w:r w:rsidRPr="0066132C">
              <w:rPr>
                <w:rFonts w:ascii="Calibri" w:eastAsiaTheme="minorEastAsia" w:hAnsi="Calibri" w:cs="Calibri" w:hint="eastAsia"/>
                <w:sz w:val="22"/>
                <w:lang w:val="en-US" w:eastAsia="zh-CN"/>
              </w:rPr>
              <w:t>，</w:t>
            </w:r>
            <w:r w:rsidRPr="007C36E8">
              <w:rPr>
                <w:rFonts w:ascii="Calibri" w:eastAsiaTheme="minorEastAsia" w:hAnsi="Calibri" w:cs="Calibri" w:hint="eastAsia"/>
                <w:b/>
                <w:bCs/>
                <w:sz w:val="22"/>
                <w:lang w:val="en-US" w:eastAsia="zh-CN"/>
              </w:rPr>
              <w:t>巴巴多斯学校</w:t>
            </w:r>
            <w:r>
              <w:rPr>
                <w:rFonts w:ascii="Calibri" w:eastAsiaTheme="minorEastAsia" w:hAnsi="Calibri" w:cs="Calibri" w:hint="eastAsia"/>
                <w:b/>
                <w:bCs/>
                <w:sz w:val="22"/>
                <w:lang w:val="en-US" w:eastAsia="zh-CN"/>
              </w:rPr>
              <w:t>开展</w:t>
            </w:r>
            <w:r w:rsidRPr="007C36E8">
              <w:rPr>
                <w:rFonts w:ascii="Calibri" w:eastAsiaTheme="minorEastAsia" w:hAnsi="Calibri" w:cs="Calibri" w:hint="eastAsia"/>
                <w:b/>
                <w:bCs/>
                <w:sz w:val="22"/>
                <w:lang w:val="en-US" w:eastAsia="zh-CN"/>
              </w:rPr>
              <w:t>的宽带升级</w:t>
            </w:r>
            <w:r>
              <w:rPr>
                <w:rFonts w:ascii="Calibri" w:eastAsiaTheme="minorEastAsia" w:hAnsi="Calibri" w:cs="Calibri" w:hint="eastAsia"/>
                <w:b/>
                <w:bCs/>
                <w:sz w:val="22"/>
                <w:lang w:val="en-US" w:eastAsia="zh-CN"/>
              </w:rPr>
              <w:t>已惠及</w:t>
            </w:r>
            <w:r w:rsidRPr="007C36E8">
              <w:rPr>
                <w:rFonts w:ascii="Calibri" w:eastAsiaTheme="minorEastAsia" w:hAnsi="Calibri" w:cs="Calibri" w:hint="eastAsia"/>
                <w:b/>
                <w:bCs/>
                <w:sz w:val="22"/>
                <w:lang w:val="en-US" w:eastAsia="zh-CN"/>
              </w:rPr>
              <w:t>18 000</w:t>
            </w:r>
            <w:r w:rsidRPr="007C36E8">
              <w:rPr>
                <w:rFonts w:ascii="Calibri" w:eastAsiaTheme="minorEastAsia" w:hAnsi="Calibri" w:cs="Calibri" w:hint="eastAsia"/>
                <w:b/>
                <w:bCs/>
                <w:sz w:val="22"/>
                <w:lang w:val="en-US" w:eastAsia="zh-CN"/>
              </w:rPr>
              <w:t>多名学生和</w:t>
            </w:r>
            <w:r w:rsidRPr="007C36E8">
              <w:rPr>
                <w:rFonts w:ascii="Calibri" w:eastAsiaTheme="minorEastAsia" w:hAnsi="Calibri" w:cs="Calibri" w:hint="eastAsia"/>
                <w:b/>
                <w:bCs/>
                <w:sz w:val="22"/>
                <w:lang w:val="en-US" w:eastAsia="zh-CN"/>
              </w:rPr>
              <w:t>1 300</w:t>
            </w:r>
            <w:r w:rsidRPr="007C36E8">
              <w:rPr>
                <w:rFonts w:ascii="Calibri" w:eastAsiaTheme="minorEastAsia" w:hAnsi="Calibri" w:cs="Calibri" w:hint="eastAsia"/>
                <w:b/>
                <w:bCs/>
                <w:sz w:val="22"/>
                <w:lang w:val="en-US" w:eastAsia="zh-CN"/>
              </w:rPr>
              <w:t>多位教师</w:t>
            </w:r>
            <w:r w:rsidRPr="0066132C">
              <w:rPr>
                <w:rFonts w:ascii="Calibri" w:eastAsiaTheme="minorEastAsia" w:hAnsi="Calibri" w:cs="Calibri" w:hint="eastAsia"/>
                <w:sz w:val="22"/>
                <w:lang w:val="en-US" w:eastAsia="zh-CN"/>
              </w:rPr>
              <w:t>，为</w:t>
            </w:r>
            <w:r>
              <w:rPr>
                <w:rFonts w:ascii="Calibri" w:eastAsiaTheme="minorEastAsia" w:hAnsi="Calibri" w:cs="Calibri" w:hint="eastAsia"/>
                <w:sz w:val="22"/>
                <w:lang w:val="en-US" w:eastAsia="zh-CN"/>
              </w:rPr>
              <w:t>包容性</w:t>
            </w:r>
            <w:r w:rsidRPr="0066132C">
              <w:rPr>
                <w:rFonts w:ascii="Calibri" w:eastAsiaTheme="minorEastAsia" w:hAnsi="Calibri" w:cs="Calibri" w:hint="eastAsia"/>
                <w:sz w:val="22"/>
                <w:lang w:val="en-US" w:eastAsia="zh-CN"/>
              </w:rPr>
              <w:t>教育做出了直接贡献。</w:t>
            </w:r>
            <w:r>
              <w:rPr>
                <w:rFonts w:ascii="Calibri" w:eastAsiaTheme="minorEastAsia" w:hAnsi="Calibri" w:cs="Calibri" w:hint="eastAsia"/>
                <w:sz w:val="22"/>
                <w:lang w:val="en-US" w:eastAsia="zh-CN"/>
              </w:rPr>
              <w:t>配套开展的</w:t>
            </w:r>
            <w:r w:rsidRPr="0066132C">
              <w:rPr>
                <w:rFonts w:ascii="Calibri" w:eastAsiaTheme="minorEastAsia" w:hAnsi="Calibri" w:cs="Calibri" w:hint="eastAsia"/>
                <w:sz w:val="22"/>
                <w:lang w:val="en-US" w:eastAsia="zh-CN"/>
              </w:rPr>
              <w:t>应急通信培训确保各机构做好</w:t>
            </w:r>
            <w:r>
              <w:rPr>
                <w:rFonts w:ascii="Calibri" w:eastAsiaTheme="minorEastAsia" w:hAnsi="Calibri" w:cs="Calibri" w:hint="eastAsia"/>
                <w:sz w:val="22"/>
                <w:lang w:val="en-US" w:eastAsia="zh-CN"/>
              </w:rPr>
              <w:t>了</w:t>
            </w:r>
            <w:r w:rsidRPr="0066132C">
              <w:rPr>
                <w:rFonts w:ascii="Calibri" w:eastAsiaTheme="minorEastAsia" w:hAnsi="Calibri" w:cs="Calibri" w:hint="eastAsia"/>
                <w:sz w:val="22"/>
                <w:lang w:val="en-US" w:eastAsia="zh-CN"/>
              </w:rPr>
              <w:t>应对危机的准备。通过数字创新项目（国际电联、世卫组织</w:t>
            </w:r>
            <w:r w:rsidRPr="0066132C">
              <w:rPr>
                <w:rFonts w:ascii="Calibri" w:eastAsiaTheme="minorEastAsia" w:hAnsi="Calibri" w:cs="Calibri" w:hint="eastAsia"/>
                <w:sz w:val="22"/>
                <w:lang w:val="en-US" w:eastAsia="zh-CN"/>
              </w:rPr>
              <w:t>/</w:t>
            </w:r>
            <w:r w:rsidRPr="0066132C">
              <w:rPr>
                <w:rFonts w:ascii="Calibri" w:eastAsiaTheme="minorEastAsia" w:hAnsi="Calibri" w:cs="Calibri" w:hint="eastAsia"/>
                <w:sz w:val="22"/>
                <w:lang w:val="en-US" w:eastAsia="zh-CN"/>
              </w:rPr>
              <w:t>泛美卫生组织、联合国人口基金、儿基会）改善</w:t>
            </w:r>
            <w:r>
              <w:rPr>
                <w:rFonts w:ascii="Calibri" w:eastAsiaTheme="minorEastAsia" w:hAnsi="Calibri" w:cs="Calibri" w:hint="eastAsia"/>
                <w:sz w:val="22"/>
                <w:lang w:val="en-US" w:eastAsia="zh-CN"/>
              </w:rPr>
              <w:t>非传染性疾病</w:t>
            </w:r>
            <w:r w:rsidRPr="0066132C">
              <w:rPr>
                <w:rFonts w:ascii="Calibri" w:eastAsiaTheme="minorEastAsia" w:hAnsi="Calibri" w:cs="Calibri" w:hint="eastAsia"/>
                <w:sz w:val="22"/>
                <w:lang w:val="en-US" w:eastAsia="zh-CN"/>
              </w:rPr>
              <w:t>优质护理服务的</w:t>
            </w:r>
            <w:r>
              <w:rPr>
                <w:rFonts w:ascii="Calibri" w:eastAsiaTheme="minorEastAsia" w:hAnsi="Calibri" w:cs="Calibri" w:hint="eastAsia"/>
                <w:sz w:val="22"/>
                <w:lang w:val="en-US" w:eastAsia="zh-CN"/>
              </w:rPr>
              <w:t>可及性</w:t>
            </w:r>
            <w:r w:rsidRPr="0066132C">
              <w:rPr>
                <w:rFonts w:ascii="Calibri" w:eastAsiaTheme="minorEastAsia" w:hAnsi="Calibri" w:cs="Calibri" w:hint="eastAsia"/>
                <w:sz w:val="22"/>
                <w:lang w:val="en-US" w:eastAsia="zh-CN"/>
              </w:rPr>
              <w:t>，</w:t>
            </w:r>
            <w:r>
              <w:rPr>
                <w:rFonts w:ascii="Calibri" w:eastAsiaTheme="minorEastAsia" w:hAnsi="Calibri" w:cs="Calibri" w:hint="eastAsia"/>
                <w:sz w:val="22"/>
                <w:lang w:val="en-US" w:eastAsia="zh-CN"/>
              </w:rPr>
              <w:t>这一项目的实施</w:t>
            </w:r>
            <w:r w:rsidRPr="0066132C">
              <w:rPr>
                <w:rFonts w:ascii="Calibri" w:eastAsiaTheme="minorEastAsia" w:hAnsi="Calibri" w:cs="Calibri" w:hint="eastAsia"/>
                <w:sz w:val="22"/>
                <w:lang w:val="en-US" w:eastAsia="zh-CN"/>
              </w:rPr>
              <w:t>直接涉及</w:t>
            </w:r>
            <w:r w:rsidRPr="0066132C">
              <w:rPr>
                <w:rFonts w:ascii="Calibri" w:eastAsiaTheme="minorEastAsia" w:hAnsi="Calibri" w:cs="Calibri" w:hint="eastAsia"/>
                <w:sz w:val="22"/>
                <w:lang w:val="en-US" w:eastAsia="zh-CN"/>
              </w:rPr>
              <w:t>120</w:t>
            </w:r>
            <w:r w:rsidRPr="0066132C">
              <w:rPr>
                <w:rFonts w:ascii="Calibri" w:eastAsiaTheme="minorEastAsia" w:hAnsi="Calibri" w:cs="Calibri" w:hint="eastAsia"/>
                <w:sz w:val="22"/>
                <w:lang w:val="en-US" w:eastAsia="zh-CN"/>
              </w:rPr>
              <w:t>名卫生专业人员以及公共系统的所有卫生专业人员，</w:t>
            </w:r>
            <w:r>
              <w:rPr>
                <w:rFonts w:ascii="Calibri" w:eastAsiaTheme="minorEastAsia" w:hAnsi="Calibri" w:cs="Calibri" w:hint="eastAsia"/>
                <w:sz w:val="22"/>
                <w:lang w:val="en-US" w:eastAsia="zh-CN"/>
              </w:rPr>
              <w:t>同时</w:t>
            </w:r>
            <w:r w:rsidRPr="0066132C">
              <w:rPr>
                <w:rFonts w:ascii="Calibri" w:eastAsiaTheme="minorEastAsia" w:hAnsi="Calibri" w:cs="Calibri" w:hint="eastAsia"/>
                <w:sz w:val="22"/>
                <w:lang w:val="en-US" w:eastAsia="zh-CN"/>
              </w:rPr>
              <w:t>直接惠及</w:t>
            </w:r>
            <w:r w:rsidRPr="0066132C">
              <w:rPr>
                <w:rFonts w:ascii="Calibri" w:eastAsiaTheme="minorEastAsia" w:hAnsi="Calibri" w:cs="Calibri" w:hint="eastAsia"/>
                <w:sz w:val="22"/>
                <w:lang w:val="en-US" w:eastAsia="zh-CN"/>
              </w:rPr>
              <w:t>150</w:t>
            </w:r>
            <w:r w:rsidRPr="0066132C">
              <w:rPr>
                <w:rFonts w:ascii="Calibri" w:eastAsiaTheme="minorEastAsia" w:hAnsi="Calibri" w:cs="Calibri" w:hint="eastAsia"/>
                <w:sz w:val="22"/>
                <w:lang w:val="en-US" w:eastAsia="zh-CN"/>
              </w:rPr>
              <w:t>万人（更好的医疗服务供需）</w:t>
            </w:r>
            <w:r>
              <w:rPr>
                <w:rFonts w:ascii="Calibri" w:eastAsiaTheme="minorEastAsia" w:hAnsi="Calibri" w:cs="Calibri" w:hint="eastAsia"/>
                <w:sz w:val="22"/>
                <w:lang w:val="en-US" w:eastAsia="zh-CN"/>
              </w:rPr>
              <w:t>，</w:t>
            </w:r>
            <w:r w:rsidRPr="0066132C">
              <w:rPr>
                <w:rFonts w:ascii="Calibri" w:eastAsiaTheme="minorEastAsia" w:hAnsi="Calibri" w:cs="Calibri" w:hint="eastAsia"/>
                <w:sz w:val="22"/>
                <w:lang w:val="en-US" w:eastAsia="zh-CN"/>
              </w:rPr>
              <w:t>间接</w:t>
            </w:r>
            <w:r>
              <w:rPr>
                <w:rFonts w:ascii="Calibri" w:eastAsiaTheme="minorEastAsia" w:hAnsi="Calibri" w:cs="Calibri" w:hint="eastAsia"/>
                <w:sz w:val="22"/>
                <w:lang w:val="en-US" w:eastAsia="zh-CN"/>
              </w:rPr>
              <w:t>惠及</w:t>
            </w:r>
            <w:r w:rsidRPr="0066132C">
              <w:rPr>
                <w:rFonts w:ascii="Calibri" w:eastAsiaTheme="minorEastAsia" w:hAnsi="Calibri" w:cs="Calibri" w:hint="eastAsia"/>
                <w:sz w:val="22"/>
                <w:lang w:val="en-US" w:eastAsia="zh-CN"/>
              </w:rPr>
              <w:t>全国人口。这一可持续发展目标联合项目的重点是针对妇女和儿童的包容性和具体工作。</w:t>
            </w:r>
          </w:p>
          <w:p w14:paraId="7F1D89A5" w14:textId="77777777" w:rsidR="00463F7C" w:rsidRDefault="001555FD" w:rsidP="009C0684">
            <w:pPr>
              <w:keepLines/>
              <w:spacing w:line="276" w:lineRule="auto"/>
              <w:ind w:firstLineChars="200" w:firstLine="440"/>
              <w:rPr>
                <w:rFonts w:ascii="Calibri" w:eastAsiaTheme="minorEastAsia" w:hAnsi="Calibri" w:cs="Calibri"/>
                <w:sz w:val="22"/>
                <w:lang w:val="en-US" w:eastAsia="zh-CN"/>
              </w:rPr>
            </w:pPr>
            <w:r w:rsidRPr="009B35FF">
              <w:rPr>
                <w:rFonts w:hint="eastAsia"/>
                <w:sz w:val="22"/>
                <w:szCs w:val="21"/>
                <w:lang w:eastAsia="zh-CN"/>
              </w:rPr>
              <w:t>“</w:t>
            </w:r>
            <w:r w:rsidRPr="0066132C">
              <w:rPr>
                <w:rFonts w:ascii="Calibri" w:eastAsiaTheme="minorEastAsia" w:hAnsi="Calibri" w:cs="Calibri" w:hint="eastAsia"/>
                <w:sz w:val="22"/>
                <w:lang w:val="en-US" w:eastAsia="zh-CN"/>
              </w:rPr>
              <w:t>美洲年轻女性编码能力</w:t>
            </w:r>
            <w:r>
              <w:rPr>
                <w:rFonts w:ascii="Calibri" w:eastAsiaTheme="minorEastAsia" w:hAnsi="Calibri" w:cs="Calibri" w:hint="eastAsia"/>
                <w:sz w:val="22"/>
                <w:lang w:val="en-US" w:eastAsia="zh-CN"/>
              </w:rPr>
              <w:t>”</w:t>
            </w:r>
            <w:r w:rsidRPr="0066132C">
              <w:rPr>
                <w:rFonts w:ascii="Calibri" w:eastAsiaTheme="minorEastAsia" w:hAnsi="Calibri" w:cs="Calibri" w:hint="eastAsia"/>
                <w:sz w:val="22"/>
                <w:lang w:val="en-US" w:eastAsia="zh-CN"/>
              </w:rPr>
              <w:t>培训等项目培训了</w:t>
            </w:r>
            <w:r w:rsidRPr="0066132C">
              <w:rPr>
                <w:rFonts w:ascii="Calibri" w:eastAsiaTheme="minorEastAsia" w:hAnsi="Calibri" w:cs="Calibri" w:hint="eastAsia"/>
                <w:sz w:val="22"/>
                <w:lang w:val="en-US" w:eastAsia="zh-CN"/>
              </w:rPr>
              <w:t>2 300</w:t>
            </w:r>
            <w:r w:rsidRPr="0066132C">
              <w:rPr>
                <w:rFonts w:ascii="Calibri" w:eastAsiaTheme="minorEastAsia" w:hAnsi="Calibri" w:cs="Calibri" w:hint="eastAsia"/>
                <w:sz w:val="22"/>
                <w:lang w:val="en-US" w:eastAsia="zh-CN"/>
              </w:rPr>
              <w:t>多名年轻女性，而</w:t>
            </w:r>
            <w:r>
              <w:rPr>
                <w:rFonts w:ascii="Calibri" w:eastAsiaTheme="minorEastAsia" w:hAnsi="Calibri" w:cs="Calibri" w:hint="eastAsia"/>
                <w:sz w:val="22"/>
                <w:lang w:val="en-US" w:eastAsia="zh-CN"/>
              </w:rPr>
              <w:t>“</w:t>
            </w:r>
            <w:r w:rsidRPr="0066132C">
              <w:rPr>
                <w:rFonts w:ascii="Calibri" w:eastAsiaTheme="minorEastAsia" w:hAnsi="Calibri" w:cs="Calibri" w:hint="eastAsia"/>
                <w:sz w:val="22"/>
                <w:lang w:val="en-US" w:eastAsia="zh-CN"/>
              </w:rPr>
              <w:t>青年数字包容</w:t>
            </w:r>
            <w:r>
              <w:rPr>
                <w:rFonts w:ascii="Calibri" w:eastAsiaTheme="minorEastAsia" w:hAnsi="Calibri" w:cs="Calibri" w:hint="eastAsia"/>
                <w:sz w:val="22"/>
                <w:lang w:val="en-US" w:eastAsia="zh-CN"/>
              </w:rPr>
              <w:t>”</w:t>
            </w:r>
            <w:r w:rsidRPr="0066132C">
              <w:rPr>
                <w:rFonts w:ascii="Calibri" w:eastAsiaTheme="minorEastAsia" w:hAnsi="Calibri" w:cs="Calibri" w:hint="eastAsia"/>
                <w:sz w:val="22"/>
                <w:lang w:val="en-US" w:eastAsia="zh-CN"/>
              </w:rPr>
              <w:t>项目则为原住民社区提供支持。</w:t>
            </w:r>
            <w:r>
              <w:rPr>
                <w:rFonts w:ascii="Calibri" w:eastAsiaTheme="minorEastAsia" w:hAnsi="Calibri" w:cs="Calibri" w:hint="eastAsia"/>
                <w:sz w:val="22"/>
                <w:lang w:val="en-US" w:eastAsia="zh-CN"/>
              </w:rPr>
              <w:t>“</w:t>
            </w:r>
            <w:r w:rsidRPr="0066132C">
              <w:rPr>
                <w:rFonts w:ascii="Calibri" w:eastAsiaTheme="minorEastAsia" w:hAnsi="Calibri" w:cs="Calibri" w:hint="eastAsia"/>
                <w:sz w:val="22"/>
                <w:lang w:val="en-US" w:eastAsia="zh-CN"/>
              </w:rPr>
              <w:t>国际信息通信年轻女性日</w:t>
            </w:r>
            <w:r>
              <w:rPr>
                <w:rFonts w:ascii="Calibri" w:eastAsiaTheme="minorEastAsia" w:hAnsi="Calibri" w:cs="Calibri" w:hint="eastAsia"/>
                <w:sz w:val="22"/>
                <w:lang w:val="en-US" w:eastAsia="zh-CN"/>
              </w:rPr>
              <w:t>”</w:t>
            </w:r>
            <w:r w:rsidRPr="0066132C">
              <w:rPr>
                <w:rFonts w:ascii="Calibri" w:eastAsiaTheme="minorEastAsia" w:hAnsi="Calibri" w:cs="Calibri" w:hint="eastAsia"/>
                <w:sz w:val="22"/>
                <w:lang w:val="en-US" w:eastAsia="zh-CN"/>
              </w:rPr>
              <w:t>庆祝活动吸引了广泛参与，提高了人们对性别平等在数字经济中的重要性的认识。与华为、粮农组织和欧盟的合作为以农业为重点的创新和监管现代化提供了资源和专业知识。</w:t>
            </w:r>
          </w:p>
          <w:p w14:paraId="7BD93A45" w14:textId="603518CF" w:rsidR="00463F7C" w:rsidRDefault="00CE1803" w:rsidP="009C0684">
            <w:pPr>
              <w:keepLines/>
              <w:spacing w:line="276" w:lineRule="auto"/>
              <w:ind w:firstLineChars="200" w:firstLine="440"/>
              <w:rPr>
                <w:rFonts w:ascii="Calibri" w:eastAsiaTheme="minorEastAsia" w:hAnsi="Calibri" w:cs="Calibri"/>
                <w:sz w:val="22"/>
                <w:lang w:val="en-US" w:eastAsia="zh-CN"/>
              </w:rPr>
            </w:pPr>
            <w:r>
              <w:rPr>
                <w:rFonts w:ascii="Calibri" w:eastAsiaTheme="minorEastAsia" w:hAnsi="Calibri" w:cs="Calibri" w:hint="eastAsia"/>
                <w:sz w:val="22"/>
                <w:lang w:val="en-US" w:eastAsia="zh-CN"/>
              </w:rPr>
              <w:t>2023</w:t>
            </w:r>
            <w:r>
              <w:rPr>
                <w:rFonts w:ascii="Calibri" w:eastAsiaTheme="minorEastAsia" w:hAnsi="Calibri" w:cs="Calibri" w:hint="eastAsia"/>
                <w:sz w:val="22"/>
                <w:lang w:val="en-US" w:eastAsia="zh-CN"/>
              </w:rPr>
              <w:t>年</w:t>
            </w:r>
            <w:r w:rsidR="001555FD" w:rsidRPr="0066132C">
              <w:rPr>
                <w:rFonts w:ascii="Calibri" w:eastAsiaTheme="minorEastAsia" w:hAnsi="Calibri" w:cs="Calibri" w:hint="eastAsia"/>
                <w:sz w:val="22"/>
                <w:lang w:val="en-US" w:eastAsia="zh-CN"/>
              </w:rPr>
              <w:t>在</w:t>
            </w:r>
            <w:r w:rsidR="001555FD" w:rsidRPr="007C36E8">
              <w:rPr>
                <w:rFonts w:ascii="Calibri" w:eastAsiaTheme="minorEastAsia" w:hAnsi="Calibri" w:cs="Calibri" w:hint="eastAsia"/>
                <w:b/>
                <w:bCs/>
                <w:sz w:val="22"/>
                <w:lang w:val="en-US" w:eastAsia="zh-CN"/>
              </w:rPr>
              <w:t>萨尔瓦多</w:t>
            </w:r>
            <w:r w:rsidR="001555FD" w:rsidRPr="0066132C">
              <w:rPr>
                <w:rFonts w:ascii="Calibri" w:eastAsiaTheme="minorEastAsia" w:hAnsi="Calibri" w:cs="Calibri" w:hint="eastAsia"/>
                <w:sz w:val="22"/>
                <w:lang w:val="en-US" w:eastAsia="zh-CN"/>
              </w:rPr>
              <w:t>举行的</w:t>
            </w:r>
            <w:r w:rsidR="001555FD">
              <w:rPr>
                <w:rFonts w:ascii="Calibri" w:eastAsiaTheme="minorEastAsia" w:hAnsi="Calibri" w:cs="Calibri" w:hint="eastAsia"/>
                <w:sz w:val="22"/>
                <w:lang w:val="en-US" w:eastAsia="zh-CN"/>
              </w:rPr>
              <w:t>区域性发展论坛</w:t>
            </w:r>
            <w:r w:rsidR="001555FD" w:rsidRPr="007C36E8">
              <w:rPr>
                <w:rFonts w:ascii="Calibri" w:eastAsiaTheme="minorEastAsia" w:hAnsi="Calibri" w:cs="Calibri" w:hint="eastAsia"/>
                <w:b/>
                <w:bCs/>
                <w:sz w:val="22"/>
                <w:lang w:val="en-US" w:eastAsia="zh-CN"/>
              </w:rPr>
              <w:t>汇聚了</w:t>
            </w:r>
            <w:r w:rsidR="001555FD" w:rsidRPr="007C36E8">
              <w:rPr>
                <w:rFonts w:ascii="Calibri" w:eastAsiaTheme="minorEastAsia" w:hAnsi="Calibri" w:cs="Calibri" w:hint="eastAsia"/>
                <w:b/>
                <w:bCs/>
                <w:sz w:val="22"/>
                <w:lang w:val="en-US" w:eastAsia="zh-CN"/>
              </w:rPr>
              <w:t>268</w:t>
            </w:r>
            <w:r w:rsidR="001555FD" w:rsidRPr="007C36E8">
              <w:rPr>
                <w:rFonts w:ascii="Calibri" w:eastAsiaTheme="minorEastAsia" w:hAnsi="Calibri" w:cs="Calibri" w:hint="eastAsia"/>
                <w:b/>
                <w:bCs/>
                <w:sz w:val="22"/>
                <w:lang w:val="en-US" w:eastAsia="zh-CN"/>
              </w:rPr>
              <w:t>位与会者，达成了价值近</w:t>
            </w:r>
            <w:r w:rsidR="001555FD" w:rsidRPr="007C36E8">
              <w:rPr>
                <w:rFonts w:ascii="Calibri" w:eastAsiaTheme="minorEastAsia" w:hAnsi="Calibri" w:cs="Calibri" w:hint="eastAsia"/>
                <w:b/>
                <w:bCs/>
                <w:sz w:val="22"/>
                <w:lang w:val="en-US" w:eastAsia="zh-CN"/>
              </w:rPr>
              <w:t>100</w:t>
            </w:r>
            <w:r w:rsidR="001555FD" w:rsidRPr="007C36E8">
              <w:rPr>
                <w:rFonts w:ascii="Calibri" w:eastAsiaTheme="minorEastAsia" w:hAnsi="Calibri" w:cs="Calibri" w:hint="eastAsia"/>
                <w:b/>
                <w:bCs/>
                <w:sz w:val="22"/>
                <w:lang w:val="en-US" w:eastAsia="zh-CN"/>
              </w:rPr>
              <w:t>亿美元的</w:t>
            </w:r>
            <w:r w:rsidR="001555FD" w:rsidRPr="007C36E8">
              <w:rPr>
                <w:rFonts w:ascii="Calibri" w:eastAsiaTheme="minorEastAsia" w:hAnsi="Calibri" w:cs="Calibri" w:hint="eastAsia"/>
                <w:b/>
                <w:bCs/>
                <w:sz w:val="22"/>
                <w:lang w:val="en-US" w:eastAsia="zh-CN"/>
              </w:rPr>
              <w:t>147</w:t>
            </w:r>
            <w:r w:rsidR="001555FD" w:rsidRPr="007C36E8">
              <w:rPr>
                <w:rFonts w:ascii="Calibri" w:eastAsiaTheme="minorEastAsia" w:hAnsi="Calibri" w:cs="Calibri" w:hint="eastAsia"/>
                <w:b/>
                <w:bCs/>
                <w:sz w:val="22"/>
                <w:lang w:val="en-US" w:eastAsia="zh-CN"/>
              </w:rPr>
              <w:t>项</w:t>
            </w:r>
            <w:r>
              <w:rPr>
                <w:rFonts w:ascii="Calibri" w:eastAsiaTheme="minorEastAsia" w:hAnsi="Calibri" w:cs="Calibri" w:hint="eastAsia"/>
                <w:b/>
                <w:bCs/>
                <w:sz w:val="22"/>
                <w:lang w:val="en-US" w:eastAsia="zh-CN"/>
              </w:rPr>
              <w:t>P2C</w:t>
            </w:r>
            <w:r w:rsidR="001555FD" w:rsidRPr="007C36E8">
              <w:rPr>
                <w:rFonts w:ascii="Calibri" w:eastAsiaTheme="minorEastAsia" w:hAnsi="Calibri" w:cs="Calibri" w:hint="eastAsia"/>
                <w:b/>
                <w:bCs/>
                <w:sz w:val="22"/>
                <w:lang w:val="en-US" w:eastAsia="zh-CN"/>
              </w:rPr>
              <w:t>承诺</w:t>
            </w:r>
            <w:r w:rsidR="001555FD" w:rsidRPr="0066132C">
              <w:rPr>
                <w:rFonts w:ascii="Calibri" w:eastAsiaTheme="minorEastAsia" w:hAnsi="Calibri" w:cs="Calibri" w:hint="eastAsia"/>
                <w:sz w:val="22"/>
                <w:lang w:val="en-US" w:eastAsia="zh-CN"/>
              </w:rPr>
              <w:t>，凸显了伙伴关系在推进连通性和包容性方面的力量。</w:t>
            </w:r>
            <w:r w:rsidR="001555FD" w:rsidRPr="0066132C">
              <w:rPr>
                <w:rFonts w:ascii="Calibri" w:eastAsiaTheme="minorEastAsia" w:hAnsi="Calibri" w:cs="Calibri" w:hint="eastAsia"/>
                <w:sz w:val="22"/>
                <w:lang w:val="en-US" w:eastAsia="zh-CN"/>
              </w:rPr>
              <w:t>2024</w:t>
            </w:r>
            <w:r w:rsidR="001555FD" w:rsidRPr="0066132C">
              <w:rPr>
                <w:rFonts w:ascii="Calibri" w:eastAsiaTheme="minorEastAsia" w:hAnsi="Calibri" w:cs="Calibri" w:hint="eastAsia"/>
                <w:sz w:val="22"/>
                <w:lang w:val="en-US" w:eastAsia="zh-CN"/>
              </w:rPr>
              <w:t>年，</w:t>
            </w:r>
            <w:r w:rsidR="001555FD">
              <w:rPr>
                <w:rFonts w:ascii="Calibri" w:eastAsiaTheme="minorEastAsia" w:hAnsi="Calibri" w:cs="Calibri" w:hint="eastAsia"/>
                <w:sz w:val="22"/>
                <w:lang w:val="en-US" w:eastAsia="zh-CN"/>
              </w:rPr>
              <w:t>在</w:t>
            </w:r>
            <w:r w:rsidR="001555FD" w:rsidRPr="0066132C">
              <w:rPr>
                <w:rFonts w:ascii="Calibri" w:eastAsiaTheme="minorEastAsia" w:hAnsi="Calibri" w:cs="Calibri" w:hint="eastAsia"/>
                <w:sz w:val="22"/>
                <w:lang w:val="en-US" w:eastAsia="zh-CN"/>
              </w:rPr>
              <w:t>拉丁美洲启动了</w:t>
            </w:r>
            <w:r w:rsidR="001555FD" w:rsidRPr="007C36E8">
              <w:rPr>
                <w:rFonts w:ascii="Calibri" w:eastAsiaTheme="minorEastAsia" w:hAnsi="Calibri" w:cs="Calibri" w:hint="eastAsia"/>
                <w:b/>
                <w:bCs/>
                <w:sz w:val="22"/>
                <w:lang w:val="en-US" w:eastAsia="zh-CN"/>
              </w:rPr>
              <w:t>哥伦比亚</w:t>
            </w:r>
            <w:r w:rsidR="001555FD" w:rsidRPr="0066132C">
              <w:rPr>
                <w:rFonts w:ascii="Calibri" w:eastAsiaTheme="minorEastAsia" w:hAnsi="Calibri" w:cs="Calibri" w:hint="eastAsia"/>
                <w:sz w:val="22"/>
                <w:lang w:val="en-US" w:eastAsia="zh-CN"/>
              </w:rPr>
              <w:t>数字地面电视项目的宽带研究，</w:t>
            </w:r>
            <w:r w:rsidR="001555FD">
              <w:rPr>
                <w:rFonts w:ascii="Calibri" w:eastAsiaTheme="minorEastAsia" w:hAnsi="Calibri" w:cs="Calibri" w:hint="eastAsia"/>
                <w:sz w:val="22"/>
                <w:lang w:val="en-US" w:eastAsia="zh-CN"/>
              </w:rPr>
              <w:t>以及</w:t>
            </w:r>
            <w:r w:rsidR="001555FD" w:rsidRPr="0066132C">
              <w:rPr>
                <w:rFonts w:ascii="Calibri" w:eastAsiaTheme="minorEastAsia" w:hAnsi="Calibri" w:cs="Calibri" w:hint="eastAsia"/>
                <w:sz w:val="22"/>
                <w:lang w:val="en-US" w:eastAsia="zh-CN"/>
              </w:rPr>
              <w:t>改善</w:t>
            </w:r>
            <w:r w:rsidR="001555FD" w:rsidRPr="004C3724">
              <w:rPr>
                <w:rFonts w:ascii="Calibri" w:eastAsiaTheme="minorEastAsia" w:hAnsi="Calibri" w:cs="Calibri" w:hint="eastAsia"/>
                <w:b/>
                <w:bCs/>
                <w:sz w:val="22"/>
                <w:lang w:val="en-US" w:eastAsia="zh-CN"/>
              </w:rPr>
              <w:t>加勒比地区</w:t>
            </w:r>
            <w:r w:rsidR="001555FD" w:rsidRPr="0066132C">
              <w:rPr>
                <w:rFonts w:ascii="Calibri" w:eastAsiaTheme="minorEastAsia" w:hAnsi="Calibri" w:cs="Calibri" w:hint="eastAsia"/>
                <w:sz w:val="22"/>
                <w:lang w:val="en-US" w:eastAsia="zh-CN"/>
              </w:rPr>
              <w:t>数字身份的新努力。</w:t>
            </w:r>
            <w:r w:rsidR="001555FD" w:rsidRPr="0066132C">
              <w:rPr>
                <w:rFonts w:ascii="Calibri" w:eastAsiaTheme="minorEastAsia" w:hAnsi="Calibri" w:cs="Calibri" w:hint="eastAsia"/>
                <w:sz w:val="22"/>
                <w:lang w:val="en-US" w:eastAsia="zh-CN"/>
              </w:rPr>
              <w:t>2025</w:t>
            </w:r>
            <w:r w:rsidR="001555FD" w:rsidRPr="0066132C">
              <w:rPr>
                <w:rFonts w:ascii="Calibri" w:eastAsiaTheme="minorEastAsia" w:hAnsi="Calibri" w:cs="Calibri" w:hint="eastAsia"/>
                <w:sz w:val="22"/>
                <w:lang w:val="en-US" w:eastAsia="zh-CN"/>
              </w:rPr>
              <w:t>年，</w:t>
            </w:r>
            <w:r w:rsidR="001555FD" w:rsidRPr="0066132C">
              <w:rPr>
                <w:rFonts w:ascii="Calibri" w:eastAsiaTheme="minorEastAsia" w:hAnsi="Calibri" w:cs="Calibri" w:hint="eastAsia"/>
                <w:sz w:val="22"/>
                <w:lang w:val="en-US" w:eastAsia="zh-CN"/>
              </w:rPr>
              <w:t>BDT</w:t>
            </w:r>
            <w:r w:rsidR="001555FD" w:rsidRPr="0066132C">
              <w:rPr>
                <w:rFonts w:ascii="Calibri" w:eastAsiaTheme="minorEastAsia" w:hAnsi="Calibri" w:cs="Calibri" w:hint="eastAsia"/>
                <w:sz w:val="22"/>
                <w:lang w:val="en-US" w:eastAsia="zh-CN"/>
              </w:rPr>
              <w:t>着手支持</w:t>
            </w:r>
            <w:r w:rsidR="001555FD" w:rsidRPr="007C36E8">
              <w:rPr>
                <w:rFonts w:ascii="Calibri" w:eastAsiaTheme="minorEastAsia" w:hAnsi="Calibri" w:cs="Calibri" w:hint="eastAsia"/>
                <w:b/>
                <w:bCs/>
                <w:sz w:val="22"/>
                <w:lang w:val="en-US" w:eastAsia="zh-CN"/>
              </w:rPr>
              <w:t>哥伦比亚</w:t>
            </w:r>
            <w:r w:rsidR="001555FD" w:rsidRPr="004C3724">
              <w:rPr>
                <w:rFonts w:ascii="Calibri" w:eastAsiaTheme="minorEastAsia" w:hAnsi="Calibri" w:cs="Calibri" w:hint="eastAsia"/>
                <w:sz w:val="22"/>
                <w:lang w:val="en-US" w:eastAsia="zh-CN"/>
              </w:rPr>
              <w:t>开展向</w:t>
            </w:r>
            <w:r w:rsidR="001555FD" w:rsidRPr="0066132C">
              <w:rPr>
                <w:rFonts w:ascii="Calibri" w:eastAsiaTheme="minorEastAsia" w:hAnsi="Calibri" w:cs="Calibri" w:hint="eastAsia"/>
                <w:sz w:val="22"/>
                <w:lang w:val="en-US" w:eastAsia="zh-CN"/>
              </w:rPr>
              <w:t>国家代码顶级域名（</w:t>
            </w:r>
            <w:r w:rsidR="001555FD" w:rsidRPr="0066132C">
              <w:rPr>
                <w:rFonts w:ascii="Calibri" w:eastAsiaTheme="minorEastAsia" w:hAnsi="Calibri" w:cs="Calibri" w:hint="eastAsia"/>
                <w:sz w:val="22"/>
                <w:lang w:val="en-US" w:eastAsia="zh-CN"/>
              </w:rPr>
              <w:t>ccTLD</w:t>
            </w:r>
            <w:r w:rsidR="001555FD" w:rsidRPr="0066132C">
              <w:rPr>
                <w:rFonts w:ascii="Calibri" w:eastAsiaTheme="minorEastAsia" w:hAnsi="Calibri" w:cs="Calibri" w:hint="eastAsia"/>
                <w:sz w:val="22"/>
                <w:lang w:val="en-US" w:eastAsia="zh-CN"/>
              </w:rPr>
              <w:t>）过渡</w:t>
            </w:r>
            <w:r w:rsidR="001555FD">
              <w:rPr>
                <w:rFonts w:ascii="Calibri" w:eastAsiaTheme="minorEastAsia" w:hAnsi="Calibri" w:cs="Calibri" w:hint="eastAsia"/>
                <w:sz w:val="22"/>
                <w:lang w:val="en-US" w:eastAsia="zh-CN"/>
              </w:rPr>
              <w:t>的</w:t>
            </w:r>
            <w:r w:rsidR="001555FD" w:rsidRPr="0066132C">
              <w:rPr>
                <w:rFonts w:ascii="Calibri" w:eastAsiaTheme="minorEastAsia" w:hAnsi="Calibri" w:cs="Calibri" w:hint="eastAsia"/>
                <w:sz w:val="22"/>
                <w:lang w:val="en-US" w:eastAsia="zh-CN"/>
              </w:rPr>
              <w:t>培训</w:t>
            </w:r>
            <w:r w:rsidR="001555FD">
              <w:rPr>
                <w:rFonts w:ascii="Calibri" w:eastAsiaTheme="minorEastAsia" w:hAnsi="Calibri" w:cs="Calibri" w:hint="eastAsia"/>
                <w:sz w:val="22"/>
                <w:lang w:val="en-US" w:eastAsia="zh-CN"/>
              </w:rPr>
              <w:t>，支持</w:t>
            </w:r>
            <w:r w:rsidR="001555FD" w:rsidRPr="007C36E8">
              <w:rPr>
                <w:rFonts w:ascii="Calibri" w:eastAsiaTheme="minorEastAsia" w:hAnsi="Calibri" w:cs="Calibri" w:hint="eastAsia"/>
                <w:b/>
                <w:bCs/>
                <w:sz w:val="22"/>
                <w:lang w:val="en-US" w:eastAsia="zh-CN"/>
              </w:rPr>
              <w:t>多米尼加共和国</w:t>
            </w:r>
            <w:r w:rsidR="001555FD" w:rsidRPr="0066132C">
              <w:rPr>
                <w:rFonts w:ascii="Calibri" w:eastAsiaTheme="minorEastAsia" w:hAnsi="Calibri" w:cs="Calibri" w:hint="eastAsia"/>
                <w:sz w:val="22"/>
                <w:lang w:val="en-US" w:eastAsia="zh-CN"/>
              </w:rPr>
              <w:t>的金融普惠</w:t>
            </w:r>
            <w:r w:rsidR="001555FD">
              <w:rPr>
                <w:rFonts w:ascii="Calibri" w:eastAsiaTheme="minorEastAsia" w:hAnsi="Calibri" w:cs="Calibri" w:hint="eastAsia"/>
                <w:sz w:val="22"/>
                <w:lang w:val="en-US" w:eastAsia="zh-CN"/>
              </w:rPr>
              <w:t>发展，</w:t>
            </w:r>
            <w:r w:rsidR="001555FD" w:rsidRPr="0066132C">
              <w:rPr>
                <w:rFonts w:ascii="Calibri" w:eastAsiaTheme="minorEastAsia" w:hAnsi="Calibri" w:cs="Calibri" w:hint="eastAsia"/>
                <w:sz w:val="22"/>
                <w:lang w:val="en-US" w:eastAsia="zh-CN"/>
              </w:rPr>
              <w:t>以及</w:t>
            </w:r>
            <w:r w:rsidR="001555FD" w:rsidRPr="007C36E8">
              <w:rPr>
                <w:rFonts w:ascii="Calibri" w:eastAsiaTheme="minorEastAsia" w:hAnsi="Calibri" w:cs="Calibri" w:hint="eastAsia"/>
                <w:b/>
                <w:bCs/>
                <w:sz w:val="22"/>
                <w:lang w:val="en-US" w:eastAsia="zh-CN"/>
              </w:rPr>
              <w:t>特立尼达和多巴哥</w:t>
            </w:r>
            <w:r w:rsidR="001555FD" w:rsidRPr="0066132C">
              <w:rPr>
                <w:rFonts w:ascii="Calibri" w:eastAsiaTheme="minorEastAsia" w:hAnsi="Calibri" w:cs="Calibri" w:hint="eastAsia"/>
                <w:sz w:val="22"/>
                <w:lang w:val="en-US" w:eastAsia="zh-CN"/>
              </w:rPr>
              <w:t>启动国家技能</w:t>
            </w:r>
            <w:r w:rsidR="001555FD">
              <w:rPr>
                <w:rFonts w:ascii="Calibri" w:eastAsiaTheme="minorEastAsia" w:hAnsi="Calibri" w:cs="Calibri" w:hint="eastAsia"/>
                <w:sz w:val="22"/>
                <w:lang w:val="en-US" w:eastAsia="zh-CN"/>
              </w:rPr>
              <w:t>项目</w:t>
            </w:r>
            <w:r w:rsidR="001555FD" w:rsidRPr="0066132C">
              <w:rPr>
                <w:rFonts w:ascii="Calibri" w:eastAsiaTheme="minorEastAsia" w:hAnsi="Calibri" w:cs="Calibri" w:hint="eastAsia"/>
                <w:sz w:val="22"/>
                <w:lang w:val="en-US" w:eastAsia="zh-CN"/>
              </w:rPr>
              <w:t>，</w:t>
            </w:r>
            <w:r w:rsidR="001555FD">
              <w:rPr>
                <w:rFonts w:ascii="Calibri" w:eastAsiaTheme="minorEastAsia" w:hAnsi="Calibri" w:cs="Calibri" w:hint="eastAsia"/>
                <w:sz w:val="22"/>
                <w:lang w:val="en-US" w:eastAsia="zh-CN"/>
              </w:rPr>
              <w:t>该项目</w:t>
            </w:r>
            <w:r w:rsidR="001555FD" w:rsidRPr="0066132C">
              <w:rPr>
                <w:rFonts w:ascii="Calibri" w:eastAsiaTheme="minorEastAsia" w:hAnsi="Calibri" w:cs="Calibri" w:hint="eastAsia"/>
                <w:sz w:val="22"/>
                <w:lang w:val="en-US" w:eastAsia="zh-CN"/>
              </w:rPr>
              <w:t>预计将</w:t>
            </w:r>
            <w:r w:rsidR="001555FD">
              <w:rPr>
                <w:rFonts w:ascii="Calibri" w:eastAsiaTheme="minorEastAsia" w:hAnsi="Calibri" w:cs="Calibri" w:hint="eastAsia"/>
                <w:sz w:val="22"/>
                <w:lang w:val="en-US" w:eastAsia="zh-CN"/>
              </w:rPr>
              <w:t>惠及</w:t>
            </w:r>
            <w:r w:rsidR="001555FD" w:rsidRPr="0066132C">
              <w:rPr>
                <w:rFonts w:ascii="Calibri" w:eastAsiaTheme="minorEastAsia" w:hAnsi="Calibri" w:cs="Calibri" w:hint="eastAsia"/>
                <w:sz w:val="22"/>
                <w:lang w:val="en-US" w:eastAsia="zh-CN"/>
              </w:rPr>
              <w:t>10 000</w:t>
            </w:r>
            <w:r w:rsidR="001555FD" w:rsidRPr="0066132C">
              <w:rPr>
                <w:rFonts w:ascii="Calibri" w:eastAsiaTheme="minorEastAsia" w:hAnsi="Calibri" w:cs="Calibri" w:hint="eastAsia"/>
                <w:sz w:val="22"/>
                <w:lang w:val="en-US" w:eastAsia="zh-CN"/>
              </w:rPr>
              <w:t>人。</w:t>
            </w:r>
          </w:p>
          <w:p w14:paraId="2125DF3F" w14:textId="77777777" w:rsidR="00703CE3" w:rsidRDefault="001555FD" w:rsidP="009C0684">
            <w:pPr>
              <w:keepLines/>
              <w:spacing w:line="276" w:lineRule="auto"/>
              <w:ind w:firstLineChars="200" w:firstLine="440"/>
              <w:rPr>
                <w:rFonts w:ascii="Calibri" w:eastAsiaTheme="minorEastAsia" w:hAnsi="Calibri" w:cs="Calibri"/>
                <w:sz w:val="22"/>
                <w:lang w:val="en-US" w:eastAsia="zh-CN"/>
              </w:rPr>
            </w:pPr>
            <w:r w:rsidRPr="0066132C">
              <w:rPr>
                <w:rFonts w:ascii="Calibri" w:eastAsiaTheme="minorEastAsia" w:hAnsi="Calibri" w:cs="Calibri" w:hint="eastAsia"/>
                <w:sz w:val="22"/>
                <w:lang w:val="en-US" w:eastAsia="zh-CN"/>
              </w:rPr>
              <w:t>在</w:t>
            </w:r>
            <w:r w:rsidRPr="007C36E8">
              <w:rPr>
                <w:rFonts w:ascii="Calibri" w:eastAsiaTheme="minorEastAsia" w:hAnsi="Calibri" w:cs="Calibri" w:hint="eastAsia"/>
                <w:b/>
                <w:bCs/>
                <w:sz w:val="22"/>
                <w:lang w:val="en-US" w:eastAsia="zh-CN"/>
              </w:rPr>
              <w:t>阿拉伯国家区域</w:t>
            </w:r>
            <w:r w:rsidRPr="0066132C">
              <w:rPr>
                <w:rFonts w:ascii="Calibri" w:eastAsiaTheme="minorEastAsia" w:hAnsi="Calibri" w:cs="Calibri" w:hint="eastAsia"/>
                <w:sz w:val="22"/>
                <w:lang w:val="en-US" w:eastAsia="zh-CN"/>
              </w:rPr>
              <w:t>，</w:t>
            </w:r>
            <w:r>
              <w:rPr>
                <w:rFonts w:ascii="Calibri" w:eastAsiaTheme="minorEastAsia" w:hAnsi="Calibri" w:cs="Calibri" w:hint="eastAsia"/>
                <w:sz w:val="22"/>
                <w:lang w:val="en-US" w:eastAsia="zh-CN"/>
              </w:rPr>
              <w:t>BDT</w:t>
            </w:r>
            <w:r w:rsidRPr="0066132C">
              <w:rPr>
                <w:rFonts w:ascii="Calibri" w:eastAsiaTheme="minorEastAsia" w:hAnsi="Calibri" w:cs="Calibri" w:hint="eastAsia"/>
                <w:sz w:val="22"/>
                <w:lang w:val="en-US" w:eastAsia="zh-CN"/>
              </w:rPr>
              <w:t>通过与区域组织和联合国机构建立强有力的伙伴关系，加强了其作为数字化转型推动者的作用。与阿拉伯国家联盟和联合国西亚经济社会委员会（</w:t>
            </w:r>
            <w:r w:rsidRPr="004C3724">
              <w:rPr>
                <w:rFonts w:ascii="Calibri" w:eastAsiaTheme="minorEastAsia" w:hAnsi="Calibri" w:cs="Calibri"/>
                <w:sz w:val="22"/>
                <w:lang w:val="en-US" w:eastAsia="zh-CN"/>
              </w:rPr>
              <w:t>ESCWA</w:t>
            </w:r>
            <w:r w:rsidRPr="0066132C">
              <w:rPr>
                <w:rFonts w:ascii="Calibri" w:eastAsiaTheme="minorEastAsia" w:hAnsi="Calibri" w:cs="Calibri" w:hint="eastAsia"/>
                <w:sz w:val="22"/>
                <w:lang w:val="en-US" w:eastAsia="zh-CN"/>
              </w:rPr>
              <w:t>）合作支持</w:t>
            </w:r>
            <w:r>
              <w:rPr>
                <w:rFonts w:ascii="Calibri" w:eastAsiaTheme="minorEastAsia" w:hAnsi="Calibri" w:cs="Calibri" w:hint="eastAsia"/>
                <w:sz w:val="22"/>
                <w:lang w:val="en-US" w:eastAsia="zh-CN"/>
              </w:rPr>
              <w:t>落实</w:t>
            </w:r>
            <w:r w:rsidRPr="0066132C">
              <w:rPr>
                <w:rFonts w:ascii="Calibri" w:eastAsiaTheme="minorEastAsia" w:hAnsi="Calibri" w:cs="Calibri" w:hint="eastAsia"/>
                <w:sz w:val="22"/>
                <w:lang w:val="en-US" w:eastAsia="zh-CN"/>
              </w:rPr>
              <w:t>区域</w:t>
            </w:r>
            <w:r w:rsidRPr="0066132C">
              <w:rPr>
                <w:rFonts w:ascii="Calibri" w:eastAsiaTheme="minorEastAsia" w:hAnsi="Calibri" w:cs="Calibri" w:hint="eastAsia"/>
                <w:sz w:val="22"/>
                <w:lang w:val="en-US" w:eastAsia="zh-CN"/>
              </w:rPr>
              <w:t>ICT</w:t>
            </w:r>
            <w:r w:rsidRPr="0066132C">
              <w:rPr>
                <w:rFonts w:ascii="Calibri" w:eastAsiaTheme="minorEastAsia" w:hAnsi="Calibri" w:cs="Calibri" w:hint="eastAsia"/>
                <w:sz w:val="22"/>
                <w:lang w:val="en-US" w:eastAsia="zh-CN"/>
              </w:rPr>
              <w:t>战略，</w:t>
            </w:r>
            <w:r w:rsidRPr="0066132C">
              <w:rPr>
                <w:rFonts w:ascii="Calibri" w:eastAsiaTheme="minorEastAsia" w:hAnsi="Calibri" w:cs="Calibri" w:hint="eastAsia"/>
                <w:sz w:val="22"/>
                <w:lang w:val="en-US" w:eastAsia="zh-CN"/>
              </w:rPr>
              <w:t>2023</w:t>
            </w:r>
            <w:r w:rsidRPr="0066132C">
              <w:rPr>
                <w:rFonts w:ascii="Calibri" w:eastAsiaTheme="minorEastAsia" w:hAnsi="Calibri" w:cs="Calibri" w:hint="eastAsia"/>
                <w:sz w:val="22"/>
                <w:lang w:val="en-US" w:eastAsia="zh-CN"/>
              </w:rPr>
              <w:t>年在埃及举行的全球监管机构专题研讨会则强调了治理框架的重要性。</w:t>
            </w:r>
          </w:p>
          <w:p w14:paraId="551AA8FE" w14:textId="77777777" w:rsidR="00B16A7B" w:rsidRDefault="001555FD" w:rsidP="009C0684">
            <w:pPr>
              <w:keepLines/>
              <w:spacing w:line="276" w:lineRule="auto"/>
              <w:ind w:firstLineChars="200" w:firstLine="440"/>
              <w:rPr>
                <w:rFonts w:ascii="Calibri" w:eastAsiaTheme="minorEastAsia" w:hAnsi="Calibri" w:cs="Calibri"/>
                <w:sz w:val="22"/>
                <w:lang w:val="en-US" w:eastAsia="zh-CN"/>
              </w:rPr>
            </w:pPr>
            <w:r w:rsidRPr="0066132C">
              <w:rPr>
                <w:rFonts w:ascii="Calibri" w:eastAsiaTheme="minorEastAsia" w:hAnsi="Calibri" w:cs="Calibri" w:hint="eastAsia"/>
                <w:sz w:val="22"/>
                <w:lang w:val="en-US" w:eastAsia="zh-CN"/>
              </w:rPr>
              <w:t>对国家战略的支持扩展到各个领域。</w:t>
            </w:r>
            <w:r w:rsidRPr="007C36E8">
              <w:rPr>
                <w:rFonts w:ascii="Calibri" w:eastAsiaTheme="minorEastAsia" w:hAnsi="Calibri" w:cs="Calibri" w:hint="eastAsia"/>
                <w:b/>
                <w:bCs/>
                <w:sz w:val="22"/>
                <w:lang w:val="en-US" w:eastAsia="zh-CN"/>
              </w:rPr>
              <w:t>埃及</w:t>
            </w:r>
            <w:r w:rsidRPr="0066132C">
              <w:rPr>
                <w:rFonts w:ascii="Calibri" w:eastAsiaTheme="minorEastAsia" w:hAnsi="Calibri" w:cs="Calibri" w:hint="eastAsia"/>
                <w:sz w:val="22"/>
                <w:lang w:val="en-US" w:eastAsia="zh-CN"/>
              </w:rPr>
              <w:t>和</w:t>
            </w:r>
            <w:r w:rsidRPr="007C36E8">
              <w:rPr>
                <w:rFonts w:ascii="Calibri" w:eastAsiaTheme="minorEastAsia" w:hAnsi="Calibri" w:cs="Calibri" w:hint="eastAsia"/>
                <w:b/>
                <w:bCs/>
                <w:sz w:val="22"/>
                <w:lang w:val="en-US" w:eastAsia="zh-CN"/>
              </w:rPr>
              <w:t>约旦</w:t>
            </w:r>
            <w:r w:rsidRPr="0066132C">
              <w:rPr>
                <w:rFonts w:ascii="Calibri" w:eastAsiaTheme="minorEastAsia" w:hAnsi="Calibri" w:cs="Calibri" w:hint="eastAsia"/>
                <w:sz w:val="22"/>
                <w:lang w:val="en-US" w:eastAsia="zh-CN"/>
              </w:rPr>
              <w:t>推进了其数字卫生和电子农业计划，同时</w:t>
            </w:r>
            <w:r>
              <w:rPr>
                <w:rFonts w:ascii="Calibri" w:eastAsiaTheme="minorEastAsia" w:hAnsi="Calibri" w:cs="Calibri" w:hint="eastAsia"/>
                <w:sz w:val="22"/>
                <w:lang w:val="en-US" w:eastAsia="zh-CN"/>
              </w:rPr>
              <w:t>，</w:t>
            </w:r>
            <w:r w:rsidRPr="0066132C">
              <w:rPr>
                <w:rFonts w:ascii="Calibri" w:eastAsiaTheme="minorEastAsia" w:hAnsi="Calibri" w:cs="Calibri" w:hint="eastAsia"/>
                <w:sz w:val="22"/>
                <w:lang w:val="en-US" w:eastAsia="zh-CN"/>
              </w:rPr>
              <w:t>沉浸式技术被纳入教育和服务提供中。网络安全得到高度关注：区域</w:t>
            </w:r>
            <w:r>
              <w:rPr>
                <w:rFonts w:ascii="Calibri" w:eastAsiaTheme="minorEastAsia" w:hAnsi="Calibri" w:cs="Calibri" w:hint="eastAsia"/>
                <w:sz w:val="22"/>
                <w:lang w:val="en-US" w:eastAsia="zh-CN"/>
              </w:rPr>
              <w:t>网络演练</w:t>
            </w:r>
            <w:r w:rsidRPr="0066132C">
              <w:rPr>
                <w:rFonts w:ascii="Calibri" w:eastAsiaTheme="minorEastAsia" w:hAnsi="Calibri" w:cs="Calibri" w:hint="eastAsia"/>
                <w:sz w:val="22"/>
                <w:lang w:val="en-US" w:eastAsia="zh-CN"/>
              </w:rPr>
              <w:t>和讲习班的参与人数创下历史新高，</w:t>
            </w:r>
            <w:r w:rsidRPr="007C36E8">
              <w:rPr>
                <w:rFonts w:ascii="Calibri" w:eastAsiaTheme="minorEastAsia" w:hAnsi="Calibri" w:cs="Calibri" w:hint="eastAsia"/>
                <w:b/>
                <w:bCs/>
                <w:sz w:val="22"/>
                <w:lang w:val="en-US" w:eastAsia="zh-CN"/>
              </w:rPr>
              <w:t>超过</w:t>
            </w:r>
            <w:r w:rsidRPr="007C36E8">
              <w:rPr>
                <w:rFonts w:ascii="Calibri" w:eastAsiaTheme="minorEastAsia" w:hAnsi="Calibri" w:cs="Calibri" w:hint="eastAsia"/>
                <w:b/>
                <w:bCs/>
                <w:sz w:val="22"/>
                <w:lang w:val="en-US" w:eastAsia="zh-CN"/>
              </w:rPr>
              <w:t>104</w:t>
            </w:r>
            <w:r w:rsidRPr="007C36E8">
              <w:rPr>
                <w:rFonts w:ascii="Calibri" w:eastAsiaTheme="minorEastAsia" w:hAnsi="Calibri" w:cs="Calibri" w:hint="eastAsia"/>
                <w:b/>
                <w:bCs/>
                <w:sz w:val="22"/>
                <w:lang w:val="en-US" w:eastAsia="zh-CN"/>
              </w:rPr>
              <w:t>个国家</w:t>
            </w:r>
            <w:r w:rsidRPr="0066132C">
              <w:rPr>
                <w:rFonts w:ascii="Calibri" w:eastAsiaTheme="minorEastAsia" w:hAnsi="Calibri" w:cs="Calibri" w:hint="eastAsia"/>
                <w:sz w:val="22"/>
                <w:lang w:val="en-US" w:eastAsia="zh-CN"/>
              </w:rPr>
              <w:t>参与了</w:t>
            </w:r>
            <w:r w:rsidRPr="007C36E8">
              <w:rPr>
                <w:rFonts w:ascii="Calibri" w:eastAsiaTheme="minorEastAsia" w:hAnsi="Calibri" w:cs="Calibri" w:hint="eastAsia"/>
                <w:b/>
                <w:bCs/>
                <w:sz w:val="22"/>
                <w:lang w:val="en-US" w:eastAsia="zh-CN"/>
              </w:rPr>
              <w:t>2024</w:t>
            </w:r>
            <w:r w:rsidRPr="007C36E8">
              <w:rPr>
                <w:rFonts w:ascii="Calibri" w:eastAsiaTheme="minorEastAsia" w:hAnsi="Calibri" w:cs="Calibri" w:hint="eastAsia"/>
                <w:b/>
                <w:bCs/>
                <w:sz w:val="22"/>
                <w:lang w:val="en-US" w:eastAsia="zh-CN"/>
              </w:rPr>
              <w:t>年在迪拜举办的全球</w:t>
            </w:r>
            <w:r>
              <w:rPr>
                <w:rFonts w:ascii="Calibri" w:eastAsiaTheme="minorEastAsia" w:hAnsi="Calibri" w:cs="Calibri" w:hint="eastAsia"/>
                <w:b/>
                <w:bCs/>
                <w:sz w:val="22"/>
                <w:lang w:val="en-US" w:eastAsia="zh-CN"/>
              </w:rPr>
              <w:t>网络演练</w:t>
            </w:r>
            <w:r w:rsidRPr="0066132C">
              <w:rPr>
                <w:rFonts w:ascii="Calibri" w:eastAsiaTheme="minorEastAsia" w:hAnsi="Calibri" w:cs="Calibri" w:hint="eastAsia"/>
                <w:sz w:val="22"/>
                <w:lang w:val="en-US" w:eastAsia="zh-CN"/>
              </w:rPr>
              <w:t>。在</w:t>
            </w:r>
            <w:r w:rsidRPr="007C36E8">
              <w:rPr>
                <w:rFonts w:ascii="Calibri" w:eastAsiaTheme="minorEastAsia" w:hAnsi="Calibri" w:cs="Calibri" w:hint="eastAsia"/>
                <w:b/>
                <w:bCs/>
                <w:sz w:val="22"/>
                <w:lang w:val="en-US" w:eastAsia="zh-CN"/>
              </w:rPr>
              <w:t>摩洛哥</w:t>
            </w:r>
            <w:r w:rsidRPr="0066132C">
              <w:rPr>
                <w:rFonts w:ascii="Calibri" w:eastAsiaTheme="minorEastAsia" w:hAnsi="Calibri" w:cs="Calibri" w:hint="eastAsia"/>
                <w:sz w:val="22"/>
                <w:lang w:val="en-US" w:eastAsia="zh-CN"/>
              </w:rPr>
              <w:t>开展的补充工作扩大了保护上网儿童（</w:t>
            </w:r>
            <w:r w:rsidRPr="0066132C">
              <w:rPr>
                <w:rFonts w:ascii="Calibri" w:eastAsiaTheme="minorEastAsia" w:hAnsi="Calibri" w:cs="Calibri" w:hint="eastAsia"/>
                <w:sz w:val="22"/>
                <w:lang w:val="en-US" w:eastAsia="zh-CN"/>
              </w:rPr>
              <w:t>COP</w:t>
            </w:r>
            <w:r w:rsidRPr="0066132C">
              <w:rPr>
                <w:rFonts w:ascii="Calibri" w:eastAsiaTheme="minorEastAsia" w:hAnsi="Calibri" w:cs="Calibri" w:hint="eastAsia"/>
                <w:sz w:val="22"/>
                <w:lang w:val="en-US" w:eastAsia="zh-CN"/>
              </w:rPr>
              <w:t>）的能力，在</w:t>
            </w:r>
            <w:r w:rsidRPr="007C36E8">
              <w:rPr>
                <w:rFonts w:ascii="Calibri" w:eastAsiaTheme="minorEastAsia" w:hAnsi="Calibri" w:cs="Calibri" w:hint="eastAsia"/>
                <w:b/>
                <w:bCs/>
                <w:sz w:val="22"/>
                <w:lang w:val="en-US" w:eastAsia="zh-CN"/>
              </w:rPr>
              <w:t>黎巴嫩</w:t>
            </w:r>
            <w:r w:rsidRPr="0066132C">
              <w:rPr>
                <w:rFonts w:ascii="Calibri" w:eastAsiaTheme="minorEastAsia" w:hAnsi="Calibri" w:cs="Calibri" w:hint="eastAsia"/>
                <w:sz w:val="22"/>
                <w:lang w:val="en-US" w:eastAsia="zh-CN"/>
              </w:rPr>
              <w:t>提供的技术支持则强化了国家网络安全框架。</w:t>
            </w:r>
          </w:p>
          <w:p w14:paraId="027789BA" w14:textId="4571344D" w:rsidR="00B16A7B" w:rsidRDefault="001555FD" w:rsidP="009C0684">
            <w:pPr>
              <w:keepLines/>
              <w:spacing w:line="276" w:lineRule="auto"/>
              <w:ind w:firstLineChars="200" w:firstLine="440"/>
              <w:rPr>
                <w:rFonts w:ascii="Calibri" w:eastAsiaTheme="minorEastAsia" w:hAnsi="Calibri" w:cs="Calibri"/>
                <w:sz w:val="22"/>
                <w:lang w:val="en-US" w:eastAsia="zh-CN"/>
              </w:rPr>
            </w:pPr>
            <w:r>
              <w:rPr>
                <w:rFonts w:ascii="Calibri" w:eastAsiaTheme="minorEastAsia" w:hAnsi="Calibri" w:cs="Calibri" w:hint="eastAsia"/>
                <w:sz w:val="22"/>
                <w:szCs w:val="20"/>
                <w:lang w:val="en-US" w:eastAsia="zh-CN"/>
              </w:rPr>
              <w:lastRenderedPageBreak/>
              <w:t>建设</w:t>
            </w:r>
            <w:r w:rsidRPr="0066132C">
              <w:rPr>
                <w:rFonts w:ascii="Calibri" w:eastAsiaTheme="minorEastAsia" w:hAnsi="Calibri" w:cs="Calibri" w:hint="eastAsia"/>
                <w:sz w:val="22"/>
                <w:szCs w:val="20"/>
                <w:lang w:val="en-US" w:eastAsia="zh-CN"/>
              </w:rPr>
              <w:t>智慧城市是另一个重要主题，</w:t>
            </w:r>
            <w:r w:rsidRPr="007C36E8">
              <w:rPr>
                <w:rFonts w:ascii="Calibri" w:eastAsiaTheme="minorEastAsia" w:hAnsi="Calibri" w:cs="Calibri" w:hint="eastAsia"/>
                <w:b/>
                <w:bCs/>
                <w:sz w:val="22"/>
                <w:szCs w:val="20"/>
                <w:lang w:val="en-US" w:eastAsia="zh-CN"/>
              </w:rPr>
              <w:t>埃及、阿曼</w:t>
            </w:r>
            <w:r w:rsidRPr="0066132C">
              <w:rPr>
                <w:rFonts w:ascii="Calibri" w:eastAsiaTheme="minorEastAsia" w:hAnsi="Calibri" w:cs="Calibri" w:hint="eastAsia"/>
                <w:sz w:val="22"/>
                <w:szCs w:val="20"/>
                <w:lang w:val="en-US" w:eastAsia="zh-CN"/>
              </w:rPr>
              <w:t>和</w:t>
            </w:r>
            <w:r w:rsidRPr="007C36E8">
              <w:rPr>
                <w:rFonts w:ascii="Calibri" w:eastAsiaTheme="minorEastAsia" w:hAnsi="Calibri" w:cs="Calibri" w:hint="eastAsia"/>
                <w:b/>
                <w:bCs/>
                <w:sz w:val="22"/>
                <w:szCs w:val="20"/>
                <w:lang w:val="en-US" w:eastAsia="zh-CN"/>
              </w:rPr>
              <w:t>约旦</w:t>
            </w:r>
            <w:r w:rsidRPr="0066132C">
              <w:rPr>
                <w:rFonts w:ascii="Calibri" w:eastAsiaTheme="minorEastAsia" w:hAnsi="Calibri" w:cs="Calibri" w:hint="eastAsia"/>
                <w:sz w:val="22"/>
                <w:szCs w:val="20"/>
                <w:lang w:val="en-US" w:eastAsia="zh-CN"/>
              </w:rPr>
              <w:t>的举措也在不断推进。与此同时，通过在</w:t>
            </w:r>
            <w:r w:rsidRPr="00CD636B">
              <w:rPr>
                <w:rFonts w:ascii="Calibri" w:eastAsiaTheme="minorEastAsia" w:hAnsi="Calibri" w:cs="Calibri" w:hint="eastAsia"/>
                <w:b/>
                <w:bCs/>
                <w:sz w:val="22"/>
                <w:szCs w:val="20"/>
                <w:lang w:val="en-US" w:eastAsia="zh-CN"/>
              </w:rPr>
              <w:t>埃及</w:t>
            </w:r>
            <w:r w:rsidRPr="0066132C">
              <w:rPr>
                <w:rFonts w:ascii="Calibri" w:eastAsiaTheme="minorEastAsia" w:hAnsi="Calibri" w:cs="Calibri" w:hint="eastAsia"/>
                <w:sz w:val="22"/>
                <w:szCs w:val="20"/>
                <w:lang w:val="en-US" w:eastAsia="zh-CN"/>
              </w:rPr>
              <w:t>和</w:t>
            </w:r>
            <w:r w:rsidRPr="00CD636B">
              <w:rPr>
                <w:rFonts w:ascii="Calibri" w:eastAsiaTheme="minorEastAsia" w:hAnsi="Calibri" w:cs="Calibri" w:hint="eastAsia"/>
                <w:b/>
                <w:bCs/>
                <w:sz w:val="22"/>
                <w:szCs w:val="20"/>
                <w:lang w:val="en-US" w:eastAsia="zh-CN"/>
              </w:rPr>
              <w:t>突尼斯</w:t>
            </w:r>
            <w:r w:rsidRPr="0066132C">
              <w:rPr>
                <w:rFonts w:ascii="Calibri" w:eastAsiaTheme="minorEastAsia" w:hAnsi="Calibri" w:cs="Calibri" w:hint="eastAsia"/>
                <w:sz w:val="22"/>
                <w:szCs w:val="20"/>
                <w:lang w:val="en-US" w:eastAsia="zh-CN"/>
              </w:rPr>
              <w:t>的软着陆任务、创业网络和构思讲习班加强了创新生态系统。</w:t>
            </w:r>
            <w:r w:rsidR="00CE1803">
              <w:rPr>
                <w:rFonts w:ascii="Calibri" w:eastAsiaTheme="minorEastAsia" w:hAnsi="Calibri" w:cs="Calibri" w:hint="eastAsia"/>
                <w:sz w:val="22"/>
                <w:szCs w:val="20"/>
                <w:lang w:val="en-US" w:eastAsia="zh-CN"/>
              </w:rPr>
              <w:t>ITU-D</w:t>
            </w:r>
            <w:r w:rsidRPr="0066132C">
              <w:rPr>
                <w:rFonts w:ascii="Calibri" w:eastAsiaTheme="minorEastAsia" w:hAnsi="Calibri" w:cs="Calibri" w:hint="eastAsia"/>
                <w:sz w:val="22"/>
                <w:szCs w:val="20"/>
                <w:lang w:val="en-US" w:eastAsia="zh-CN"/>
              </w:rPr>
              <w:t>妇女联谊会</w:t>
            </w:r>
            <w:r>
              <w:rPr>
                <w:rFonts w:ascii="Calibri" w:eastAsiaTheme="minorEastAsia" w:hAnsi="Calibri" w:cs="Calibri" w:hint="eastAsia"/>
                <w:sz w:val="22"/>
                <w:szCs w:val="20"/>
                <w:lang w:val="en-US" w:eastAsia="zh-CN"/>
              </w:rPr>
              <w:t>拓展了</w:t>
            </w:r>
            <w:r w:rsidRPr="0066132C">
              <w:rPr>
                <w:rFonts w:ascii="Calibri" w:eastAsiaTheme="minorEastAsia" w:hAnsi="Calibri" w:cs="Calibri" w:hint="eastAsia"/>
                <w:sz w:val="22"/>
                <w:szCs w:val="20"/>
                <w:lang w:val="en-US" w:eastAsia="zh-CN"/>
              </w:rPr>
              <w:t>领导</w:t>
            </w:r>
            <w:r>
              <w:rPr>
                <w:rFonts w:ascii="Calibri" w:eastAsiaTheme="minorEastAsia" w:hAnsi="Calibri" w:cs="Calibri" w:hint="eastAsia"/>
                <w:sz w:val="22"/>
                <w:szCs w:val="20"/>
                <w:lang w:val="en-US" w:eastAsia="zh-CN"/>
              </w:rPr>
              <w:t>机遇</w:t>
            </w:r>
            <w:r w:rsidRPr="0066132C">
              <w:rPr>
                <w:rFonts w:ascii="Calibri" w:eastAsiaTheme="minorEastAsia" w:hAnsi="Calibri" w:cs="Calibri" w:hint="eastAsia"/>
                <w:sz w:val="22"/>
                <w:szCs w:val="20"/>
                <w:lang w:val="en-US" w:eastAsia="zh-CN"/>
              </w:rPr>
              <w:t>，而</w:t>
            </w:r>
            <w:r w:rsidRPr="007C36E8">
              <w:rPr>
                <w:rFonts w:ascii="Calibri" w:eastAsiaTheme="minorEastAsia" w:hAnsi="Calibri" w:cs="Calibri" w:hint="eastAsia"/>
                <w:b/>
                <w:bCs/>
                <w:sz w:val="22"/>
                <w:szCs w:val="20"/>
                <w:lang w:val="en-US" w:eastAsia="zh-CN"/>
              </w:rPr>
              <w:t>“连通的一代”为青年提供了发声</w:t>
            </w:r>
            <w:r>
              <w:rPr>
                <w:rFonts w:ascii="Calibri" w:eastAsiaTheme="minorEastAsia" w:hAnsi="Calibri" w:cs="Calibri" w:hint="eastAsia"/>
                <w:b/>
                <w:bCs/>
                <w:sz w:val="22"/>
                <w:szCs w:val="20"/>
                <w:lang w:val="en-US" w:eastAsia="zh-CN"/>
              </w:rPr>
              <w:t>的</w:t>
            </w:r>
            <w:r w:rsidRPr="007C36E8">
              <w:rPr>
                <w:rFonts w:ascii="Calibri" w:eastAsiaTheme="minorEastAsia" w:hAnsi="Calibri" w:cs="Calibri" w:hint="eastAsia"/>
                <w:b/>
                <w:bCs/>
                <w:sz w:val="22"/>
                <w:szCs w:val="20"/>
                <w:lang w:val="en-US" w:eastAsia="zh-CN"/>
              </w:rPr>
              <w:t>平台，</w:t>
            </w:r>
            <w:r w:rsidRPr="007C36E8">
              <w:rPr>
                <w:rFonts w:ascii="Calibri" w:eastAsiaTheme="minorEastAsia" w:hAnsi="Calibri" w:cs="Calibri" w:hint="eastAsia"/>
                <w:b/>
                <w:bCs/>
                <w:sz w:val="22"/>
                <w:szCs w:val="20"/>
                <w:lang w:val="en-US" w:eastAsia="zh-CN"/>
              </w:rPr>
              <w:t>50</w:t>
            </w:r>
            <w:r w:rsidRPr="007C36E8">
              <w:rPr>
                <w:rFonts w:ascii="Calibri" w:eastAsiaTheme="minorEastAsia" w:hAnsi="Calibri" w:cs="Calibri" w:hint="eastAsia"/>
                <w:b/>
                <w:bCs/>
                <w:sz w:val="22"/>
                <w:szCs w:val="20"/>
                <w:lang w:val="en-US" w:eastAsia="zh-CN"/>
              </w:rPr>
              <w:t>多</w:t>
            </w:r>
            <w:r>
              <w:rPr>
                <w:rFonts w:ascii="Calibri" w:eastAsiaTheme="minorEastAsia" w:hAnsi="Calibri" w:cs="Calibri" w:hint="eastAsia"/>
                <w:b/>
                <w:bCs/>
                <w:sz w:val="22"/>
                <w:szCs w:val="20"/>
                <w:lang w:val="en-US" w:eastAsia="zh-CN"/>
              </w:rPr>
              <w:t>项</w:t>
            </w:r>
            <w:r w:rsidRPr="007C36E8">
              <w:rPr>
                <w:rFonts w:ascii="Calibri" w:eastAsiaTheme="minorEastAsia" w:hAnsi="Calibri" w:cs="Calibri" w:hint="eastAsia"/>
                <w:b/>
                <w:bCs/>
                <w:sz w:val="22"/>
                <w:szCs w:val="20"/>
                <w:lang w:val="en-US" w:eastAsia="zh-CN"/>
              </w:rPr>
              <w:t>提名被纳入区域磋商和成果报告</w:t>
            </w:r>
            <w:r w:rsidRPr="0066132C">
              <w:rPr>
                <w:rFonts w:ascii="Calibri" w:eastAsiaTheme="minorEastAsia" w:hAnsi="Calibri" w:cs="Calibri" w:hint="eastAsia"/>
                <w:sz w:val="22"/>
                <w:szCs w:val="20"/>
                <w:lang w:val="en-US" w:eastAsia="zh-CN"/>
              </w:rPr>
              <w:t>。</w:t>
            </w:r>
            <w:r w:rsidRPr="007C36E8">
              <w:rPr>
                <w:rFonts w:ascii="Calibri" w:eastAsiaTheme="minorEastAsia" w:hAnsi="Calibri" w:cs="Calibri" w:hint="eastAsia"/>
                <w:b/>
                <w:bCs/>
                <w:sz w:val="22"/>
                <w:szCs w:val="20"/>
                <w:lang w:val="en-US" w:eastAsia="zh-CN"/>
              </w:rPr>
              <w:t>阿曼</w:t>
            </w:r>
            <w:r w:rsidRPr="0066132C">
              <w:rPr>
                <w:rFonts w:ascii="Calibri" w:eastAsiaTheme="minorEastAsia" w:hAnsi="Calibri" w:cs="Calibri" w:hint="eastAsia"/>
                <w:sz w:val="22"/>
                <w:szCs w:val="20"/>
                <w:lang w:val="en-US" w:eastAsia="zh-CN"/>
              </w:rPr>
              <w:t>和</w:t>
            </w:r>
            <w:r w:rsidRPr="007C36E8">
              <w:rPr>
                <w:rFonts w:ascii="Calibri" w:eastAsiaTheme="minorEastAsia" w:hAnsi="Calibri" w:cs="Calibri" w:hint="eastAsia"/>
                <w:b/>
                <w:bCs/>
                <w:sz w:val="22"/>
                <w:szCs w:val="20"/>
                <w:lang w:val="en-US" w:eastAsia="zh-CN"/>
              </w:rPr>
              <w:t>卡塔尔</w:t>
            </w:r>
            <w:r w:rsidRPr="0066132C">
              <w:rPr>
                <w:rFonts w:ascii="Calibri" w:eastAsiaTheme="minorEastAsia" w:hAnsi="Calibri" w:cs="Calibri" w:hint="eastAsia"/>
                <w:sz w:val="22"/>
                <w:szCs w:val="20"/>
                <w:lang w:val="en-US" w:eastAsia="zh-CN"/>
              </w:rPr>
              <w:t>继续</w:t>
            </w:r>
            <w:r>
              <w:rPr>
                <w:rFonts w:ascii="Calibri" w:eastAsiaTheme="minorEastAsia" w:hAnsi="Calibri" w:cs="Calibri" w:hint="eastAsia"/>
                <w:sz w:val="22"/>
                <w:szCs w:val="20"/>
                <w:lang w:val="en-US" w:eastAsia="zh-CN"/>
              </w:rPr>
              <w:t>开展</w:t>
            </w:r>
            <w:r w:rsidRPr="0066132C">
              <w:rPr>
                <w:rFonts w:ascii="Calibri" w:eastAsiaTheme="minorEastAsia" w:hAnsi="Calibri" w:cs="Calibri" w:hint="eastAsia"/>
                <w:sz w:val="22"/>
                <w:szCs w:val="20"/>
                <w:lang w:val="en-US" w:eastAsia="zh-CN"/>
              </w:rPr>
              <w:t>国家层面</w:t>
            </w:r>
            <w:r>
              <w:rPr>
                <w:rFonts w:ascii="Calibri" w:eastAsiaTheme="minorEastAsia" w:hAnsi="Calibri" w:cs="Calibri" w:hint="eastAsia"/>
                <w:sz w:val="22"/>
                <w:szCs w:val="20"/>
                <w:lang w:val="en-US" w:eastAsia="zh-CN"/>
              </w:rPr>
              <w:t>的</w:t>
            </w:r>
            <w:r w:rsidRPr="0066132C">
              <w:rPr>
                <w:rFonts w:ascii="Calibri" w:eastAsiaTheme="minorEastAsia" w:hAnsi="Calibri" w:cs="Calibri" w:hint="eastAsia"/>
                <w:sz w:val="22"/>
                <w:szCs w:val="20"/>
                <w:lang w:val="en-US" w:eastAsia="zh-CN"/>
              </w:rPr>
              <w:t>监管</w:t>
            </w:r>
            <w:r>
              <w:rPr>
                <w:rFonts w:ascii="Calibri" w:eastAsiaTheme="minorEastAsia" w:hAnsi="Calibri" w:cs="Calibri" w:hint="eastAsia"/>
                <w:sz w:val="22"/>
                <w:szCs w:val="20"/>
                <w:lang w:val="en-US" w:eastAsia="zh-CN"/>
              </w:rPr>
              <w:t>合作</w:t>
            </w:r>
            <w:r w:rsidRPr="0066132C">
              <w:rPr>
                <w:rFonts w:ascii="Calibri" w:eastAsiaTheme="minorEastAsia" w:hAnsi="Calibri" w:cs="Calibri" w:hint="eastAsia"/>
                <w:sz w:val="22"/>
                <w:szCs w:val="20"/>
                <w:lang w:val="en-US" w:eastAsia="zh-CN"/>
              </w:rPr>
              <w:t>，并辅之以</w:t>
            </w:r>
            <w:r w:rsidRPr="007C36E8">
              <w:rPr>
                <w:rFonts w:ascii="Calibri" w:eastAsiaTheme="minorEastAsia" w:hAnsi="Calibri" w:cs="Calibri" w:hint="eastAsia"/>
                <w:b/>
                <w:bCs/>
                <w:sz w:val="22"/>
                <w:szCs w:val="20"/>
                <w:lang w:val="en-US" w:eastAsia="zh-CN"/>
              </w:rPr>
              <w:t>沙特阿拉伯</w:t>
            </w:r>
            <w:r w:rsidRPr="0066132C">
              <w:rPr>
                <w:rFonts w:ascii="Calibri" w:eastAsiaTheme="minorEastAsia" w:hAnsi="Calibri" w:cs="Calibri" w:hint="eastAsia"/>
                <w:sz w:val="22"/>
                <w:szCs w:val="20"/>
                <w:lang w:val="en-US" w:eastAsia="zh-CN"/>
              </w:rPr>
              <w:t>的咨询服务。</w:t>
            </w:r>
          </w:p>
          <w:p w14:paraId="6D0DE260" w14:textId="111D9A97" w:rsidR="00A14746" w:rsidRDefault="001555FD" w:rsidP="009C0684">
            <w:pPr>
              <w:keepLines/>
              <w:spacing w:line="276" w:lineRule="auto"/>
              <w:ind w:firstLineChars="200" w:firstLine="440"/>
              <w:rPr>
                <w:rFonts w:ascii="Calibri" w:eastAsiaTheme="minorEastAsia" w:hAnsi="Calibri" w:cs="Calibri"/>
                <w:sz w:val="22"/>
                <w:lang w:val="en-US" w:eastAsia="zh-CN"/>
              </w:rPr>
            </w:pPr>
            <w:r w:rsidRPr="0066132C">
              <w:rPr>
                <w:rFonts w:ascii="Calibri" w:eastAsiaTheme="minorEastAsia" w:hAnsi="Calibri" w:cs="Calibri" w:hint="eastAsia"/>
                <w:sz w:val="22"/>
                <w:lang w:val="en-US" w:eastAsia="zh-CN"/>
              </w:rPr>
              <w:t>在</w:t>
            </w:r>
            <w:r w:rsidRPr="007C36E8">
              <w:rPr>
                <w:rFonts w:ascii="Calibri" w:eastAsiaTheme="minorEastAsia" w:hAnsi="Calibri" w:cs="Calibri" w:hint="eastAsia"/>
                <w:b/>
                <w:bCs/>
                <w:sz w:val="22"/>
                <w:lang w:val="en-US" w:eastAsia="zh-CN"/>
              </w:rPr>
              <w:t>亚太区域</w:t>
            </w:r>
            <w:r w:rsidRPr="0066132C">
              <w:rPr>
                <w:rFonts w:ascii="Calibri" w:eastAsiaTheme="minorEastAsia" w:hAnsi="Calibri" w:cs="Calibri" w:hint="eastAsia"/>
                <w:sz w:val="22"/>
                <w:lang w:val="en-US" w:eastAsia="zh-CN"/>
              </w:rPr>
              <w:t>，通过</w:t>
            </w:r>
            <w:r w:rsidRPr="0066282A">
              <w:rPr>
                <w:rFonts w:ascii="Calibri" w:eastAsiaTheme="minorEastAsia" w:hAnsi="Calibri" w:cs="Calibri" w:hint="eastAsia"/>
                <w:b/>
                <w:bCs/>
                <w:sz w:val="22"/>
                <w:lang w:val="en-US" w:eastAsia="zh-CN"/>
              </w:rPr>
              <w:t>数字应用</w:t>
            </w:r>
            <w:r w:rsidRPr="0066132C">
              <w:rPr>
                <w:rFonts w:ascii="Calibri" w:eastAsiaTheme="minorEastAsia" w:hAnsi="Calibri" w:cs="Calibri" w:hint="eastAsia"/>
                <w:sz w:val="22"/>
                <w:lang w:val="en-US" w:eastAsia="zh-CN"/>
              </w:rPr>
              <w:t>以及</w:t>
            </w:r>
            <w:r w:rsidRPr="007C36E8">
              <w:rPr>
                <w:rFonts w:ascii="Calibri" w:eastAsiaTheme="minorEastAsia" w:hAnsi="Calibri" w:cs="Calibri" w:hint="eastAsia"/>
                <w:b/>
                <w:bCs/>
                <w:sz w:val="22"/>
                <w:lang w:val="en-US" w:eastAsia="zh-CN"/>
              </w:rPr>
              <w:t>智慧村庄和智慧岛屿</w:t>
            </w:r>
            <w:r w:rsidR="00CE1803">
              <w:rPr>
                <w:rFonts w:ascii="Calibri" w:eastAsiaTheme="minorEastAsia" w:hAnsi="Calibri" w:cs="Calibri" w:hint="eastAsia"/>
                <w:b/>
                <w:bCs/>
                <w:sz w:val="22"/>
                <w:lang w:val="en-US" w:eastAsia="zh-CN"/>
              </w:rPr>
              <w:t>举措</w:t>
            </w:r>
            <w:r w:rsidRPr="0066132C">
              <w:rPr>
                <w:rFonts w:ascii="Calibri" w:eastAsiaTheme="minorEastAsia" w:hAnsi="Calibri" w:cs="Calibri" w:hint="eastAsia"/>
                <w:sz w:val="22"/>
                <w:lang w:val="en-US" w:eastAsia="zh-CN"/>
              </w:rPr>
              <w:t>等</w:t>
            </w:r>
            <w:r>
              <w:rPr>
                <w:rFonts w:ascii="Calibri" w:eastAsiaTheme="minorEastAsia" w:hAnsi="Calibri" w:cs="Calibri" w:hint="eastAsia"/>
                <w:sz w:val="22"/>
                <w:lang w:val="en-US" w:eastAsia="zh-CN"/>
              </w:rPr>
              <w:t>全</w:t>
            </w:r>
            <w:r w:rsidRPr="0066132C">
              <w:rPr>
                <w:rFonts w:ascii="Calibri" w:eastAsiaTheme="minorEastAsia" w:hAnsi="Calibri" w:cs="Calibri" w:hint="eastAsia"/>
                <w:sz w:val="22"/>
                <w:lang w:val="en-US" w:eastAsia="zh-CN"/>
              </w:rPr>
              <w:t>政府数字化转型项目和</w:t>
            </w:r>
            <w:r>
              <w:rPr>
                <w:rFonts w:ascii="Calibri" w:eastAsiaTheme="minorEastAsia" w:hAnsi="Calibri" w:cs="Calibri" w:hint="eastAsia"/>
                <w:sz w:val="22"/>
                <w:lang w:val="en-US" w:eastAsia="zh-CN"/>
              </w:rPr>
              <w:t>计划</w:t>
            </w:r>
            <w:r w:rsidRPr="0066132C">
              <w:rPr>
                <w:rFonts w:ascii="Calibri" w:eastAsiaTheme="minorEastAsia" w:hAnsi="Calibri" w:cs="Calibri" w:hint="eastAsia"/>
                <w:sz w:val="22"/>
                <w:lang w:val="en-US" w:eastAsia="zh-CN"/>
              </w:rPr>
              <w:t>，加快了国家和社区层面的数字服务获取。超过</w:t>
            </w:r>
            <w:r w:rsidRPr="0066132C">
              <w:rPr>
                <w:rFonts w:ascii="Calibri" w:eastAsiaTheme="minorEastAsia" w:hAnsi="Calibri" w:cs="Calibri" w:hint="eastAsia"/>
                <w:sz w:val="22"/>
                <w:lang w:val="en-US" w:eastAsia="zh-CN"/>
              </w:rPr>
              <w:t>1 300</w:t>
            </w:r>
            <w:r w:rsidRPr="0066132C">
              <w:rPr>
                <w:rFonts w:ascii="Calibri" w:eastAsiaTheme="minorEastAsia" w:hAnsi="Calibri" w:cs="Calibri" w:hint="eastAsia"/>
                <w:sz w:val="22"/>
                <w:lang w:val="en-US" w:eastAsia="zh-CN"/>
              </w:rPr>
              <w:t>人使用</w:t>
            </w:r>
            <w:r w:rsidRPr="0066132C">
              <w:rPr>
                <w:rFonts w:ascii="Calibri" w:eastAsiaTheme="minorEastAsia" w:hAnsi="Calibri" w:cs="Calibri" w:hint="eastAsia"/>
                <w:sz w:val="22"/>
                <w:lang w:val="en-US" w:eastAsia="zh-CN"/>
              </w:rPr>
              <w:t>GovStack</w:t>
            </w:r>
            <w:r w:rsidRPr="0066132C">
              <w:rPr>
                <w:rFonts w:ascii="Calibri" w:eastAsiaTheme="minorEastAsia" w:hAnsi="Calibri" w:cs="Calibri" w:hint="eastAsia"/>
                <w:sz w:val="22"/>
                <w:lang w:val="en-US" w:eastAsia="zh-CN"/>
              </w:rPr>
              <w:t>提高了他们采用</w:t>
            </w:r>
            <w:r>
              <w:rPr>
                <w:rFonts w:ascii="Calibri" w:eastAsiaTheme="minorEastAsia" w:hAnsi="Calibri" w:cs="Calibri" w:hint="eastAsia"/>
                <w:sz w:val="22"/>
                <w:lang w:val="en-US" w:eastAsia="zh-CN"/>
              </w:rPr>
              <w:t>全</w:t>
            </w:r>
            <w:r w:rsidRPr="0066132C">
              <w:rPr>
                <w:rFonts w:ascii="Calibri" w:eastAsiaTheme="minorEastAsia" w:hAnsi="Calibri" w:cs="Calibri" w:hint="eastAsia"/>
                <w:sz w:val="22"/>
                <w:lang w:val="en-US" w:eastAsia="zh-CN"/>
              </w:rPr>
              <w:t>政府方法的能力。</w:t>
            </w:r>
            <w:r>
              <w:rPr>
                <w:rFonts w:ascii="Calibri" w:eastAsiaTheme="minorEastAsia" w:hAnsi="Calibri" w:cs="Calibri" w:hint="eastAsia"/>
                <w:sz w:val="22"/>
                <w:lang w:val="en-US" w:eastAsia="zh-CN"/>
              </w:rPr>
              <w:t>BDT</w:t>
            </w:r>
            <w:r w:rsidRPr="0066132C">
              <w:rPr>
                <w:rFonts w:ascii="Calibri" w:eastAsiaTheme="minorEastAsia" w:hAnsi="Calibri" w:cs="Calibri" w:hint="eastAsia"/>
                <w:sz w:val="22"/>
                <w:lang w:val="en-US" w:eastAsia="zh-CN"/>
              </w:rPr>
              <w:t>通过国家层面的技术援助向八个国家提供支持</w:t>
            </w:r>
            <w:r>
              <w:rPr>
                <w:rFonts w:ascii="Calibri" w:eastAsiaTheme="minorEastAsia" w:hAnsi="Calibri" w:cs="Calibri" w:hint="eastAsia"/>
                <w:sz w:val="22"/>
                <w:lang w:val="en-US" w:eastAsia="zh-CN"/>
              </w:rPr>
              <w:t>：</w:t>
            </w:r>
            <w:r w:rsidRPr="007C36E8">
              <w:rPr>
                <w:rFonts w:ascii="Calibri" w:eastAsiaTheme="minorEastAsia" w:hAnsi="Calibri" w:cs="Calibri" w:hint="eastAsia"/>
                <w:b/>
                <w:bCs/>
                <w:sz w:val="22"/>
                <w:lang w:val="en-US" w:eastAsia="zh-CN"/>
              </w:rPr>
              <w:t>孟加拉国、柬埔寨、基里巴斯、老挝人民民主共和国、瑙鲁、巴布亚新几内亚、汤加</w:t>
            </w:r>
            <w:r w:rsidRPr="0066132C">
              <w:rPr>
                <w:rFonts w:ascii="Calibri" w:eastAsiaTheme="minorEastAsia" w:hAnsi="Calibri" w:cs="Calibri" w:hint="eastAsia"/>
                <w:sz w:val="22"/>
                <w:lang w:val="en-US" w:eastAsia="zh-CN"/>
              </w:rPr>
              <w:t>和</w:t>
            </w:r>
            <w:r w:rsidRPr="007C36E8">
              <w:rPr>
                <w:rFonts w:ascii="Calibri" w:eastAsiaTheme="minorEastAsia" w:hAnsi="Calibri" w:cs="Calibri" w:hint="eastAsia"/>
                <w:b/>
                <w:bCs/>
                <w:sz w:val="22"/>
                <w:lang w:val="en-US" w:eastAsia="zh-CN"/>
              </w:rPr>
              <w:t>瓦努阿图</w:t>
            </w:r>
            <w:r w:rsidRPr="0066132C">
              <w:rPr>
                <w:rFonts w:ascii="Calibri" w:eastAsiaTheme="minorEastAsia" w:hAnsi="Calibri" w:cs="Calibri" w:hint="eastAsia"/>
                <w:sz w:val="22"/>
                <w:lang w:val="en-US" w:eastAsia="zh-CN"/>
              </w:rPr>
              <w:t>，并辅以多国讲习班。这些工作是与澳大利亚</w:t>
            </w:r>
            <w:r w:rsidRPr="0066132C">
              <w:rPr>
                <w:rFonts w:ascii="Calibri" w:eastAsiaTheme="minorEastAsia" w:hAnsi="Calibri" w:cs="Calibri" w:hint="eastAsia"/>
                <w:sz w:val="22"/>
                <w:lang w:val="en-US" w:eastAsia="zh-CN"/>
              </w:rPr>
              <w:t>DITRDCSA</w:t>
            </w:r>
            <w:r w:rsidRPr="0066132C">
              <w:rPr>
                <w:rFonts w:ascii="Calibri" w:eastAsiaTheme="minorEastAsia" w:hAnsi="Calibri" w:cs="Calibri" w:hint="eastAsia"/>
                <w:sz w:val="22"/>
                <w:lang w:val="en-US" w:eastAsia="zh-CN"/>
              </w:rPr>
              <w:t>、</w:t>
            </w:r>
            <w:r>
              <w:rPr>
                <w:rFonts w:ascii="Calibri" w:eastAsiaTheme="minorEastAsia" w:hAnsi="Calibri" w:cs="Calibri" w:hint="eastAsia"/>
                <w:sz w:val="22"/>
                <w:lang w:val="en-US" w:eastAsia="zh-CN"/>
              </w:rPr>
              <w:t>可持续发展目标</w:t>
            </w:r>
            <w:r w:rsidRPr="0066132C">
              <w:rPr>
                <w:rFonts w:ascii="Calibri" w:eastAsiaTheme="minorEastAsia" w:hAnsi="Calibri" w:cs="Calibri" w:hint="eastAsia"/>
                <w:sz w:val="22"/>
                <w:lang w:val="en-US" w:eastAsia="zh-CN"/>
              </w:rPr>
              <w:t>联合基金和</w:t>
            </w:r>
            <w:r w:rsidRPr="0066132C">
              <w:rPr>
                <w:rFonts w:ascii="Calibri" w:eastAsiaTheme="minorEastAsia" w:hAnsi="Calibri" w:cs="Calibri" w:hint="eastAsia"/>
                <w:sz w:val="22"/>
                <w:lang w:val="en-US" w:eastAsia="zh-CN"/>
              </w:rPr>
              <w:t>GIZ</w:t>
            </w:r>
            <w:r w:rsidRPr="0066132C">
              <w:rPr>
                <w:rFonts w:ascii="Calibri" w:eastAsiaTheme="minorEastAsia" w:hAnsi="Calibri" w:cs="Calibri" w:hint="eastAsia"/>
                <w:sz w:val="22"/>
                <w:lang w:val="en-US" w:eastAsia="zh-CN"/>
              </w:rPr>
              <w:t>合作完成的。</w:t>
            </w:r>
            <w:r w:rsidRPr="007C36E8">
              <w:rPr>
                <w:rFonts w:ascii="Calibri" w:eastAsiaTheme="minorEastAsia" w:hAnsi="Calibri" w:cs="Calibri" w:hint="eastAsia"/>
                <w:b/>
                <w:bCs/>
                <w:sz w:val="22"/>
                <w:lang w:val="en-US" w:eastAsia="zh-CN"/>
              </w:rPr>
              <w:t>巴布亚新几内亚</w:t>
            </w:r>
            <w:r w:rsidRPr="0066132C">
              <w:rPr>
                <w:rFonts w:ascii="Calibri" w:eastAsiaTheme="minorEastAsia" w:hAnsi="Calibri" w:cs="Calibri" w:hint="eastAsia"/>
                <w:sz w:val="22"/>
                <w:lang w:val="en-US" w:eastAsia="zh-CN"/>
              </w:rPr>
              <w:t>和</w:t>
            </w:r>
            <w:r w:rsidRPr="007C36E8">
              <w:rPr>
                <w:rFonts w:ascii="Calibri" w:eastAsiaTheme="minorEastAsia" w:hAnsi="Calibri" w:cs="Calibri" w:hint="eastAsia"/>
                <w:b/>
                <w:bCs/>
                <w:sz w:val="22"/>
                <w:lang w:val="en-US" w:eastAsia="zh-CN"/>
              </w:rPr>
              <w:t>瓦努阿图</w:t>
            </w:r>
            <w:r w:rsidRPr="0066132C">
              <w:rPr>
                <w:rFonts w:ascii="Calibri" w:eastAsiaTheme="minorEastAsia" w:hAnsi="Calibri" w:cs="Calibri" w:hint="eastAsia"/>
                <w:sz w:val="22"/>
                <w:lang w:val="en-US" w:eastAsia="zh-CN"/>
              </w:rPr>
              <w:t>等国也将“</w:t>
            </w:r>
            <w:r>
              <w:rPr>
                <w:rFonts w:ascii="Calibri" w:eastAsiaTheme="minorEastAsia" w:hAnsi="Calibri" w:cs="Calibri" w:hint="eastAsia"/>
                <w:sz w:val="22"/>
                <w:lang w:val="en-US" w:eastAsia="zh-CN"/>
              </w:rPr>
              <w:t>全</w:t>
            </w:r>
            <w:r w:rsidRPr="0066132C">
              <w:rPr>
                <w:rFonts w:ascii="Calibri" w:eastAsiaTheme="minorEastAsia" w:hAnsi="Calibri" w:cs="Calibri" w:hint="eastAsia"/>
                <w:sz w:val="22"/>
                <w:lang w:val="en-US" w:eastAsia="zh-CN"/>
              </w:rPr>
              <w:t>政府”方法作为国家战略和计划的一部分，</w:t>
            </w:r>
            <w:r>
              <w:rPr>
                <w:rFonts w:ascii="Calibri" w:eastAsiaTheme="minorEastAsia" w:hAnsi="Calibri" w:cs="Calibri" w:hint="eastAsia"/>
                <w:sz w:val="22"/>
                <w:lang w:val="en-US" w:eastAsia="zh-CN"/>
              </w:rPr>
              <w:t>并</w:t>
            </w:r>
            <w:r w:rsidRPr="0066132C">
              <w:rPr>
                <w:rFonts w:ascii="Calibri" w:eastAsiaTheme="minorEastAsia" w:hAnsi="Calibri" w:cs="Calibri" w:hint="eastAsia"/>
                <w:sz w:val="22"/>
                <w:lang w:val="en-US" w:eastAsia="zh-CN"/>
              </w:rPr>
              <w:t>继续成为</w:t>
            </w:r>
            <w:r>
              <w:rPr>
                <w:rFonts w:ascii="Calibri" w:eastAsiaTheme="minorEastAsia" w:hAnsi="Calibri" w:cs="Calibri" w:hint="eastAsia"/>
                <w:sz w:val="22"/>
                <w:lang w:val="en-US" w:eastAsia="zh-CN"/>
              </w:rPr>
              <w:t>各</w:t>
            </w:r>
            <w:r w:rsidRPr="0066132C">
              <w:rPr>
                <w:rFonts w:ascii="Calibri" w:eastAsiaTheme="minorEastAsia" w:hAnsi="Calibri" w:cs="Calibri" w:hint="eastAsia"/>
                <w:sz w:val="22"/>
                <w:lang w:val="en-US" w:eastAsia="zh-CN"/>
              </w:rPr>
              <w:t>成员的</w:t>
            </w:r>
            <w:r>
              <w:rPr>
                <w:rFonts w:ascii="Calibri" w:eastAsiaTheme="minorEastAsia" w:hAnsi="Calibri" w:cs="Calibri" w:hint="eastAsia"/>
                <w:sz w:val="22"/>
                <w:lang w:val="en-US" w:eastAsia="zh-CN"/>
              </w:rPr>
              <w:t>一项重点工作</w:t>
            </w:r>
            <w:r w:rsidRPr="0066132C">
              <w:rPr>
                <w:rFonts w:ascii="Calibri" w:eastAsiaTheme="minorEastAsia" w:hAnsi="Calibri" w:cs="Calibri" w:hint="eastAsia"/>
                <w:sz w:val="22"/>
                <w:lang w:val="en-US" w:eastAsia="zh-CN"/>
              </w:rPr>
              <w:t>。在次区域层面，东盟数字部长通过了在</w:t>
            </w:r>
            <w:r>
              <w:rPr>
                <w:rFonts w:ascii="Calibri" w:eastAsiaTheme="minorEastAsia" w:hAnsi="Calibri" w:cs="Calibri" w:hint="eastAsia"/>
                <w:sz w:val="22"/>
                <w:lang w:val="en-US" w:eastAsia="zh-CN"/>
              </w:rPr>
              <w:t>BDT</w:t>
            </w:r>
            <w:r w:rsidRPr="0066132C">
              <w:rPr>
                <w:rFonts w:ascii="Calibri" w:eastAsiaTheme="minorEastAsia" w:hAnsi="Calibri" w:cs="Calibri" w:hint="eastAsia"/>
                <w:sz w:val="22"/>
                <w:lang w:val="en-US" w:eastAsia="zh-CN"/>
              </w:rPr>
              <w:t>技术援助下制定的数字政府互</w:t>
            </w:r>
            <w:r>
              <w:rPr>
                <w:rFonts w:ascii="Calibri" w:eastAsiaTheme="minorEastAsia" w:hAnsi="Calibri" w:cs="Calibri" w:hint="eastAsia"/>
                <w:sz w:val="22"/>
                <w:lang w:val="en-US" w:eastAsia="zh-CN"/>
              </w:rPr>
              <w:t>操</w:t>
            </w:r>
            <w:r w:rsidRPr="0066132C">
              <w:rPr>
                <w:rFonts w:ascii="Calibri" w:eastAsiaTheme="minorEastAsia" w:hAnsi="Calibri" w:cs="Calibri" w:hint="eastAsia"/>
                <w:sz w:val="22"/>
                <w:lang w:val="en-US" w:eastAsia="zh-CN"/>
              </w:rPr>
              <w:t>作性框架，以</w:t>
            </w:r>
            <w:r>
              <w:rPr>
                <w:rFonts w:ascii="Calibri" w:eastAsiaTheme="minorEastAsia" w:hAnsi="Calibri" w:cs="Calibri" w:hint="eastAsia"/>
                <w:sz w:val="22"/>
                <w:lang w:val="en-US" w:eastAsia="zh-CN"/>
              </w:rPr>
              <w:t>提高</w:t>
            </w:r>
            <w:r w:rsidRPr="0066132C">
              <w:rPr>
                <w:rFonts w:ascii="Calibri" w:eastAsiaTheme="minorEastAsia" w:hAnsi="Calibri" w:cs="Calibri" w:hint="eastAsia"/>
                <w:sz w:val="22"/>
                <w:lang w:val="en-US" w:eastAsia="zh-CN"/>
              </w:rPr>
              <w:t>东盟成员国对数字服务的获取</w:t>
            </w:r>
            <w:r>
              <w:rPr>
                <w:rFonts w:ascii="Calibri" w:eastAsiaTheme="minorEastAsia" w:hAnsi="Calibri" w:cs="Calibri" w:hint="eastAsia"/>
                <w:sz w:val="22"/>
                <w:lang w:val="en-US" w:eastAsia="zh-CN"/>
              </w:rPr>
              <w:t>能力</w:t>
            </w:r>
            <w:r w:rsidRPr="0066132C">
              <w:rPr>
                <w:rFonts w:ascii="Calibri" w:eastAsiaTheme="minorEastAsia" w:hAnsi="Calibri" w:cs="Calibri" w:hint="eastAsia"/>
                <w:sz w:val="22"/>
                <w:lang w:val="en-US" w:eastAsia="zh-CN"/>
              </w:rPr>
              <w:t>。</w:t>
            </w:r>
          </w:p>
          <w:p w14:paraId="0D37C6F1" w14:textId="77777777" w:rsidR="008B63F3" w:rsidRDefault="001555FD" w:rsidP="009C0684">
            <w:pPr>
              <w:keepLines/>
              <w:spacing w:line="276" w:lineRule="auto"/>
              <w:ind w:firstLineChars="200" w:firstLine="440"/>
              <w:rPr>
                <w:rFonts w:ascii="Calibri" w:eastAsiaTheme="minorEastAsia" w:hAnsi="Calibri" w:cs="Calibri"/>
                <w:sz w:val="22"/>
                <w:lang w:val="en-US" w:eastAsia="zh-CN"/>
              </w:rPr>
            </w:pPr>
            <w:r>
              <w:rPr>
                <w:rFonts w:ascii="Calibri" w:eastAsiaTheme="minorEastAsia" w:hAnsi="Calibri" w:cs="Calibri" w:hint="eastAsia"/>
                <w:sz w:val="22"/>
                <w:lang w:val="en-US" w:eastAsia="zh-CN"/>
              </w:rPr>
              <w:t>十一</w:t>
            </w:r>
            <w:r w:rsidRPr="0066132C">
              <w:rPr>
                <w:rFonts w:ascii="Calibri" w:eastAsiaTheme="minorEastAsia" w:hAnsi="Calibri" w:cs="Calibri" w:hint="eastAsia"/>
                <w:sz w:val="22"/>
                <w:lang w:val="en-US" w:eastAsia="zh-CN"/>
              </w:rPr>
              <w:t>个成员国（</w:t>
            </w:r>
            <w:r w:rsidRPr="007C36E8">
              <w:rPr>
                <w:rFonts w:ascii="Calibri" w:eastAsiaTheme="minorEastAsia" w:hAnsi="Calibri" w:cs="Calibri" w:hint="eastAsia"/>
                <w:b/>
                <w:bCs/>
                <w:sz w:val="22"/>
                <w:lang w:val="en-US" w:eastAsia="zh-CN"/>
              </w:rPr>
              <w:t>斐济、基里巴斯、密克罗尼西亚、马绍尔群岛、瑙鲁、巴基斯坦、帕劳、巴布亚新几内亚、萨摩亚、汤加</w:t>
            </w:r>
            <w:r w:rsidRPr="0066282A">
              <w:rPr>
                <w:rFonts w:ascii="Calibri" w:eastAsiaTheme="minorEastAsia" w:hAnsi="Calibri" w:cs="Calibri" w:hint="eastAsia"/>
                <w:sz w:val="22"/>
                <w:lang w:val="en-US" w:eastAsia="zh-CN"/>
              </w:rPr>
              <w:t>和</w:t>
            </w:r>
            <w:r w:rsidRPr="007C36E8">
              <w:rPr>
                <w:rFonts w:ascii="Calibri" w:eastAsiaTheme="minorEastAsia" w:hAnsi="Calibri" w:cs="Calibri" w:hint="eastAsia"/>
                <w:b/>
                <w:bCs/>
                <w:sz w:val="22"/>
                <w:lang w:val="en-US" w:eastAsia="zh-CN"/>
              </w:rPr>
              <w:t>瓦努阿图</w:t>
            </w:r>
            <w:r w:rsidRPr="0066132C">
              <w:rPr>
                <w:rFonts w:ascii="Calibri" w:eastAsiaTheme="minorEastAsia" w:hAnsi="Calibri" w:cs="Calibri" w:hint="eastAsia"/>
                <w:sz w:val="22"/>
                <w:lang w:val="en-US" w:eastAsia="zh-CN"/>
              </w:rPr>
              <w:t>）在国际电联、欧盟、澳大利亚、日本、亚洲开发银行（</w:t>
            </w:r>
            <w:r w:rsidRPr="0066132C">
              <w:rPr>
                <w:rFonts w:ascii="Calibri" w:eastAsiaTheme="minorEastAsia" w:hAnsi="Calibri" w:cs="Calibri" w:hint="eastAsia"/>
                <w:sz w:val="22"/>
                <w:lang w:val="en-US" w:eastAsia="zh-CN"/>
              </w:rPr>
              <w:t>ADB</w:t>
            </w:r>
            <w:r w:rsidRPr="0066132C">
              <w:rPr>
                <w:rFonts w:ascii="Calibri" w:eastAsiaTheme="minorEastAsia" w:hAnsi="Calibri" w:cs="Calibri" w:hint="eastAsia"/>
                <w:sz w:val="22"/>
                <w:lang w:val="en-US" w:eastAsia="zh-CN"/>
              </w:rPr>
              <w:t>）、可持续发展目标</w:t>
            </w:r>
            <w:r>
              <w:rPr>
                <w:rFonts w:ascii="Calibri" w:eastAsiaTheme="minorEastAsia" w:hAnsi="Calibri" w:cs="Calibri" w:hint="eastAsia"/>
                <w:sz w:val="22"/>
                <w:lang w:val="en-US" w:eastAsia="zh-CN"/>
              </w:rPr>
              <w:t>联合</w:t>
            </w:r>
            <w:r w:rsidRPr="0066132C">
              <w:rPr>
                <w:rFonts w:ascii="Calibri" w:eastAsiaTheme="minorEastAsia" w:hAnsi="Calibri" w:cs="Calibri" w:hint="eastAsia"/>
                <w:sz w:val="22"/>
                <w:lang w:val="en-US" w:eastAsia="zh-CN"/>
              </w:rPr>
              <w:t>基金和华为的支持下，通过智慧村庄和智慧岛屿举措以及欧盟</w:t>
            </w:r>
            <w:r w:rsidRPr="0066132C">
              <w:rPr>
                <w:rFonts w:ascii="Calibri" w:eastAsiaTheme="minorEastAsia" w:hAnsi="Calibri" w:cs="Calibri" w:hint="eastAsia"/>
                <w:sz w:val="22"/>
                <w:lang w:val="en-US" w:eastAsia="zh-CN"/>
              </w:rPr>
              <w:t>STREIT</w:t>
            </w:r>
            <w:r w:rsidRPr="0066132C">
              <w:rPr>
                <w:rFonts w:ascii="Calibri" w:eastAsiaTheme="minorEastAsia" w:hAnsi="Calibri" w:cs="Calibri" w:hint="eastAsia"/>
                <w:sz w:val="22"/>
                <w:lang w:val="en-US" w:eastAsia="zh-CN"/>
              </w:rPr>
              <w:t>计划和项目，加快向该区域的农村和偏远社区提供数字服务。</w:t>
            </w:r>
            <w:r w:rsidRPr="0066132C">
              <w:rPr>
                <w:rFonts w:ascii="Calibri" w:eastAsiaTheme="minorEastAsia" w:hAnsi="Calibri" w:cs="Calibri" w:hint="eastAsia"/>
                <w:sz w:val="22"/>
                <w:lang w:val="en-US" w:eastAsia="zh-CN"/>
              </w:rPr>
              <w:t>2023</w:t>
            </w:r>
            <w:r w:rsidRPr="0066132C">
              <w:rPr>
                <w:rFonts w:ascii="Calibri" w:eastAsiaTheme="minorEastAsia" w:hAnsi="Calibri" w:cs="Calibri" w:hint="eastAsia"/>
                <w:sz w:val="22"/>
                <w:lang w:val="en-US" w:eastAsia="zh-CN"/>
              </w:rPr>
              <w:t>年</w:t>
            </w:r>
            <w:r w:rsidRPr="0066132C">
              <w:rPr>
                <w:rFonts w:ascii="Calibri" w:eastAsiaTheme="minorEastAsia" w:hAnsi="Calibri" w:cs="Calibri" w:hint="eastAsia"/>
                <w:sz w:val="22"/>
                <w:lang w:val="en-US" w:eastAsia="zh-CN"/>
              </w:rPr>
              <w:t>1</w:t>
            </w:r>
            <w:r w:rsidRPr="0066132C">
              <w:rPr>
                <w:rFonts w:ascii="Calibri" w:eastAsiaTheme="minorEastAsia" w:hAnsi="Calibri" w:cs="Calibri" w:hint="eastAsia"/>
                <w:sz w:val="22"/>
                <w:lang w:val="en-US" w:eastAsia="zh-CN"/>
              </w:rPr>
              <w:t>月至</w:t>
            </w:r>
            <w:r w:rsidRPr="0066132C">
              <w:rPr>
                <w:rFonts w:ascii="Calibri" w:eastAsiaTheme="minorEastAsia" w:hAnsi="Calibri" w:cs="Calibri" w:hint="eastAsia"/>
                <w:sz w:val="22"/>
                <w:lang w:val="en-US" w:eastAsia="zh-CN"/>
              </w:rPr>
              <w:t>2025</w:t>
            </w:r>
            <w:r w:rsidRPr="0066132C">
              <w:rPr>
                <w:rFonts w:ascii="Calibri" w:eastAsiaTheme="minorEastAsia" w:hAnsi="Calibri" w:cs="Calibri" w:hint="eastAsia"/>
                <w:sz w:val="22"/>
                <w:lang w:val="en-US" w:eastAsia="zh-CN"/>
              </w:rPr>
              <w:t>年</w:t>
            </w:r>
            <w:r w:rsidRPr="0066132C">
              <w:rPr>
                <w:rFonts w:ascii="Calibri" w:eastAsiaTheme="minorEastAsia" w:hAnsi="Calibri" w:cs="Calibri" w:hint="eastAsia"/>
                <w:sz w:val="22"/>
                <w:lang w:val="en-US" w:eastAsia="zh-CN"/>
              </w:rPr>
              <w:t>8</w:t>
            </w:r>
            <w:r w:rsidRPr="0066132C">
              <w:rPr>
                <w:rFonts w:ascii="Calibri" w:eastAsiaTheme="minorEastAsia" w:hAnsi="Calibri" w:cs="Calibri" w:hint="eastAsia"/>
                <w:sz w:val="22"/>
                <w:lang w:val="en-US" w:eastAsia="zh-CN"/>
              </w:rPr>
              <w:t>月，与各国政府、联合国机构、学术界和</w:t>
            </w:r>
            <w:r>
              <w:rPr>
                <w:rFonts w:ascii="Calibri" w:eastAsiaTheme="minorEastAsia" w:hAnsi="Calibri" w:cs="Calibri" w:hint="eastAsia"/>
                <w:sz w:val="22"/>
                <w:lang w:val="en-US" w:eastAsia="zh-CN"/>
              </w:rPr>
              <w:t>产</w:t>
            </w:r>
            <w:r w:rsidRPr="0066132C">
              <w:rPr>
                <w:rFonts w:ascii="Calibri" w:eastAsiaTheme="minorEastAsia" w:hAnsi="Calibri" w:cs="Calibri" w:hint="eastAsia"/>
                <w:sz w:val="22"/>
                <w:lang w:val="en-US" w:eastAsia="zh-CN"/>
              </w:rPr>
              <w:t>业界合作实施的这些</w:t>
            </w:r>
            <w:r>
              <w:rPr>
                <w:rFonts w:ascii="Calibri" w:eastAsiaTheme="minorEastAsia" w:hAnsi="Calibri" w:cs="Calibri" w:hint="eastAsia"/>
                <w:sz w:val="22"/>
                <w:lang w:val="en-US" w:eastAsia="zh-CN"/>
              </w:rPr>
              <w:t>计划</w:t>
            </w:r>
            <w:r w:rsidRPr="0066132C">
              <w:rPr>
                <w:rFonts w:ascii="Calibri" w:eastAsiaTheme="minorEastAsia" w:hAnsi="Calibri" w:cs="Calibri" w:hint="eastAsia"/>
                <w:sz w:val="22"/>
                <w:lang w:val="en-US" w:eastAsia="zh-CN"/>
              </w:rPr>
              <w:t>和项目提高了</w:t>
            </w:r>
            <w:r w:rsidRPr="0066132C">
              <w:rPr>
                <w:rFonts w:ascii="Calibri" w:eastAsiaTheme="minorEastAsia" w:hAnsi="Calibri" w:cs="Calibri" w:hint="eastAsia"/>
                <w:sz w:val="22"/>
                <w:lang w:val="en-US" w:eastAsia="zh-CN"/>
              </w:rPr>
              <w:t>6 700</w:t>
            </w:r>
            <w:r w:rsidRPr="0066132C">
              <w:rPr>
                <w:rFonts w:ascii="Calibri" w:eastAsiaTheme="minorEastAsia" w:hAnsi="Calibri" w:cs="Calibri" w:hint="eastAsia"/>
                <w:sz w:val="22"/>
                <w:lang w:val="en-US" w:eastAsia="zh-CN"/>
              </w:rPr>
              <w:t>多名社区成员的数字技能，建立了数字中心，改善了社区获得农业、卫生保健、教育、商业和金融相关服务的机会。</w:t>
            </w:r>
          </w:p>
          <w:p w14:paraId="7AA46550" w14:textId="77777777" w:rsidR="00974333" w:rsidRDefault="001555FD" w:rsidP="009C0684">
            <w:pPr>
              <w:keepLines/>
              <w:spacing w:line="276" w:lineRule="auto"/>
              <w:ind w:firstLineChars="200" w:firstLine="442"/>
              <w:rPr>
                <w:rFonts w:ascii="Calibri" w:eastAsiaTheme="minorEastAsia" w:hAnsi="Calibri" w:cs="Calibri"/>
                <w:sz w:val="22"/>
                <w:lang w:val="en-US" w:eastAsia="zh-CN"/>
              </w:rPr>
            </w:pPr>
            <w:r w:rsidRPr="007C36E8">
              <w:rPr>
                <w:rFonts w:ascii="Calibri" w:eastAsiaTheme="minorEastAsia" w:hAnsi="Calibri" w:cs="Calibri" w:hint="eastAsia"/>
                <w:b/>
                <w:bCs/>
                <w:sz w:val="22"/>
                <w:lang w:val="en-US" w:eastAsia="zh-CN"/>
              </w:rPr>
              <w:t>太平洋</w:t>
            </w:r>
            <w:r>
              <w:rPr>
                <w:rFonts w:ascii="Calibri" w:eastAsiaTheme="minorEastAsia" w:hAnsi="Calibri" w:cs="Calibri" w:hint="eastAsia"/>
                <w:b/>
                <w:bCs/>
                <w:sz w:val="22"/>
                <w:lang w:val="en-US" w:eastAsia="zh-CN"/>
              </w:rPr>
              <w:t>ICT</w:t>
            </w:r>
            <w:r w:rsidRPr="007C36E8">
              <w:rPr>
                <w:rFonts w:ascii="Calibri" w:eastAsiaTheme="minorEastAsia" w:hAnsi="Calibri" w:cs="Calibri" w:hint="eastAsia"/>
                <w:b/>
                <w:bCs/>
                <w:sz w:val="22"/>
                <w:lang w:val="en-US" w:eastAsia="zh-CN"/>
              </w:rPr>
              <w:t>部长级对话</w:t>
            </w:r>
            <w:r w:rsidRPr="0066132C">
              <w:rPr>
                <w:rFonts w:ascii="Calibri" w:eastAsiaTheme="minorEastAsia" w:hAnsi="Calibri" w:cs="Calibri" w:hint="eastAsia"/>
                <w:sz w:val="22"/>
                <w:lang w:val="en-US" w:eastAsia="zh-CN"/>
              </w:rPr>
              <w:t>产生了《拉加托伊宣言》，肯定了数字化转型的重要性。一个由</w:t>
            </w:r>
            <w:r w:rsidRPr="0066132C">
              <w:rPr>
                <w:rFonts w:ascii="Calibri" w:eastAsiaTheme="minorEastAsia" w:hAnsi="Calibri" w:cs="Calibri" w:hint="eastAsia"/>
                <w:sz w:val="22"/>
                <w:lang w:val="en-US" w:eastAsia="zh-CN"/>
              </w:rPr>
              <w:t>DITRDCSA</w:t>
            </w:r>
            <w:r w:rsidRPr="0066132C">
              <w:rPr>
                <w:rFonts w:ascii="Calibri" w:eastAsiaTheme="minorEastAsia" w:hAnsi="Calibri" w:cs="Calibri" w:hint="eastAsia"/>
                <w:sz w:val="22"/>
                <w:lang w:val="en-US" w:eastAsia="zh-CN"/>
              </w:rPr>
              <w:t>和国际电联资助的项目</w:t>
            </w:r>
            <w:r>
              <w:rPr>
                <w:rFonts w:ascii="Calibri" w:eastAsiaTheme="minorEastAsia" w:hAnsi="Calibri" w:cs="Calibri" w:hint="eastAsia"/>
                <w:sz w:val="22"/>
                <w:lang w:val="en-US" w:eastAsia="zh-CN"/>
              </w:rPr>
              <w:t>开展</w:t>
            </w:r>
            <w:r w:rsidRPr="0066132C">
              <w:rPr>
                <w:rFonts w:ascii="Calibri" w:eastAsiaTheme="minorEastAsia" w:hAnsi="Calibri" w:cs="Calibri" w:hint="eastAsia"/>
                <w:sz w:val="22"/>
                <w:lang w:val="en-US" w:eastAsia="zh-CN"/>
              </w:rPr>
              <w:t>了情况分析，以确定太平洋小岛屿发展中国家（</w:t>
            </w:r>
            <w:r w:rsidRPr="0066132C">
              <w:rPr>
                <w:rFonts w:ascii="Calibri" w:eastAsiaTheme="minorEastAsia" w:hAnsi="Calibri" w:cs="Calibri" w:hint="eastAsia"/>
                <w:sz w:val="22"/>
                <w:lang w:val="en-US" w:eastAsia="zh-CN"/>
              </w:rPr>
              <w:t>SIDS</w:t>
            </w:r>
            <w:r w:rsidRPr="0066132C">
              <w:rPr>
                <w:rFonts w:ascii="Calibri" w:eastAsiaTheme="minorEastAsia" w:hAnsi="Calibri" w:cs="Calibri" w:hint="eastAsia"/>
                <w:sz w:val="22"/>
                <w:lang w:val="en-US" w:eastAsia="zh-CN"/>
              </w:rPr>
              <w:t>）的独特需求，并研究应对其独特的连通性挑战的手段。</w:t>
            </w:r>
          </w:p>
          <w:p w14:paraId="4BA2D340" w14:textId="77777777" w:rsidR="00974333" w:rsidRDefault="001555FD" w:rsidP="009C0684">
            <w:pPr>
              <w:keepLines/>
              <w:spacing w:line="276" w:lineRule="auto"/>
              <w:ind w:firstLineChars="200" w:firstLine="440"/>
              <w:rPr>
                <w:rFonts w:ascii="Calibri" w:eastAsiaTheme="minorEastAsia" w:hAnsi="Calibri" w:cs="Calibri"/>
                <w:sz w:val="22"/>
                <w:lang w:val="en-US" w:eastAsia="zh-CN"/>
              </w:rPr>
            </w:pPr>
            <w:r>
              <w:rPr>
                <w:rFonts w:ascii="Calibri" w:eastAsiaTheme="minorEastAsia" w:hAnsi="Calibri" w:cs="Calibri" w:hint="eastAsia"/>
                <w:sz w:val="22"/>
                <w:lang w:eastAsia="zh-CN"/>
              </w:rPr>
              <w:t>为</w:t>
            </w:r>
            <w:r w:rsidRPr="0066132C">
              <w:rPr>
                <w:rFonts w:ascii="Calibri" w:eastAsiaTheme="minorEastAsia" w:hAnsi="Calibri" w:cs="Calibri" w:hint="eastAsia"/>
                <w:sz w:val="22"/>
                <w:lang w:eastAsia="zh-CN"/>
              </w:rPr>
              <w:t>确保数字包容性付出了巨大努力，</w:t>
            </w:r>
            <w:r w:rsidRPr="004017A4">
              <w:rPr>
                <w:rFonts w:ascii="Calibri" w:eastAsiaTheme="minorEastAsia" w:hAnsi="Calibri" w:cs="Calibri" w:hint="eastAsia"/>
                <w:b/>
                <w:bCs/>
                <w:sz w:val="22"/>
                <w:lang w:eastAsia="zh-CN"/>
              </w:rPr>
              <w:t>“</w:t>
            </w:r>
            <w:r w:rsidRPr="007B035E">
              <w:rPr>
                <w:rFonts w:ascii="Calibri" w:eastAsiaTheme="minorEastAsia" w:hAnsi="Calibri" w:cs="Calibri" w:hint="eastAsia"/>
                <w:b/>
                <w:bCs/>
                <w:sz w:val="22"/>
                <w:lang w:eastAsia="zh-CN"/>
              </w:rPr>
              <w:t>信息通信年轻女性日</w:t>
            </w:r>
            <w:r>
              <w:rPr>
                <w:rFonts w:ascii="Calibri" w:eastAsiaTheme="minorEastAsia" w:hAnsi="Calibri" w:cs="Calibri" w:hint="eastAsia"/>
                <w:b/>
                <w:bCs/>
                <w:sz w:val="22"/>
                <w:lang w:eastAsia="zh-CN"/>
              </w:rPr>
              <w:t>”</w:t>
            </w:r>
            <w:r w:rsidRPr="007B035E">
              <w:rPr>
                <w:rFonts w:ascii="Calibri" w:eastAsiaTheme="minorEastAsia" w:hAnsi="Calibri" w:cs="Calibri" w:hint="eastAsia"/>
                <w:b/>
                <w:bCs/>
                <w:sz w:val="22"/>
                <w:lang w:eastAsia="zh-CN"/>
              </w:rPr>
              <w:t>庆祝活动吸引了</w:t>
            </w:r>
            <w:r w:rsidRPr="007B035E">
              <w:rPr>
                <w:rFonts w:ascii="Calibri" w:eastAsiaTheme="minorEastAsia" w:hAnsi="Calibri" w:cs="Calibri" w:hint="eastAsia"/>
                <w:b/>
                <w:bCs/>
                <w:sz w:val="22"/>
                <w:lang w:eastAsia="zh-CN"/>
              </w:rPr>
              <w:t>11</w:t>
            </w:r>
            <w:r w:rsidRPr="007B035E">
              <w:rPr>
                <w:rFonts w:ascii="Calibri" w:eastAsiaTheme="minorEastAsia" w:hAnsi="Calibri" w:cs="Calibri" w:hint="eastAsia"/>
                <w:b/>
                <w:bCs/>
                <w:sz w:val="22"/>
                <w:lang w:eastAsia="zh-CN"/>
              </w:rPr>
              <w:t>个国家的</w:t>
            </w:r>
            <w:r w:rsidRPr="007B035E">
              <w:rPr>
                <w:rFonts w:ascii="Calibri" w:eastAsiaTheme="minorEastAsia" w:hAnsi="Calibri" w:cs="Calibri" w:hint="eastAsia"/>
                <w:b/>
                <w:bCs/>
                <w:sz w:val="22"/>
                <w:lang w:eastAsia="zh-CN"/>
              </w:rPr>
              <w:t>2 200</w:t>
            </w:r>
            <w:r w:rsidRPr="007B035E">
              <w:rPr>
                <w:rFonts w:ascii="Calibri" w:eastAsiaTheme="minorEastAsia" w:hAnsi="Calibri" w:cs="Calibri" w:hint="eastAsia"/>
                <w:b/>
                <w:bCs/>
                <w:sz w:val="22"/>
                <w:lang w:eastAsia="zh-CN"/>
              </w:rPr>
              <w:t>多名参与者，并开展了</w:t>
            </w:r>
            <w:r w:rsidRPr="007B035E">
              <w:rPr>
                <w:rFonts w:ascii="Calibri" w:eastAsiaTheme="minorEastAsia" w:hAnsi="Calibri" w:cs="Calibri" w:hint="eastAsia"/>
                <w:b/>
                <w:bCs/>
                <w:sz w:val="22"/>
                <w:lang w:eastAsia="zh-CN"/>
              </w:rPr>
              <w:t>63</w:t>
            </w:r>
            <w:r w:rsidRPr="007B035E">
              <w:rPr>
                <w:rFonts w:ascii="Calibri" w:eastAsiaTheme="minorEastAsia" w:hAnsi="Calibri" w:cs="Calibri" w:hint="eastAsia"/>
                <w:b/>
                <w:bCs/>
                <w:sz w:val="22"/>
                <w:lang w:eastAsia="zh-CN"/>
              </w:rPr>
              <w:t>项培训活动</w:t>
            </w:r>
            <w:r w:rsidRPr="0066132C">
              <w:rPr>
                <w:rFonts w:ascii="Calibri" w:eastAsiaTheme="minorEastAsia" w:hAnsi="Calibri" w:cs="Calibri" w:hint="eastAsia"/>
                <w:sz w:val="22"/>
                <w:lang w:eastAsia="zh-CN"/>
              </w:rPr>
              <w:t>。</w:t>
            </w:r>
            <w:r>
              <w:rPr>
                <w:rFonts w:ascii="Calibri" w:eastAsiaTheme="minorEastAsia" w:hAnsi="Calibri" w:cs="Calibri" w:hint="eastAsia"/>
                <w:sz w:val="22"/>
                <w:lang w:eastAsia="zh-CN"/>
              </w:rPr>
              <w:t>这</w:t>
            </w:r>
            <w:r w:rsidRPr="0066132C">
              <w:rPr>
                <w:rFonts w:ascii="Calibri" w:eastAsiaTheme="minorEastAsia" w:hAnsi="Calibri" w:cs="Calibri" w:hint="eastAsia"/>
                <w:sz w:val="22"/>
                <w:lang w:eastAsia="zh-CN"/>
              </w:rPr>
              <w:t>一系列活动展示了</w:t>
            </w:r>
            <w:r>
              <w:rPr>
                <w:rFonts w:ascii="Calibri" w:eastAsiaTheme="minorEastAsia" w:hAnsi="Calibri" w:cs="Calibri" w:hint="eastAsia"/>
                <w:sz w:val="22"/>
                <w:lang w:eastAsia="zh-CN"/>
              </w:rPr>
              <w:t>连接</w:t>
            </w:r>
            <w:r w:rsidRPr="0066132C">
              <w:rPr>
                <w:rFonts w:ascii="Calibri" w:eastAsiaTheme="minorEastAsia" w:hAnsi="Calibri" w:cs="Calibri" w:hint="eastAsia"/>
                <w:sz w:val="22"/>
                <w:lang w:eastAsia="zh-CN"/>
              </w:rPr>
              <w:t>、创新和技能发展在满足亚太区域数字包容性需求方面是如何相互联系的。</w:t>
            </w:r>
          </w:p>
          <w:p w14:paraId="2D6A8A49" w14:textId="094C353B" w:rsidR="001555FD" w:rsidRPr="008D2C6E" w:rsidRDefault="001555FD" w:rsidP="009C0684">
            <w:pPr>
              <w:keepLines/>
              <w:spacing w:line="276" w:lineRule="auto"/>
              <w:ind w:firstLineChars="200" w:firstLine="440"/>
              <w:rPr>
                <w:rFonts w:ascii="Calibri" w:eastAsiaTheme="minorEastAsia" w:hAnsi="Calibri" w:cs="Calibri"/>
                <w:sz w:val="22"/>
                <w:lang w:val="en-US" w:eastAsia="zh-CN"/>
              </w:rPr>
            </w:pPr>
            <w:r w:rsidRPr="0066132C">
              <w:rPr>
                <w:rFonts w:ascii="Calibri" w:eastAsiaTheme="minorEastAsia" w:hAnsi="Calibri" w:cs="Calibri" w:hint="eastAsia"/>
                <w:sz w:val="22"/>
                <w:lang w:val="en-US" w:eastAsia="zh-CN"/>
              </w:rPr>
              <w:t>在</w:t>
            </w:r>
            <w:r w:rsidRPr="007B035E">
              <w:rPr>
                <w:rFonts w:ascii="Calibri" w:eastAsiaTheme="minorEastAsia" w:hAnsi="Calibri" w:cs="Calibri" w:hint="eastAsia"/>
                <w:b/>
                <w:bCs/>
                <w:sz w:val="22"/>
                <w:lang w:val="en-US" w:eastAsia="zh-CN"/>
              </w:rPr>
              <w:t>独联体区域</w:t>
            </w:r>
            <w:r w:rsidRPr="0066132C">
              <w:rPr>
                <w:rFonts w:ascii="Calibri" w:eastAsiaTheme="minorEastAsia" w:hAnsi="Calibri" w:cs="Calibri" w:hint="eastAsia"/>
                <w:sz w:val="22"/>
                <w:lang w:val="en-US" w:eastAsia="zh-CN"/>
              </w:rPr>
              <w:t>，</w:t>
            </w:r>
            <w:r w:rsidRPr="007B035E">
              <w:rPr>
                <w:rFonts w:ascii="Calibri" w:eastAsiaTheme="minorEastAsia" w:hAnsi="Calibri" w:cs="Calibri" w:hint="eastAsia"/>
                <w:b/>
                <w:bCs/>
                <w:sz w:val="22"/>
                <w:lang w:val="en-US" w:eastAsia="zh-CN"/>
              </w:rPr>
              <w:t>700</w:t>
            </w:r>
            <w:r w:rsidRPr="007B035E">
              <w:rPr>
                <w:rFonts w:ascii="Calibri" w:eastAsiaTheme="minorEastAsia" w:hAnsi="Calibri" w:cs="Calibri" w:hint="eastAsia"/>
                <w:b/>
                <w:bCs/>
                <w:sz w:val="22"/>
                <w:lang w:val="en-US" w:eastAsia="zh-CN"/>
              </w:rPr>
              <w:t>多名官员接受了</w:t>
            </w:r>
            <w:r w:rsidRPr="007B035E">
              <w:rPr>
                <w:rFonts w:ascii="Calibri" w:eastAsiaTheme="minorEastAsia" w:hAnsi="Calibri" w:cs="Calibri" w:hint="eastAsia"/>
                <w:b/>
                <w:bCs/>
                <w:sz w:val="22"/>
                <w:lang w:val="en-US" w:eastAsia="zh-CN"/>
              </w:rPr>
              <w:t>5G</w:t>
            </w:r>
            <w:r w:rsidRPr="007B035E">
              <w:rPr>
                <w:rFonts w:ascii="Calibri" w:eastAsiaTheme="minorEastAsia" w:hAnsi="Calibri" w:cs="Calibri" w:hint="eastAsia"/>
                <w:b/>
                <w:bCs/>
                <w:sz w:val="22"/>
                <w:lang w:val="en-US" w:eastAsia="zh-CN"/>
              </w:rPr>
              <w:t>部署方面的培训</w:t>
            </w:r>
            <w:r w:rsidRPr="0066132C">
              <w:rPr>
                <w:rFonts w:ascii="Calibri" w:eastAsiaTheme="minorEastAsia" w:hAnsi="Calibri" w:cs="Calibri" w:hint="eastAsia"/>
                <w:sz w:val="22"/>
                <w:lang w:val="en-US" w:eastAsia="zh-CN"/>
              </w:rPr>
              <w:t>，一个社区网络项目连接了亚美尼亚的</w:t>
            </w:r>
            <w:r w:rsidRPr="0066132C">
              <w:rPr>
                <w:rFonts w:ascii="Calibri" w:eastAsiaTheme="minorEastAsia" w:hAnsi="Calibri" w:cs="Calibri" w:hint="eastAsia"/>
                <w:sz w:val="22"/>
                <w:lang w:val="en-US" w:eastAsia="zh-CN"/>
              </w:rPr>
              <w:t>1 500</w:t>
            </w:r>
            <w:r w:rsidRPr="0066132C">
              <w:rPr>
                <w:rFonts w:ascii="Calibri" w:eastAsiaTheme="minorEastAsia" w:hAnsi="Calibri" w:cs="Calibri" w:hint="eastAsia"/>
                <w:sz w:val="22"/>
                <w:lang w:val="en-US" w:eastAsia="zh-CN"/>
              </w:rPr>
              <w:t>户家庭，为偏远地区人口提供了重要服务。无障碍获取举措</w:t>
            </w:r>
            <w:r>
              <w:rPr>
                <w:rFonts w:ascii="Calibri" w:eastAsiaTheme="minorEastAsia" w:hAnsi="Calibri" w:cs="Calibri" w:hint="eastAsia"/>
                <w:sz w:val="22"/>
                <w:lang w:val="en-US" w:eastAsia="zh-CN"/>
              </w:rPr>
              <w:t>以</w:t>
            </w:r>
            <w:r w:rsidRPr="0066132C">
              <w:rPr>
                <w:rFonts w:ascii="Calibri" w:eastAsiaTheme="minorEastAsia" w:hAnsi="Calibri" w:cs="Calibri" w:hint="eastAsia"/>
                <w:sz w:val="22"/>
                <w:lang w:val="en-US" w:eastAsia="zh-CN"/>
              </w:rPr>
              <w:t>学生和残疾人</w:t>
            </w:r>
            <w:r>
              <w:rPr>
                <w:rFonts w:ascii="Calibri" w:eastAsiaTheme="minorEastAsia" w:hAnsi="Calibri" w:cs="Calibri" w:hint="eastAsia"/>
                <w:sz w:val="22"/>
                <w:lang w:val="en-US" w:eastAsia="zh-CN"/>
              </w:rPr>
              <w:t>为对象</w:t>
            </w:r>
            <w:r w:rsidRPr="0066132C">
              <w:rPr>
                <w:rFonts w:ascii="Calibri" w:eastAsiaTheme="minorEastAsia" w:hAnsi="Calibri" w:cs="Calibri" w:hint="eastAsia"/>
                <w:sz w:val="22"/>
                <w:lang w:val="en-US" w:eastAsia="zh-CN"/>
              </w:rPr>
              <w:t>，并为</w:t>
            </w:r>
            <w:r w:rsidRPr="007B035E">
              <w:rPr>
                <w:rFonts w:ascii="Calibri" w:eastAsiaTheme="minorEastAsia" w:hAnsi="Calibri" w:cs="Calibri" w:hint="eastAsia"/>
                <w:b/>
                <w:bCs/>
                <w:sz w:val="22"/>
                <w:lang w:val="en-US" w:eastAsia="zh-CN"/>
              </w:rPr>
              <w:t>亚美尼亚、白俄罗斯、吉尔吉斯斯坦</w:t>
            </w:r>
            <w:r w:rsidRPr="0066132C">
              <w:rPr>
                <w:rFonts w:ascii="Calibri" w:eastAsiaTheme="minorEastAsia" w:hAnsi="Calibri" w:cs="Calibri" w:hint="eastAsia"/>
                <w:sz w:val="22"/>
                <w:lang w:val="en-US" w:eastAsia="zh-CN"/>
              </w:rPr>
              <w:t>和</w:t>
            </w:r>
            <w:r w:rsidRPr="007B035E">
              <w:rPr>
                <w:rFonts w:ascii="Calibri" w:eastAsiaTheme="minorEastAsia" w:hAnsi="Calibri" w:cs="Calibri" w:hint="eastAsia"/>
                <w:b/>
                <w:bCs/>
                <w:sz w:val="22"/>
                <w:lang w:val="en-US" w:eastAsia="zh-CN"/>
              </w:rPr>
              <w:t>乌兹别克斯坦</w:t>
            </w:r>
            <w:r w:rsidRPr="0066132C">
              <w:rPr>
                <w:rFonts w:ascii="Calibri" w:eastAsiaTheme="minorEastAsia" w:hAnsi="Calibri" w:cs="Calibri" w:hint="eastAsia"/>
                <w:sz w:val="22"/>
                <w:lang w:val="en-US" w:eastAsia="zh-CN"/>
              </w:rPr>
              <w:t>的培训中心提供了升级设备。</w:t>
            </w:r>
          </w:p>
          <w:p w14:paraId="32DAB92E" w14:textId="77777777" w:rsidR="000968D1" w:rsidRDefault="001555FD" w:rsidP="009C0684">
            <w:pPr>
              <w:spacing w:line="276" w:lineRule="auto"/>
              <w:ind w:firstLineChars="200" w:firstLine="442"/>
              <w:rPr>
                <w:rFonts w:ascii="Calibri" w:eastAsiaTheme="minorEastAsia" w:hAnsi="Calibri" w:cs="Calibri"/>
                <w:sz w:val="22"/>
                <w:lang w:val="en-US" w:eastAsia="zh-CN"/>
              </w:rPr>
            </w:pPr>
            <w:r w:rsidRPr="007B035E">
              <w:rPr>
                <w:rFonts w:ascii="Calibri" w:eastAsiaTheme="minorEastAsia" w:hAnsi="Calibri" w:cs="Calibri" w:hint="eastAsia"/>
                <w:b/>
                <w:bCs/>
                <w:sz w:val="22"/>
                <w:lang w:val="en-US" w:eastAsia="zh-CN"/>
              </w:rPr>
              <w:t>阿塞拜疆</w:t>
            </w:r>
            <w:r w:rsidRPr="0066132C">
              <w:rPr>
                <w:rFonts w:ascii="Calibri" w:eastAsiaTheme="minorEastAsia" w:hAnsi="Calibri" w:cs="Calibri" w:hint="eastAsia"/>
                <w:sz w:val="22"/>
                <w:lang w:val="en-US" w:eastAsia="zh-CN"/>
              </w:rPr>
              <w:t>的</w:t>
            </w:r>
            <w:r w:rsidRPr="0066132C">
              <w:rPr>
                <w:rFonts w:ascii="Calibri" w:eastAsiaTheme="minorEastAsia" w:hAnsi="Calibri" w:cs="Calibri" w:hint="eastAsia"/>
                <w:sz w:val="22"/>
                <w:lang w:val="en-US" w:eastAsia="zh-CN"/>
              </w:rPr>
              <w:t>ICT</w:t>
            </w:r>
            <w:r w:rsidRPr="0066132C">
              <w:rPr>
                <w:rFonts w:ascii="Calibri" w:eastAsiaTheme="minorEastAsia" w:hAnsi="Calibri" w:cs="Calibri" w:hint="eastAsia"/>
                <w:sz w:val="22"/>
                <w:lang w:val="en-US" w:eastAsia="zh-CN"/>
              </w:rPr>
              <w:t>数据系统得到加强，大规模调查为数字扫盲战略提供了信息。</w:t>
            </w:r>
            <w:r w:rsidRPr="007B035E">
              <w:rPr>
                <w:rFonts w:ascii="Calibri" w:eastAsiaTheme="minorEastAsia" w:hAnsi="Calibri" w:cs="Calibri" w:hint="eastAsia"/>
                <w:b/>
                <w:bCs/>
                <w:sz w:val="22"/>
                <w:lang w:val="en-US" w:eastAsia="zh-CN"/>
              </w:rPr>
              <w:t>亚美尼亚、哈萨克斯坦、吉尔吉斯斯坦、俄罗斯联邦</w:t>
            </w:r>
            <w:r w:rsidRPr="0066132C">
              <w:rPr>
                <w:rFonts w:ascii="Calibri" w:eastAsiaTheme="minorEastAsia" w:hAnsi="Calibri" w:cs="Calibri" w:hint="eastAsia"/>
                <w:sz w:val="22"/>
                <w:lang w:val="en-US" w:eastAsia="zh-CN"/>
              </w:rPr>
              <w:t>和</w:t>
            </w:r>
            <w:r w:rsidRPr="007B035E">
              <w:rPr>
                <w:rFonts w:ascii="Calibri" w:eastAsiaTheme="minorEastAsia" w:hAnsi="Calibri" w:cs="Calibri" w:hint="eastAsia"/>
                <w:b/>
                <w:bCs/>
                <w:sz w:val="22"/>
                <w:lang w:val="en-US" w:eastAsia="zh-CN"/>
              </w:rPr>
              <w:t>乌兹别克斯坦</w:t>
            </w:r>
            <w:r w:rsidRPr="0066132C">
              <w:rPr>
                <w:rFonts w:ascii="Calibri" w:eastAsiaTheme="minorEastAsia" w:hAnsi="Calibri" w:cs="Calibri" w:hint="eastAsia"/>
                <w:sz w:val="22"/>
                <w:lang w:val="en-US" w:eastAsia="zh-CN"/>
              </w:rPr>
              <w:t>开展的类似的复原力和监管评估有助于</w:t>
            </w:r>
            <w:r>
              <w:rPr>
                <w:rFonts w:ascii="Calibri" w:eastAsiaTheme="minorEastAsia" w:hAnsi="Calibri" w:cs="Calibri" w:hint="eastAsia"/>
                <w:sz w:val="22"/>
                <w:lang w:val="en-US" w:eastAsia="zh-CN"/>
              </w:rPr>
              <w:t>完善</w:t>
            </w:r>
            <w:r w:rsidRPr="0066132C">
              <w:rPr>
                <w:rFonts w:ascii="Calibri" w:eastAsiaTheme="minorEastAsia" w:hAnsi="Calibri" w:cs="Calibri" w:hint="eastAsia"/>
                <w:sz w:val="22"/>
                <w:lang w:val="en-US" w:eastAsia="zh-CN"/>
              </w:rPr>
              <w:t>规划。通过</w:t>
            </w:r>
            <w:r>
              <w:rPr>
                <w:rFonts w:ascii="Calibri" w:eastAsiaTheme="minorEastAsia" w:hAnsi="Calibri" w:cs="Calibri" w:hint="eastAsia"/>
                <w:sz w:val="22"/>
                <w:lang w:val="en-US" w:eastAsia="zh-CN"/>
              </w:rPr>
              <w:t>就绪</w:t>
            </w:r>
            <w:r w:rsidRPr="0066132C">
              <w:rPr>
                <w:rFonts w:ascii="Calibri" w:eastAsiaTheme="minorEastAsia" w:hAnsi="Calibri" w:cs="Calibri" w:hint="eastAsia"/>
                <w:sz w:val="22"/>
                <w:lang w:val="en-US" w:eastAsia="zh-CN"/>
              </w:rPr>
              <w:t>情况评估、建立</w:t>
            </w:r>
            <w:r w:rsidRPr="0066132C">
              <w:rPr>
                <w:rFonts w:ascii="Calibri" w:eastAsiaTheme="minorEastAsia" w:hAnsi="Calibri" w:cs="Calibri" w:hint="eastAsia"/>
                <w:sz w:val="22"/>
                <w:lang w:val="en-US" w:eastAsia="zh-CN"/>
              </w:rPr>
              <w:t>CIRT</w:t>
            </w:r>
            <w:r w:rsidRPr="0066132C">
              <w:rPr>
                <w:rFonts w:ascii="Calibri" w:eastAsiaTheme="minorEastAsia" w:hAnsi="Calibri" w:cs="Calibri" w:hint="eastAsia"/>
                <w:sz w:val="22"/>
                <w:lang w:val="en-US" w:eastAsia="zh-CN"/>
              </w:rPr>
              <w:t>和区域</w:t>
            </w:r>
            <w:r>
              <w:rPr>
                <w:rFonts w:ascii="Calibri" w:eastAsiaTheme="minorEastAsia" w:hAnsi="Calibri" w:cs="Calibri" w:hint="eastAsia"/>
                <w:sz w:val="22"/>
                <w:lang w:val="en-US" w:eastAsia="zh-CN"/>
              </w:rPr>
              <w:t>网络演练</w:t>
            </w:r>
            <w:r w:rsidRPr="0066132C">
              <w:rPr>
                <w:rFonts w:ascii="Calibri" w:eastAsiaTheme="minorEastAsia" w:hAnsi="Calibri" w:cs="Calibri" w:hint="eastAsia"/>
                <w:sz w:val="22"/>
                <w:lang w:val="en-US" w:eastAsia="zh-CN"/>
              </w:rPr>
              <w:t>，网络安全能力得到加强。</w:t>
            </w:r>
            <w:r w:rsidRPr="007B035E">
              <w:rPr>
                <w:rFonts w:ascii="Calibri" w:eastAsiaTheme="minorEastAsia" w:hAnsi="Calibri" w:cs="Calibri" w:hint="eastAsia"/>
                <w:b/>
                <w:bCs/>
                <w:sz w:val="22"/>
                <w:lang w:val="en-US" w:eastAsia="zh-CN"/>
              </w:rPr>
              <w:t>亚美尼亚、乌兹别克斯坦</w:t>
            </w:r>
            <w:r w:rsidRPr="0066132C">
              <w:rPr>
                <w:rFonts w:ascii="Calibri" w:eastAsiaTheme="minorEastAsia" w:hAnsi="Calibri" w:cs="Calibri" w:hint="eastAsia"/>
                <w:sz w:val="22"/>
                <w:lang w:val="en-US" w:eastAsia="zh-CN"/>
              </w:rPr>
              <w:t>和</w:t>
            </w:r>
            <w:r w:rsidRPr="007B035E">
              <w:rPr>
                <w:rFonts w:ascii="Calibri" w:eastAsiaTheme="minorEastAsia" w:hAnsi="Calibri" w:cs="Calibri" w:hint="eastAsia"/>
                <w:b/>
                <w:bCs/>
                <w:sz w:val="22"/>
                <w:lang w:val="en-US" w:eastAsia="zh-CN"/>
              </w:rPr>
              <w:t>吉尔吉斯斯坦</w:t>
            </w:r>
            <w:r w:rsidRPr="0066132C">
              <w:rPr>
                <w:rFonts w:ascii="Calibri" w:eastAsiaTheme="minorEastAsia" w:hAnsi="Calibri" w:cs="Calibri" w:hint="eastAsia"/>
                <w:sz w:val="22"/>
                <w:lang w:val="en-US" w:eastAsia="zh-CN"/>
              </w:rPr>
              <w:t>开展的保护上网儿童（</w:t>
            </w:r>
            <w:r w:rsidRPr="0066132C">
              <w:rPr>
                <w:rFonts w:ascii="Calibri" w:eastAsiaTheme="minorEastAsia" w:hAnsi="Calibri" w:cs="Calibri" w:hint="eastAsia"/>
                <w:sz w:val="22"/>
                <w:lang w:val="en-US" w:eastAsia="zh-CN"/>
              </w:rPr>
              <w:t>COP</w:t>
            </w:r>
            <w:r w:rsidRPr="0066132C">
              <w:rPr>
                <w:rFonts w:ascii="Calibri" w:eastAsiaTheme="minorEastAsia" w:hAnsi="Calibri" w:cs="Calibri" w:hint="eastAsia"/>
                <w:sz w:val="22"/>
                <w:lang w:val="en-US" w:eastAsia="zh-CN"/>
              </w:rPr>
              <w:t>）运动已覆盖教育工作者、家长和学生，确保在多个层面上提高认识和能力。</w:t>
            </w:r>
          </w:p>
          <w:p w14:paraId="0B48417D" w14:textId="77777777" w:rsidR="000968D1" w:rsidRDefault="001555FD" w:rsidP="009C0684">
            <w:pPr>
              <w:spacing w:before="0" w:line="276" w:lineRule="auto"/>
              <w:ind w:firstLineChars="200" w:firstLine="440"/>
              <w:rPr>
                <w:rFonts w:ascii="Calibri" w:eastAsiaTheme="minorEastAsia" w:hAnsi="Calibri" w:cs="Calibri"/>
                <w:sz w:val="22"/>
                <w:lang w:val="en-US" w:eastAsia="zh-CN"/>
              </w:rPr>
            </w:pPr>
            <w:r w:rsidRPr="0066132C">
              <w:rPr>
                <w:rFonts w:ascii="Calibri" w:eastAsiaTheme="minorEastAsia" w:hAnsi="Calibri" w:cs="Calibri" w:hint="eastAsia"/>
                <w:sz w:val="22"/>
                <w:szCs w:val="20"/>
                <w:lang w:val="en-US" w:eastAsia="zh-CN"/>
              </w:rPr>
              <w:lastRenderedPageBreak/>
              <w:t>智慧城市</w:t>
            </w:r>
            <w:r>
              <w:rPr>
                <w:rFonts w:ascii="Calibri" w:eastAsiaTheme="minorEastAsia" w:hAnsi="Calibri" w:cs="Calibri" w:hint="eastAsia"/>
                <w:sz w:val="22"/>
                <w:szCs w:val="20"/>
                <w:lang w:val="en-US" w:eastAsia="zh-CN"/>
              </w:rPr>
              <w:t>建设</w:t>
            </w:r>
            <w:r w:rsidRPr="0066132C">
              <w:rPr>
                <w:rFonts w:ascii="Calibri" w:eastAsiaTheme="minorEastAsia" w:hAnsi="Calibri" w:cs="Calibri" w:hint="eastAsia"/>
                <w:sz w:val="22"/>
                <w:szCs w:val="20"/>
                <w:lang w:val="en-US" w:eastAsia="zh-CN"/>
              </w:rPr>
              <w:t>是另一个重点</w:t>
            </w:r>
            <w:r>
              <w:rPr>
                <w:rFonts w:ascii="Calibri" w:eastAsiaTheme="minorEastAsia" w:hAnsi="Calibri" w:cs="Calibri" w:hint="eastAsia"/>
                <w:sz w:val="22"/>
                <w:szCs w:val="20"/>
                <w:lang w:val="en-US" w:eastAsia="zh-CN"/>
              </w:rPr>
              <w:t>关注的</w:t>
            </w:r>
            <w:r w:rsidRPr="0066132C">
              <w:rPr>
                <w:rFonts w:ascii="Calibri" w:eastAsiaTheme="minorEastAsia" w:hAnsi="Calibri" w:cs="Calibri" w:hint="eastAsia"/>
                <w:sz w:val="22"/>
                <w:szCs w:val="20"/>
                <w:lang w:val="en-US" w:eastAsia="zh-CN"/>
              </w:rPr>
              <w:t>领域，</w:t>
            </w:r>
            <w:r>
              <w:rPr>
                <w:rFonts w:ascii="Calibri" w:eastAsiaTheme="minorEastAsia" w:hAnsi="Calibri" w:cs="Calibri" w:hint="eastAsia"/>
                <w:sz w:val="22"/>
                <w:szCs w:val="20"/>
                <w:lang w:val="en-US" w:eastAsia="zh-CN"/>
              </w:rPr>
              <w:t>向</w:t>
            </w:r>
            <w:r w:rsidRPr="0066132C">
              <w:rPr>
                <w:rFonts w:ascii="Calibri" w:eastAsiaTheme="minorEastAsia" w:hAnsi="Calibri" w:cs="Calibri" w:hint="eastAsia"/>
                <w:sz w:val="22"/>
                <w:szCs w:val="20"/>
                <w:lang w:val="en-US" w:eastAsia="zh-CN"/>
              </w:rPr>
              <w:t>白俄罗斯的</w:t>
            </w:r>
            <w:r w:rsidRPr="0066132C">
              <w:rPr>
                <w:rFonts w:ascii="Calibri" w:eastAsiaTheme="minorEastAsia" w:hAnsi="Calibri" w:cs="Calibri" w:hint="eastAsia"/>
                <w:sz w:val="22"/>
                <w:szCs w:val="20"/>
                <w:lang w:val="en-US" w:eastAsia="zh-CN"/>
              </w:rPr>
              <w:t>500</w:t>
            </w:r>
            <w:r w:rsidRPr="0066132C">
              <w:rPr>
                <w:rFonts w:ascii="Calibri" w:eastAsiaTheme="minorEastAsia" w:hAnsi="Calibri" w:cs="Calibri" w:hint="eastAsia"/>
                <w:sz w:val="22"/>
                <w:szCs w:val="20"/>
                <w:lang w:val="en-US" w:eastAsia="zh-CN"/>
              </w:rPr>
              <w:t>多</w:t>
            </w:r>
            <w:r>
              <w:rPr>
                <w:rFonts w:ascii="Calibri" w:eastAsiaTheme="minorEastAsia" w:hAnsi="Calibri" w:cs="Calibri" w:hint="eastAsia"/>
                <w:sz w:val="22"/>
                <w:szCs w:val="20"/>
                <w:lang w:val="en-US" w:eastAsia="zh-CN"/>
              </w:rPr>
              <w:t>位</w:t>
            </w:r>
            <w:r w:rsidRPr="0066132C">
              <w:rPr>
                <w:rFonts w:ascii="Calibri" w:eastAsiaTheme="minorEastAsia" w:hAnsi="Calibri" w:cs="Calibri" w:hint="eastAsia"/>
                <w:sz w:val="22"/>
                <w:szCs w:val="20"/>
                <w:lang w:val="en-US" w:eastAsia="zh-CN"/>
              </w:rPr>
              <w:t>代表提供了培训。</w:t>
            </w:r>
            <w:r>
              <w:rPr>
                <w:rFonts w:ascii="Calibri" w:eastAsiaTheme="minorEastAsia" w:hAnsi="Calibri" w:cs="Calibri" w:hint="eastAsia"/>
                <w:sz w:val="22"/>
                <w:szCs w:val="20"/>
                <w:lang w:val="en-US" w:eastAsia="zh-CN"/>
              </w:rPr>
              <w:t>与</w:t>
            </w:r>
            <w:r w:rsidRPr="0066132C">
              <w:rPr>
                <w:rFonts w:ascii="Calibri" w:eastAsiaTheme="minorEastAsia" w:hAnsi="Calibri" w:cs="Calibri" w:hint="eastAsia"/>
                <w:sz w:val="22"/>
                <w:szCs w:val="20"/>
                <w:lang w:val="en-US" w:eastAsia="zh-CN"/>
              </w:rPr>
              <w:t>联合国国家工作队的</w:t>
            </w:r>
            <w:r>
              <w:rPr>
                <w:rFonts w:ascii="Calibri" w:eastAsiaTheme="minorEastAsia" w:hAnsi="Calibri" w:cs="Calibri" w:hint="eastAsia"/>
                <w:sz w:val="22"/>
                <w:szCs w:val="20"/>
                <w:lang w:val="en-US" w:eastAsia="zh-CN"/>
              </w:rPr>
              <w:t>合作</w:t>
            </w:r>
            <w:r w:rsidRPr="0066132C">
              <w:rPr>
                <w:rFonts w:ascii="Calibri" w:eastAsiaTheme="minorEastAsia" w:hAnsi="Calibri" w:cs="Calibri" w:hint="eastAsia"/>
                <w:sz w:val="22"/>
                <w:szCs w:val="20"/>
                <w:lang w:val="en-US" w:eastAsia="zh-CN"/>
              </w:rPr>
              <w:t>确保了项目被纳入国家规划活动，同时在联合国数字化转型小组下与</w:t>
            </w:r>
            <w:r>
              <w:rPr>
                <w:rFonts w:ascii="Calibri" w:eastAsiaTheme="minorEastAsia" w:hAnsi="Calibri" w:cs="Calibri" w:hint="eastAsia"/>
                <w:sz w:val="22"/>
                <w:szCs w:val="20"/>
                <w:lang w:val="en-US" w:eastAsia="zh-CN"/>
              </w:rPr>
              <w:t>联合国欧洲经济委员会（</w:t>
            </w:r>
            <w:r w:rsidRPr="0066132C">
              <w:rPr>
                <w:rFonts w:ascii="Calibri" w:eastAsiaTheme="minorEastAsia" w:hAnsi="Calibri" w:cs="Calibri" w:hint="eastAsia"/>
                <w:sz w:val="22"/>
                <w:szCs w:val="20"/>
                <w:lang w:val="en-US" w:eastAsia="zh-CN"/>
              </w:rPr>
              <w:t>UNECE</w:t>
            </w:r>
            <w:r>
              <w:rPr>
                <w:rFonts w:ascii="Calibri" w:eastAsiaTheme="minorEastAsia" w:hAnsi="Calibri" w:cs="Calibri" w:hint="eastAsia"/>
                <w:sz w:val="22"/>
                <w:szCs w:val="20"/>
                <w:lang w:val="en-US" w:eastAsia="zh-CN"/>
              </w:rPr>
              <w:t>）</w:t>
            </w:r>
            <w:r w:rsidRPr="0066132C">
              <w:rPr>
                <w:rFonts w:ascii="Calibri" w:eastAsiaTheme="minorEastAsia" w:hAnsi="Calibri" w:cs="Calibri" w:hint="eastAsia"/>
                <w:sz w:val="22"/>
                <w:szCs w:val="20"/>
                <w:lang w:val="en-US" w:eastAsia="zh-CN"/>
              </w:rPr>
              <w:t>的合作为区域</w:t>
            </w:r>
            <w:r>
              <w:rPr>
                <w:rFonts w:ascii="Calibri" w:eastAsiaTheme="minorEastAsia" w:hAnsi="Calibri" w:cs="Calibri" w:hint="eastAsia"/>
                <w:sz w:val="22"/>
                <w:szCs w:val="20"/>
                <w:lang w:val="en-US" w:eastAsia="zh-CN"/>
              </w:rPr>
              <w:t>性</w:t>
            </w:r>
            <w:r w:rsidRPr="0066132C">
              <w:rPr>
                <w:rFonts w:ascii="Calibri" w:eastAsiaTheme="minorEastAsia" w:hAnsi="Calibri" w:cs="Calibri" w:hint="eastAsia"/>
                <w:sz w:val="22"/>
                <w:szCs w:val="20"/>
                <w:lang w:val="en-US" w:eastAsia="zh-CN"/>
              </w:rPr>
              <w:t>可持续发展论坛做出了贡献。</w:t>
            </w:r>
            <w:r w:rsidRPr="007B035E">
              <w:rPr>
                <w:rFonts w:ascii="Calibri" w:eastAsiaTheme="minorEastAsia" w:hAnsi="Calibri" w:cs="Calibri" w:hint="eastAsia"/>
                <w:b/>
                <w:bCs/>
                <w:sz w:val="22"/>
                <w:szCs w:val="20"/>
                <w:lang w:val="en-US" w:eastAsia="zh-CN"/>
              </w:rPr>
              <w:t>2024</w:t>
            </w:r>
            <w:r w:rsidRPr="007B035E">
              <w:rPr>
                <w:rFonts w:ascii="Calibri" w:eastAsiaTheme="minorEastAsia" w:hAnsi="Calibri" w:cs="Calibri" w:hint="eastAsia"/>
                <w:b/>
                <w:bCs/>
                <w:sz w:val="22"/>
                <w:szCs w:val="20"/>
                <w:lang w:val="en-US" w:eastAsia="zh-CN"/>
              </w:rPr>
              <w:t>年独联体区域性发展论坛</w:t>
            </w:r>
            <w:r w:rsidRPr="0066132C">
              <w:rPr>
                <w:rFonts w:ascii="Calibri" w:eastAsiaTheme="minorEastAsia" w:hAnsi="Calibri" w:cs="Calibri" w:hint="eastAsia"/>
                <w:sz w:val="22"/>
                <w:szCs w:val="20"/>
                <w:lang w:val="en-US" w:eastAsia="zh-CN"/>
              </w:rPr>
              <w:t>提供了一个通过牵线搭桥会议审查进展情况并产生新承诺</w:t>
            </w:r>
            <w:r>
              <w:rPr>
                <w:rFonts w:ascii="Calibri" w:eastAsiaTheme="minorEastAsia" w:hAnsi="Calibri" w:cs="Calibri" w:hint="eastAsia"/>
                <w:sz w:val="22"/>
                <w:szCs w:val="20"/>
                <w:lang w:val="en-US" w:eastAsia="zh-CN"/>
              </w:rPr>
              <w:t>的</w:t>
            </w:r>
            <w:r w:rsidRPr="0066132C">
              <w:rPr>
                <w:rFonts w:ascii="Calibri" w:eastAsiaTheme="minorEastAsia" w:hAnsi="Calibri" w:cs="Calibri" w:hint="eastAsia"/>
                <w:sz w:val="22"/>
                <w:szCs w:val="20"/>
                <w:lang w:val="en-US" w:eastAsia="zh-CN"/>
              </w:rPr>
              <w:t>平台，确认了</w:t>
            </w:r>
            <w:r>
              <w:rPr>
                <w:rFonts w:ascii="Calibri" w:eastAsiaTheme="minorEastAsia" w:hAnsi="Calibri" w:cs="Calibri" w:hint="eastAsia"/>
                <w:sz w:val="22"/>
                <w:szCs w:val="20"/>
                <w:lang w:val="en-US" w:eastAsia="zh-CN"/>
              </w:rPr>
              <w:t>BDT</w:t>
            </w:r>
            <w:r w:rsidRPr="0066132C">
              <w:rPr>
                <w:rFonts w:ascii="Calibri" w:eastAsiaTheme="minorEastAsia" w:hAnsi="Calibri" w:cs="Calibri" w:hint="eastAsia"/>
                <w:sz w:val="22"/>
                <w:szCs w:val="20"/>
                <w:lang w:val="en-US" w:eastAsia="zh-CN"/>
              </w:rPr>
              <w:t>在整个区域数字化转型</w:t>
            </w:r>
            <w:r>
              <w:rPr>
                <w:rFonts w:ascii="Calibri" w:eastAsiaTheme="minorEastAsia" w:hAnsi="Calibri" w:cs="Calibri" w:hint="eastAsia"/>
                <w:sz w:val="22"/>
                <w:szCs w:val="20"/>
                <w:lang w:val="en-US" w:eastAsia="zh-CN"/>
              </w:rPr>
              <w:t>工作</w:t>
            </w:r>
            <w:r w:rsidRPr="0066132C">
              <w:rPr>
                <w:rFonts w:ascii="Calibri" w:eastAsiaTheme="minorEastAsia" w:hAnsi="Calibri" w:cs="Calibri" w:hint="eastAsia"/>
                <w:sz w:val="22"/>
                <w:szCs w:val="20"/>
                <w:lang w:val="en-US" w:eastAsia="zh-CN"/>
              </w:rPr>
              <w:t>中的催化作用。</w:t>
            </w:r>
          </w:p>
          <w:p w14:paraId="56BE6E24" w14:textId="45616488" w:rsidR="00B97768" w:rsidRDefault="001555FD" w:rsidP="009C0684">
            <w:pPr>
              <w:spacing w:line="276" w:lineRule="auto"/>
              <w:ind w:firstLineChars="200" w:firstLine="440"/>
              <w:rPr>
                <w:rFonts w:ascii="Calibri" w:eastAsiaTheme="minorEastAsia" w:hAnsi="Calibri" w:cs="Calibri"/>
                <w:sz w:val="22"/>
                <w:lang w:val="en-US" w:eastAsia="zh-CN"/>
              </w:rPr>
            </w:pPr>
            <w:r w:rsidRPr="0066132C">
              <w:rPr>
                <w:rFonts w:ascii="Calibri" w:eastAsiaTheme="minorEastAsia" w:hAnsi="Calibri" w:cs="Calibri" w:hint="eastAsia"/>
                <w:sz w:val="22"/>
                <w:lang w:val="en-US" w:eastAsia="zh-CN"/>
              </w:rPr>
              <w:t>在</w:t>
            </w:r>
            <w:r w:rsidRPr="007B035E">
              <w:rPr>
                <w:rFonts w:ascii="Calibri" w:eastAsiaTheme="minorEastAsia" w:hAnsi="Calibri" w:cs="Calibri" w:hint="eastAsia"/>
                <w:b/>
                <w:bCs/>
                <w:sz w:val="22"/>
                <w:lang w:val="en-US" w:eastAsia="zh-CN"/>
              </w:rPr>
              <w:t>欧洲</w:t>
            </w:r>
            <w:r w:rsidRPr="0066132C">
              <w:rPr>
                <w:rFonts w:ascii="Calibri" w:eastAsiaTheme="minorEastAsia" w:hAnsi="Calibri" w:cs="Calibri" w:hint="eastAsia"/>
                <w:sz w:val="22"/>
                <w:lang w:val="en-US" w:eastAsia="zh-CN"/>
              </w:rPr>
              <w:t>，与</w:t>
            </w:r>
            <w:r>
              <w:rPr>
                <w:rFonts w:ascii="Calibri" w:eastAsiaTheme="minorEastAsia" w:hAnsi="Calibri" w:cs="Calibri" w:hint="eastAsia"/>
                <w:sz w:val="22"/>
                <w:lang w:val="en-US" w:eastAsia="zh-CN"/>
              </w:rPr>
              <w:t>欧洲邮电主管部门大会（</w:t>
            </w:r>
            <w:r w:rsidRPr="0066132C">
              <w:rPr>
                <w:rFonts w:ascii="Calibri" w:eastAsiaTheme="minorEastAsia" w:hAnsi="Calibri" w:cs="Calibri" w:hint="eastAsia"/>
                <w:sz w:val="22"/>
                <w:lang w:val="en-US" w:eastAsia="zh-CN"/>
              </w:rPr>
              <w:t>CEPT</w:t>
            </w:r>
            <w:r>
              <w:rPr>
                <w:rFonts w:ascii="Calibri" w:eastAsiaTheme="minorEastAsia" w:hAnsi="Calibri" w:cs="Calibri" w:hint="eastAsia"/>
                <w:sz w:val="22"/>
                <w:lang w:val="en-US" w:eastAsia="zh-CN"/>
              </w:rPr>
              <w:t>）</w:t>
            </w:r>
            <w:r w:rsidRPr="0066132C">
              <w:rPr>
                <w:rFonts w:ascii="Calibri" w:eastAsiaTheme="minorEastAsia" w:hAnsi="Calibri" w:cs="Calibri" w:hint="eastAsia"/>
                <w:sz w:val="22"/>
                <w:lang w:val="en-US" w:eastAsia="zh-CN"/>
              </w:rPr>
              <w:t>、</w:t>
            </w:r>
            <w:r w:rsidR="0016083F">
              <w:rPr>
                <w:rFonts w:ascii="Calibri" w:eastAsiaTheme="minorEastAsia" w:hAnsi="Calibri" w:cs="Calibri" w:hint="eastAsia"/>
                <w:sz w:val="22"/>
                <w:lang w:val="en-US" w:eastAsia="zh-CN"/>
              </w:rPr>
              <w:t>欧洲理事会、</w:t>
            </w:r>
            <w:r>
              <w:rPr>
                <w:rFonts w:ascii="Calibri" w:eastAsiaTheme="minorEastAsia" w:hAnsi="Calibri" w:cs="Calibri" w:hint="eastAsia"/>
                <w:sz w:val="22"/>
                <w:lang w:val="en-US" w:eastAsia="zh-CN"/>
              </w:rPr>
              <w:t>欧盟电信监管机构（</w:t>
            </w:r>
            <w:r w:rsidRPr="0066132C">
              <w:rPr>
                <w:rFonts w:ascii="Calibri" w:eastAsiaTheme="minorEastAsia" w:hAnsi="Calibri" w:cs="Calibri" w:hint="eastAsia"/>
                <w:sz w:val="22"/>
                <w:lang w:val="en-US" w:eastAsia="zh-CN"/>
              </w:rPr>
              <w:t>BEREC</w:t>
            </w:r>
            <w:r>
              <w:rPr>
                <w:rFonts w:ascii="Calibri" w:eastAsiaTheme="minorEastAsia" w:hAnsi="Calibri" w:cs="Calibri" w:hint="eastAsia"/>
                <w:sz w:val="22"/>
                <w:lang w:val="en-US" w:eastAsia="zh-CN"/>
              </w:rPr>
              <w:t>）</w:t>
            </w:r>
            <w:r w:rsidRPr="0066132C">
              <w:rPr>
                <w:rFonts w:ascii="Calibri" w:eastAsiaTheme="minorEastAsia" w:hAnsi="Calibri" w:cs="Calibri" w:hint="eastAsia"/>
                <w:sz w:val="22"/>
                <w:lang w:val="en-US" w:eastAsia="zh-CN"/>
              </w:rPr>
              <w:t>和</w:t>
            </w:r>
            <w:r w:rsidR="00EE507B">
              <w:rPr>
                <w:rFonts w:ascii="Calibri" w:eastAsiaTheme="minorEastAsia" w:hAnsi="Calibri" w:cs="Calibri" w:hint="eastAsia"/>
                <w:sz w:val="22"/>
                <w:lang w:val="en-US" w:eastAsia="zh-CN"/>
              </w:rPr>
              <w:t>欧洲联盟</w:t>
            </w:r>
            <w:r w:rsidR="00810AE4">
              <w:rPr>
                <w:rFonts w:ascii="Calibri" w:eastAsiaTheme="minorEastAsia" w:hAnsi="Calibri" w:cs="Calibri" w:hint="eastAsia"/>
                <w:sz w:val="22"/>
                <w:lang w:val="en-US" w:eastAsia="zh-CN"/>
              </w:rPr>
              <w:t>及各机构</w:t>
            </w:r>
            <w:r w:rsidRPr="0066132C">
              <w:rPr>
                <w:rFonts w:ascii="Calibri" w:eastAsiaTheme="minorEastAsia" w:hAnsi="Calibri" w:cs="Calibri" w:hint="eastAsia"/>
                <w:sz w:val="22"/>
                <w:lang w:val="en-US" w:eastAsia="zh-CN"/>
              </w:rPr>
              <w:t>正式</w:t>
            </w:r>
            <w:r>
              <w:rPr>
                <w:rFonts w:ascii="Calibri" w:eastAsiaTheme="minorEastAsia" w:hAnsi="Calibri" w:cs="Calibri" w:hint="eastAsia"/>
                <w:sz w:val="22"/>
                <w:lang w:val="en-US" w:eastAsia="zh-CN"/>
              </w:rPr>
              <w:t>建立强大的</w:t>
            </w:r>
            <w:r w:rsidRPr="0066132C">
              <w:rPr>
                <w:rFonts w:ascii="Calibri" w:eastAsiaTheme="minorEastAsia" w:hAnsi="Calibri" w:cs="Calibri" w:hint="eastAsia"/>
                <w:sz w:val="22"/>
                <w:lang w:val="en-US" w:eastAsia="zh-CN"/>
              </w:rPr>
              <w:t>伙伴关系，并得到</w:t>
            </w:r>
            <w:r>
              <w:rPr>
                <w:rFonts w:ascii="Calibri" w:eastAsiaTheme="minorEastAsia" w:hAnsi="Calibri" w:cs="Calibri" w:hint="eastAsia"/>
                <w:sz w:val="22"/>
                <w:lang w:val="en-US" w:eastAsia="zh-CN"/>
              </w:rPr>
              <w:t>一</w:t>
            </w:r>
            <w:r w:rsidR="00EE507B">
              <w:rPr>
                <w:rFonts w:ascii="Calibri" w:eastAsiaTheme="minorEastAsia" w:hAnsi="Calibri" w:cs="Calibri" w:hint="eastAsia"/>
                <w:sz w:val="22"/>
                <w:lang w:val="en-US" w:eastAsia="zh-CN"/>
              </w:rPr>
              <w:t>系列</w:t>
            </w:r>
            <w:r w:rsidRPr="005014A1">
              <w:rPr>
                <w:rFonts w:ascii="Calibri" w:eastAsiaTheme="minorEastAsia" w:hAnsi="Calibri" w:cs="Calibri" w:hint="eastAsia"/>
                <w:b/>
                <w:bCs/>
                <w:sz w:val="22"/>
                <w:lang w:val="en-US" w:eastAsia="zh-CN"/>
              </w:rPr>
              <w:t>由</w:t>
            </w:r>
            <w:r w:rsidRPr="007B035E">
              <w:rPr>
                <w:rFonts w:ascii="Calibri" w:eastAsiaTheme="minorEastAsia" w:hAnsi="Calibri" w:cs="Calibri" w:hint="eastAsia"/>
                <w:b/>
                <w:bCs/>
                <w:sz w:val="22"/>
                <w:lang w:val="en-US" w:eastAsia="zh-CN"/>
              </w:rPr>
              <w:t>欧盟资助</w:t>
            </w:r>
            <w:r>
              <w:rPr>
                <w:rFonts w:ascii="Calibri" w:eastAsiaTheme="minorEastAsia" w:hAnsi="Calibri" w:cs="Calibri" w:hint="eastAsia"/>
                <w:b/>
                <w:bCs/>
                <w:sz w:val="22"/>
                <w:lang w:val="en-US" w:eastAsia="zh-CN"/>
              </w:rPr>
              <w:t>的、</w:t>
            </w:r>
            <w:r w:rsidRPr="007B035E">
              <w:rPr>
                <w:rFonts w:ascii="Calibri" w:eastAsiaTheme="minorEastAsia" w:hAnsi="Calibri" w:cs="Calibri" w:hint="eastAsia"/>
                <w:b/>
                <w:bCs/>
                <w:sz w:val="22"/>
                <w:lang w:val="en-US" w:eastAsia="zh-CN"/>
              </w:rPr>
              <w:t>价值</w:t>
            </w:r>
            <w:r w:rsidRPr="007B035E">
              <w:rPr>
                <w:rFonts w:ascii="Calibri" w:eastAsiaTheme="minorEastAsia" w:hAnsi="Calibri" w:cs="Calibri" w:hint="eastAsia"/>
                <w:b/>
                <w:bCs/>
                <w:sz w:val="22"/>
                <w:lang w:val="en-US" w:eastAsia="zh-CN"/>
              </w:rPr>
              <w:t>2</w:t>
            </w:r>
            <w:r w:rsidR="00B97768">
              <w:rPr>
                <w:rFonts w:ascii="Calibri" w:eastAsiaTheme="minorEastAsia" w:hAnsi="Calibri" w:cs="Calibri"/>
                <w:b/>
                <w:bCs/>
                <w:sz w:val="22"/>
                <w:lang w:val="en-US" w:eastAsia="zh-CN"/>
              </w:rPr>
              <w:t xml:space="preserve"> </w:t>
            </w:r>
            <w:r w:rsidRPr="007B035E">
              <w:rPr>
                <w:rFonts w:ascii="Calibri" w:eastAsiaTheme="minorEastAsia" w:hAnsi="Calibri" w:cs="Calibri" w:hint="eastAsia"/>
                <w:b/>
                <w:bCs/>
                <w:sz w:val="22"/>
                <w:lang w:val="en-US" w:eastAsia="zh-CN"/>
              </w:rPr>
              <w:t>500</w:t>
            </w:r>
            <w:r w:rsidRPr="007B035E">
              <w:rPr>
                <w:rFonts w:ascii="Calibri" w:eastAsiaTheme="minorEastAsia" w:hAnsi="Calibri" w:cs="Calibri" w:hint="eastAsia"/>
                <w:b/>
                <w:bCs/>
                <w:sz w:val="22"/>
                <w:lang w:val="en-US" w:eastAsia="zh-CN"/>
              </w:rPr>
              <w:t>万欧元的重大项目</w:t>
            </w:r>
            <w:r w:rsidRPr="0066132C">
              <w:rPr>
                <w:rFonts w:ascii="Calibri" w:eastAsiaTheme="minorEastAsia" w:hAnsi="Calibri" w:cs="Calibri" w:hint="eastAsia"/>
                <w:sz w:val="22"/>
                <w:lang w:val="en-US" w:eastAsia="zh-CN"/>
              </w:rPr>
              <w:t>的支持。在</w:t>
            </w:r>
            <w:r w:rsidRPr="007B035E">
              <w:rPr>
                <w:rFonts w:ascii="Calibri" w:eastAsiaTheme="minorEastAsia" w:hAnsi="Calibri" w:cs="Calibri" w:hint="eastAsia"/>
                <w:b/>
                <w:bCs/>
                <w:sz w:val="22"/>
                <w:lang w:val="en-US" w:eastAsia="zh-CN"/>
              </w:rPr>
              <w:t>罗马尼亚</w:t>
            </w:r>
            <w:r w:rsidR="00EE507B" w:rsidRPr="00EE507B">
              <w:rPr>
                <w:rFonts w:ascii="Calibri" w:eastAsiaTheme="minorEastAsia" w:hAnsi="Calibri" w:cs="Calibri" w:hint="eastAsia"/>
                <w:sz w:val="22"/>
                <w:lang w:val="en-US" w:eastAsia="zh-CN"/>
              </w:rPr>
              <w:t>和</w:t>
            </w:r>
            <w:r w:rsidR="00EE507B">
              <w:rPr>
                <w:rFonts w:ascii="Calibri" w:eastAsiaTheme="minorEastAsia" w:hAnsi="Calibri" w:cs="Calibri" w:hint="eastAsia"/>
                <w:b/>
                <w:bCs/>
                <w:sz w:val="22"/>
                <w:lang w:val="en-US" w:eastAsia="zh-CN"/>
              </w:rPr>
              <w:t>匈牙利</w:t>
            </w:r>
            <w:r w:rsidRPr="0066132C">
              <w:rPr>
                <w:rFonts w:ascii="Calibri" w:eastAsiaTheme="minorEastAsia" w:hAnsi="Calibri" w:cs="Calibri" w:hint="eastAsia"/>
                <w:sz w:val="22"/>
                <w:lang w:val="en-US" w:eastAsia="zh-CN"/>
              </w:rPr>
              <w:t>举行的</w:t>
            </w:r>
            <w:r>
              <w:rPr>
                <w:rFonts w:ascii="Calibri" w:eastAsiaTheme="minorEastAsia" w:hAnsi="Calibri" w:cs="Calibri" w:hint="eastAsia"/>
                <w:sz w:val="22"/>
                <w:lang w:val="en-US" w:eastAsia="zh-CN"/>
              </w:rPr>
              <w:t>区域性发展论坛</w:t>
            </w:r>
            <w:r w:rsidRPr="0066132C">
              <w:rPr>
                <w:rFonts w:ascii="Calibri" w:eastAsiaTheme="minorEastAsia" w:hAnsi="Calibri" w:cs="Calibri" w:hint="eastAsia"/>
                <w:sz w:val="22"/>
                <w:lang w:val="en-US" w:eastAsia="zh-CN"/>
              </w:rPr>
              <w:t>汇聚了</w:t>
            </w:r>
            <w:r w:rsidRPr="0066132C">
              <w:rPr>
                <w:rFonts w:ascii="Calibri" w:eastAsiaTheme="minorEastAsia" w:hAnsi="Calibri" w:cs="Calibri" w:hint="eastAsia"/>
                <w:sz w:val="22"/>
                <w:lang w:val="en-US" w:eastAsia="zh-CN"/>
              </w:rPr>
              <w:t>200</w:t>
            </w:r>
            <w:r w:rsidRPr="0066132C">
              <w:rPr>
                <w:rFonts w:ascii="Calibri" w:eastAsiaTheme="minorEastAsia" w:hAnsi="Calibri" w:cs="Calibri" w:hint="eastAsia"/>
                <w:sz w:val="22"/>
                <w:lang w:val="en-US" w:eastAsia="zh-CN"/>
              </w:rPr>
              <w:t>多名与会者，促成了新的认捐和举措，包括关于网络安全和</w:t>
            </w:r>
            <w:r w:rsidRPr="0066132C">
              <w:rPr>
                <w:rFonts w:ascii="Calibri" w:eastAsiaTheme="minorEastAsia" w:hAnsi="Calibri" w:cs="Calibri" w:hint="eastAsia"/>
                <w:sz w:val="22"/>
                <w:lang w:val="en-US" w:eastAsia="zh-CN"/>
              </w:rPr>
              <w:t>5G</w:t>
            </w:r>
            <w:r w:rsidRPr="0066132C">
              <w:rPr>
                <w:rFonts w:ascii="Calibri" w:eastAsiaTheme="minorEastAsia" w:hAnsi="Calibri" w:cs="Calibri" w:hint="eastAsia"/>
                <w:sz w:val="22"/>
                <w:lang w:val="en-US" w:eastAsia="zh-CN"/>
              </w:rPr>
              <w:t>部署的项目。</w:t>
            </w:r>
          </w:p>
          <w:p w14:paraId="533871BC" w14:textId="77777777" w:rsidR="00723400" w:rsidRDefault="001555FD" w:rsidP="009C0684">
            <w:pPr>
              <w:spacing w:line="276" w:lineRule="auto"/>
              <w:ind w:firstLineChars="200" w:firstLine="440"/>
              <w:rPr>
                <w:rFonts w:ascii="Calibri" w:eastAsiaTheme="minorEastAsia" w:hAnsi="Calibri" w:cs="Calibri"/>
                <w:sz w:val="22"/>
                <w:lang w:val="en-US" w:eastAsia="zh-CN"/>
              </w:rPr>
            </w:pPr>
            <w:r w:rsidRPr="0066132C">
              <w:rPr>
                <w:rFonts w:ascii="Calibri" w:eastAsiaTheme="minorEastAsia" w:hAnsi="Calibri" w:cs="Calibri" w:hint="eastAsia"/>
                <w:sz w:val="22"/>
                <w:lang w:val="en-US" w:eastAsia="zh-CN"/>
              </w:rPr>
              <w:t>向九个国家提供了技术援助，涵盖连通性、保护上网儿童和复原力</w:t>
            </w:r>
            <w:r>
              <w:rPr>
                <w:rFonts w:ascii="Calibri" w:eastAsiaTheme="minorEastAsia" w:hAnsi="Calibri" w:cs="Calibri" w:hint="eastAsia"/>
                <w:sz w:val="22"/>
                <w:lang w:val="en-US" w:eastAsia="zh-CN"/>
              </w:rPr>
              <w:t>方面</w:t>
            </w:r>
            <w:r w:rsidRPr="0066132C">
              <w:rPr>
                <w:rFonts w:ascii="Calibri" w:eastAsiaTheme="minorEastAsia" w:hAnsi="Calibri" w:cs="Calibri" w:hint="eastAsia"/>
                <w:sz w:val="22"/>
                <w:lang w:val="en-US" w:eastAsia="zh-CN"/>
              </w:rPr>
              <w:t>。向</w:t>
            </w:r>
            <w:r w:rsidRPr="007B035E">
              <w:rPr>
                <w:rFonts w:ascii="Calibri" w:eastAsiaTheme="minorEastAsia" w:hAnsi="Calibri" w:cs="Calibri" w:hint="eastAsia"/>
                <w:b/>
                <w:bCs/>
                <w:sz w:val="22"/>
                <w:lang w:val="en-US" w:eastAsia="zh-CN"/>
              </w:rPr>
              <w:t>乌克兰</w:t>
            </w:r>
            <w:r w:rsidRPr="0066132C">
              <w:rPr>
                <w:rFonts w:ascii="Calibri" w:eastAsiaTheme="minorEastAsia" w:hAnsi="Calibri" w:cs="Calibri" w:hint="eastAsia"/>
                <w:sz w:val="22"/>
                <w:lang w:val="en-US" w:eastAsia="zh-CN"/>
              </w:rPr>
              <w:t>提供的特别支持恢复了广播基础设施，使</w:t>
            </w:r>
            <w:r w:rsidRPr="007B035E">
              <w:rPr>
                <w:rFonts w:ascii="Calibri" w:eastAsiaTheme="minorEastAsia" w:hAnsi="Calibri" w:cs="Calibri" w:hint="eastAsia"/>
                <w:b/>
                <w:bCs/>
                <w:sz w:val="22"/>
                <w:lang w:val="en-US" w:eastAsia="zh-CN"/>
              </w:rPr>
              <w:t>1</w:t>
            </w:r>
            <w:r>
              <w:rPr>
                <w:rFonts w:ascii="Calibri" w:eastAsiaTheme="minorEastAsia" w:hAnsi="Calibri" w:cs="Calibri" w:hint="eastAsia"/>
                <w:b/>
                <w:bCs/>
                <w:sz w:val="22"/>
                <w:lang w:val="en-US" w:eastAsia="zh-CN"/>
              </w:rPr>
              <w:t xml:space="preserve"> </w:t>
            </w:r>
            <w:r w:rsidRPr="007B035E">
              <w:rPr>
                <w:rFonts w:ascii="Calibri" w:eastAsiaTheme="minorEastAsia" w:hAnsi="Calibri" w:cs="Calibri" w:hint="eastAsia"/>
                <w:b/>
                <w:bCs/>
                <w:sz w:val="22"/>
                <w:lang w:val="en-US" w:eastAsia="zh-CN"/>
              </w:rPr>
              <w:t>000</w:t>
            </w:r>
            <w:r w:rsidRPr="007B035E">
              <w:rPr>
                <w:rFonts w:ascii="Calibri" w:eastAsiaTheme="minorEastAsia" w:hAnsi="Calibri" w:cs="Calibri" w:hint="eastAsia"/>
                <w:b/>
                <w:bCs/>
                <w:sz w:val="22"/>
                <w:lang w:val="en-US" w:eastAsia="zh-CN"/>
              </w:rPr>
              <w:t>多万公民能够</w:t>
            </w:r>
            <w:r w:rsidRPr="0066132C">
              <w:rPr>
                <w:rFonts w:ascii="Calibri" w:eastAsiaTheme="minorEastAsia" w:hAnsi="Calibri" w:cs="Calibri" w:hint="eastAsia"/>
                <w:sz w:val="22"/>
                <w:lang w:val="en-US" w:eastAsia="zh-CN"/>
              </w:rPr>
              <w:t>根据国际电联理事会第</w:t>
            </w:r>
            <w:r w:rsidRPr="0066132C">
              <w:rPr>
                <w:rFonts w:ascii="Calibri" w:eastAsiaTheme="minorEastAsia" w:hAnsi="Calibri" w:cs="Calibri" w:hint="eastAsia"/>
                <w:sz w:val="22"/>
                <w:lang w:val="en-US" w:eastAsia="zh-CN"/>
              </w:rPr>
              <w:t>1408</w:t>
            </w:r>
            <w:r w:rsidRPr="0066132C">
              <w:rPr>
                <w:rFonts w:ascii="Calibri" w:eastAsiaTheme="minorEastAsia" w:hAnsi="Calibri" w:cs="Calibri" w:hint="eastAsia"/>
                <w:sz w:val="22"/>
                <w:lang w:val="en-US" w:eastAsia="zh-CN"/>
              </w:rPr>
              <w:t>号决议</w:t>
            </w:r>
            <w:r w:rsidRPr="007B035E">
              <w:rPr>
                <w:rFonts w:ascii="Calibri" w:eastAsiaTheme="minorEastAsia" w:hAnsi="Calibri" w:cs="Calibri" w:hint="eastAsia"/>
                <w:b/>
                <w:bCs/>
                <w:sz w:val="22"/>
                <w:lang w:val="en-US" w:eastAsia="zh-CN"/>
              </w:rPr>
              <w:t>获得信息</w:t>
            </w:r>
            <w:r w:rsidRPr="0066132C">
              <w:rPr>
                <w:rFonts w:ascii="Calibri" w:eastAsiaTheme="minorEastAsia" w:hAnsi="Calibri" w:cs="Calibri" w:hint="eastAsia"/>
                <w:sz w:val="22"/>
                <w:lang w:val="en-US" w:eastAsia="zh-CN"/>
              </w:rPr>
              <w:t>。</w:t>
            </w:r>
            <w:r>
              <w:rPr>
                <w:rFonts w:ascii="Calibri" w:eastAsiaTheme="minorEastAsia" w:hAnsi="Calibri" w:cs="Calibri" w:hint="eastAsia"/>
                <w:sz w:val="22"/>
                <w:lang w:val="en-US" w:eastAsia="zh-CN"/>
              </w:rPr>
              <w:t>“实现</w:t>
            </w:r>
            <w:r w:rsidRPr="0066132C">
              <w:rPr>
                <w:rFonts w:ascii="Calibri" w:eastAsiaTheme="minorEastAsia" w:hAnsi="Calibri" w:cs="Calibri" w:hint="eastAsia"/>
                <w:sz w:val="22"/>
                <w:lang w:val="en-US" w:eastAsia="zh-CN"/>
              </w:rPr>
              <w:t>无障碍</w:t>
            </w:r>
            <w:r>
              <w:rPr>
                <w:rFonts w:ascii="Calibri" w:eastAsiaTheme="minorEastAsia" w:hAnsi="Calibri" w:cs="Calibri" w:hint="eastAsia"/>
                <w:sz w:val="22"/>
                <w:lang w:val="en-US" w:eastAsia="zh-CN"/>
              </w:rPr>
              <w:t>获取的</w:t>
            </w:r>
            <w:r w:rsidRPr="0066132C">
              <w:rPr>
                <w:rFonts w:ascii="Calibri" w:eastAsiaTheme="minorEastAsia" w:hAnsi="Calibri" w:cs="Calibri" w:hint="eastAsia"/>
                <w:sz w:val="22"/>
                <w:lang w:val="en-US" w:eastAsia="zh-CN"/>
              </w:rPr>
              <w:t>欧洲</w:t>
            </w:r>
            <w:r>
              <w:rPr>
                <w:rFonts w:ascii="Calibri" w:eastAsiaTheme="minorEastAsia" w:hAnsi="Calibri" w:cs="Calibri" w:hint="eastAsia"/>
                <w:sz w:val="22"/>
                <w:lang w:val="en-US" w:eastAsia="zh-CN"/>
              </w:rPr>
              <w:t>”</w:t>
            </w:r>
            <w:r w:rsidRPr="0066132C">
              <w:rPr>
                <w:rFonts w:ascii="Calibri" w:eastAsiaTheme="minorEastAsia" w:hAnsi="Calibri" w:cs="Calibri" w:hint="eastAsia"/>
                <w:sz w:val="22"/>
                <w:lang w:val="en-US" w:eastAsia="zh-CN"/>
              </w:rPr>
              <w:t>和</w:t>
            </w:r>
            <w:r>
              <w:rPr>
                <w:rFonts w:ascii="Calibri" w:eastAsiaTheme="minorEastAsia" w:hAnsi="Calibri" w:cs="Calibri" w:hint="eastAsia"/>
                <w:sz w:val="22"/>
                <w:lang w:val="en-US" w:eastAsia="zh-CN"/>
              </w:rPr>
              <w:t>跨</w:t>
            </w:r>
            <w:r w:rsidRPr="0066132C">
              <w:rPr>
                <w:rFonts w:ascii="Calibri" w:eastAsiaTheme="minorEastAsia" w:hAnsi="Calibri" w:cs="Calibri" w:hint="eastAsia"/>
                <w:sz w:val="22"/>
                <w:lang w:val="en-US" w:eastAsia="zh-CN"/>
              </w:rPr>
              <w:t>区域网络</w:t>
            </w:r>
            <w:r>
              <w:rPr>
                <w:rFonts w:ascii="Calibri" w:eastAsiaTheme="minorEastAsia" w:hAnsi="Calibri" w:cs="Calibri" w:hint="eastAsia"/>
                <w:sz w:val="22"/>
                <w:lang w:val="en-US" w:eastAsia="zh-CN"/>
              </w:rPr>
              <w:t>演练等区域性平台</w:t>
            </w:r>
            <w:r w:rsidRPr="0066132C">
              <w:rPr>
                <w:rFonts w:ascii="Calibri" w:eastAsiaTheme="minorEastAsia" w:hAnsi="Calibri" w:cs="Calibri" w:hint="eastAsia"/>
                <w:sz w:val="22"/>
                <w:lang w:val="en-US" w:eastAsia="zh-CN"/>
              </w:rPr>
              <w:t>为欧洲和亚太</w:t>
            </w:r>
            <w:r>
              <w:rPr>
                <w:rFonts w:ascii="Calibri" w:eastAsiaTheme="minorEastAsia" w:hAnsi="Calibri" w:cs="Calibri" w:hint="eastAsia"/>
                <w:sz w:val="22"/>
                <w:lang w:val="en-US" w:eastAsia="zh-CN"/>
              </w:rPr>
              <w:t>区域</w:t>
            </w:r>
            <w:r w:rsidRPr="0066132C">
              <w:rPr>
                <w:rFonts w:ascii="Calibri" w:eastAsiaTheme="minorEastAsia" w:hAnsi="Calibri" w:cs="Calibri" w:hint="eastAsia"/>
                <w:sz w:val="22"/>
                <w:lang w:val="en-US" w:eastAsia="zh-CN"/>
              </w:rPr>
              <w:t>之间的知识交流创造了</w:t>
            </w:r>
            <w:r>
              <w:rPr>
                <w:rFonts w:ascii="Calibri" w:eastAsiaTheme="minorEastAsia" w:hAnsi="Calibri" w:cs="Calibri" w:hint="eastAsia"/>
                <w:sz w:val="22"/>
                <w:lang w:val="en-US" w:eastAsia="zh-CN"/>
              </w:rPr>
              <w:t>机遇</w:t>
            </w:r>
            <w:r w:rsidRPr="0066132C">
              <w:rPr>
                <w:rFonts w:ascii="Calibri" w:eastAsiaTheme="minorEastAsia" w:hAnsi="Calibri" w:cs="Calibri" w:hint="eastAsia"/>
                <w:sz w:val="22"/>
                <w:lang w:val="en-US" w:eastAsia="zh-CN"/>
              </w:rPr>
              <w:t>，推广关于包容性和安全性的最佳做法。</w:t>
            </w:r>
          </w:p>
          <w:p w14:paraId="5AEED5BE" w14:textId="77777777" w:rsidR="008F5E14" w:rsidRDefault="001555FD" w:rsidP="009C0684">
            <w:pPr>
              <w:spacing w:line="276" w:lineRule="auto"/>
              <w:ind w:firstLineChars="200" w:firstLine="440"/>
              <w:rPr>
                <w:rFonts w:ascii="Calibri" w:eastAsiaTheme="minorEastAsia" w:hAnsi="Calibri" w:cs="Calibri"/>
                <w:sz w:val="22"/>
                <w:lang w:val="en-US" w:eastAsia="zh-CN"/>
              </w:rPr>
            </w:pPr>
            <w:r w:rsidRPr="0066132C">
              <w:rPr>
                <w:rFonts w:ascii="Calibri" w:eastAsiaTheme="minorEastAsia" w:hAnsi="Calibri" w:cs="Calibri" w:hint="eastAsia"/>
                <w:sz w:val="22"/>
                <w:lang w:val="en-US" w:eastAsia="zh-CN"/>
              </w:rPr>
              <w:t>与联合国机构的合作进一步促进了区域一致性，</w:t>
            </w:r>
            <w:r>
              <w:rPr>
                <w:rFonts w:ascii="Calibri" w:eastAsiaTheme="minorEastAsia" w:hAnsi="Calibri" w:cs="Calibri" w:hint="eastAsia"/>
                <w:sz w:val="22"/>
                <w:lang w:val="en-US" w:eastAsia="zh-CN"/>
              </w:rPr>
              <w:t>BDT</w:t>
            </w:r>
            <w:r w:rsidRPr="0066132C">
              <w:rPr>
                <w:rFonts w:ascii="Calibri" w:eastAsiaTheme="minorEastAsia" w:hAnsi="Calibri" w:cs="Calibri" w:hint="eastAsia"/>
                <w:sz w:val="22"/>
                <w:lang w:val="en-US" w:eastAsia="zh-CN"/>
              </w:rPr>
              <w:t>共同主持</w:t>
            </w:r>
            <w:r>
              <w:rPr>
                <w:rFonts w:ascii="Calibri" w:eastAsiaTheme="minorEastAsia" w:hAnsi="Calibri" w:cs="Calibri" w:hint="eastAsia"/>
                <w:sz w:val="22"/>
                <w:lang w:val="en-US" w:eastAsia="zh-CN"/>
              </w:rPr>
              <w:t>各</w:t>
            </w:r>
            <w:r w:rsidRPr="0066132C">
              <w:rPr>
                <w:rFonts w:ascii="Calibri" w:eastAsiaTheme="minorEastAsia" w:hAnsi="Calibri" w:cs="Calibri" w:hint="eastAsia"/>
                <w:sz w:val="22"/>
                <w:lang w:val="en-US" w:eastAsia="zh-CN"/>
              </w:rPr>
              <w:t>任务组</w:t>
            </w:r>
            <w:r>
              <w:rPr>
                <w:rFonts w:ascii="Calibri" w:eastAsiaTheme="minorEastAsia" w:hAnsi="Calibri" w:cs="Calibri" w:hint="eastAsia"/>
                <w:sz w:val="22"/>
                <w:lang w:val="en-US" w:eastAsia="zh-CN"/>
              </w:rPr>
              <w:t>的工作</w:t>
            </w:r>
            <w:r w:rsidRPr="0066132C">
              <w:rPr>
                <w:rFonts w:ascii="Calibri" w:eastAsiaTheme="minorEastAsia" w:hAnsi="Calibri" w:cs="Calibri" w:hint="eastAsia"/>
                <w:sz w:val="22"/>
                <w:lang w:val="en-US" w:eastAsia="zh-CN"/>
              </w:rPr>
              <w:t>，并开发了数字发展工具箱和国家概况等工具。由可持续发展目标联合基金资助的联合项目推动了</w:t>
            </w:r>
            <w:r w:rsidRPr="007B035E">
              <w:rPr>
                <w:rFonts w:ascii="Calibri" w:eastAsiaTheme="minorEastAsia" w:hAnsi="Calibri" w:cs="Calibri" w:hint="eastAsia"/>
                <w:b/>
                <w:bCs/>
                <w:sz w:val="22"/>
                <w:lang w:val="en-US" w:eastAsia="zh-CN"/>
              </w:rPr>
              <w:t>黑山</w:t>
            </w:r>
            <w:r w:rsidRPr="0066132C">
              <w:rPr>
                <w:rFonts w:ascii="Calibri" w:eastAsiaTheme="minorEastAsia" w:hAnsi="Calibri" w:cs="Calibri" w:hint="eastAsia"/>
                <w:sz w:val="22"/>
                <w:lang w:val="en-US" w:eastAsia="zh-CN"/>
              </w:rPr>
              <w:t>的智慧城市</w:t>
            </w:r>
            <w:r>
              <w:rPr>
                <w:rFonts w:ascii="Calibri" w:eastAsiaTheme="minorEastAsia" w:hAnsi="Calibri" w:cs="Calibri" w:hint="eastAsia"/>
                <w:sz w:val="22"/>
                <w:lang w:val="en-US" w:eastAsia="zh-CN"/>
              </w:rPr>
              <w:t>建设</w:t>
            </w:r>
            <w:r w:rsidRPr="0066132C">
              <w:rPr>
                <w:rFonts w:ascii="Calibri" w:eastAsiaTheme="minorEastAsia" w:hAnsi="Calibri" w:cs="Calibri" w:hint="eastAsia"/>
                <w:sz w:val="22"/>
                <w:lang w:val="en-US" w:eastAsia="zh-CN"/>
              </w:rPr>
              <w:t>、</w:t>
            </w:r>
            <w:r w:rsidRPr="007B035E">
              <w:rPr>
                <w:rFonts w:ascii="Calibri" w:eastAsiaTheme="minorEastAsia" w:hAnsi="Calibri" w:cs="Calibri" w:hint="eastAsia"/>
                <w:b/>
                <w:bCs/>
                <w:sz w:val="22"/>
                <w:lang w:val="en-US" w:eastAsia="zh-CN"/>
              </w:rPr>
              <w:t>阿尔巴尼亚</w:t>
            </w:r>
            <w:r w:rsidRPr="0066132C">
              <w:rPr>
                <w:rFonts w:ascii="Calibri" w:eastAsiaTheme="minorEastAsia" w:hAnsi="Calibri" w:cs="Calibri" w:hint="eastAsia"/>
                <w:sz w:val="22"/>
                <w:lang w:val="en-US" w:eastAsia="zh-CN"/>
              </w:rPr>
              <w:t>的数字农业</w:t>
            </w:r>
            <w:r>
              <w:rPr>
                <w:rFonts w:ascii="Calibri" w:eastAsiaTheme="minorEastAsia" w:hAnsi="Calibri" w:cs="Calibri" w:hint="eastAsia"/>
                <w:sz w:val="22"/>
                <w:lang w:val="en-US" w:eastAsia="zh-CN"/>
              </w:rPr>
              <w:t>发展</w:t>
            </w:r>
            <w:r w:rsidRPr="0066132C">
              <w:rPr>
                <w:rFonts w:ascii="Calibri" w:eastAsiaTheme="minorEastAsia" w:hAnsi="Calibri" w:cs="Calibri" w:hint="eastAsia"/>
                <w:sz w:val="22"/>
                <w:lang w:val="en-US" w:eastAsia="zh-CN"/>
              </w:rPr>
              <w:t>和</w:t>
            </w:r>
            <w:r w:rsidRPr="007B035E">
              <w:rPr>
                <w:rFonts w:ascii="Calibri" w:eastAsiaTheme="minorEastAsia" w:hAnsi="Calibri" w:cs="Calibri" w:hint="eastAsia"/>
                <w:b/>
                <w:bCs/>
                <w:sz w:val="22"/>
                <w:lang w:val="en-US" w:eastAsia="zh-CN"/>
              </w:rPr>
              <w:t>塞尔维亚</w:t>
            </w:r>
            <w:r w:rsidRPr="0066132C">
              <w:rPr>
                <w:rFonts w:ascii="Calibri" w:eastAsiaTheme="minorEastAsia" w:hAnsi="Calibri" w:cs="Calibri" w:hint="eastAsia"/>
                <w:sz w:val="22"/>
                <w:lang w:val="en-US" w:eastAsia="zh-CN"/>
              </w:rPr>
              <w:t>的数字公共服务</w:t>
            </w:r>
            <w:r>
              <w:rPr>
                <w:rFonts w:ascii="Calibri" w:eastAsiaTheme="minorEastAsia" w:hAnsi="Calibri" w:cs="Calibri" w:hint="eastAsia"/>
                <w:sz w:val="22"/>
                <w:lang w:val="en-US" w:eastAsia="zh-CN"/>
              </w:rPr>
              <w:t>发展</w:t>
            </w:r>
            <w:r w:rsidRPr="0066132C">
              <w:rPr>
                <w:rFonts w:ascii="Calibri" w:eastAsiaTheme="minorEastAsia" w:hAnsi="Calibri" w:cs="Calibri" w:hint="eastAsia"/>
                <w:sz w:val="22"/>
                <w:lang w:val="en-US" w:eastAsia="zh-CN"/>
              </w:rPr>
              <w:t>。在</w:t>
            </w:r>
            <w:r w:rsidRPr="007B035E">
              <w:rPr>
                <w:rFonts w:ascii="Calibri" w:eastAsiaTheme="minorEastAsia" w:hAnsi="Calibri" w:cs="Calibri" w:hint="eastAsia"/>
                <w:b/>
                <w:bCs/>
                <w:sz w:val="22"/>
                <w:lang w:val="en-US" w:eastAsia="zh-CN"/>
              </w:rPr>
              <w:t>西巴尔干地区</w:t>
            </w:r>
            <w:r w:rsidRPr="0066132C">
              <w:rPr>
                <w:rFonts w:ascii="Calibri" w:eastAsiaTheme="minorEastAsia" w:hAnsi="Calibri" w:cs="Calibri" w:hint="eastAsia"/>
                <w:sz w:val="22"/>
                <w:lang w:val="en-US" w:eastAsia="zh-CN"/>
              </w:rPr>
              <w:t>试行的融资机制</w:t>
            </w:r>
            <w:r>
              <w:rPr>
                <w:rFonts w:ascii="Calibri" w:eastAsiaTheme="minorEastAsia" w:hAnsi="Calibri" w:cs="Calibri" w:hint="eastAsia"/>
                <w:sz w:val="22"/>
                <w:lang w:val="en-US" w:eastAsia="zh-CN"/>
              </w:rPr>
              <w:t>展现</w:t>
            </w:r>
            <w:r w:rsidRPr="0066132C">
              <w:rPr>
                <w:rFonts w:ascii="Calibri" w:eastAsiaTheme="minorEastAsia" w:hAnsi="Calibri" w:cs="Calibri" w:hint="eastAsia"/>
                <w:sz w:val="22"/>
                <w:lang w:val="en-US" w:eastAsia="zh-CN"/>
              </w:rPr>
              <w:t>了创新</w:t>
            </w:r>
            <w:r>
              <w:rPr>
                <w:rFonts w:ascii="Calibri" w:eastAsiaTheme="minorEastAsia" w:hAnsi="Calibri" w:cs="Calibri" w:hint="eastAsia"/>
                <w:sz w:val="22"/>
                <w:lang w:val="en-US" w:eastAsia="zh-CN"/>
              </w:rPr>
              <w:t>的</w:t>
            </w:r>
            <w:r w:rsidRPr="0066132C">
              <w:rPr>
                <w:rFonts w:ascii="Calibri" w:eastAsiaTheme="minorEastAsia" w:hAnsi="Calibri" w:cs="Calibri" w:hint="eastAsia"/>
                <w:sz w:val="22"/>
                <w:lang w:val="en-US" w:eastAsia="zh-CN"/>
              </w:rPr>
              <w:t>资源筹措方式。这些成就证</w:t>
            </w:r>
            <w:r>
              <w:rPr>
                <w:rFonts w:ascii="Calibri" w:eastAsiaTheme="minorEastAsia" w:hAnsi="Calibri" w:cs="Calibri" w:hint="eastAsia"/>
                <w:sz w:val="22"/>
                <w:lang w:val="en-US" w:eastAsia="zh-CN"/>
              </w:rPr>
              <w:t>明，</w:t>
            </w:r>
            <w:r>
              <w:rPr>
                <w:rFonts w:ascii="Calibri" w:eastAsiaTheme="minorEastAsia" w:hAnsi="Calibri" w:cs="Calibri" w:hint="eastAsia"/>
                <w:sz w:val="22"/>
                <w:lang w:val="en-US" w:eastAsia="zh-CN"/>
              </w:rPr>
              <w:t>BDT</w:t>
            </w:r>
            <w:r>
              <w:rPr>
                <w:rFonts w:ascii="Calibri" w:eastAsiaTheme="minorEastAsia" w:hAnsi="Calibri" w:cs="Calibri" w:hint="eastAsia"/>
                <w:sz w:val="22"/>
                <w:lang w:val="en-US" w:eastAsia="zh-CN"/>
              </w:rPr>
              <w:t>具有</w:t>
            </w:r>
            <w:r w:rsidRPr="0066132C">
              <w:rPr>
                <w:rFonts w:ascii="Calibri" w:eastAsiaTheme="minorEastAsia" w:hAnsi="Calibri" w:cs="Calibri" w:hint="eastAsia"/>
                <w:sz w:val="22"/>
                <w:lang w:val="en-US" w:eastAsia="zh-CN"/>
              </w:rPr>
              <w:t>将即时恢复工作与长期转型战略相结合的能力。</w:t>
            </w:r>
          </w:p>
          <w:p w14:paraId="4202892F" w14:textId="55EF5DD0" w:rsidR="001555FD" w:rsidRPr="008F5E14" w:rsidRDefault="001555FD" w:rsidP="009C0684">
            <w:pPr>
              <w:spacing w:line="276" w:lineRule="auto"/>
              <w:ind w:firstLineChars="200" w:firstLine="440"/>
              <w:rPr>
                <w:rFonts w:ascii="Calibri" w:eastAsiaTheme="minorEastAsia" w:hAnsi="Calibri" w:cs="Calibri"/>
                <w:sz w:val="22"/>
                <w:lang w:val="en-US" w:eastAsia="zh-CN"/>
              </w:rPr>
            </w:pPr>
            <w:r w:rsidRPr="0066132C">
              <w:rPr>
                <w:rFonts w:ascii="Calibri" w:eastAsiaTheme="minorEastAsia" w:hAnsi="Calibri" w:cs="Calibri" w:hint="eastAsia"/>
                <w:sz w:val="22"/>
                <w:szCs w:val="20"/>
                <w:lang w:val="en-US" w:eastAsia="zh-CN"/>
              </w:rPr>
              <w:t>2023-2025</w:t>
            </w:r>
            <w:r w:rsidRPr="0066132C">
              <w:rPr>
                <w:rFonts w:ascii="Calibri" w:eastAsiaTheme="minorEastAsia" w:hAnsi="Calibri" w:cs="Calibri" w:hint="eastAsia"/>
                <w:sz w:val="22"/>
                <w:szCs w:val="20"/>
                <w:lang w:val="en-US" w:eastAsia="zh-CN"/>
              </w:rPr>
              <w:t>年</w:t>
            </w:r>
            <w:r>
              <w:rPr>
                <w:rFonts w:ascii="Calibri" w:eastAsiaTheme="minorEastAsia" w:hAnsi="Calibri" w:cs="Calibri" w:hint="eastAsia"/>
                <w:sz w:val="22"/>
                <w:szCs w:val="20"/>
                <w:lang w:val="en-US" w:eastAsia="zh-CN"/>
              </w:rPr>
              <w:t>这段时期彰显</w:t>
            </w:r>
            <w:r w:rsidRPr="0066132C">
              <w:rPr>
                <w:rFonts w:ascii="Calibri" w:eastAsiaTheme="minorEastAsia" w:hAnsi="Calibri" w:cs="Calibri" w:hint="eastAsia"/>
                <w:sz w:val="22"/>
                <w:szCs w:val="20"/>
                <w:lang w:val="en-US" w:eastAsia="zh-CN"/>
              </w:rPr>
              <w:t>了</w:t>
            </w:r>
            <w:r>
              <w:rPr>
                <w:rFonts w:ascii="Calibri" w:eastAsiaTheme="minorEastAsia" w:hAnsi="Calibri" w:cs="Calibri" w:hint="eastAsia"/>
                <w:sz w:val="22"/>
                <w:szCs w:val="20"/>
                <w:lang w:val="en-US" w:eastAsia="zh-CN"/>
              </w:rPr>
              <w:t>BDT</w:t>
            </w:r>
            <w:r w:rsidRPr="0066132C">
              <w:rPr>
                <w:rFonts w:ascii="Calibri" w:eastAsiaTheme="minorEastAsia" w:hAnsi="Calibri" w:cs="Calibri" w:hint="eastAsia"/>
                <w:sz w:val="22"/>
                <w:szCs w:val="20"/>
                <w:lang w:val="en-US" w:eastAsia="zh-CN"/>
              </w:rPr>
              <w:t>区域代表处在推进</w:t>
            </w:r>
            <w:r>
              <w:rPr>
                <w:rFonts w:ascii="Calibri" w:eastAsiaTheme="minorEastAsia" w:hAnsi="Calibri" w:cs="Calibri" w:hint="eastAsia"/>
                <w:sz w:val="22"/>
                <w:szCs w:val="20"/>
                <w:lang w:val="en-US" w:eastAsia="zh-CN"/>
              </w:rPr>
              <w:t>各区域</w:t>
            </w:r>
            <w:r w:rsidRPr="0066132C">
              <w:rPr>
                <w:rFonts w:ascii="Calibri" w:eastAsiaTheme="minorEastAsia" w:hAnsi="Calibri" w:cs="Calibri" w:hint="eastAsia"/>
                <w:sz w:val="22"/>
                <w:szCs w:val="20"/>
                <w:lang w:val="en-US" w:eastAsia="zh-CN"/>
              </w:rPr>
              <w:t>数字化转型方面的核心作用。通过</w:t>
            </w:r>
            <w:r>
              <w:rPr>
                <w:rFonts w:ascii="Calibri" w:eastAsiaTheme="minorEastAsia" w:hAnsi="Calibri" w:cs="Calibri" w:hint="eastAsia"/>
                <w:sz w:val="22"/>
                <w:szCs w:val="20"/>
                <w:lang w:val="en-US" w:eastAsia="zh-CN"/>
              </w:rPr>
              <w:t>定向</w:t>
            </w:r>
            <w:r w:rsidRPr="0066132C">
              <w:rPr>
                <w:rFonts w:ascii="Calibri" w:eastAsiaTheme="minorEastAsia" w:hAnsi="Calibri" w:cs="Calibri" w:hint="eastAsia"/>
                <w:sz w:val="22"/>
                <w:szCs w:val="20"/>
                <w:lang w:val="en-US" w:eastAsia="zh-CN"/>
              </w:rPr>
              <w:t>技术支持、强有力的伙伴关系和区域协调，成员国有能力推进连通性、增强安全性、促进创新并确保包容性。通过动员政府、私营部门、学术界和民间团体，</w:t>
            </w:r>
            <w:r>
              <w:rPr>
                <w:rFonts w:ascii="Calibri" w:eastAsiaTheme="minorEastAsia" w:hAnsi="Calibri" w:cs="Calibri" w:hint="eastAsia"/>
                <w:sz w:val="22"/>
                <w:szCs w:val="20"/>
                <w:lang w:val="en-US" w:eastAsia="zh-CN"/>
              </w:rPr>
              <w:t>BDT</w:t>
            </w:r>
            <w:r w:rsidRPr="0066132C">
              <w:rPr>
                <w:rFonts w:ascii="Calibri" w:eastAsiaTheme="minorEastAsia" w:hAnsi="Calibri" w:cs="Calibri" w:hint="eastAsia"/>
                <w:sz w:val="22"/>
                <w:szCs w:val="20"/>
                <w:lang w:val="en-US" w:eastAsia="zh-CN"/>
              </w:rPr>
              <w:t>巩固了其作为</w:t>
            </w:r>
            <w:r w:rsidRPr="007B035E">
              <w:rPr>
                <w:rFonts w:ascii="Calibri" w:eastAsiaTheme="minorEastAsia" w:hAnsi="Calibri" w:cs="Calibri" w:hint="eastAsia"/>
                <w:b/>
                <w:bCs/>
                <w:sz w:val="22"/>
                <w:szCs w:val="20"/>
                <w:lang w:val="en-US" w:eastAsia="zh-CN"/>
              </w:rPr>
              <w:t>发展</w:t>
            </w:r>
            <w:r w:rsidRPr="0066132C">
              <w:rPr>
                <w:rFonts w:ascii="Calibri" w:eastAsiaTheme="minorEastAsia" w:hAnsi="Calibri" w:cs="Calibri" w:hint="eastAsia"/>
                <w:sz w:val="22"/>
                <w:szCs w:val="20"/>
                <w:lang w:val="en-US" w:eastAsia="zh-CN"/>
              </w:rPr>
              <w:t>、推动有意义的连接和包容性数字化转型的</w:t>
            </w:r>
            <w:r w:rsidRPr="007B035E">
              <w:rPr>
                <w:rFonts w:ascii="Calibri" w:eastAsiaTheme="minorEastAsia" w:hAnsi="Calibri" w:cs="Calibri" w:hint="eastAsia"/>
                <w:b/>
                <w:bCs/>
                <w:sz w:val="22"/>
                <w:szCs w:val="20"/>
                <w:lang w:val="en-US" w:eastAsia="zh-CN"/>
              </w:rPr>
              <w:t>可信赖伙伴</w:t>
            </w:r>
            <w:r w:rsidRPr="0066132C">
              <w:rPr>
                <w:rFonts w:ascii="Calibri" w:eastAsiaTheme="minorEastAsia" w:hAnsi="Calibri" w:cs="Calibri" w:hint="eastAsia"/>
                <w:sz w:val="22"/>
                <w:szCs w:val="20"/>
                <w:lang w:val="en-US" w:eastAsia="zh-CN"/>
              </w:rPr>
              <w:t>的地位。</w:t>
            </w:r>
          </w:p>
        </w:tc>
        <w:tc>
          <w:tcPr>
            <w:tcW w:w="2970" w:type="dxa"/>
          </w:tcPr>
          <w:p w14:paraId="7655A890" w14:textId="2E455682" w:rsidR="001555FD" w:rsidRPr="0066132C" w:rsidRDefault="001555FD" w:rsidP="001555FD">
            <w:pPr>
              <w:pStyle w:val="ListParagraph"/>
              <w:numPr>
                <w:ilvl w:val="0"/>
                <w:numId w:val="135"/>
              </w:numPr>
              <w:spacing w:after="120"/>
              <w:rPr>
                <w:rFonts w:ascii="Calibri" w:eastAsiaTheme="minorEastAsia" w:hAnsi="Calibri" w:cs="Calibri"/>
                <w:color w:val="1F497D" w:themeColor="text2"/>
                <w:sz w:val="22"/>
              </w:rPr>
            </w:pPr>
            <w:r>
              <w:rPr>
                <w:rFonts w:ascii="Calibri" w:eastAsiaTheme="minorEastAsia" w:hAnsi="Calibri" w:cs="Calibri" w:hint="eastAsia"/>
                <w:color w:val="1F497D" w:themeColor="text2"/>
                <w:sz w:val="22"/>
              </w:rPr>
              <w:lastRenderedPageBreak/>
              <w:t>区域性发展论坛</w:t>
            </w:r>
          </w:p>
          <w:p w14:paraId="4F308A02" w14:textId="77777777" w:rsidR="001555FD" w:rsidRPr="0066132C" w:rsidRDefault="001555FD" w:rsidP="001555FD">
            <w:pPr>
              <w:pStyle w:val="ListParagraph"/>
              <w:numPr>
                <w:ilvl w:val="0"/>
                <w:numId w:val="135"/>
              </w:numPr>
              <w:spacing w:after="120"/>
              <w:rPr>
                <w:rFonts w:ascii="Calibri" w:eastAsiaTheme="minorEastAsia" w:hAnsi="Calibri" w:cs="Calibri"/>
                <w:color w:val="1F497D" w:themeColor="text2"/>
                <w:sz w:val="22"/>
              </w:rPr>
            </w:pPr>
            <w:r w:rsidRPr="0066132C">
              <w:rPr>
                <w:rFonts w:ascii="Calibri" w:eastAsiaTheme="minorEastAsia" w:hAnsi="Calibri" w:cs="Calibri" w:hint="eastAsia"/>
                <w:color w:val="1F497D" w:themeColor="text2"/>
                <w:sz w:val="22"/>
              </w:rPr>
              <w:t>国家数字框架支持</w:t>
            </w:r>
          </w:p>
          <w:p w14:paraId="142B4592" w14:textId="77777777" w:rsidR="001555FD" w:rsidRPr="0066132C" w:rsidRDefault="001555FD" w:rsidP="001555FD">
            <w:pPr>
              <w:pStyle w:val="ListParagraph"/>
              <w:numPr>
                <w:ilvl w:val="0"/>
                <w:numId w:val="135"/>
              </w:numPr>
              <w:spacing w:after="120"/>
              <w:rPr>
                <w:rFonts w:ascii="Calibri" w:eastAsiaTheme="minorEastAsia" w:hAnsi="Calibri" w:cs="Calibri"/>
                <w:color w:val="1F497D" w:themeColor="text2"/>
                <w:sz w:val="22"/>
              </w:rPr>
            </w:pPr>
            <w:r w:rsidRPr="0066132C">
              <w:rPr>
                <w:rFonts w:ascii="Calibri" w:eastAsiaTheme="minorEastAsia" w:hAnsi="Calibri" w:cs="Calibri" w:hint="eastAsia"/>
                <w:color w:val="1F497D" w:themeColor="text2"/>
                <w:sz w:val="22"/>
              </w:rPr>
              <w:t>GovStack</w:t>
            </w:r>
            <w:r w:rsidRPr="0066132C">
              <w:rPr>
                <w:rFonts w:ascii="Calibri" w:eastAsiaTheme="minorEastAsia" w:hAnsi="Calibri" w:cs="Calibri" w:hint="eastAsia"/>
                <w:color w:val="1F497D" w:themeColor="text2"/>
                <w:sz w:val="22"/>
              </w:rPr>
              <w:t>培训</w:t>
            </w:r>
          </w:p>
          <w:p w14:paraId="5B18B985" w14:textId="77777777" w:rsidR="001555FD" w:rsidRPr="0066132C" w:rsidRDefault="001555FD" w:rsidP="001555FD">
            <w:pPr>
              <w:pStyle w:val="ListParagraph"/>
              <w:numPr>
                <w:ilvl w:val="0"/>
                <w:numId w:val="135"/>
              </w:numPr>
              <w:spacing w:after="120"/>
              <w:rPr>
                <w:rFonts w:ascii="Calibri" w:eastAsiaTheme="minorEastAsia" w:hAnsi="Calibri" w:cs="Calibri"/>
                <w:color w:val="1F497D" w:themeColor="text2"/>
                <w:sz w:val="22"/>
                <w:lang w:eastAsia="zh-CN"/>
              </w:rPr>
            </w:pPr>
            <w:r w:rsidRPr="0066132C">
              <w:rPr>
                <w:rFonts w:ascii="Calibri" w:eastAsiaTheme="minorEastAsia" w:hAnsi="Calibri" w:cs="Calibri" w:hint="eastAsia"/>
                <w:color w:val="1F497D" w:themeColor="text2"/>
                <w:sz w:val="22"/>
                <w:lang w:eastAsia="zh-CN"/>
              </w:rPr>
              <w:t>智慧村</w:t>
            </w:r>
            <w:r>
              <w:rPr>
                <w:rFonts w:ascii="Calibri" w:eastAsiaTheme="minorEastAsia" w:hAnsi="Calibri" w:cs="Calibri" w:hint="eastAsia"/>
                <w:color w:val="1F497D" w:themeColor="text2"/>
                <w:sz w:val="22"/>
                <w:lang w:eastAsia="zh-CN"/>
              </w:rPr>
              <w:t>庄</w:t>
            </w:r>
            <w:r w:rsidRPr="0066132C">
              <w:rPr>
                <w:rFonts w:ascii="Calibri" w:eastAsiaTheme="minorEastAsia" w:hAnsi="Calibri" w:cs="Calibri" w:hint="eastAsia"/>
                <w:color w:val="1F497D" w:themeColor="text2"/>
                <w:sz w:val="22"/>
                <w:lang w:eastAsia="zh-CN"/>
              </w:rPr>
              <w:t>和智慧岛屿举措</w:t>
            </w:r>
          </w:p>
          <w:p w14:paraId="5E920818" w14:textId="77777777" w:rsidR="001555FD" w:rsidRPr="0066132C" w:rsidRDefault="001555FD" w:rsidP="001555FD">
            <w:pPr>
              <w:pStyle w:val="ListParagraph"/>
              <w:numPr>
                <w:ilvl w:val="0"/>
                <w:numId w:val="135"/>
              </w:numPr>
              <w:spacing w:after="120"/>
              <w:rPr>
                <w:rFonts w:ascii="Calibri" w:eastAsiaTheme="minorEastAsia" w:hAnsi="Calibri" w:cs="Calibri"/>
                <w:color w:val="1F497D" w:themeColor="text2"/>
                <w:sz w:val="22"/>
              </w:rPr>
            </w:pPr>
            <w:r w:rsidRPr="0066132C">
              <w:rPr>
                <w:rFonts w:ascii="Calibri" w:eastAsiaTheme="minorEastAsia" w:hAnsi="Calibri" w:cs="Calibri" w:hint="eastAsia"/>
                <w:color w:val="1F497D" w:themeColor="text2"/>
                <w:sz w:val="22"/>
              </w:rPr>
              <w:t>网络安全就绪情况评估</w:t>
            </w:r>
          </w:p>
          <w:p w14:paraId="234D6653" w14:textId="77777777" w:rsidR="001555FD" w:rsidRPr="0066132C" w:rsidRDefault="001555FD" w:rsidP="001555FD">
            <w:pPr>
              <w:pStyle w:val="ListParagraph"/>
              <w:numPr>
                <w:ilvl w:val="0"/>
                <w:numId w:val="135"/>
              </w:numPr>
              <w:spacing w:after="120"/>
              <w:rPr>
                <w:rFonts w:ascii="Calibri" w:eastAsiaTheme="minorEastAsia" w:hAnsi="Calibri" w:cs="Calibri"/>
                <w:color w:val="1F497D" w:themeColor="text2"/>
                <w:sz w:val="22"/>
              </w:rPr>
            </w:pPr>
            <w:r w:rsidRPr="0066132C">
              <w:rPr>
                <w:rFonts w:ascii="Calibri" w:eastAsiaTheme="minorEastAsia" w:hAnsi="Calibri" w:cs="Calibri" w:hint="eastAsia"/>
                <w:color w:val="1F497D" w:themeColor="text2"/>
                <w:sz w:val="22"/>
              </w:rPr>
              <w:t>监管和复原力评估</w:t>
            </w:r>
          </w:p>
          <w:p w14:paraId="6B5B3D51" w14:textId="77777777" w:rsidR="001555FD" w:rsidRPr="0066132C" w:rsidRDefault="001555FD" w:rsidP="001555FD">
            <w:pPr>
              <w:pStyle w:val="ListParagraph"/>
              <w:numPr>
                <w:ilvl w:val="0"/>
                <w:numId w:val="135"/>
              </w:numPr>
              <w:spacing w:after="120"/>
              <w:rPr>
                <w:rFonts w:ascii="Calibri" w:eastAsiaTheme="minorEastAsia" w:hAnsi="Calibri" w:cs="Calibri"/>
                <w:color w:val="1F497D" w:themeColor="text2"/>
                <w:sz w:val="22"/>
              </w:rPr>
            </w:pPr>
            <w:r w:rsidRPr="0066132C">
              <w:rPr>
                <w:rFonts w:ascii="Calibri" w:eastAsiaTheme="minorEastAsia" w:hAnsi="Calibri" w:cs="Calibri" w:hint="eastAsia"/>
                <w:color w:val="1F497D" w:themeColor="text2"/>
                <w:sz w:val="22"/>
              </w:rPr>
              <w:t>能力建设支持</w:t>
            </w:r>
          </w:p>
          <w:p w14:paraId="5319E860" w14:textId="3C18DDB5" w:rsidR="001555FD" w:rsidRPr="00265B07" w:rsidRDefault="001555FD" w:rsidP="00265B07">
            <w:pPr>
              <w:pStyle w:val="ListParagraph"/>
              <w:numPr>
                <w:ilvl w:val="0"/>
                <w:numId w:val="135"/>
              </w:numPr>
              <w:spacing w:after="120"/>
              <w:rPr>
                <w:rFonts w:ascii="Calibri" w:eastAsiaTheme="minorEastAsia" w:hAnsi="Calibri" w:cs="Calibri"/>
                <w:color w:val="1F497D" w:themeColor="text2"/>
                <w:sz w:val="22"/>
              </w:rPr>
            </w:pPr>
            <w:r w:rsidRPr="0066132C">
              <w:rPr>
                <w:rFonts w:ascii="Calibri" w:eastAsiaTheme="minorEastAsia" w:hAnsi="Calibri" w:cs="Calibri" w:hint="eastAsia"/>
                <w:color w:val="1F497D" w:themeColor="text2"/>
                <w:sz w:val="22"/>
              </w:rPr>
              <w:t>广播基础设施的恢复</w:t>
            </w:r>
          </w:p>
          <w:p w14:paraId="79EFAB7B" w14:textId="159D511B" w:rsidR="001555FD" w:rsidRPr="00265B07" w:rsidRDefault="001555FD" w:rsidP="00265B07">
            <w:pPr>
              <w:pStyle w:val="ListParagraph"/>
              <w:numPr>
                <w:ilvl w:val="0"/>
                <w:numId w:val="136"/>
              </w:numPr>
              <w:spacing w:before="240" w:after="120"/>
              <w:ind w:left="357" w:hanging="357"/>
              <w:contextualSpacing w:val="0"/>
              <w:rPr>
                <w:rFonts w:ascii="Calibri" w:eastAsiaTheme="minorEastAsia" w:hAnsi="Calibri" w:cs="Calibri"/>
                <w:color w:val="1F497D" w:themeColor="text2"/>
                <w:sz w:val="22"/>
                <w:lang w:val="en-US" w:eastAsia="zh-CN"/>
              </w:rPr>
            </w:pPr>
            <w:r>
              <w:rPr>
                <w:rFonts w:ascii="Calibri" w:eastAsiaTheme="minorEastAsia" w:hAnsi="Calibri" w:cs="Calibri" w:hint="eastAsia"/>
                <w:b/>
                <w:sz w:val="22"/>
                <w:lang w:val="en-US" w:eastAsia="zh-CN"/>
              </w:rPr>
              <w:t>非洲</w:t>
            </w:r>
            <w:r>
              <w:rPr>
                <w:rFonts w:ascii="Calibri" w:eastAsiaTheme="minorEastAsia" w:hAnsi="Calibri" w:cs="Calibri" w:hint="eastAsia"/>
                <w:color w:val="1F497D" w:themeColor="text2"/>
                <w:sz w:val="22"/>
                <w:lang w:val="en-US" w:eastAsia="zh-CN"/>
              </w:rPr>
              <w:t>：</w:t>
            </w:r>
            <w:r w:rsidRPr="0066132C">
              <w:rPr>
                <w:rFonts w:ascii="Calibri" w:eastAsiaTheme="minorEastAsia" w:hAnsi="Calibri" w:cs="Calibri" w:hint="eastAsia"/>
                <w:color w:val="1F497D" w:themeColor="text2"/>
                <w:sz w:val="22"/>
                <w:lang w:val="en-US" w:eastAsia="zh-CN"/>
              </w:rPr>
              <w:t>佛得角、乍得、埃塞俄比亚、冈比亚、莱索托、马拉维、莫桑比克、尼日尔、尼日利亚、卢旺达、南非、赞比亚、津巴布韦</w:t>
            </w:r>
          </w:p>
          <w:p w14:paraId="7A9288DD" w14:textId="77777777" w:rsidR="001555FD" w:rsidRPr="008D2C6E" w:rsidRDefault="001555FD" w:rsidP="00265B07">
            <w:pPr>
              <w:pStyle w:val="ListParagraph"/>
              <w:numPr>
                <w:ilvl w:val="0"/>
                <w:numId w:val="136"/>
              </w:numPr>
              <w:spacing w:before="240" w:after="120"/>
              <w:ind w:left="357" w:hanging="357"/>
              <w:contextualSpacing w:val="0"/>
              <w:rPr>
                <w:rFonts w:ascii="Calibri" w:eastAsiaTheme="minorEastAsia" w:hAnsi="Calibri" w:cs="Calibri"/>
                <w:color w:val="1F497D" w:themeColor="text2"/>
                <w:sz w:val="22"/>
                <w:lang w:val="pt-BR" w:eastAsia="zh-CN"/>
              </w:rPr>
            </w:pPr>
            <w:r>
              <w:rPr>
                <w:rFonts w:ascii="Calibri" w:eastAsiaTheme="minorEastAsia" w:hAnsi="Calibri" w:cs="Calibri" w:hint="eastAsia"/>
                <w:b/>
                <w:bCs/>
                <w:sz w:val="22"/>
                <w:lang w:val="pt-BR" w:eastAsia="zh-CN"/>
              </w:rPr>
              <w:t>美洲</w:t>
            </w:r>
            <w:r>
              <w:rPr>
                <w:rFonts w:ascii="Calibri" w:eastAsiaTheme="minorEastAsia" w:hAnsi="Calibri" w:cs="Calibri" w:hint="eastAsia"/>
                <w:color w:val="1F497D" w:themeColor="text2"/>
                <w:sz w:val="22"/>
                <w:lang w:val="pt-BR" w:eastAsia="zh-CN"/>
              </w:rPr>
              <w:t>：</w:t>
            </w:r>
            <w:r w:rsidRPr="0066132C">
              <w:rPr>
                <w:rFonts w:ascii="Calibri" w:eastAsiaTheme="minorEastAsia" w:hAnsi="Calibri" w:cs="Calibri" w:hint="eastAsia"/>
                <w:color w:val="1F497D" w:themeColor="text2"/>
                <w:sz w:val="22"/>
                <w:lang w:val="pt-BR" w:eastAsia="zh-CN"/>
              </w:rPr>
              <w:t>巴巴多斯、哥伦比亚、多米尼加共和国、萨尔瓦多、特立尼达和多巴哥</w:t>
            </w:r>
          </w:p>
          <w:p w14:paraId="511E8630" w14:textId="0015B327" w:rsidR="001555FD" w:rsidRPr="002F6961" w:rsidRDefault="001555FD" w:rsidP="002F6961">
            <w:pPr>
              <w:pStyle w:val="ListParagraph"/>
              <w:numPr>
                <w:ilvl w:val="0"/>
                <w:numId w:val="136"/>
              </w:numPr>
              <w:spacing w:before="240" w:after="120"/>
              <w:ind w:left="357" w:hanging="357"/>
              <w:contextualSpacing w:val="0"/>
              <w:rPr>
                <w:rFonts w:ascii="Calibri" w:eastAsiaTheme="minorEastAsia" w:hAnsi="Calibri" w:cs="Calibri"/>
                <w:color w:val="1F497D" w:themeColor="text2"/>
                <w:sz w:val="22"/>
                <w:lang w:val="pt-BR" w:eastAsia="zh-CN"/>
              </w:rPr>
            </w:pPr>
            <w:r>
              <w:rPr>
                <w:rFonts w:ascii="Calibri" w:eastAsiaTheme="minorEastAsia" w:hAnsi="Calibri" w:cs="Calibri" w:hint="eastAsia"/>
                <w:b/>
                <w:sz w:val="22"/>
                <w:lang w:val="pt-BR" w:eastAsia="zh-CN"/>
              </w:rPr>
              <w:t>阿拉伯国家</w:t>
            </w:r>
            <w:r>
              <w:rPr>
                <w:rFonts w:ascii="Calibri" w:eastAsiaTheme="minorEastAsia" w:hAnsi="Calibri" w:cs="Calibri" w:hint="eastAsia"/>
                <w:color w:val="1F497D" w:themeColor="text2"/>
                <w:sz w:val="22"/>
                <w:lang w:val="pt-BR" w:eastAsia="zh-CN"/>
              </w:rPr>
              <w:t>：</w:t>
            </w:r>
            <w:r w:rsidRPr="0066132C">
              <w:rPr>
                <w:rFonts w:ascii="Calibri" w:eastAsiaTheme="minorEastAsia" w:hAnsi="Calibri" w:cs="Calibri" w:hint="eastAsia"/>
                <w:color w:val="1F497D" w:themeColor="text2"/>
                <w:sz w:val="22"/>
                <w:lang w:val="pt-BR" w:eastAsia="zh-CN"/>
              </w:rPr>
              <w:t>埃及、约旦、黎巴嫩、摩洛哥、阿曼、卡塔尔、沙特阿拉伯、突尼斯</w:t>
            </w:r>
          </w:p>
          <w:p w14:paraId="228FC04F" w14:textId="1B2936E7" w:rsidR="001555FD" w:rsidRPr="002F6961" w:rsidRDefault="001555FD" w:rsidP="002F6961">
            <w:pPr>
              <w:pStyle w:val="ListParagraph"/>
              <w:numPr>
                <w:ilvl w:val="0"/>
                <w:numId w:val="136"/>
              </w:numPr>
              <w:spacing w:before="240" w:after="120"/>
              <w:ind w:left="357" w:hanging="357"/>
              <w:contextualSpacing w:val="0"/>
              <w:rPr>
                <w:rFonts w:ascii="Calibri" w:eastAsiaTheme="minorEastAsia" w:hAnsi="Calibri" w:cs="Calibri"/>
                <w:color w:val="1F497D" w:themeColor="text2"/>
                <w:sz w:val="22"/>
                <w:lang w:val="pt-BR" w:eastAsia="zh-CN"/>
              </w:rPr>
            </w:pPr>
            <w:r>
              <w:rPr>
                <w:rFonts w:ascii="Calibri" w:eastAsiaTheme="minorEastAsia" w:hAnsi="Calibri" w:cs="Calibri" w:hint="eastAsia"/>
                <w:b/>
                <w:sz w:val="22"/>
                <w:lang w:val="pt-BR" w:eastAsia="zh-CN"/>
              </w:rPr>
              <w:lastRenderedPageBreak/>
              <w:t>亚太</w:t>
            </w:r>
            <w:r>
              <w:rPr>
                <w:rFonts w:ascii="Calibri" w:eastAsiaTheme="minorEastAsia" w:hAnsi="Calibri" w:cs="Calibri" w:hint="eastAsia"/>
                <w:color w:val="1F497D" w:themeColor="text2"/>
                <w:sz w:val="22"/>
                <w:lang w:val="pt-BR" w:eastAsia="zh-CN"/>
              </w:rPr>
              <w:t>：</w:t>
            </w:r>
            <w:r w:rsidRPr="0066132C">
              <w:rPr>
                <w:rFonts w:ascii="Calibri" w:eastAsiaTheme="minorEastAsia" w:hAnsi="Calibri" w:cs="Calibri" w:hint="eastAsia"/>
                <w:color w:val="1F497D" w:themeColor="text2"/>
                <w:sz w:val="22"/>
                <w:lang w:val="pt-BR" w:eastAsia="zh-CN"/>
              </w:rPr>
              <w:t>孟加拉国、柬埔寨、密克罗尼西亚联邦、斐济、基里巴斯、老挝人民民主共和国、马绍尔群岛、瑙鲁、帕劳、巴基斯坦、巴布亚新几内亚、萨摩亚、汤加、瓦努阿图</w:t>
            </w:r>
          </w:p>
          <w:p w14:paraId="0917651C" w14:textId="2DA52C3F" w:rsidR="001555FD" w:rsidRPr="002F6961" w:rsidRDefault="001555FD" w:rsidP="002F6961">
            <w:pPr>
              <w:pStyle w:val="ListParagraph"/>
              <w:numPr>
                <w:ilvl w:val="0"/>
                <w:numId w:val="136"/>
              </w:numPr>
              <w:spacing w:before="240" w:after="120"/>
              <w:ind w:left="357" w:hanging="357"/>
              <w:contextualSpacing w:val="0"/>
              <w:rPr>
                <w:rFonts w:ascii="Calibri" w:eastAsiaTheme="minorEastAsia" w:hAnsi="Calibri" w:cs="Calibri"/>
                <w:color w:val="1F497D" w:themeColor="text2"/>
                <w:sz w:val="22"/>
                <w:lang w:val="pt-BR" w:eastAsia="zh-CN"/>
              </w:rPr>
            </w:pPr>
            <w:r>
              <w:rPr>
                <w:rFonts w:ascii="Calibri" w:eastAsiaTheme="minorEastAsia" w:hAnsi="Calibri" w:cs="Calibri" w:hint="eastAsia"/>
                <w:b/>
                <w:bCs/>
                <w:sz w:val="22"/>
                <w:lang w:val="pt-BR" w:eastAsia="zh-CN"/>
              </w:rPr>
              <w:t>独联体：</w:t>
            </w:r>
            <w:r w:rsidRPr="0066132C">
              <w:rPr>
                <w:rFonts w:ascii="Calibri" w:eastAsiaTheme="minorEastAsia" w:hAnsi="Calibri" w:cs="Calibri" w:hint="eastAsia"/>
                <w:color w:val="1F497D" w:themeColor="text2"/>
                <w:sz w:val="22"/>
                <w:lang w:val="pt-BR" w:eastAsia="zh-CN"/>
              </w:rPr>
              <w:t>亚美尼亚、阿塞拜疆、白俄罗斯、哈萨克斯坦、吉尔吉斯斯坦、俄罗斯联邦、乌兹别克斯坦</w:t>
            </w:r>
          </w:p>
          <w:p w14:paraId="618E92F9" w14:textId="77777777" w:rsidR="001555FD" w:rsidRPr="008D2C6E" w:rsidRDefault="001555FD" w:rsidP="002F6961">
            <w:pPr>
              <w:pStyle w:val="ListParagraph"/>
              <w:numPr>
                <w:ilvl w:val="0"/>
                <w:numId w:val="136"/>
              </w:numPr>
              <w:spacing w:before="240" w:after="120"/>
              <w:ind w:left="357" w:hanging="357"/>
              <w:contextualSpacing w:val="0"/>
              <w:rPr>
                <w:rFonts w:ascii="Calibri" w:eastAsiaTheme="minorEastAsia" w:hAnsi="Calibri" w:cs="Calibri"/>
                <w:sz w:val="22"/>
                <w:lang w:val="pt-BR" w:eastAsia="zh-CN"/>
              </w:rPr>
            </w:pPr>
            <w:r>
              <w:rPr>
                <w:rFonts w:ascii="Calibri" w:eastAsiaTheme="minorEastAsia" w:hAnsi="Calibri" w:cs="Calibri" w:hint="eastAsia"/>
                <w:b/>
                <w:bCs/>
                <w:sz w:val="22"/>
                <w:lang w:val="pt-BR" w:eastAsia="zh-CN"/>
              </w:rPr>
              <w:t>欧洲</w:t>
            </w:r>
            <w:r>
              <w:rPr>
                <w:rFonts w:ascii="Calibri" w:eastAsiaTheme="minorEastAsia" w:hAnsi="Calibri" w:cs="Calibri" w:hint="eastAsia"/>
                <w:sz w:val="22"/>
                <w:lang w:val="pt-BR" w:eastAsia="zh-CN"/>
              </w:rPr>
              <w:t>：</w:t>
            </w:r>
            <w:r w:rsidRPr="0066132C">
              <w:rPr>
                <w:rFonts w:ascii="Calibri" w:eastAsiaTheme="minorEastAsia" w:hAnsi="Calibri" w:cs="Calibri" w:hint="eastAsia"/>
                <w:color w:val="1F497D" w:themeColor="text2"/>
                <w:sz w:val="22"/>
                <w:lang w:val="pt-BR" w:eastAsia="zh-CN"/>
              </w:rPr>
              <w:t>阿尔巴尼亚、黑山、罗马尼亚、塞尔维亚、乌克兰</w:t>
            </w:r>
          </w:p>
          <w:p w14:paraId="3C611E91" w14:textId="77777777" w:rsidR="001555FD" w:rsidRPr="008D2C6E" w:rsidRDefault="001555FD" w:rsidP="002F6961">
            <w:pPr>
              <w:spacing w:before="240" w:after="120"/>
              <w:rPr>
                <w:rFonts w:ascii="Calibri" w:eastAsiaTheme="minorEastAsia" w:hAnsi="Calibri" w:cs="Calibri"/>
                <w:color w:val="0070C0"/>
                <w:sz w:val="22"/>
                <w:lang w:eastAsia="zh-CN"/>
              </w:rPr>
            </w:pPr>
            <w:r w:rsidRPr="0066132C">
              <w:rPr>
                <w:rFonts w:ascii="Calibri" w:eastAsiaTheme="minorEastAsia" w:hAnsi="Calibri" w:cs="Calibri" w:hint="eastAsia"/>
                <w:b/>
                <w:bCs/>
                <w:color w:val="0070C0"/>
                <w:sz w:val="22"/>
              </w:rPr>
              <w:t>参与</w:t>
            </w:r>
            <w:r w:rsidRPr="0066132C">
              <w:rPr>
                <w:rFonts w:ascii="Calibri" w:eastAsiaTheme="minorEastAsia" w:hAnsi="Calibri" w:cs="Calibri" w:hint="eastAsia"/>
                <w:b/>
                <w:bCs/>
                <w:color w:val="0070C0"/>
                <w:sz w:val="22"/>
              </w:rPr>
              <w:t>/</w:t>
            </w:r>
            <w:r w:rsidRPr="0066132C">
              <w:rPr>
                <w:rFonts w:ascii="Calibri" w:eastAsiaTheme="minorEastAsia" w:hAnsi="Calibri" w:cs="Calibri" w:hint="eastAsia"/>
                <w:b/>
                <w:bCs/>
                <w:color w:val="0070C0"/>
                <w:sz w:val="22"/>
              </w:rPr>
              <w:t>受援助的</w:t>
            </w:r>
            <w:r w:rsidRPr="0066132C">
              <w:rPr>
                <w:rFonts w:ascii="Calibri" w:eastAsiaTheme="minorEastAsia" w:hAnsi="Calibri" w:cs="Calibri" w:hint="eastAsia"/>
                <w:b/>
                <w:bCs/>
                <w:color w:val="0070C0"/>
                <w:sz w:val="22"/>
              </w:rPr>
              <w:t>LDC</w:t>
            </w:r>
            <w:r w:rsidRPr="0066132C">
              <w:rPr>
                <w:rFonts w:ascii="Calibri" w:eastAsiaTheme="minorEastAsia" w:hAnsi="Calibri" w:cs="Calibri" w:hint="eastAsia"/>
                <w:b/>
                <w:bCs/>
                <w:color w:val="0070C0"/>
                <w:sz w:val="22"/>
              </w:rPr>
              <w:t>、</w:t>
            </w:r>
            <w:r w:rsidRPr="0066132C">
              <w:rPr>
                <w:rFonts w:ascii="Calibri" w:eastAsiaTheme="minorEastAsia" w:hAnsi="Calibri" w:cs="Calibri" w:hint="eastAsia"/>
                <w:b/>
                <w:bCs/>
                <w:color w:val="0070C0"/>
                <w:sz w:val="22"/>
              </w:rPr>
              <w:t>LLDC</w:t>
            </w:r>
            <w:r w:rsidRPr="0066132C">
              <w:rPr>
                <w:rFonts w:ascii="Calibri" w:eastAsiaTheme="minorEastAsia" w:hAnsi="Calibri" w:cs="Calibri" w:hint="eastAsia"/>
                <w:b/>
                <w:bCs/>
                <w:color w:val="0070C0"/>
                <w:sz w:val="22"/>
              </w:rPr>
              <w:t>和</w:t>
            </w:r>
            <w:r w:rsidRPr="0066132C">
              <w:rPr>
                <w:rFonts w:ascii="Calibri" w:eastAsiaTheme="minorEastAsia" w:hAnsi="Calibri" w:cs="Calibri" w:hint="eastAsia"/>
                <w:b/>
                <w:bCs/>
                <w:color w:val="0070C0"/>
                <w:sz w:val="22"/>
              </w:rPr>
              <w:t>SIDS</w:t>
            </w:r>
            <w:r>
              <w:rPr>
                <w:rFonts w:ascii="Calibri" w:eastAsiaTheme="minorEastAsia" w:hAnsi="Calibri" w:cs="Calibri" w:hint="eastAsia"/>
                <w:b/>
                <w:bCs/>
                <w:color w:val="0070C0"/>
                <w:sz w:val="22"/>
                <w:lang w:eastAsia="zh-CN"/>
              </w:rPr>
              <w:t>：</w:t>
            </w:r>
          </w:p>
          <w:p w14:paraId="74DE82E7" w14:textId="0572C052" w:rsidR="001555FD" w:rsidRPr="0066132C" w:rsidRDefault="00CE1803" w:rsidP="004C2D8A">
            <w:pPr>
              <w:pStyle w:val="ListParagraph"/>
              <w:numPr>
                <w:ilvl w:val="0"/>
                <w:numId w:val="106"/>
              </w:numPr>
              <w:spacing w:after="120"/>
              <w:ind w:left="347" w:hanging="347"/>
              <w:rPr>
                <w:rFonts w:ascii="Calibri" w:eastAsiaTheme="minorEastAsia" w:hAnsi="Calibri" w:cs="Calibri"/>
                <w:color w:val="1F497D" w:themeColor="text2"/>
                <w:sz w:val="22"/>
              </w:rPr>
            </w:pPr>
            <w:r>
              <w:rPr>
                <w:rFonts w:ascii="Calibri" w:eastAsiaTheme="minorEastAsia" w:hAnsi="Calibri" w:cs="Calibri" w:hint="eastAsia"/>
                <w:color w:val="1F497D" w:themeColor="text2"/>
                <w:sz w:val="22"/>
                <w:lang w:eastAsia="zh-CN"/>
              </w:rPr>
              <w:t>22</w:t>
            </w:r>
            <w:r w:rsidR="001555FD" w:rsidRPr="0066132C">
              <w:rPr>
                <w:rFonts w:ascii="Calibri" w:eastAsiaTheme="minorEastAsia" w:hAnsi="Calibri" w:cs="Calibri" w:hint="eastAsia"/>
                <w:color w:val="1F497D" w:themeColor="text2"/>
                <w:sz w:val="22"/>
              </w:rPr>
              <w:t>个国家参与</w:t>
            </w:r>
          </w:p>
          <w:p w14:paraId="1750DD25" w14:textId="77777777" w:rsidR="001555FD" w:rsidRPr="0066132C" w:rsidRDefault="001555FD" w:rsidP="004C2D8A">
            <w:pPr>
              <w:pStyle w:val="ListParagraph"/>
              <w:numPr>
                <w:ilvl w:val="0"/>
                <w:numId w:val="106"/>
              </w:numPr>
              <w:spacing w:after="120"/>
              <w:ind w:left="347" w:hanging="347"/>
              <w:rPr>
                <w:rFonts w:ascii="Calibri" w:eastAsiaTheme="minorEastAsia" w:hAnsi="Calibri" w:cs="Calibri"/>
                <w:color w:val="1F497D" w:themeColor="text2"/>
                <w:sz w:val="22"/>
              </w:rPr>
            </w:pPr>
            <w:r w:rsidRPr="0066132C">
              <w:rPr>
                <w:rFonts w:ascii="Calibri" w:eastAsiaTheme="minorEastAsia" w:hAnsi="Calibri" w:cs="Calibri" w:hint="eastAsia"/>
                <w:color w:val="1F497D" w:themeColor="text2"/>
                <w:sz w:val="22"/>
              </w:rPr>
              <w:t>6</w:t>
            </w:r>
            <w:r w:rsidRPr="0066132C">
              <w:rPr>
                <w:rFonts w:ascii="Calibri" w:eastAsiaTheme="minorEastAsia" w:hAnsi="Calibri" w:cs="Calibri" w:hint="eastAsia"/>
                <w:color w:val="1F497D" w:themeColor="text2"/>
                <w:sz w:val="22"/>
              </w:rPr>
              <w:t>个国家获得技术援助</w:t>
            </w:r>
          </w:p>
          <w:p w14:paraId="1440866C" w14:textId="1DF6A9E1" w:rsidR="001555FD" w:rsidRPr="008D2C6E" w:rsidRDefault="00CE1803" w:rsidP="004C2D8A">
            <w:pPr>
              <w:pStyle w:val="ListParagraph"/>
              <w:numPr>
                <w:ilvl w:val="0"/>
                <w:numId w:val="106"/>
              </w:numPr>
              <w:spacing w:after="120"/>
              <w:ind w:left="347" w:hanging="347"/>
              <w:rPr>
                <w:rFonts w:ascii="Calibri" w:eastAsiaTheme="minorEastAsia" w:hAnsi="Calibri" w:cs="Calibri"/>
                <w:color w:val="1F497D" w:themeColor="text2"/>
                <w:sz w:val="22"/>
                <w:lang w:eastAsia="zh-CN"/>
              </w:rPr>
            </w:pPr>
            <w:r>
              <w:rPr>
                <w:rFonts w:ascii="Calibri" w:eastAsiaTheme="minorEastAsia" w:hAnsi="Calibri" w:cs="Calibri" w:hint="eastAsia"/>
                <w:color w:val="1F497D" w:themeColor="text2"/>
                <w:sz w:val="22"/>
                <w:lang w:eastAsia="zh-CN"/>
              </w:rPr>
              <w:t>22</w:t>
            </w:r>
            <w:r w:rsidR="001555FD" w:rsidRPr="0066132C">
              <w:rPr>
                <w:rFonts w:ascii="Calibri" w:eastAsiaTheme="minorEastAsia" w:hAnsi="Calibri" w:cs="Calibri" w:hint="eastAsia"/>
                <w:color w:val="1F497D" w:themeColor="text2"/>
                <w:sz w:val="22"/>
                <w:lang w:eastAsia="zh-CN"/>
              </w:rPr>
              <w:t>个国家已启动召集平台</w:t>
            </w:r>
          </w:p>
        </w:tc>
      </w:tr>
      <w:tr w:rsidR="001555FD" w:rsidRPr="001E7A2B" w14:paraId="1601FF2D" w14:textId="77777777" w:rsidTr="0080618C">
        <w:tc>
          <w:tcPr>
            <w:tcW w:w="2790" w:type="dxa"/>
          </w:tcPr>
          <w:p w14:paraId="42AC7D93" w14:textId="0D8BD2C6" w:rsidR="001555FD" w:rsidRPr="008D2C6E" w:rsidRDefault="001555FD" w:rsidP="0080618C">
            <w:pPr>
              <w:rPr>
                <w:rFonts w:ascii="Calibri" w:eastAsiaTheme="minorEastAsia" w:hAnsi="Calibri" w:cs="Calibri"/>
                <w:i/>
                <w:iCs/>
                <w:color w:val="000000"/>
                <w:sz w:val="22"/>
                <w:lang w:eastAsia="zh-CN"/>
              </w:rPr>
            </w:pPr>
            <w:r w:rsidRPr="008D2C6E">
              <w:rPr>
                <w:rFonts w:ascii="Calibri" w:eastAsiaTheme="minorEastAsia" w:hAnsi="Calibri" w:cs="Calibri"/>
                <w:b/>
                <w:sz w:val="22"/>
                <w:szCs w:val="20"/>
                <w:lang w:eastAsia="zh-CN"/>
              </w:rPr>
              <w:lastRenderedPageBreak/>
              <w:t>为</w:t>
            </w:r>
            <w:r w:rsidRPr="008D2C6E">
              <w:rPr>
                <w:rFonts w:ascii="Calibri" w:eastAsiaTheme="minorEastAsia" w:hAnsi="Calibri" w:cs="Calibri"/>
                <w:b/>
                <w:sz w:val="22"/>
                <w:szCs w:val="20"/>
                <w:lang w:eastAsia="zh-CN"/>
              </w:rPr>
              <w:t>SDG</w:t>
            </w:r>
            <w:r w:rsidRPr="008D2C6E">
              <w:rPr>
                <w:rFonts w:ascii="Calibri" w:eastAsiaTheme="minorEastAsia" w:hAnsi="Calibri" w:cs="Calibri"/>
                <w:b/>
                <w:sz w:val="22"/>
                <w:szCs w:val="20"/>
                <w:lang w:eastAsia="zh-CN"/>
              </w:rPr>
              <w:t>具体目标做出贡献</w:t>
            </w:r>
          </w:p>
        </w:tc>
        <w:tc>
          <w:tcPr>
            <w:tcW w:w="12060" w:type="dxa"/>
            <w:gridSpan w:val="2"/>
          </w:tcPr>
          <w:p w14:paraId="6E5A3722" w14:textId="77B12492" w:rsidR="001555FD" w:rsidRPr="008D2C6E" w:rsidRDefault="001555FD" w:rsidP="0080618C">
            <w:pPr>
              <w:rPr>
                <w:rFonts w:ascii="Calibri" w:eastAsiaTheme="minorEastAsia" w:hAnsi="Calibri" w:cs="Calibri"/>
                <w:sz w:val="22"/>
                <w:lang w:eastAsia="zh-CN"/>
              </w:rPr>
            </w:pPr>
            <w:r w:rsidRPr="008D2C6E">
              <w:rPr>
                <w:rFonts w:ascii="Calibri" w:eastAsiaTheme="minorEastAsia" w:hAnsi="Calibri" w:cs="Calibri"/>
                <w:sz w:val="22"/>
                <w:szCs w:val="20"/>
              </w:rPr>
              <w:t>SDG</w:t>
            </w:r>
            <w:r w:rsidRPr="0066132C">
              <w:rPr>
                <w:rFonts w:ascii="Calibri" w:eastAsiaTheme="minorEastAsia" w:hAnsi="Calibri" w:cs="Calibri" w:hint="eastAsia"/>
                <w:sz w:val="22"/>
                <w:szCs w:val="20"/>
                <w:lang w:eastAsia="zh-CN"/>
              </w:rPr>
              <w:t xml:space="preserve"> 1</w:t>
            </w:r>
            <w:r w:rsidRPr="0066132C">
              <w:rPr>
                <w:rFonts w:ascii="Calibri" w:eastAsiaTheme="minorEastAsia" w:hAnsi="Calibri" w:cs="Calibri" w:hint="eastAsia"/>
                <w:sz w:val="22"/>
                <w:szCs w:val="20"/>
                <w:lang w:eastAsia="zh-CN"/>
              </w:rPr>
              <w:t>、</w:t>
            </w:r>
            <w:r w:rsidRPr="0066132C">
              <w:rPr>
                <w:rFonts w:ascii="Calibri" w:eastAsiaTheme="minorEastAsia" w:hAnsi="Calibri" w:cs="Calibri" w:hint="eastAsia"/>
                <w:sz w:val="22"/>
                <w:szCs w:val="20"/>
                <w:lang w:eastAsia="zh-CN"/>
              </w:rPr>
              <w:t>3</w:t>
            </w:r>
            <w:r w:rsidRPr="0066132C">
              <w:rPr>
                <w:rFonts w:ascii="Calibri" w:eastAsiaTheme="minorEastAsia" w:hAnsi="Calibri" w:cs="Calibri" w:hint="eastAsia"/>
                <w:sz w:val="22"/>
                <w:szCs w:val="20"/>
                <w:lang w:eastAsia="zh-CN"/>
              </w:rPr>
              <w:t>、</w:t>
            </w:r>
            <w:r w:rsidRPr="0066132C">
              <w:rPr>
                <w:rFonts w:ascii="Calibri" w:eastAsiaTheme="minorEastAsia" w:hAnsi="Calibri" w:cs="Calibri" w:hint="eastAsia"/>
                <w:sz w:val="22"/>
                <w:szCs w:val="20"/>
                <w:lang w:eastAsia="zh-CN"/>
              </w:rPr>
              <w:t>4</w:t>
            </w:r>
            <w:r w:rsidRPr="0066132C">
              <w:rPr>
                <w:rFonts w:ascii="Calibri" w:eastAsiaTheme="minorEastAsia" w:hAnsi="Calibri" w:cs="Calibri" w:hint="eastAsia"/>
                <w:sz w:val="22"/>
                <w:szCs w:val="20"/>
                <w:lang w:eastAsia="zh-CN"/>
              </w:rPr>
              <w:t>、</w:t>
            </w:r>
            <w:r w:rsidRPr="0066132C">
              <w:rPr>
                <w:rFonts w:ascii="Calibri" w:eastAsiaTheme="minorEastAsia" w:hAnsi="Calibri" w:cs="Calibri" w:hint="eastAsia"/>
                <w:sz w:val="22"/>
                <w:szCs w:val="20"/>
                <w:lang w:eastAsia="zh-CN"/>
              </w:rPr>
              <w:t>5</w:t>
            </w:r>
            <w:r w:rsidRPr="0066132C">
              <w:rPr>
                <w:rFonts w:ascii="Calibri" w:eastAsiaTheme="minorEastAsia" w:hAnsi="Calibri" w:cs="Calibri" w:hint="eastAsia"/>
                <w:sz w:val="22"/>
                <w:szCs w:val="20"/>
                <w:lang w:eastAsia="zh-CN"/>
              </w:rPr>
              <w:t>、</w:t>
            </w:r>
            <w:r w:rsidRPr="0066132C">
              <w:rPr>
                <w:rFonts w:ascii="Calibri" w:eastAsiaTheme="minorEastAsia" w:hAnsi="Calibri" w:cs="Calibri" w:hint="eastAsia"/>
                <w:sz w:val="22"/>
                <w:szCs w:val="20"/>
                <w:lang w:eastAsia="zh-CN"/>
              </w:rPr>
              <w:t>8</w:t>
            </w:r>
            <w:r w:rsidRPr="0066132C">
              <w:rPr>
                <w:rFonts w:ascii="Calibri" w:eastAsiaTheme="minorEastAsia" w:hAnsi="Calibri" w:cs="Calibri" w:hint="eastAsia"/>
                <w:sz w:val="22"/>
                <w:szCs w:val="20"/>
                <w:lang w:eastAsia="zh-CN"/>
              </w:rPr>
              <w:t>、</w:t>
            </w:r>
            <w:r w:rsidRPr="0066132C">
              <w:rPr>
                <w:rFonts w:ascii="Calibri" w:eastAsiaTheme="minorEastAsia" w:hAnsi="Calibri" w:cs="Calibri" w:hint="eastAsia"/>
                <w:sz w:val="22"/>
                <w:szCs w:val="20"/>
                <w:lang w:eastAsia="zh-CN"/>
              </w:rPr>
              <w:t>9</w:t>
            </w:r>
            <w:r w:rsidRPr="0066132C">
              <w:rPr>
                <w:rFonts w:ascii="Calibri" w:eastAsiaTheme="minorEastAsia" w:hAnsi="Calibri" w:cs="Calibri" w:hint="eastAsia"/>
                <w:sz w:val="22"/>
                <w:szCs w:val="20"/>
                <w:lang w:eastAsia="zh-CN"/>
              </w:rPr>
              <w:t>、</w:t>
            </w:r>
            <w:r w:rsidRPr="0066132C">
              <w:rPr>
                <w:rFonts w:ascii="Calibri" w:eastAsiaTheme="minorEastAsia" w:hAnsi="Calibri" w:cs="Calibri" w:hint="eastAsia"/>
                <w:sz w:val="22"/>
                <w:szCs w:val="20"/>
                <w:lang w:eastAsia="zh-CN"/>
              </w:rPr>
              <w:t>10</w:t>
            </w:r>
            <w:r w:rsidRPr="0066132C">
              <w:rPr>
                <w:rFonts w:ascii="Calibri" w:eastAsiaTheme="minorEastAsia" w:hAnsi="Calibri" w:cs="Calibri" w:hint="eastAsia"/>
                <w:sz w:val="22"/>
                <w:szCs w:val="20"/>
                <w:lang w:eastAsia="zh-CN"/>
              </w:rPr>
              <w:t>、</w:t>
            </w:r>
            <w:r w:rsidRPr="0066132C">
              <w:rPr>
                <w:rFonts w:ascii="Calibri" w:eastAsiaTheme="minorEastAsia" w:hAnsi="Calibri" w:cs="Calibri" w:hint="eastAsia"/>
                <w:sz w:val="22"/>
                <w:szCs w:val="20"/>
                <w:lang w:eastAsia="zh-CN"/>
              </w:rPr>
              <w:t>11</w:t>
            </w:r>
            <w:r w:rsidRPr="0066132C">
              <w:rPr>
                <w:rFonts w:ascii="Calibri" w:eastAsiaTheme="minorEastAsia" w:hAnsi="Calibri" w:cs="Calibri" w:hint="eastAsia"/>
                <w:sz w:val="22"/>
                <w:szCs w:val="20"/>
                <w:lang w:eastAsia="zh-CN"/>
              </w:rPr>
              <w:t>、</w:t>
            </w:r>
            <w:r w:rsidRPr="0066132C">
              <w:rPr>
                <w:rFonts w:ascii="Calibri" w:eastAsiaTheme="minorEastAsia" w:hAnsi="Calibri" w:cs="Calibri" w:hint="eastAsia"/>
                <w:sz w:val="22"/>
                <w:szCs w:val="20"/>
                <w:lang w:eastAsia="zh-CN"/>
              </w:rPr>
              <w:t>16</w:t>
            </w:r>
            <w:r w:rsidRPr="0066132C">
              <w:rPr>
                <w:rFonts w:ascii="Calibri" w:eastAsiaTheme="minorEastAsia" w:hAnsi="Calibri" w:cs="Calibri" w:hint="eastAsia"/>
                <w:sz w:val="22"/>
                <w:szCs w:val="20"/>
                <w:lang w:eastAsia="zh-CN"/>
              </w:rPr>
              <w:t>、</w:t>
            </w:r>
            <w:r w:rsidRPr="0066132C">
              <w:rPr>
                <w:rFonts w:ascii="Calibri" w:eastAsiaTheme="minorEastAsia" w:hAnsi="Calibri" w:cs="Calibri" w:hint="eastAsia"/>
                <w:sz w:val="22"/>
                <w:szCs w:val="20"/>
                <w:lang w:eastAsia="zh-CN"/>
              </w:rPr>
              <w:t>17</w:t>
            </w:r>
          </w:p>
        </w:tc>
      </w:tr>
      <w:tr w:rsidR="001555FD" w:rsidRPr="001E7A2B" w14:paraId="16B9C01D" w14:textId="77777777" w:rsidTr="0080618C">
        <w:tc>
          <w:tcPr>
            <w:tcW w:w="2790" w:type="dxa"/>
          </w:tcPr>
          <w:p w14:paraId="65A72382" w14:textId="4821B565" w:rsidR="001555FD" w:rsidRPr="008D2C6E" w:rsidRDefault="001555FD" w:rsidP="0080618C">
            <w:pPr>
              <w:rPr>
                <w:rFonts w:ascii="Calibri" w:eastAsiaTheme="minorEastAsia" w:hAnsi="Calibri" w:cs="Calibri"/>
                <w:b/>
                <w:bCs/>
                <w:sz w:val="22"/>
              </w:rPr>
            </w:pPr>
            <w:r w:rsidRPr="008D2C6E">
              <w:rPr>
                <w:rFonts w:ascii="Calibri" w:eastAsiaTheme="minorEastAsia" w:hAnsi="Calibri" w:cs="Calibri"/>
                <w:b/>
                <w:sz w:val="22"/>
                <w:szCs w:val="20"/>
              </w:rPr>
              <w:t>WSIS</w:t>
            </w:r>
            <w:r w:rsidRPr="008D2C6E">
              <w:rPr>
                <w:rFonts w:ascii="Calibri" w:eastAsiaTheme="minorEastAsia" w:hAnsi="Calibri" w:cs="Calibri"/>
                <w:b/>
                <w:sz w:val="22"/>
                <w:szCs w:val="20"/>
                <w:lang w:eastAsia="zh-CN"/>
              </w:rPr>
              <w:t>行动方面</w:t>
            </w:r>
          </w:p>
        </w:tc>
        <w:tc>
          <w:tcPr>
            <w:tcW w:w="12060" w:type="dxa"/>
            <w:gridSpan w:val="2"/>
          </w:tcPr>
          <w:p w14:paraId="580A1AFA" w14:textId="77777777" w:rsidR="001555FD" w:rsidRPr="008D2C6E" w:rsidRDefault="001555FD" w:rsidP="0080618C">
            <w:pPr>
              <w:rPr>
                <w:rFonts w:ascii="Calibri" w:eastAsiaTheme="minorEastAsia" w:hAnsi="Calibri" w:cs="Calibri"/>
                <w:sz w:val="22"/>
                <w:lang w:eastAsia="zh-CN"/>
              </w:rPr>
            </w:pPr>
            <w:r w:rsidRPr="0066132C">
              <w:rPr>
                <w:rFonts w:ascii="Calibri" w:eastAsiaTheme="minorEastAsia" w:hAnsi="Calibri" w:cs="Calibri" w:hint="eastAsia"/>
                <w:sz w:val="22"/>
                <w:szCs w:val="20"/>
                <w:lang w:eastAsia="zh-CN"/>
              </w:rPr>
              <w:t>C1</w:t>
            </w:r>
            <w:r w:rsidRPr="0066132C">
              <w:rPr>
                <w:rFonts w:ascii="Calibri" w:eastAsiaTheme="minorEastAsia" w:hAnsi="Calibri" w:cs="Calibri" w:hint="eastAsia"/>
                <w:sz w:val="22"/>
                <w:szCs w:val="20"/>
                <w:lang w:eastAsia="zh-CN"/>
              </w:rPr>
              <w:t>、</w:t>
            </w:r>
            <w:r w:rsidRPr="0066132C">
              <w:rPr>
                <w:rFonts w:ascii="Calibri" w:eastAsiaTheme="minorEastAsia" w:hAnsi="Calibri" w:cs="Calibri" w:hint="eastAsia"/>
                <w:sz w:val="22"/>
                <w:szCs w:val="20"/>
                <w:lang w:eastAsia="zh-CN"/>
              </w:rPr>
              <w:t>C2</w:t>
            </w:r>
            <w:r w:rsidRPr="0066132C">
              <w:rPr>
                <w:rFonts w:ascii="Calibri" w:eastAsiaTheme="minorEastAsia" w:hAnsi="Calibri" w:cs="Calibri" w:hint="eastAsia"/>
                <w:sz w:val="22"/>
                <w:szCs w:val="20"/>
                <w:lang w:eastAsia="zh-CN"/>
              </w:rPr>
              <w:t>、</w:t>
            </w:r>
            <w:r w:rsidRPr="0066132C">
              <w:rPr>
                <w:rFonts w:ascii="Calibri" w:eastAsiaTheme="minorEastAsia" w:hAnsi="Calibri" w:cs="Calibri" w:hint="eastAsia"/>
                <w:sz w:val="22"/>
                <w:szCs w:val="20"/>
                <w:lang w:eastAsia="zh-CN"/>
              </w:rPr>
              <w:t>C3</w:t>
            </w:r>
            <w:r w:rsidRPr="0066132C">
              <w:rPr>
                <w:rFonts w:ascii="Calibri" w:eastAsiaTheme="minorEastAsia" w:hAnsi="Calibri" w:cs="Calibri" w:hint="eastAsia"/>
                <w:sz w:val="22"/>
                <w:szCs w:val="20"/>
                <w:lang w:eastAsia="zh-CN"/>
              </w:rPr>
              <w:t>、</w:t>
            </w:r>
            <w:r w:rsidRPr="0066132C">
              <w:rPr>
                <w:rFonts w:ascii="Calibri" w:eastAsiaTheme="minorEastAsia" w:hAnsi="Calibri" w:cs="Calibri" w:hint="eastAsia"/>
                <w:sz w:val="22"/>
                <w:szCs w:val="20"/>
                <w:lang w:eastAsia="zh-CN"/>
              </w:rPr>
              <w:t>C4</w:t>
            </w:r>
            <w:r w:rsidRPr="0066132C">
              <w:rPr>
                <w:rFonts w:ascii="Calibri" w:eastAsiaTheme="minorEastAsia" w:hAnsi="Calibri" w:cs="Calibri" w:hint="eastAsia"/>
                <w:sz w:val="22"/>
                <w:szCs w:val="20"/>
                <w:lang w:eastAsia="zh-CN"/>
              </w:rPr>
              <w:t>、</w:t>
            </w:r>
            <w:r w:rsidRPr="0066132C">
              <w:rPr>
                <w:rFonts w:ascii="Calibri" w:eastAsiaTheme="minorEastAsia" w:hAnsi="Calibri" w:cs="Calibri" w:hint="eastAsia"/>
                <w:sz w:val="22"/>
                <w:szCs w:val="20"/>
                <w:lang w:eastAsia="zh-CN"/>
              </w:rPr>
              <w:t>C5</w:t>
            </w:r>
            <w:r w:rsidRPr="0066132C">
              <w:rPr>
                <w:rFonts w:ascii="Calibri" w:eastAsiaTheme="minorEastAsia" w:hAnsi="Calibri" w:cs="Calibri" w:hint="eastAsia"/>
                <w:sz w:val="22"/>
                <w:szCs w:val="20"/>
                <w:lang w:eastAsia="zh-CN"/>
              </w:rPr>
              <w:t>、</w:t>
            </w:r>
            <w:r w:rsidRPr="0066132C">
              <w:rPr>
                <w:rFonts w:ascii="Calibri" w:eastAsiaTheme="minorEastAsia" w:hAnsi="Calibri" w:cs="Calibri" w:hint="eastAsia"/>
                <w:sz w:val="22"/>
                <w:szCs w:val="20"/>
                <w:lang w:eastAsia="zh-CN"/>
              </w:rPr>
              <w:t>C6</w:t>
            </w:r>
            <w:r w:rsidRPr="0066132C">
              <w:rPr>
                <w:rFonts w:ascii="Calibri" w:eastAsiaTheme="minorEastAsia" w:hAnsi="Calibri" w:cs="Calibri" w:hint="eastAsia"/>
                <w:sz w:val="22"/>
                <w:szCs w:val="20"/>
                <w:lang w:eastAsia="zh-CN"/>
              </w:rPr>
              <w:t>、</w:t>
            </w:r>
            <w:r w:rsidRPr="0066132C">
              <w:rPr>
                <w:rFonts w:ascii="Calibri" w:eastAsiaTheme="minorEastAsia" w:hAnsi="Calibri" w:cs="Calibri" w:hint="eastAsia"/>
                <w:sz w:val="22"/>
                <w:szCs w:val="20"/>
                <w:lang w:eastAsia="zh-CN"/>
              </w:rPr>
              <w:t>C7</w:t>
            </w:r>
            <w:r w:rsidRPr="0066132C">
              <w:rPr>
                <w:rFonts w:ascii="Calibri" w:eastAsiaTheme="minorEastAsia" w:hAnsi="Calibri" w:cs="Calibri" w:hint="eastAsia"/>
                <w:sz w:val="22"/>
                <w:szCs w:val="20"/>
                <w:lang w:eastAsia="zh-CN"/>
              </w:rPr>
              <w:t>、</w:t>
            </w:r>
            <w:r w:rsidRPr="0066132C">
              <w:rPr>
                <w:rFonts w:ascii="Calibri" w:eastAsiaTheme="minorEastAsia" w:hAnsi="Calibri" w:cs="Calibri" w:hint="eastAsia"/>
                <w:sz w:val="22"/>
                <w:szCs w:val="20"/>
                <w:lang w:eastAsia="zh-CN"/>
              </w:rPr>
              <w:t>C11</w:t>
            </w:r>
          </w:p>
        </w:tc>
      </w:tr>
      <w:tr w:rsidR="001555FD" w:rsidRPr="001E7A2B" w14:paraId="550A6A15" w14:textId="77777777" w:rsidTr="0080618C">
        <w:tc>
          <w:tcPr>
            <w:tcW w:w="2790" w:type="dxa"/>
          </w:tcPr>
          <w:p w14:paraId="6F0BE376" w14:textId="77777777" w:rsidR="001555FD" w:rsidRPr="008D2C6E" w:rsidRDefault="001555FD" w:rsidP="0080618C">
            <w:pPr>
              <w:rPr>
                <w:rFonts w:ascii="Calibri" w:eastAsiaTheme="minorEastAsia" w:hAnsi="Calibri" w:cs="Calibri"/>
                <w:b/>
                <w:bCs/>
                <w:sz w:val="22"/>
              </w:rPr>
            </w:pPr>
            <w:r w:rsidRPr="008D2C6E">
              <w:rPr>
                <w:rFonts w:ascii="Calibri" w:eastAsiaTheme="minorEastAsia" w:hAnsi="Calibri" w:cs="Calibri"/>
                <w:b/>
                <w:sz w:val="22"/>
                <w:szCs w:val="20"/>
                <w:lang w:eastAsia="zh-CN"/>
              </w:rPr>
              <w:t>决议</w:t>
            </w:r>
          </w:p>
        </w:tc>
        <w:tc>
          <w:tcPr>
            <w:tcW w:w="12060" w:type="dxa"/>
            <w:gridSpan w:val="2"/>
          </w:tcPr>
          <w:p w14:paraId="36221849" w14:textId="77777777" w:rsidR="001555FD" w:rsidRPr="008D2C6E" w:rsidRDefault="001555FD" w:rsidP="0080618C">
            <w:pPr>
              <w:rPr>
                <w:rFonts w:ascii="Calibri" w:eastAsiaTheme="minorEastAsia" w:hAnsi="Calibri" w:cs="Calibri"/>
                <w:sz w:val="22"/>
              </w:rPr>
            </w:pPr>
            <w:r w:rsidRPr="008D2C6E">
              <w:rPr>
                <w:rFonts w:ascii="Calibri" w:eastAsiaTheme="minorEastAsia" w:hAnsi="Calibri" w:cs="Calibri"/>
                <w:sz w:val="22"/>
                <w:szCs w:val="20"/>
              </w:rPr>
              <w:t>WTDC</w:t>
            </w:r>
            <w:r>
              <w:rPr>
                <w:rFonts w:ascii="Calibri" w:eastAsiaTheme="minorEastAsia" w:hAnsi="Calibri" w:cs="Calibri" w:hint="eastAsia"/>
                <w:sz w:val="22"/>
                <w:szCs w:val="20"/>
                <w:lang w:eastAsia="zh-CN"/>
              </w:rPr>
              <w:t>第</w:t>
            </w:r>
            <w:r w:rsidRPr="008D2C6E">
              <w:rPr>
                <w:rFonts w:ascii="Calibri" w:eastAsiaTheme="minorEastAsia" w:hAnsi="Calibri" w:cs="Calibri"/>
                <w:sz w:val="22"/>
                <w:szCs w:val="20"/>
              </w:rPr>
              <w:t>16</w:t>
            </w:r>
            <w:r>
              <w:rPr>
                <w:rFonts w:ascii="Calibri" w:eastAsiaTheme="minorEastAsia" w:hAnsi="Calibri" w:cs="Calibri" w:hint="eastAsia"/>
                <w:sz w:val="22"/>
                <w:szCs w:val="20"/>
                <w:lang w:eastAsia="zh-CN"/>
              </w:rPr>
              <w:t>号决议</w:t>
            </w:r>
          </w:p>
        </w:tc>
      </w:tr>
      <w:tr w:rsidR="001555FD" w:rsidRPr="001E7A2B" w14:paraId="4A7825B3" w14:textId="77777777" w:rsidTr="0080618C">
        <w:tc>
          <w:tcPr>
            <w:tcW w:w="2790" w:type="dxa"/>
          </w:tcPr>
          <w:p w14:paraId="0B947F00" w14:textId="5038B7C3" w:rsidR="001555FD" w:rsidRPr="008D2C6E" w:rsidRDefault="001555FD" w:rsidP="0080618C">
            <w:pPr>
              <w:rPr>
                <w:rFonts w:ascii="Calibri" w:eastAsiaTheme="minorEastAsia" w:hAnsi="Calibri" w:cs="Calibri"/>
                <w:b/>
                <w:sz w:val="22"/>
              </w:rPr>
            </w:pPr>
            <w:r w:rsidRPr="008D2C6E">
              <w:rPr>
                <w:rFonts w:ascii="Calibri" w:eastAsiaTheme="minorEastAsia" w:hAnsi="Calibri" w:cs="Calibri"/>
                <w:b/>
                <w:sz w:val="22"/>
              </w:rPr>
              <w:t>ITU-D</w:t>
            </w:r>
            <w:r w:rsidRPr="008D2C6E">
              <w:rPr>
                <w:rFonts w:ascii="Calibri" w:eastAsiaTheme="minorEastAsia" w:hAnsi="Calibri" w:cs="Calibri"/>
                <w:b/>
                <w:sz w:val="22"/>
                <w:lang w:eastAsia="zh-CN"/>
              </w:rPr>
              <w:t>研究组课题</w:t>
            </w:r>
          </w:p>
        </w:tc>
        <w:tc>
          <w:tcPr>
            <w:tcW w:w="12060" w:type="dxa"/>
            <w:gridSpan w:val="2"/>
          </w:tcPr>
          <w:p w14:paraId="5AD8CE88" w14:textId="77777777" w:rsidR="001555FD" w:rsidRPr="008D2C6E" w:rsidRDefault="001555FD" w:rsidP="0080618C">
            <w:pPr>
              <w:rPr>
                <w:rFonts w:ascii="Calibri" w:eastAsiaTheme="minorEastAsia" w:hAnsi="Calibri" w:cs="Calibri"/>
                <w:sz w:val="22"/>
                <w:lang w:eastAsia="zh-CN"/>
              </w:rPr>
            </w:pPr>
            <w:r w:rsidRPr="0066132C">
              <w:rPr>
                <w:rFonts w:ascii="Calibri" w:eastAsiaTheme="minorEastAsia" w:hAnsi="Calibri" w:cs="Calibri" w:hint="eastAsia"/>
                <w:sz w:val="22"/>
                <w:lang w:eastAsia="zh-CN"/>
              </w:rPr>
              <w:t>第</w:t>
            </w:r>
            <w:r w:rsidRPr="0066132C">
              <w:rPr>
                <w:rFonts w:ascii="Calibri" w:eastAsiaTheme="minorEastAsia" w:hAnsi="Calibri" w:cs="Calibri" w:hint="eastAsia"/>
                <w:sz w:val="22"/>
                <w:lang w:eastAsia="zh-CN"/>
              </w:rPr>
              <w:t>1</w:t>
            </w:r>
            <w:r w:rsidRPr="0066132C">
              <w:rPr>
                <w:rFonts w:ascii="Calibri" w:eastAsiaTheme="minorEastAsia" w:hAnsi="Calibri" w:cs="Calibri" w:hint="eastAsia"/>
                <w:sz w:val="22"/>
                <w:lang w:eastAsia="zh-CN"/>
              </w:rPr>
              <w:t>研究组关于创建有利环境实现有意义的连接的所有课题，以及第</w:t>
            </w:r>
            <w:r w:rsidRPr="0066132C">
              <w:rPr>
                <w:rFonts w:ascii="Calibri" w:eastAsiaTheme="minorEastAsia" w:hAnsi="Calibri" w:cs="Calibri" w:hint="eastAsia"/>
                <w:sz w:val="22"/>
                <w:lang w:eastAsia="zh-CN"/>
              </w:rPr>
              <w:t>2</w:t>
            </w:r>
            <w:r w:rsidRPr="0066132C">
              <w:rPr>
                <w:rFonts w:ascii="Calibri" w:eastAsiaTheme="minorEastAsia" w:hAnsi="Calibri" w:cs="Calibri" w:hint="eastAsia"/>
                <w:sz w:val="22"/>
                <w:lang w:eastAsia="zh-CN"/>
              </w:rPr>
              <w:t>研究组关于数字化转型的所有课题</w:t>
            </w:r>
          </w:p>
        </w:tc>
      </w:tr>
    </w:tbl>
    <w:p w14:paraId="7E4B2C40" w14:textId="77777777" w:rsidR="001555FD" w:rsidRPr="001E7A2B" w:rsidRDefault="001555FD" w:rsidP="001555FD">
      <w:pPr>
        <w:rPr>
          <w:rFonts w:cstheme="minorHAnsi"/>
          <w:lang w:eastAsia="zh-CN"/>
        </w:rPr>
      </w:pPr>
      <w:bookmarkStart w:id="28" w:name="Proposal"/>
      <w:bookmarkEnd w:id="28"/>
    </w:p>
    <w:tbl>
      <w:tblPr>
        <w:tblStyle w:val="TableGrid9"/>
        <w:tblW w:w="15030" w:type="dxa"/>
        <w:tblInd w:w="-5" w:type="dxa"/>
        <w:tblLayout w:type="fixed"/>
        <w:tblLook w:val="04A0" w:firstRow="1" w:lastRow="0" w:firstColumn="1" w:lastColumn="0" w:noHBand="0" w:noVBand="1"/>
      </w:tblPr>
      <w:tblGrid>
        <w:gridCol w:w="2790"/>
        <w:gridCol w:w="9543"/>
        <w:gridCol w:w="2697"/>
      </w:tblGrid>
      <w:tr w:rsidR="001555FD" w:rsidRPr="001E7A2B" w14:paraId="7C36279B" w14:textId="77777777" w:rsidTr="0080618C">
        <w:tc>
          <w:tcPr>
            <w:tcW w:w="15030" w:type="dxa"/>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tcPr>
          <w:p w14:paraId="24ED867E" w14:textId="77777777" w:rsidR="001555FD" w:rsidRPr="007254CD" w:rsidRDefault="001555FD" w:rsidP="0080618C">
            <w:pPr>
              <w:pStyle w:val="Heading2"/>
              <w:jc w:val="center"/>
              <w:rPr>
                <w:rFonts w:ascii="Calibri" w:eastAsia="STKaiti" w:hAnsi="Calibri" w:cs="Calibri"/>
                <w:color w:val="FFFFFF" w:themeColor="background1"/>
                <w:lang w:eastAsia="zh-CN"/>
              </w:rPr>
            </w:pPr>
            <w:bookmarkStart w:id="29" w:name="_Toc212755199"/>
            <w:r w:rsidRPr="007254CD">
              <w:rPr>
                <w:rFonts w:ascii="Calibri" w:eastAsia="STKaiti" w:hAnsi="Calibri" w:cs="Calibri"/>
                <w:color w:val="FFFFFF" w:themeColor="background1"/>
                <w:lang w:eastAsia="zh-CN"/>
              </w:rPr>
              <w:lastRenderedPageBreak/>
              <w:t>ITU-D</w:t>
            </w:r>
            <w:r w:rsidRPr="00EE507B">
              <w:rPr>
                <w:rFonts w:ascii="SimSun" w:eastAsia="SimSun" w:hAnsi="SimSun" w:cs="Calibri" w:hint="eastAsia"/>
                <w:color w:val="FFFFFF" w:themeColor="background1"/>
                <w:lang w:eastAsia="zh-CN"/>
              </w:rPr>
              <w:t>推动因素</w:t>
            </w:r>
            <w:r w:rsidRPr="007254CD">
              <w:rPr>
                <w:rFonts w:ascii="Calibri" w:eastAsia="STKaiti" w:hAnsi="Calibri" w:cs="Calibri"/>
                <w:color w:val="FFFFFF" w:themeColor="background1"/>
                <w:lang w:eastAsia="zh-CN"/>
              </w:rPr>
              <w:t>3</w:t>
            </w:r>
            <w:r w:rsidRPr="00EE507B">
              <w:rPr>
                <w:rFonts w:ascii="SimSun" w:eastAsia="SimSun" w:hAnsi="SimSun" w:cs="Calibri" w:hint="eastAsia"/>
                <w:color w:val="FFFFFF" w:themeColor="background1"/>
                <w:lang w:eastAsia="zh-CN"/>
              </w:rPr>
              <w:t>：多样性和包容性</w:t>
            </w:r>
            <w:bookmarkEnd w:id="29"/>
          </w:p>
          <w:p w14:paraId="474D5156" w14:textId="77777777" w:rsidR="001555FD" w:rsidRPr="007254CD" w:rsidRDefault="001555FD" w:rsidP="0080618C">
            <w:pPr>
              <w:keepNext/>
              <w:jc w:val="center"/>
              <w:rPr>
                <w:rFonts w:ascii="Calibri" w:eastAsia="STKaiti" w:hAnsi="Calibri" w:cs="Calibri"/>
                <w:b/>
                <w:bCs/>
                <w:color w:val="FFFFFF" w:themeColor="background1"/>
                <w:szCs w:val="24"/>
                <w:lang w:eastAsia="zh-CN"/>
              </w:rPr>
            </w:pPr>
            <w:r w:rsidRPr="008D5B58">
              <w:rPr>
                <w:rFonts w:ascii="Calibri" w:eastAsia="STKaiti" w:hAnsi="Calibri" w:cs="Calibri" w:hint="eastAsia"/>
                <w:b/>
                <w:bCs/>
                <w:color w:val="FFFFFF" w:themeColor="background1"/>
                <w:szCs w:val="24"/>
                <w:lang w:eastAsia="zh-CN"/>
              </w:rPr>
              <w:t>制定有关数字包容性的战略和解决方案</w:t>
            </w:r>
          </w:p>
        </w:tc>
      </w:tr>
      <w:tr w:rsidR="001555FD" w:rsidRPr="001E7A2B" w14:paraId="7104720B" w14:textId="77777777" w:rsidTr="0080618C">
        <w:tc>
          <w:tcPr>
            <w:tcW w:w="15030"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449A5D92" w14:textId="77777777" w:rsidR="001555FD" w:rsidRPr="007254CD" w:rsidRDefault="001555FD" w:rsidP="0080618C">
            <w:pPr>
              <w:keepNext/>
              <w:rPr>
                <w:rFonts w:ascii="Calibri" w:eastAsia="STKaiti" w:hAnsi="Calibri" w:cs="Calibri"/>
                <w:b/>
                <w:bCs/>
                <w:color w:val="FFFFFF" w:themeColor="background1"/>
                <w:szCs w:val="24"/>
                <w:lang w:eastAsia="zh-CN"/>
              </w:rPr>
            </w:pPr>
            <w:r>
              <w:rPr>
                <w:rFonts w:ascii="Calibri" w:eastAsia="STKaiti" w:hAnsi="Calibri" w:cs="Calibri" w:hint="eastAsia"/>
                <w:b/>
                <w:bCs/>
                <w:szCs w:val="24"/>
                <w:lang w:eastAsia="zh-CN"/>
              </w:rPr>
              <w:t>成果：</w:t>
            </w:r>
            <w:r w:rsidRPr="008D5B58">
              <w:rPr>
                <w:rFonts w:ascii="Calibri" w:eastAsia="STKaiti" w:hAnsi="Calibri" w:cs="Calibri" w:hint="eastAsia"/>
                <w:szCs w:val="24"/>
                <w:lang w:eastAsia="zh-CN"/>
              </w:rPr>
              <w:t>国际电联成员在制定战略、政策和做法</w:t>
            </w:r>
            <w:r>
              <w:rPr>
                <w:rFonts w:ascii="Calibri" w:eastAsia="STKaiti" w:hAnsi="Calibri" w:cs="Calibri" w:hint="eastAsia"/>
                <w:szCs w:val="24"/>
                <w:lang w:eastAsia="zh-CN"/>
              </w:rPr>
              <w:t>实现</w:t>
            </w:r>
            <w:r w:rsidRPr="008D5B58">
              <w:rPr>
                <w:rFonts w:ascii="Calibri" w:eastAsia="STKaiti" w:hAnsi="Calibri" w:cs="Calibri" w:hint="eastAsia"/>
                <w:szCs w:val="24"/>
                <w:lang w:eastAsia="zh-CN"/>
              </w:rPr>
              <w:t>数字包容性和公平方面的能力得到加强，特别</w:t>
            </w:r>
            <w:r>
              <w:rPr>
                <w:rFonts w:ascii="Calibri" w:eastAsia="STKaiti" w:hAnsi="Calibri" w:cs="Calibri" w:hint="eastAsia"/>
                <w:szCs w:val="24"/>
                <w:lang w:eastAsia="zh-CN"/>
              </w:rPr>
              <w:t>是</w:t>
            </w:r>
            <w:r w:rsidRPr="008D5B58">
              <w:rPr>
                <w:rFonts w:ascii="Calibri" w:eastAsia="STKaiti" w:hAnsi="Calibri" w:cs="Calibri" w:hint="eastAsia"/>
                <w:szCs w:val="24"/>
                <w:lang w:eastAsia="zh-CN"/>
              </w:rPr>
              <w:t>在</w:t>
            </w:r>
            <w:r>
              <w:rPr>
                <w:rFonts w:ascii="Calibri" w:eastAsia="STKaiti" w:hAnsi="Calibri" w:cs="Calibri" w:hint="eastAsia"/>
                <w:szCs w:val="24"/>
                <w:lang w:eastAsia="zh-CN"/>
              </w:rPr>
              <w:t>增强妇女和女童</w:t>
            </w:r>
            <w:r w:rsidRPr="008D5B58">
              <w:rPr>
                <w:rFonts w:ascii="Calibri" w:eastAsia="STKaiti" w:hAnsi="Calibri" w:cs="Calibri" w:hint="eastAsia"/>
                <w:szCs w:val="24"/>
                <w:lang w:eastAsia="zh-CN"/>
              </w:rPr>
              <w:t>、残疾人、有具体需求人士和低收入家庭</w:t>
            </w:r>
            <w:r>
              <w:rPr>
                <w:rFonts w:ascii="Calibri" w:eastAsia="STKaiti" w:hAnsi="Calibri" w:cs="Calibri" w:hint="eastAsia"/>
                <w:szCs w:val="24"/>
                <w:lang w:eastAsia="zh-CN"/>
              </w:rPr>
              <w:t>的权能</w:t>
            </w:r>
            <w:r w:rsidRPr="008D5B58">
              <w:rPr>
                <w:rFonts w:ascii="Calibri" w:eastAsia="STKaiti" w:hAnsi="Calibri" w:cs="Calibri" w:hint="eastAsia"/>
                <w:szCs w:val="24"/>
                <w:lang w:eastAsia="zh-CN"/>
              </w:rPr>
              <w:t>方面。</w:t>
            </w:r>
          </w:p>
        </w:tc>
      </w:tr>
      <w:tr w:rsidR="001555FD" w:rsidRPr="001E7A2B" w14:paraId="3FCC06BD" w14:textId="77777777" w:rsidTr="00397A5A">
        <w:trPr>
          <w:trHeight w:val="342"/>
        </w:trPr>
        <w:tc>
          <w:tcPr>
            <w:tcW w:w="12333" w:type="dxa"/>
            <w:gridSpan w:val="2"/>
            <w:tcBorders>
              <w:top w:val="dotted" w:sz="4" w:space="0" w:color="0070C0"/>
              <w:left w:val="dotted" w:sz="4" w:space="0" w:color="0070C0"/>
              <w:bottom w:val="dotted" w:sz="4" w:space="0" w:color="0070C0"/>
              <w:right w:val="dotted" w:sz="4" w:space="0" w:color="0070C0"/>
            </w:tcBorders>
          </w:tcPr>
          <w:p w14:paraId="5297FF30" w14:textId="77777777" w:rsidR="001555FD" w:rsidRPr="007254CD" w:rsidRDefault="001555FD" w:rsidP="0080618C">
            <w:pPr>
              <w:keepNext/>
              <w:overflowPunct/>
              <w:autoSpaceDE/>
              <w:autoSpaceDN/>
              <w:adjustRightInd/>
              <w:spacing w:before="0"/>
              <w:jc w:val="center"/>
              <w:textAlignment w:val="auto"/>
              <w:rPr>
                <w:rFonts w:ascii="Calibri" w:eastAsiaTheme="minorEastAsia" w:hAnsi="Calibri" w:cs="Calibri"/>
                <w:b/>
                <w:bCs/>
                <w:color w:val="0070C0"/>
                <w:szCs w:val="24"/>
              </w:rPr>
            </w:pPr>
            <w:r>
              <w:rPr>
                <w:rFonts w:ascii="Calibri" w:eastAsiaTheme="minorEastAsia" w:hAnsi="Calibri" w:cs="Calibri" w:hint="eastAsia"/>
                <w:b/>
                <w:bCs/>
                <w:color w:val="0070C0"/>
                <w:szCs w:val="24"/>
                <w:lang w:eastAsia="zh-CN"/>
              </w:rPr>
              <w:t>输出成果</w:t>
            </w:r>
          </w:p>
        </w:tc>
        <w:tc>
          <w:tcPr>
            <w:tcW w:w="2697" w:type="dxa"/>
            <w:tcBorders>
              <w:top w:val="dotted" w:sz="4" w:space="0" w:color="0070C0"/>
              <w:left w:val="dotted" w:sz="4" w:space="0" w:color="0070C0"/>
              <w:bottom w:val="dotted" w:sz="4" w:space="0" w:color="0070C0"/>
              <w:right w:val="dotted" w:sz="4" w:space="0" w:color="0070C0"/>
            </w:tcBorders>
          </w:tcPr>
          <w:p w14:paraId="2C25C38F" w14:textId="23B7E960" w:rsidR="001555FD" w:rsidRPr="007254CD" w:rsidRDefault="001555FD" w:rsidP="0080618C">
            <w:pPr>
              <w:keepNext/>
              <w:overflowPunct/>
              <w:autoSpaceDE/>
              <w:autoSpaceDN/>
              <w:adjustRightInd/>
              <w:spacing w:before="0"/>
              <w:jc w:val="center"/>
              <w:textAlignment w:val="auto"/>
              <w:rPr>
                <w:rFonts w:ascii="Calibri" w:eastAsiaTheme="minorEastAsia" w:hAnsi="Calibri" w:cs="Calibri"/>
                <w:b/>
                <w:bCs/>
                <w:color w:val="0070C0"/>
                <w:szCs w:val="24"/>
              </w:rPr>
            </w:pPr>
            <w:r>
              <w:rPr>
                <w:rFonts w:ascii="Calibri" w:eastAsiaTheme="minorEastAsia" w:hAnsi="Calibri" w:cs="Calibri" w:hint="eastAsia"/>
                <w:b/>
                <w:bCs/>
                <w:color w:val="0070C0"/>
                <w:szCs w:val="24"/>
                <w:lang w:eastAsia="zh-CN"/>
              </w:rPr>
              <w:t>亮点</w:t>
            </w:r>
          </w:p>
        </w:tc>
      </w:tr>
      <w:tr w:rsidR="001555FD" w:rsidRPr="004B0961" w14:paraId="67FC307A" w14:textId="77777777" w:rsidTr="0080618C">
        <w:tc>
          <w:tcPr>
            <w:tcW w:w="12333" w:type="dxa"/>
            <w:gridSpan w:val="2"/>
            <w:tcBorders>
              <w:top w:val="dotted" w:sz="4" w:space="0" w:color="0070C0"/>
              <w:left w:val="dotted" w:sz="4" w:space="0" w:color="0070C0"/>
              <w:bottom w:val="dotted" w:sz="4" w:space="0" w:color="0070C0"/>
              <w:right w:val="dotted" w:sz="4" w:space="0" w:color="0070C0"/>
            </w:tcBorders>
          </w:tcPr>
          <w:p w14:paraId="112B4692" w14:textId="77777777" w:rsidR="001555FD" w:rsidRPr="006A0421" w:rsidRDefault="001555FD" w:rsidP="009C0684">
            <w:pPr>
              <w:overflowPunct/>
              <w:autoSpaceDE/>
              <w:autoSpaceDN/>
              <w:adjustRightInd/>
              <w:spacing w:before="0" w:line="276" w:lineRule="auto"/>
              <w:ind w:firstLineChars="200" w:firstLine="440"/>
              <w:textAlignment w:val="auto"/>
              <w:rPr>
                <w:rFonts w:ascii="Calibri" w:eastAsiaTheme="minorEastAsia" w:hAnsi="Calibri" w:cs="Calibri"/>
                <w:sz w:val="22"/>
                <w:lang w:val="en-US" w:eastAsia="zh-CN"/>
              </w:rPr>
            </w:pPr>
            <w:r w:rsidRPr="008D5B58">
              <w:rPr>
                <w:rFonts w:ascii="Calibri" w:eastAsiaTheme="minorEastAsia" w:hAnsi="Calibri" w:cs="Calibri" w:hint="eastAsia"/>
                <w:sz w:val="22"/>
                <w:lang w:val="en-US" w:eastAsia="zh-CN"/>
              </w:rPr>
              <w:t>2023</w:t>
            </w:r>
            <w:r w:rsidRPr="008D5B58">
              <w:rPr>
                <w:rFonts w:ascii="Calibri" w:eastAsiaTheme="minorEastAsia" w:hAnsi="Calibri" w:cs="Calibri" w:hint="eastAsia"/>
                <w:sz w:val="22"/>
                <w:lang w:val="en-US" w:eastAsia="zh-CN"/>
              </w:rPr>
              <w:t>年至</w:t>
            </w:r>
            <w:r w:rsidRPr="008D5B58">
              <w:rPr>
                <w:rFonts w:ascii="Calibri" w:eastAsiaTheme="minorEastAsia" w:hAnsi="Calibri" w:cs="Calibri" w:hint="eastAsia"/>
                <w:sz w:val="22"/>
                <w:lang w:val="en-US" w:eastAsia="zh-CN"/>
              </w:rPr>
              <w:t>2025</w:t>
            </w:r>
            <w:r w:rsidRPr="008D5B58">
              <w:rPr>
                <w:rFonts w:ascii="Calibri" w:eastAsiaTheme="minorEastAsia" w:hAnsi="Calibri" w:cs="Calibri" w:hint="eastAsia"/>
                <w:sz w:val="22"/>
                <w:lang w:val="en-US" w:eastAsia="zh-CN"/>
              </w:rPr>
              <w:t>年，</w:t>
            </w:r>
            <w:r>
              <w:rPr>
                <w:rFonts w:ascii="Calibri" w:eastAsiaTheme="minorEastAsia" w:hAnsi="Calibri" w:cs="Calibri" w:hint="eastAsia"/>
                <w:sz w:val="22"/>
                <w:lang w:val="en-US" w:eastAsia="zh-CN"/>
              </w:rPr>
              <w:t>BDT</w:t>
            </w:r>
            <w:r w:rsidRPr="008D5B58">
              <w:rPr>
                <w:rFonts w:ascii="Calibri" w:eastAsiaTheme="minorEastAsia" w:hAnsi="Calibri" w:cs="Calibri" w:hint="eastAsia"/>
                <w:sz w:val="22"/>
                <w:lang w:val="en-US" w:eastAsia="zh-CN"/>
              </w:rPr>
              <w:t>根据</w:t>
            </w:r>
            <w:r>
              <w:rPr>
                <w:rFonts w:ascii="Calibri" w:eastAsiaTheme="minorEastAsia" w:hAnsi="Calibri" w:cs="Calibri" w:hint="eastAsia"/>
                <w:sz w:val="22"/>
                <w:lang w:val="en-US" w:eastAsia="zh-CN"/>
              </w:rPr>
              <w:t>关于</w:t>
            </w:r>
            <w:r w:rsidRPr="00D63DD1">
              <w:rPr>
                <w:rFonts w:ascii="STKaiti" w:eastAsia="STKaiti" w:hAnsi="STKaiti" w:cs="Calibri" w:hint="eastAsia"/>
                <w:sz w:val="22"/>
                <w:lang w:val="en-US" w:eastAsia="zh-CN"/>
              </w:rPr>
              <w:t>“通过信息通信技术向原住民和社区提供帮助”</w:t>
            </w:r>
            <w:r>
              <w:rPr>
                <w:rFonts w:ascii="Calibri" w:eastAsiaTheme="minorEastAsia" w:hAnsi="Calibri" w:cs="Calibri" w:hint="eastAsia"/>
                <w:sz w:val="22"/>
                <w:lang w:val="en-US" w:eastAsia="zh-CN"/>
              </w:rPr>
              <w:t>的</w:t>
            </w:r>
            <w:hyperlink r:id="rId184" w:history="1">
              <w:r w:rsidRPr="008E4C8B">
                <w:rPr>
                  <w:rStyle w:val="Hyperlink"/>
                  <w:rFonts w:ascii="Calibri" w:eastAsia="SimSun" w:hAnsi="Calibri" w:cs="Calibri" w:hint="eastAsia"/>
                  <w:sz w:val="22"/>
                  <w:lang w:eastAsia="zh-CN"/>
                </w:rPr>
                <w:t>WTDC-22</w:t>
              </w:r>
              <w:r w:rsidRPr="008E4C8B">
                <w:rPr>
                  <w:rStyle w:val="Hyperlink"/>
                  <w:rFonts w:ascii="Calibri" w:eastAsia="SimSun" w:hAnsi="Calibri" w:cs="Calibri" w:hint="eastAsia"/>
                  <w:sz w:val="22"/>
                  <w:lang w:eastAsia="zh-CN"/>
                </w:rPr>
                <w:t>第</w:t>
              </w:r>
              <w:r w:rsidRPr="008E4C8B">
                <w:rPr>
                  <w:rStyle w:val="Hyperlink"/>
                  <w:rFonts w:ascii="Calibri" w:eastAsia="SimSun" w:hAnsi="Calibri" w:cs="Calibri" w:hint="eastAsia"/>
                  <w:sz w:val="22"/>
                  <w:lang w:eastAsia="zh-CN"/>
                </w:rPr>
                <w:t>46</w:t>
              </w:r>
              <w:r w:rsidRPr="008E4C8B">
                <w:rPr>
                  <w:rStyle w:val="Hyperlink"/>
                  <w:rFonts w:ascii="Calibri" w:eastAsia="SimSun" w:hAnsi="Calibri" w:cs="Calibri" w:hint="eastAsia"/>
                  <w:sz w:val="22"/>
                  <w:lang w:eastAsia="zh-CN"/>
                </w:rPr>
                <w:t>号决议（</w:t>
              </w:r>
              <w:r w:rsidRPr="008E4C8B">
                <w:rPr>
                  <w:rStyle w:val="Hyperlink"/>
                  <w:rFonts w:ascii="Calibri" w:eastAsia="SimSun" w:hAnsi="Calibri" w:cs="Calibri" w:hint="eastAsia"/>
                  <w:sz w:val="22"/>
                  <w:lang w:eastAsia="zh-CN"/>
                </w:rPr>
                <w:t>2022</w:t>
              </w:r>
              <w:r w:rsidRPr="008E4C8B">
                <w:rPr>
                  <w:rStyle w:val="Hyperlink"/>
                  <w:rFonts w:ascii="Calibri" w:eastAsia="SimSun" w:hAnsi="Calibri" w:cs="Calibri" w:hint="eastAsia"/>
                  <w:sz w:val="22"/>
                  <w:lang w:eastAsia="zh-CN"/>
                </w:rPr>
                <w:t>年，基加利，修订版）</w:t>
              </w:r>
            </w:hyperlink>
            <w:r w:rsidRPr="008D5B58">
              <w:rPr>
                <w:rFonts w:ascii="Calibri" w:eastAsiaTheme="minorEastAsia" w:hAnsi="Calibri" w:cs="Calibri" w:hint="eastAsia"/>
                <w:sz w:val="22"/>
                <w:lang w:val="en-US" w:eastAsia="zh-CN"/>
              </w:rPr>
              <w:t>、</w:t>
            </w:r>
            <w:r>
              <w:rPr>
                <w:rFonts w:ascii="Calibri" w:eastAsiaTheme="minorEastAsia" w:hAnsi="Calibri" w:cs="Calibri" w:hint="eastAsia"/>
                <w:sz w:val="22"/>
                <w:lang w:val="en-US" w:eastAsia="zh-CN"/>
              </w:rPr>
              <w:t>关于</w:t>
            </w:r>
            <w:r w:rsidRPr="006A0421">
              <w:rPr>
                <w:rFonts w:ascii="STKaiti" w:eastAsia="STKaiti" w:hAnsi="STKaiti" w:cs="Calibri" w:hint="eastAsia"/>
                <w:sz w:val="22"/>
                <w:lang w:val="en-US" w:eastAsia="zh-CN"/>
              </w:rPr>
              <w:t>“将性别平等观点纳入建设具有包容性的平等信息社会主要工作”</w:t>
            </w:r>
            <w:r>
              <w:rPr>
                <w:rFonts w:ascii="Calibri" w:eastAsiaTheme="minorEastAsia" w:hAnsi="Calibri" w:cs="Calibri" w:hint="eastAsia"/>
                <w:sz w:val="22"/>
                <w:lang w:val="en-US" w:eastAsia="zh-CN"/>
              </w:rPr>
              <w:t>的</w:t>
            </w:r>
            <w:hyperlink r:id="rId185" w:history="1">
              <w:r w:rsidRPr="008E4C8B">
                <w:rPr>
                  <w:rStyle w:val="Hyperlink"/>
                  <w:rFonts w:ascii="Calibri" w:eastAsia="SimSun" w:hAnsi="Calibri" w:cs="Calibri" w:hint="eastAsia"/>
                  <w:sz w:val="22"/>
                  <w:lang w:eastAsia="zh-CN"/>
                </w:rPr>
                <w:t>WTDC-22</w:t>
              </w:r>
              <w:r w:rsidRPr="008E4C8B">
                <w:rPr>
                  <w:rStyle w:val="Hyperlink"/>
                  <w:rFonts w:ascii="Calibri" w:eastAsia="SimSun" w:hAnsi="Calibri" w:cs="Calibri" w:hint="eastAsia"/>
                  <w:sz w:val="22"/>
                  <w:lang w:eastAsia="zh-CN"/>
                </w:rPr>
                <w:t>第</w:t>
              </w:r>
              <w:r w:rsidRPr="008E4C8B">
                <w:rPr>
                  <w:rStyle w:val="Hyperlink"/>
                  <w:rFonts w:ascii="Calibri" w:eastAsia="SimSun" w:hAnsi="Calibri" w:cs="Calibri" w:hint="eastAsia"/>
                  <w:sz w:val="22"/>
                  <w:lang w:eastAsia="zh-CN"/>
                </w:rPr>
                <w:t>55</w:t>
              </w:r>
              <w:r w:rsidRPr="008E4C8B">
                <w:rPr>
                  <w:rStyle w:val="Hyperlink"/>
                  <w:rFonts w:ascii="Calibri" w:eastAsia="SimSun" w:hAnsi="Calibri" w:cs="Calibri" w:hint="eastAsia"/>
                  <w:sz w:val="22"/>
                  <w:lang w:eastAsia="zh-CN"/>
                </w:rPr>
                <w:t>号决议（</w:t>
              </w:r>
              <w:r w:rsidRPr="008E4C8B">
                <w:rPr>
                  <w:rStyle w:val="Hyperlink"/>
                  <w:rFonts w:ascii="Calibri" w:eastAsia="SimSun" w:hAnsi="Calibri" w:cs="Calibri" w:hint="eastAsia"/>
                  <w:sz w:val="22"/>
                  <w:lang w:eastAsia="zh-CN"/>
                </w:rPr>
                <w:t>2022</w:t>
              </w:r>
              <w:r w:rsidRPr="008E4C8B">
                <w:rPr>
                  <w:rStyle w:val="Hyperlink"/>
                  <w:rFonts w:ascii="Calibri" w:eastAsia="SimSun" w:hAnsi="Calibri" w:cs="Calibri" w:hint="eastAsia"/>
                  <w:sz w:val="22"/>
                  <w:lang w:eastAsia="zh-CN"/>
                </w:rPr>
                <w:t>年，基加利，修订版）</w:t>
              </w:r>
            </w:hyperlink>
            <w:r>
              <w:rPr>
                <w:rFonts w:ascii="Calibri" w:eastAsiaTheme="minorEastAsia" w:hAnsi="Calibri" w:cs="Calibri" w:hint="eastAsia"/>
                <w:sz w:val="22"/>
                <w:lang w:val="en-US" w:eastAsia="zh-CN"/>
              </w:rPr>
              <w:t>、</w:t>
            </w:r>
            <w:r w:rsidRPr="008D5B58">
              <w:rPr>
                <w:rFonts w:ascii="Calibri" w:eastAsiaTheme="minorEastAsia" w:hAnsi="Calibri" w:cs="Calibri" w:hint="eastAsia"/>
                <w:sz w:val="22"/>
                <w:lang w:val="en-US" w:eastAsia="zh-CN"/>
              </w:rPr>
              <w:t>关于</w:t>
            </w:r>
            <w:r w:rsidRPr="006A0421">
              <w:rPr>
                <w:rFonts w:ascii="STKaiti" w:eastAsia="STKaiti" w:hAnsi="STKaiti" w:cs="Calibri" w:hint="eastAsia"/>
                <w:sz w:val="22"/>
                <w:lang w:val="en-US" w:eastAsia="zh-CN"/>
              </w:rPr>
              <w:t>“残疾人和有具体需求人士无障碍获取电信/信息通信技术”</w:t>
            </w:r>
            <w:r w:rsidRPr="008D5B58">
              <w:rPr>
                <w:rFonts w:ascii="Calibri" w:eastAsiaTheme="minorEastAsia" w:hAnsi="Calibri" w:cs="Calibri" w:hint="eastAsia"/>
                <w:sz w:val="22"/>
                <w:lang w:val="en-US" w:eastAsia="zh-CN"/>
              </w:rPr>
              <w:t>的</w:t>
            </w:r>
            <w:hyperlink r:id="rId186" w:history="1">
              <w:r w:rsidRPr="008E4C8B">
                <w:rPr>
                  <w:rStyle w:val="Hyperlink"/>
                  <w:rFonts w:ascii="Calibri" w:eastAsia="SimSun" w:hAnsi="Calibri" w:cs="Calibri" w:hint="eastAsia"/>
                  <w:sz w:val="22"/>
                  <w:lang w:eastAsia="zh-CN"/>
                </w:rPr>
                <w:t>WTDC-22</w:t>
              </w:r>
              <w:r w:rsidRPr="008E4C8B">
                <w:rPr>
                  <w:rStyle w:val="Hyperlink"/>
                  <w:rFonts w:ascii="Calibri" w:eastAsia="SimSun" w:hAnsi="Calibri" w:cs="Calibri" w:hint="eastAsia"/>
                  <w:sz w:val="22"/>
                  <w:lang w:eastAsia="zh-CN"/>
                </w:rPr>
                <w:t>第</w:t>
              </w:r>
              <w:r w:rsidRPr="008E4C8B">
                <w:rPr>
                  <w:rStyle w:val="Hyperlink"/>
                  <w:rFonts w:ascii="Calibri" w:eastAsia="SimSun" w:hAnsi="Calibri" w:cs="Calibri" w:hint="eastAsia"/>
                  <w:sz w:val="22"/>
                  <w:lang w:eastAsia="zh-CN"/>
                </w:rPr>
                <w:t>58</w:t>
              </w:r>
              <w:r w:rsidRPr="008E4C8B">
                <w:rPr>
                  <w:rStyle w:val="Hyperlink"/>
                  <w:rFonts w:ascii="Calibri" w:eastAsia="SimSun" w:hAnsi="Calibri" w:cs="Calibri" w:hint="eastAsia"/>
                  <w:sz w:val="22"/>
                  <w:lang w:eastAsia="zh-CN"/>
                </w:rPr>
                <w:t>号决议（</w:t>
              </w:r>
              <w:r w:rsidRPr="008E4C8B">
                <w:rPr>
                  <w:rStyle w:val="Hyperlink"/>
                  <w:rFonts w:ascii="Calibri" w:eastAsia="SimSun" w:hAnsi="Calibri" w:cs="Calibri" w:hint="eastAsia"/>
                  <w:sz w:val="22"/>
                  <w:lang w:eastAsia="zh-CN"/>
                </w:rPr>
                <w:t>2022</w:t>
              </w:r>
              <w:r w:rsidRPr="008E4C8B">
                <w:rPr>
                  <w:rStyle w:val="Hyperlink"/>
                  <w:rFonts w:ascii="Calibri" w:eastAsia="SimSun" w:hAnsi="Calibri" w:cs="Calibri" w:hint="eastAsia"/>
                  <w:sz w:val="22"/>
                  <w:lang w:eastAsia="zh-CN"/>
                </w:rPr>
                <w:t>年，基加利，修订版）</w:t>
              </w:r>
            </w:hyperlink>
            <w:r w:rsidRPr="008D5B58">
              <w:rPr>
                <w:rFonts w:ascii="Calibri" w:eastAsiaTheme="minorEastAsia" w:hAnsi="Calibri" w:cs="Calibri" w:hint="eastAsia"/>
                <w:sz w:val="22"/>
                <w:lang w:val="en-US" w:eastAsia="zh-CN"/>
              </w:rPr>
              <w:t>和关于</w:t>
            </w:r>
            <w:r w:rsidRPr="006A0421">
              <w:rPr>
                <w:rFonts w:ascii="STKaiti" w:eastAsia="STKaiti" w:hAnsi="STKaiti" w:cs="Calibri" w:hint="eastAsia"/>
                <w:sz w:val="22"/>
                <w:lang w:val="en-US" w:eastAsia="zh-CN"/>
              </w:rPr>
              <w:t>“为实现社会和经济赋能在男女青年中推广信息通信技术”</w:t>
            </w:r>
            <w:r w:rsidRPr="008D5B58">
              <w:rPr>
                <w:rFonts w:ascii="Calibri" w:eastAsiaTheme="minorEastAsia" w:hAnsi="Calibri" w:cs="Calibri" w:hint="eastAsia"/>
                <w:sz w:val="22"/>
                <w:lang w:val="en-US" w:eastAsia="zh-CN"/>
              </w:rPr>
              <w:t>的</w:t>
            </w:r>
            <w:hyperlink r:id="rId187" w:history="1">
              <w:r w:rsidRPr="008E4C8B">
                <w:rPr>
                  <w:rStyle w:val="Hyperlink"/>
                  <w:rFonts w:ascii="Calibri" w:eastAsia="SimSun" w:hAnsi="Calibri" w:cs="Calibri" w:hint="eastAsia"/>
                  <w:sz w:val="22"/>
                  <w:lang w:eastAsia="zh-CN"/>
                </w:rPr>
                <w:t>WTDC-22</w:t>
              </w:r>
              <w:r w:rsidRPr="008E4C8B">
                <w:rPr>
                  <w:rStyle w:val="Hyperlink"/>
                  <w:rFonts w:ascii="Calibri" w:eastAsia="SimSun" w:hAnsi="Calibri" w:cs="Calibri" w:hint="eastAsia"/>
                  <w:sz w:val="22"/>
                  <w:lang w:eastAsia="zh-CN"/>
                </w:rPr>
                <w:t>第</w:t>
              </w:r>
              <w:r w:rsidRPr="008E4C8B">
                <w:rPr>
                  <w:rStyle w:val="Hyperlink"/>
                  <w:rFonts w:ascii="Calibri" w:eastAsia="SimSun" w:hAnsi="Calibri" w:cs="Calibri" w:hint="eastAsia"/>
                  <w:sz w:val="22"/>
                  <w:lang w:eastAsia="zh-CN"/>
                </w:rPr>
                <w:t>76</w:t>
              </w:r>
              <w:r w:rsidRPr="008E4C8B">
                <w:rPr>
                  <w:rStyle w:val="Hyperlink"/>
                  <w:rFonts w:ascii="Calibri" w:eastAsia="SimSun" w:hAnsi="Calibri" w:cs="Calibri" w:hint="eastAsia"/>
                  <w:sz w:val="22"/>
                  <w:lang w:eastAsia="zh-CN"/>
                </w:rPr>
                <w:t>号决议（</w:t>
              </w:r>
              <w:r w:rsidRPr="008E4C8B">
                <w:rPr>
                  <w:rStyle w:val="Hyperlink"/>
                  <w:rFonts w:ascii="Calibri" w:eastAsia="SimSun" w:hAnsi="Calibri" w:cs="Calibri" w:hint="eastAsia"/>
                  <w:sz w:val="22"/>
                  <w:lang w:eastAsia="zh-CN"/>
                </w:rPr>
                <w:t>2022</w:t>
              </w:r>
              <w:r w:rsidRPr="008E4C8B">
                <w:rPr>
                  <w:rStyle w:val="Hyperlink"/>
                  <w:rFonts w:ascii="Calibri" w:eastAsia="SimSun" w:hAnsi="Calibri" w:cs="Calibri" w:hint="eastAsia"/>
                  <w:sz w:val="22"/>
                  <w:lang w:eastAsia="zh-CN"/>
                </w:rPr>
                <w:t>年，基加利，修订版）</w:t>
              </w:r>
            </w:hyperlink>
            <w:r>
              <w:rPr>
                <w:rFonts w:ascii="Calibri" w:eastAsiaTheme="minorEastAsia" w:hAnsi="Calibri" w:cs="Calibri" w:hint="eastAsia"/>
                <w:sz w:val="22"/>
                <w:lang w:val="en-US" w:eastAsia="zh-CN"/>
              </w:rPr>
              <w:t>，加快履行将多样性和包容性纳入数字化发展核心的承诺</w:t>
            </w:r>
            <w:r w:rsidRPr="008D5B58">
              <w:rPr>
                <w:rFonts w:ascii="Calibri" w:eastAsiaTheme="minorEastAsia" w:hAnsi="Calibri" w:cs="Calibri" w:hint="eastAsia"/>
                <w:sz w:val="22"/>
                <w:lang w:val="en-US" w:eastAsia="zh-CN"/>
              </w:rPr>
              <w:t>。这一时期标志着从临时</w:t>
            </w:r>
            <w:r>
              <w:rPr>
                <w:rFonts w:ascii="Calibri" w:eastAsiaTheme="minorEastAsia" w:hAnsi="Calibri" w:cs="Calibri" w:hint="eastAsia"/>
                <w:sz w:val="22"/>
                <w:lang w:val="en-US" w:eastAsia="zh-CN"/>
              </w:rPr>
              <w:t>创建</w:t>
            </w:r>
            <w:r w:rsidRPr="008D5B58">
              <w:rPr>
                <w:rFonts w:ascii="Calibri" w:eastAsiaTheme="minorEastAsia" w:hAnsi="Calibri" w:cs="Calibri" w:hint="eastAsia"/>
                <w:sz w:val="22"/>
                <w:lang w:val="en-US" w:eastAsia="zh-CN"/>
              </w:rPr>
              <w:t>或根据需要创建具体项目向</w:t>
            </w:r>
            <w:r>
              <w:rPr>
                <w:rFonts w:ascii="Calibri" w:eastAsiaTheme="minorEastAsia" w:hAnsi="Calibri" w:cs="Calibri" w:hint="eastAsia"/>
                <w:sz w:val="22"/>
                <w:lang w:val="en-US" w:eastAsia="zh-CN"/>
              </w:rPr>
              <w:t>制定</w:t>
            </w:r>
            <w:r w:rsidRPr="008D5B58">
              <w:rPr>
                <w:rFonts w:ascii="Calibri" w:eastAsiaTheme="minorEastAsia" w:hAnsi="Calibri" w:cs="Calibri" w:hint="eastAsia"/>
                <w:sz w:val="22"/>
                <w:lang w:val="en-US" w:eastAsia="zh-CN"/>
              </w:rPr>
              <w:t>综合战略转变，旨在确保妇女、青年、残疾人和其他边缘化群体</w:t>
            </w:r>
            <w:r>
              <w:rPr>
                <w:rFonts w:ascii="Calibri" w:eastAsiaTheme="minorEastAsia" w:hAnsi="Calibri" w:cs="Calibri" w:hint="eastAsia"/>
                <w:sz w:val="22"/>
                <w:lang w:val="en-US" w:eastAsia="zh-CN"/>
              </w:rPr>
              <w:t>既被</w:t>
            </w:r>
            <w:r w:rsidRPr="008D5B58">
              <w:rPr>
                <w:rFonts w:ascii="Calibri" w:eastAsiaTheme="minorEastAsia" w:hAnsi="Calibri" w:cs="Calibri" w:hint="eastAsia"/>
                <w:sz w:val="22"/>
                <w:lang w:val="en-US" w:eastAsia="zh-CN"/>
              </w:rPr>
              <w:t>视为</w:t>
            </w:r>
            <w:r w:rsidRPr="008D5B58">
              <w:rPr>
                <w:rFonts w:ascii="Calibri" w:eastAsiaTheme="minorEastAsia" w:hAnsi="Calibri" w:cs="Calibri" w:hint="eastAsia"/>
                <w:sz w:val="22"/>
                <w:lang w:val="en-US" w:eastAsia="zh-CN"/>
              </w:rPr>
              <w:t>ICT</w:t>
            </w:r>
            <w:r w:rsidRPr="008D5B58">
              <w:rPr>
                <w:rFonts w:ascii="Calibri" w:eastAsiaTheme="minorEastAsia" w:hAnsi="Calibri" w:cs="Calibri" w:hint="eastAsia"/>
                <w:sz w:val="22"/>
                <w:lang w:val="en-US" w:eastAsia="zh-CN"/>
              </w:rPr>
              <w:t>的受益者，</w:t>
            </w:r>
            <w:r>
              <w:rPr>
                <w:rFonts w:ascii="Calibri" w:eastAsiaTheme="minorEastAsia" w:hAnsi="Calibri" w:cs="Calibri" w:hint="eastAsia"/>
                <w:sz w:val="22"/>
                <w:lang w:val="en-US" w:eastAsia="zh-CN"/>
              </w:rPr>
              <w:t>也被视为</w:t>
            </w:r>
            <w:r w:rsidRPr="008D5B58">
              <w:rPr>
                <w:rFonts w:ascii="Calibri" w:eastAsiaTheme="minorEastAsia" w:hAnsi="Calibri" w:cs="Calibri" w:hint="eastAsia"/>
                <w:sz w:val="22"/>
                <w:lang w:val="en-US" w:eastAsia="zh-CN"/>
              </w:rPr>
              <w:t>积极的领导者和共同创造者。多样性</w:t>
            </w:r>
            <w:r>
              <w:rPr>
                <w:rFonts w:ascii="Calibri" w:eastAsiaTheme="minorEastAsia" w:hAnsi="Calibri" w:cs="Calibri" w:hint="eastAsia"/>
                <w:sz w:val="22"/>
                <w:lang w:val="en-US" w:eastAsia="zh-CN"/>
              </w:rPr>
              <w:t>没有</w:t>
            </w:r>
            <w:r w:rsidRPr="008D5B58">
              <w:rPr>
                <w:rFonts w:ascii="Calibri" w:eastAsiaTheme="minorEastAsia" w:hAnsi="Calibri" w:cs="Calibri" w:hint="eastAsia"/>
                <w:sz w:val="22"/>
                <w:lang w:val="en-US" w:eastAsia="zh-CN"/>
              </w:rPr>
              <w:t>被视为</w:t>
            </w:r>
            <w:r>
              <w:rPr>
                <w:rFonts w:ascii="Calibri" w:eastAsiaTheme="minorEastAsia" w:hAnsi="Calibri" w:cs="Calibri" w:hint="eastAsia"/>
                <w:sz w:val="22"/>
                <w:lang w:val="en-US" w:eastAsia="zh-CN"/>
              </w:rPr>
              <w:t>一项</w:t>
            </w:r>
            <w:r w:rsidRPr="008D5B58">
              <w:rPr>
                <w:rFonts w:ascii="Calibri" w:eastAsiaTheme="minorEastAsia" w:hAnsi="Calibri" w:cs="Calibri" w:hint="eastAsia"/>
                <w:sz w:val="22"/>
                <w:lang w:val="en-US" w:eastAsia="zh-CN"/>
              </w:rPr>
              <w:t>单独的</w:t>
            </w:r>
            <w:r>
              <w:rPr>
                <w:rFonts w:ascii="Calibri" w:eastAsiaTheme="minorEastAsia" w:hAnsi="Calibri" w:cs="Calibri" w:hint="eastAsia"/>
                <w:sz w:val="22"/>
                <w:lang w:val="en-US" w:eastAsia="zh-CN"/>
              </w:rPr>
              <w:t>重点工作</w:t>
            </w:r>
            <w:r w:rsidRPr="008D5B58">
              <w:rPr>
                <w:rFonts w:ascii="Calibri" w:eastAsiaTheme="minorEastAsia" w:hAnsi="Calibri" w:cs="Calibri" w:hint="eastAsia"/>
                <w:sz w:val="22"/>
                <w:lang w:val="en-US" w:eastAsia="zh-CN"/>
              </w:rPr>
              <w:t>，而是</w:t>
            </w:r>
            <w:r>
              <w:rPr>
                <w:rFonts w:ascii="Calibri" w:eastAsiaTheme="minorEastAsia" w:hAnsi="Calibri" w:cs="Calibri" w:hint="eastAsia"/>
                <w:sz w:val="22"/>
                <w:lang w:val="en-US" w:eastAsia="zh-CN"/>
              </w:rPr>
              <w:t>一个交叉</w:t>
            </w:r>
            <w:r w:rsidRPr="008D5B58">
              <w:rPr>
                <w:rFonts w:ascii="Calibri" w:eastAsiaTheme="minorEastAsia" w:hAnsi="Calibri" w:cs="Calibri" w:hint="eastAsia"/>
                <w:sz w:val="22"/>
                <w:lang w:val="en-US" w:eastAsia="zh-CN"/>
              </w:rPr>
              <w:t>推动因素，</w:t>
            </w:r>
            <w:r>
              <w:rPr>
                <w:rFonts w:ascii="Calibri" w:eastAsiaTheme="minorEastAsia" w:hAnsi="Calibri" w:cs="Calibri" w:hint="eastAsia"/>
                <w:sz w:val="22"/>
                <w:lang w:val="en-US" w:eastAsia="zh-CN"/>
              </w:rPr>
              <w:t>支持着</w:t>
            </w:r>
            <w:r w:rsidRPr="008D5B58">
              <w:rPr>
                <w:rFonts w:ascii="Calibri" w:eastAsiaTheme="minorEastAsia" w:hAnsi="Calibri" w:cs="Calibri" w:hint="eastAsia"/>
                <w:sz w:val="22"/>
                <w:lang w:val="en-US" w:eastAsia="zh-CN"/>
              </w:rPr>
              <w:t>各区域的创新、政策和能力建设。通过伙伴关系、旗舰活动和量身定制的计划，包容性从政策期望提升为</w:t>
            </w:r>
            <w:r>
              <w:rPr>
                <w:rFonts w:ascii="Calibri" w:eastAsiaTheme="minorEastAsia" w:hAnsi="Calibri" w:cs="Calibri" w:hint="eastAsia"/>
                <w:sz w:val="22"/>
                <w:lang w:val="en-US" w:eastAsia="zh-CN"/>
              </w:rPr>
              <w:t>推动</w:t>
            </w:r>
            <w:r w:rsidRPr="008D5B58">
              <w:rPr>
                <w:rFonts w:ascii="Calibri" w:eastAsiaTheme="minorEastAsia" w:hAnsi="Calibri" w:cs="Calibri" w:hint="eastAsia"/>
                <w:sz w:val="22"/>
                <w:lang w:val="en-US" w:eastAsia="zh-CN"/>
              </w:rPr>
              <w:t>转型的实际</w:t>
            </w:r>
            <w:r>
              <w:rPr>
                <w:rFonts w:ascii="Calibri" w:eastAsiaTheme="minorEastAsia" w:hAnsi="Calibri" w:cs="Calibri" w:hint="eastAsia"/>
                <w:sz w:val="22"/>
                <w:lang w:val="en-US" w:eastAsia="zh-CN"/>
              </w:rPr>
              <w:t>力量</w:t>
            </w:r>
            <w:r w:rsidRPr="008D5B58">
              <w:rPr>
                <w:rFonts w:ascii="Calibri" w:eastAsiaTheme="minorEastAsia" w:hAnsi="Calibri" w:cs="Calibri" w:hint="eastAsia"/>
                <w:sz w:val="22"/>
                <w:lang w:val="en-US" w:eastAsia="zh-CN"/>
              </w:rPr>
              <w:t>。</w:t>
            </w:r>
          </w:p>
          <w:p w14:paraId="49978342" w14:textId="5310FEF1" w:rsidR="009E0255" w:rsidRDefault="001555FD" w:rsidP="009C0684">
            <w:pPr>
              <w:ind w:firstLineChars="200" w:firstLine="440"/>
              <w:rPr>
                <w:rFonts w:ascii="Calibri" w:eastAsiaTheme="minorEastAsia" w:hAnsi="Calibri" w:cs="Calibri"/>
                <w:sz w:val="22"/>
                <w:lang w:val="en-US" w:eastAsia="zh-CN"/>
              </w:rPr>
            </w:pPr>
            <w:r>
              <w:rPr>
                <w:rFonts w:ascii="Calibri" w:eastAsiaTheme="minorEastAsia" w:hAnsi="Calibri" w:cs="Calibri" w:hint="eastAsia"/>
                <w:sz w:val="22"/>
                <w:lang w:eastAsia="zh-CN"/>
              </w:rPr>
              <w:t>BDT</w:t>
            </w:r>
            <w:r w:rsidRPr="008D5B58">
              <w:rPr>
                <w:rFonts w:ascii="Calibri" w:eastAsiaTheme="minorEastAsia" w:hAnsi="Calibri" w:cs="Calibri" w:hint="eastAsia"/>
                <w:sz w:val="22"/>
                <w:lang w:eastAsia="zh-CN"/>
              </w:rPr>
              <w:t>在数字包容性方面的工作通过专家建议和能力建设产生了切实影响，支持包容性数字政策和战略</w:t>
            </w:r>
            <w:r>
              <w:rPr>
                <w:rFonts w:ascii="Calibri" w:eastAsiaTheme="minorEastAsia" w:hAnsi="Calibri" w:cs="Calibri" w:hint="eastAsia"/>
                <w:sz w:val="22"/>
                <w:lang w:eastAsia="zh-CN"/>
              </w:rPr>
              <w:t>的制定和实施</w:t>
            </w:r>
            <w:r w:rsidRPr="008D5B58">
              <w:rPr>
                <w:rFonts w:ascii="Calibri" w:eastAsiaTheme="minorEastAsia" w:hAnsi="Calibri" w:cs="Calibri" w:hint="eastAsia"/>
                <w:sz w:val="22"/>
                <w:lang w:eastAsia="zh-CN"/>
              </w:rPr>
              <w:t>。来自所有区域</w:t>
            </w:r>
            <w:r w:rsidRPr="008D5B58">
              <w:rPr>
                <w:rFonts w:ascii="Calibri" w:eastAsiaTheme="minorEastAsia" w:hAnsi="Calibri" w:cs="Calibri" w:hint="eastAsia"/>
                <w:sz w:val="22"/>
                <w:lang w:eastAsia="zh-CN"/>
              </w:rPr>
              <w:t>120+</w:t>
            </w:r>
            <w:r w:rsidRPr="008D5B58">
              <w:rPr>
                <w:rFonts w:ascii="Calibri" w:eastAsiaTheme="minorEastAsia" w:hAnsi="Calibri" w:cs="Calibri" w:hint="eastAsia"/>
                <w:sz w:val="22"/>
                <w:lang w:eastAsia="zh-CN"/>
              </w:rPr>
              <w:t>个国家的</w:t>
            </w:r>
            <w:r w:rsidRPr="008D5B58">
              <w:rPr>
                <w:rFonts w:ascii="Calibri" w:eastAsiaTheme="minorEastAsia" w:hAnsi="Calibri" w:cs="Calibri" w:hint="eastAsia"/>
                <w:sz w:val="22"/>
                <w:lang w:eastAsia="zh-CN"/>
              </w:rPr>
              <w:t>1</w:t>
            </w:r>
            <w:r w:rsidR="00EE507B">
              <w:rPr>
                <w:rFonts w:ascii="Calibri" w:eastAsiaTheme="minorEastAsia" w:hAnsi="Calibri" w:cs="Calibri" w:hint="eastAsia"/>
                <w:sz w:val="22"/>
                <w:lang w:eastAsia="zh-CN"/>
              </w:rPr>
              <w:t>4</w:t>
            </w:r>
            <w:r>
              <w:rPr>
                <w:rFonts w:ascii="Calibri" w:eastAsiaTheme="minorEastAsia" w:hAnsi="Calibri" w:cs="Calibri" w:hint="eastAsia"/>
                <w:sz w:val="22"/>
                <w:lang w:eastAsia="zh-CN"/>
              </w:rPr>
              <w:t xml:space="preserve"> </w:t>
            </w:r>
            <w:r w:rsidR="00EE507B">
              <w:rPr>
                <w:rFonts w:ascii="Calibri" w:eastAsiaTheme="minorEastAsia" w:hAnsi="Calibri" w:cs="Calibri" w:hint="eastAsia"/>
                <w:sz w:val="22"/>
                <w:lang w:eastAsia="zh-CN"/>
              </w:rPr>
              <w:t>0</w:t>
            </w:r>
            <w:r w:rsidRPr="008D5B58">
              <w:rPr>
                <w:rFonts w:ascii="Calibri" w:eastAsiaTheme="minorEastAsia" w:hAnsi="Calibri" w:cs="Calibri" w:hint="eastAsia"/>
                <w:sz w:val="22"/>
                <w:lang w:eastAsia="zh-CN"/>
              </w:rPr>
              <w:t>00</w:t>
            </w:r>
            <w:r w:rsidRPr="008D5B58">
              <w:rPr>
                <w:rFonts w:ascii="Calibri" w:eastAsiaTheme="minorEastAsia" w:hAnsi="Calibri" w:cs="Calibri" w:hint="eastAsia"/>
                <w:sz w:val="22"/>
                <w:lang w:eastAsia="zh-CN"/>
              </w:rPr>
              <w:t>多名</w:t>
            </w:r>
            <w:r>
              <w:rPr>
                <w:rFonts w:ascii="Calibri" w:eastAsiaTheme="minorEastAsia" w:hAnsi="Calibri" w:cs="Calibri" w:hint="eastAsia"/>
                <w:sz w:val="22"/>
                <w:lang w:eastAsia="zh-CN"/>
              </w:rPr>
              <w:t>政策制定</w:t>
            </w:r>
            <w:r w:rsidRPr="008D5B58">
              <w:rPr>
                <w:rFonts w:ascii="Calibri" w:eastAsiaTheme="minorEastAsia" w:hAnsi="Calibri" w:cs="Calibri" w:hint="eastAsia"/>
                <w:sz w:val="22"/>
                <w:lang w:eastAsia="zh-CN"/>
              </w:rPr>
              <w:t>者和利益攸关方加强了</w:t>
            </w:r>
            <w:r>
              <w:rPr>
                <w:rFonts w:ascii="Calibri" w:eastAsiaTheme="minorEastAsia" w:hAnsi="Calibri" w:cs="Calibri" w:hint="eastAsia"/>
                <w:sz w:val="22"/>
                <w:lang w:eastAsia="zh-CN"/>
              </w:rPr>
              <w:t>设计</w:t>
            </w:r>
            <w:r w:rsidRPr="008D5B58">
              <w:rPr>
                <w:rFonts w:ascii="Calibri" w:eastAsiaTheme="minorEastAsia" w:hAnsi="Calibri" w:cs="Calibri" w:hint="eastAsia"/>
                <w:sz w:val="22"/>
                <w:lang w:eastAsia="zh-CN"/>
              </w:rPr>
              <w:t>和实施包容性数字政策的能力，确保妇女、女童、老年人、残疾人以及原住民和偏远社区</w:t>
            </w:r>
            <w:r>
              <w:rPr>
                <w:rFonts w:ascii="Calibri" w:eastAsiaTheme="minorEastAsia" w:hAnsi="Calibri" w:cs="Calibri" w:hint="eastAsia"/>
                <w:sz w:val="22"/>
                <w:lang w:eastAsia="zh-CN"/>
              </w:rPr>
              <w:t>均能</w:t>
            </w:r>
            <w:r w:rsidRPr="008D5B58">
              <w:rPr>
                <w:rFonts w:ascii="Calibri" w:eastAsiaTheme="minorEastAsia" w:hAnsi="Calibri" w:cs="Calibri" w:hint="eastAsia"/>
                <w:sz w:val="22"/>
                <w:lang w:eastAsia="zh-CN"/>
              </w:rPr>
              <w:t>公平获得</w:t>
            </w:r>
            <w:r w:rsidRPr="008D5B58">
              <w:rPr>
                <w:rFonts w:ascii="Calibri" w:eastAsiaTheme="minorEastAsia" w:hAnsi="Calibri" w:cs="Calibri" w:hint="eastAsia"/>
                <w:sz w:val="22"/>
                <w:lang w:eastAsia="zh-CN"/>
              </w:rPr>
              <w:t>ICT</w:t>
            </w:r>
            <w:r w:rsidR="00DF2D01">
              <w:rPr>
                <w:rFonts w:ascii="Calibri" w:eastAsiaTheme="minorEastAsia" w:hAnsi="Calibri" w:cs="Calibri" w:hint="eastAsia"/>
                <w:sz w:val="22"/>
                <w:lang w:eastAsia="zh-CN"/>
              </w:rPr>
              <w:t>，包括通过国际电联学院</w:t>
            </w:r>
            <w:r w:rsidR="00DF2D01" w:rsidRPr="00DF2D01">
              <w:rPr>
                <w:rFonts w:ascii="Calibri" w:eastAsiaTheme="minorEastAsia" w:hAnsi="Calibri" w:cs="Calibri" w:hint="eastAsia"/>
                <w:sz w:val="22"/>
                <w:lang w:eastAsia="zh-CN"/>
              </w:rPr>
              <w:t>免费</w:t>
            </w:r>
            <w:r w:rsidR="00DF2D01">
              <w:rPr>
                <w:rFonts w:ascii="Calibri" w:eastAsiaTheme="minorEastAsia" w:hAnsi="Calibri" w:cs="Calibri" w:hint="eastAsia"/>
                <w:sz w:val="22"/>
                <w:lang w:eastAsia="zh-CN"/>
              </w:rPr>
              <w:t>提供</w:t>
            </w:r>
            <w:r w:rsidR="00DF2D01" w:rsidRPr="00DF2D01">
              <w:rPr>
                <w:rFonts w:ascii="Calibri" w:eastAsiaTheme="minorEastAsia" w:hAnsi="Calibri" w:cs="Calibri" w:hint="eastAsia"/>
                <w:sz w:val="22"/>
                <w:lang w:eastAsia="zh-CN"/>
              </w:rPr>
              <w:t>、可</w:t>
            </w:r>
            <w:r w:rsidR="00DF2D01">
              <w:rPr>
                <w:rFonts w:ascii="Calibri" w:eastAsiaTheme="minorEastAsia" w:hAnsi="Calibri" w:cs="Calibri" w:hint="eastAsia"/>
                <w:sz w:val="22"/>
                <w:lang w:eastAsia="zh-CN"/>
              </w:rPr>
              <w:t>无障碍获取</w:t>
            </w:r>
            <w:r w:rsidR="00DF2D01" w:rsidRPr="00DF2D01">
              <w:rPr>
                <w:rFonts w:ascii="Calibri" w:eastAsiaTheme="minorEastAsia" w:hAnsi="Calibri" w:cs="Calibri" w:hint="eastAsia"/>
                <w:sz w:val="22"/>
                <w:lang w:eastAsia="zh-CN"/>
              </w:rPr>
              <w:t>的多语言在线自定进度课程</w:t>
            </w:r>
            <w:r w:rsidRPr="008D5B58">
              <w:rPr>
                <w:rFonts w:ascii="Calibri" w:eastAsiaTheme="minorEastAsia" w:hAnsi="Calibri" w:cs="Calibri" w:hint="eastAsia"/>
                <w:sz w:val="22"/>
                <w:lang w:eastAsia="zh-CN"/>
              </w:rPr>
              <w:t>。通过量身定制的高管培训、讲习班以及参加区域、全球和联合国关于性别、无障碍</w:t>
            </w:r>
            <w:r>
              <w:rPr>
                <w:rFonts w:ascii="Calibri" w:eastAsiaTheme="minorEastAsia" w:hAnsi="Calibri" w:cs="Calibri" w:hint="eastAsia"/>
                <w:sz w:val="22"/>
                <w:lang w:eastAsia="zh-CN"/>
              </w:rPr>
              <w:t>性</w:t>
            </w:r>
            <w:r w:rsidRPr="008D5B58">
              <w:rPr>
                <w:rFonts w:ascii="Calibri" w:eastAsiaTheme="minorEastAsia" w:hAnsi="Calibri" w:cs="Calibri" w:hint="eastAsia"/>
                <w:sz w:val="22"/>
                <w:lang w:eastAsia="zh-CN"/>
              </w:rPr>
              <w:t>、老龄化和青年的平台，</w:t>
            </w:r>
            <w:r>
              <w:rPr>
                <w:rFonts w:ascii="Calibri" w:eastAsiaTheme="minorEastAsia" w:hAnsi="Calibri" w:cs="Calibri" w:hint="eastAsia"/>
                <w:sz w:val="22"/>
                <w:lang w:eastAsia="zh-CN"/>
              </w:rPr>
              <w:t>传授</w:t>
            </w:r>
            <w:r w:rsidRPr="008D5B58">
              <w:rPr>
                <w:rFonts w:ascii="Calibri" w:eastAsiaTheme="minorEastAsia" w:hAnsi="Calibri" w:cs="Calibri" w:hint="eastAsia"/>
                <w:sz w:val="22"/>
                <w:lang w:eastAsia="zh-CN"/>
              </w:rPr>
              <w:t>了知识。</w:t>
            </w:r>
            <w:r>
              <w:rPr>
                <w:rFonts w:ascii="Calibri" w:eastAsiaTheme="minorEastAsia" w:hAnsi="Calibri" w:cs="Calibri" w:hint="eastAsia"/>
                <w:sz w:val="22"/>
                <w:lang w:eastAsia="zh-CN"/>
              </w:rPr>
              <w:t>BDT</w:t>
            </w:r>
            <w:r w:rsidRPr="008D5B58">
              <w:rPr>
                <w:rFonts w:ascii="Calibri" w:eastAsiaTheme="minorEastAsia" w:hAnsi="Calibri" w:cs="Calibri" w:hint="eastAsia"/>
                <w:sz w:val="22"/>
                <w:lang w:eastAsia="zh-CN"/>
              </w:rPr>
              <w:t>还为制定国家数字包容性战略规划提供了专家支持，这些规划采用全面和交叉的方式设计，以确保</w:t>
            </w:r>
            <w:r>
              <w:rPr>
                <w:rFonts w:ascii="Calibri" w:eastAsiaTheme="minorEastAsia" w:hAnsi="Calibri" w:cs="Calibri" w:hint="eastAsia"/>
                <w:sz w:val="22"/>
                <w:lang w:eastAsia="zh-CN"/>
              </w:rPr>
              <w:t>全体</w:t>
            </w:r>
            <w:r w:rsidRPr="008D5B58">
              <w:rPr>
                <w:rFonts w:ascii="Calibri" w:eastAsiaTheme="minorEastAsia" w:hAnsi="Calibri" w:cs="Calibri" w:hint="eastAsia"/>
                <w:sz w:val="22"/>
                <w:lang w:eastAsia="zh-CN"/>
              </w:rPr>
              <w:t>公民都能使用技术并参与数字社会。在布隆迪实施了一项试点计划，为在其它国家复制</w:t>
            </w:r>
            <w:r>
              <w:rPr>
                <w:rFonts w:ascii="Calibri" w:eastAsiaTheme="minorEastAsia" w:hAnsi="Calibri" w:cs="Calibri" w:hint="eastAsia"/>
                <w:sz w:val="22"/>
                <w:lang w:eastAsia="zh-CN"/>
              </w:rPr>
              <w:t>提供</w:t>
            </w:r>
            <w:r w:rsidRPr="008D5B58">
              <w:rPr>
                <w:rFonts w:ascii="Calibri" w:eastAsiaTheme="minorEastAsia" w:hAnsi="Calibri" w:cs="Calibri" w:hint="eastAsia"/>
                <w:sz w:val="22"/>
                <w:lang w:eastAsia="zh-CN"/>
              </w:rPr>
              <w:t>示范。此外，</w:t>
            </w:r>
            <w:r w:rsidR="00DF2D01">
              <w:rPr>
                <w:rFonts w:ascii="Calibri" w:eastAsiaTheme="minorEastAsia" w:hAnsi="Calibri" w:cs="Calibri" w:hint="eastAsia"/>
                <w:sz w:val="22"/>
                <w:lang w:eastAsia="zh-CN"/>
              </w:rPr>
              <w:t>还就性别相关政策和战略向</w:t>
            </w:r>
            <w:hyperlink r:id="rId188" w:history="1">
              <w:r w:rsidR="00DF2D01" w:rsidRPr="00DF2D01">
                <w:rPr>
                  <w:rStyle w:val="Hyperlink"/>
                  <w:rFonts w:ascii="Calibri" w:eastAsiaTheme="minorEastAsia" w:hAnsi="Calibri" w:cs="Calibri" w:hint="eastAsia"/>
                  <w:sz w:val="22"/>
                  <w:lang w:eastAsia="zh-CN"/>
                </w:rPr>
                <w:t>布隆迪</w:t>
              </w:r>
            </w:hyperlink>
            <w:r w:rsidRPr="008D5B58">
              <w:rPr>
                <w:rFonts w:ascii="Calibri" w:eastAsiaTheme="minorEastAsia" w:hAnsi="Calibri" w:cs="Calibri" w:hint="eastAsia"/>
                <w:sz w:val="22"/>
                <w:lang w:eastAsia="zh-CN"/>
              </w:rPr>
              <w:t>、</w:t>
            </w:r>
            <w:hyperlink r:id="rId189" w:history="1">
              <w:r w:rsidR="00DF2D01" w:rsidRPr="00DF2D01">
                <w:rPr>
                  <w:rStyle w:val="Hyperlink"/>
                  <w:rFonts w:ascii="Calibri" w:eastAsiaTheme="minorEastAsia" w:hAnsi="Calibri" w:cs="Calibri" w:hint="eastAsia"/>
                  <w:sz w:val="22"/>
                  <w:lang w:eastAsia="zh-CN"/>
                </w:rPr>
                <w:t>埃塞俄比亚</w:t>
              </w:r>
            </w:hyperlink>
            <w:r w:rsidR="00DF2D01">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海地、多米尼加共和国和利比亚</w:t>
            </w:r>
            <w:r w:rsidR="00DF2D01">
              <w:rPr>
                <w:rFonts w:ascii="Calibri" w:eastAsiaTheme="minorEastAsia" w:hAnsi="Calibri" w:cs="Calibri" w:hint="eastAsia"/>
                <w:sz w:val="22"/>
                <w:lang w:eastAsia="zh-CN"/>
              </w:rPr>
              <w:t>提供了技术援助</w:t>
            </w:r>
            <w:r w:rsidRPr="008D5B58">
              <w:rPr>
                <w:rFonts w:ascii="Calibri" w:eastAsiaTheme="minorEastAsia" w:hAnsi="Calibri" w:cs="Calibri" w:hint="eastAsia"/>
                <w:sz w:val="22"/>
                <w:lang w:eastAsia="zh-CN"/>
              </w:rPr>
              <w:t>。</w:t>
            </w:r>
          </w:p>
          <w:p w14:paraId="34EEAA2A" w14:textId="463064CA" w:rsidR="001555FD" w:rsidRPr="007254CD" w:rsidRDefault="001555FD" w:rsidP="009C0684">
            <w:pPr>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lang w:eastAsia="zh-CN"/>
              </w:rPr>
              <w:t>部署了关键举措和项目，以提高最终用户的技能并增强社区的能力。</w:t>
            </w:r>
            <w:r>
              <w:rPr>
                <w:rFonts w:ascii="Calibri" w:eastAsiaTheme="minorEastAsia" w:hAnsi="Calibri" w:cs="Calibri" w:hint="eastAsia"/>
                <w:sz w:val="22"/>
                <w:lang w:eastAsia="zh-CN"/>
              </w:rPr>
              <w:t>BDT</w:t>
            </w:r>
            <w:r w:rsidRPr="008D5B58">
              <w:rPr>
                <w:rFonts w:ascii="Calibri" w:eastAsiaTheme="minorEastAsia" w:hAnsi="Calibri" w:cs="Calibri" w:hint="eastAsia"/>
                <w:sz w:val="22"/>
                <w:lang w:eastAsia="zh-CN"/>
              </w:rPr>
              <w:t>通过</w:t>
            </w:r>
            <w:hyperlink r:id="rId190" w:history="1">
              <w:r w:rsidRPr="004E3B49">
                <w:rPr>
                  <w:rStyle w:val="Hyperlink"/>
                  <w:rFonts w:ascii="Calibri" w:eastAsiaTheme="minorEastAsia" w:hAnsi="Calibri" w:cs="Calibri" w:hint="eastAsia"/>
                  <w:b/>
                  <w:bCs/>
                  <w:sz w:val="22"/>
                  <w:lang w:eastAsia="zh-CN"/>
                </w:rPr>
                <w:t>“连通的一代”青年特使</w:t>
              </w:r>
            </w:hyperlink>
            <w:r w:rsidRPr="008D5B58">
              <w:rPr>
                <w:rFonts w:ascii="Calibri" w:eastAsiaTheme="minorEastAsia" w:hAnsi="Calibri" w:cs="Calibri" w:hint="eastAsia"/>
                <w:sz w:val="22"/>
                <w:lang w:eastAsia="zh-CN"/>
              </w:rPr>
              <w:t>举措，加强了所有区域的青年参与，任命了来自</w:t>
            </w:r>
            <w:r w:rsidRPr="008D5B58">
              <w:rPr>
                <w:rFonts w:ascii="Calibri" w:eastAsiaTheme="minorEastAsia" w:hAnsi="Calibri" w:cs="Calibri" w:hint="eastAsia"/>
                <w:sz w:val="22"/>
                <w:lang w:eastAsia="zh-CN"/>
              </w:rPr>
              <w:t>64</w:t>
            </w:r>
            <w:r w:rsidRPr="008D5B58">
              <w:rPr>
                <w:rFonts w:ascii="Calibri" w:eastAsiaTheme="minorEastAsia" w:hAnsi="Calibri" w:cs="Calibri" w:hint="eastAsia"/>
                <w:sz w:val="22"/>
                <w:lang w:eastAsia="zh-CN"/>
              </w:rPr>
              <w:t>个国家的</w:t>
            </w:r>
            <w:r w:rsidRPr="008D5B58">
              <w:rPr>
                <w:rFonts w:ascii="Calibri" w:eastAsiaTheme="minorEastAsia" w:hAnsi="Calibri" w:cs="Calibri" w:hint="eastAsia"/>
                <w:sz w:val="22"/>
                <w:lang w:eastAsia="zh-CN"/>
              </w:rPr>
              <w:t>184</w:t>
            </w:r>
            <w:r w:rsidRPr="008D5B58">
              <w:rPr>
                <w:rFonts w:ascii="Calibri" w:eastAsiaTheme="minorEastAsia" w:hAnsi="Calibri" w:cs="Calibri" w:hint="eastAsia"/>
                <w:sz w:val="22"/>
                <w:lang w:eastAsia="zh-CN"/>
              </w:rPr>
              <w:t>名青年特使，</w:t>
            </w:r>
            <w:r>
              <w:rPr>
                <w:rFonts w:ascii="Calibri" w:eastAsiaTheme="minorEastAsia" w:hAnsi="Calibri" w:cs="Calibri" w:hint="eastAsia"/>
                <w:sz w:val="22"/>
                <w:lang w:eastAsia="zh-CN"/>
              </w:rPr>
              <w:t>几近实现了</w:t>
            </w:r>
            <w:r w:rsidRPr="008D5B58">
              <w:rPr>
                <w:rFonts w:ascii="Calibri" w:eastAsiaTheme="minorEastAsia" w:hAnsi="Calibri" w:cs="Calibri" w:hint="eastAsia"/>
                <w:sz w:val="22"/>
                <w:lang w:eastAsia="zh-CN"/>
              </w:rPr>
              <w:t>性别平等，</w:t>
            </w:r>
            <w:r>
              <w:rPr>
                <w:rFonts w:ascii="Calibri" w:eastAsiaTheme="minorEastAsia" w:hAnsi="Calibri" w:cs="Calibri" w:hint="eastAsia"/>
                <w:sz w:val="22"/>
                <w:lang w:eastAsia="zh-CN"/>
              </w:rPr>
              <w:t>而且很多</w:t>
            </w:r>
            <w:r w:rsidRPr="008D5B58">
              <w:rPr>
                <w:rFonts w:ascii="Calibri" w:eastAsiaTheme="minorEastAsia" w:hAnsi="Calibri" w:cs="Calibri" w:hint="eastAsia"/>
                <w:sz w:val="22"/>
                <w:lang w:eastAsia="zh-CN"/>
              </w:rPr>
              <w:t>来自</w:t>
            </w:r>
            <w:r w:rsidRPr="008D5B58">
              <w:rPr>
                <w:rFonts w:ascii="Calibri" w:eastAsiaTheme="minorEastAsia" w:hAnsi="Calibri" w:cs="Calibri" w:hint="eastAsia"/>
                <w:sz w:val="22"/>
                <w:lang w:eastAsia="zh-CN"/>
              </w:rPr>
              <w:t>LDC</w:t>
            </w:r>
            <w:r w:rsidRPr="008D5B58">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LLDC</w:t>
            </w:r>
            <w:r w:rsidRPr="008D5B58">
              <w:rPr>
                <w:rFonts w:ascii="Calibri" w:eastAsiaTheme="minorEastAsia" w:hAnsi="Calibri" w:cs="Calibri" w:hint="eastAsia"/>
                <w:sz w:val="22"/>
                <w:lang w:eastAsia="zh-CN"/>
              </w:rPr>
              <w:t>和</w:t>
            </w:r>
            <w:r>
              <w:rPr>
                <w:rFonts w:ascii="Calibri" w:eastAsiaTheme="minorEastAsia" w:hAnsi="Calibri" w:cs="Calibri" w:hint="eastAsia"/>
                <w:sz w:val="22"/>
                <w:lang w:eastAsia="zh-CN"/>
              </w:rPr>
              <w:t>SIDS</w:t>
            </w:r>
            <w:r>
              <w:rPr>
                <w:rFonts w:ascii="Calibri" w:eastAsiaTheme="minorEastAsia" w:hAnsi="Calibri" w:cs="Calibri" w:hint="eastAsia"/>
                <w:sz w:val="22"/>
                <w:lang w:eastAsia="zh-CN"/>
              </w:rPr>
              <w:t>，具有显著</w:t>
            </w:r>
            <w:r w:rsidRPr="008D5B58">
              <w:rPr>
                <w:rFonts w:ascii="Calibri" w:eastAsiaTheme="minorEastAsia" w:hAnsi="Calibri" w:cs="Calibri" w:hint="eastAsia"/>
                <w:sz w:val="22"/>
                <w:lang w:eastAsia="zh-CN"/>
              </w:rPr>
              <w:t>代表性。</w:t>
            </w:r>
            <w:r w:rsidRPr="008D5B58">
              <w:rPr>
                <w:rFonts w:ascii="Calibri" w:eastAsiaTheme="minorEastAsia" w:hAnsi="Calibri" w:cs="Calibri" w:hint="eastAsia"/>
                <w:sz w:val="22"/>
                <w:lang w:eastAsia="zh-CN"/>
              </w:rPr>
              <w:t>18-24</w:t>
            </w:r>
            <w:r w:rsidRPr="008D5B58">
              <w:rPr>
                <w:rFonts w:ascii="Calibri" w:eastAsiaTheme="minorEastAsia" w:hAnsi="Calibri" w:cs="Calibri" w:hint="eastAsia"/>
                <w:sz w:val="22"/>
                <w:lang w:eastAsia="zh-CN"/>
              </w:rPr>
              <w:t>岁的特使们为国家、区域和全球</w:t>
            </w:r>
            <w:r w:rsidRPr="008D5B58">
              <w:rPr>
                <w:rFonts w:ascii="Calibri" w:eastAsiaTheme="minorEastAsia" w:hAnsi="Calibri" w:cs="Calibri" w:hint="eastAsia"/>
                <w:sz w:val="22"/>
                <w:lang w:eastAsia="zh-CN"/>
              </w:rPr>
              <w:t>ICT</w:t>
            </w:r>
            <w:r w:rsidRPr="008D5B58">
              <w:rPr>
                <w:rFonts w:ascii="Calibri" w:eastAsiaTheme="minorEastAsia" w:hAnsi="Calibri" w:cs="Calibri" w:hint="eastAsia"/>
                <w:sz w:val="22"/>
                <w:lang w:eastAsia="zh-CN"/>
              </w:rPr>
              <w:t>讨论，包括</w:t>
            </w:r>
            <w:r>
              <w:rPr>
                <w:rFonts w:ascii="Calibri" w:eastAsiaTheme="minorEastAsia" w:hAnsi="Calibri" w:cs="Calibri" w:hint="eastAsia"/>
                <w:sz w:val="22"/>
                <w:lang w:eastAsia="zh-CN"/>
              </w:rPr>
              <w:t>区域性发展论坛</w:t>
            </w:r>
            <w:r w:rsidRPr="008D5B58">
              <w:rPr>
                <w:rFonts w:ascii="Calibri" w:eastAsiaTheme="minorEastAsia" w:hAnsi="Calibri" w:cs="Calibri" w:hint="eastAsia"/>
                <w:sz w:val="22"/>
                <w:lang w:eastAsia="zh-CN"/>
              </w:rPr>
              <w:t>、</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信息通信年轻女性日</w:t>
            </w:r>
            <w:r>
              <w:rPr>
                <w:rFonts w:ascii="Calibri" w:eastAsiaTheme="minorEastAsia" w:hAnsi="Calibri" w:cs="Calibri" w:hint="eastAsia"/>
                <w:sz w:val="22"/>
                <w:lang w:eastAsia="zh-CN"/>
              </w:rPr>
              <w:t>”相关活动</w:t>
            </w:r>
            <w:r w:rsidRPr="008D5B58">
              <w:rPr>
                <w:rFonts w:ascii="Calibri" w:eastAsiaTheme="minorEastAsia" w:hAnsi="Calibri" w:cs="Calibri" w:hint="eastAsia"/>
                <w:sz w:val="22"/>
                <w:lang w:eastAsia="zh-CN"/>
              </w:rPr>
              <w:t>和</w:t>
            </w:r>
            <w:r>
              <w:rPr>
                <w:rFonts w:ascii="Calibri" w:eastAsiaTheme="minorEastAsia" w:hAnsi="Calibri" w:cs="Calibri" w:hint="eastAsia"/>
                <w:sz w:val="22"/>
                <w:lang w:eastAsia="zh-CN"/>
              </w:rPr>
              <w:t>ITU</w:t>
            </w:r>
            <w:r w:rsidRPr="008D5B58">
              <w:rPr>
                <w:rFonts w:ascii="Calibri" w:eastAsiaTheme="minorEastAsia" w:hAnsi="Calibri" w:cs="Calibri" w:hint="eastAsia"/>
                <w:sz w:val="22"/>
                <w:lang w:eastAsia="zh-CN"/>
              </w:rPr>
              <w:t>-D</w:t>
            </w:r>
            <w:r w:rsidRPr="008D5B58">
              <w:rPr>
                <w:rFonts w:ascii="Calibri" w:eastAsiaTheme="minorEastAsia" w:hAnsi="Calibri" w:cs="Calibri" w:hint="eastAsia"/>
                <w:sz w:val="22"/>
                <w:lang w:eastAsia="zh-CN"/>
              </w:rPr>
              <w:t>研究组，贡献了青年的观点。他们通过</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知识</w:t>
            </w:r>
            <w:r>
              <w:rPr>
                <w:rFonts w:ascii="Calibri" w:eastAsiaTheme="minorEastAsia" w:hAnsi="Calibri" w:cs="Calibri" w:hint="eastAsia"/>
                <w:sz w:val="22"/>
                <w:lang w:eastAsia="zh-CN"/>
              </w:rPr>
              <w:t>开</w:t>
            </w:r>
            <w:r w:rsidRPr="008D5B58">
              <w:rPr>
                <w:rFonts w:ascii="Calibri" w:eastAsiaTheme="minorEastAsia" w:hAnsi="Calibri" w:cs="Calibri" w:hint="eastAsia"/>
                <w:sz w:val="22"/>
                <w:lang w:eastAsia="zh-CN"/>
              </w:rPr>
              <w:t>发和指导计划</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以及</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区域青年磋商</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提高</w:t>
            </w:r>
            <w:r>
              <w:rPr>
                <w:rFonts w:ascii="Calibri" w:eastAsiaTheme="minorEastAsia" w:hAnsi="Calibri" w:cs="Calibri" w:hint="eastAsia"/>
                <w:sz w:val="22"/>
                <w:lang w:eastAsia="zh-CN"/>
              </w:rPr>
              <w:t>了自己的能力、</w:t>
            </w:r>
            <w:r w:rsidRPr="008D5B58">
              <w:rPr>
                <w:rFonts w:ascii="Calibri" w:eastAsiaTheme="minorEastAsia" w:hAnsi="Calibri" w:cs="Calibri" w:hint="eastAsia"/>
                <w:sz w:val="22"/>
                <w:lang w:eastAsia="zh-CN"/>
              </w:rPr>
              <w:t>确定了</w:t>
            </w:r>
            <w:r>
              <w:rPr>
                <w:rFonts w:ascii="Calibri" w:eastAsiaTheme="minorEastAsia" w:hAnsi="Calibri" w:cs="Calibri" w:hint="eastAsia"/>
                <w:sz w:val="22"/>
                <w:lang w:eastAsia="zh-CN"/>
              </w:rPr>
              <w:t>重点工作，</w:t>
            </w:r>
            <w:r w:rsidRPr="008D5B58">
              <w:rPr>
                <w:rFonts w:ascii="Calibri" w:eastAsiaTheme="minorEastAsia" w:hAnsi="Calibri" w:cs="Calibri" w:hint="eastAsia"/>
                <w:sz w:val="22"/>
                <w:lang w:eastAsia="zh-CN"/>
              </w:rPr>
              <w:t>并通过</w:t>
            </w:r>
            <w:hyperlink r:id="rId191" w:history="1">
              <w:r w:rsidRPr="00D44D98">
                <w:rPr>
                  <w:rStyle w:val="Hyperlink"/>
                  <w:rFonts w:ascii="Calibri" w:eastAsiaTheme="minorEastAsia" w:hAnsi="Calibri" w:cs="Calibri" w:hint="eastAsia"/>
                  <w:sz w:val="22"/>
                  <w:lang w:eastAsia="zh-CN"/>
                </w:rPr>
                <w:t>全球青年峰会非正式协调组</w:t>
              </w:r>
            </w:hyperlink>
            <w:r w:rsidRPr="008D5B58">
              <w:rPr>
                <w:rFonts w:ascii="Calibri" w:eastAsiaTheme="minorEastAsia" w:hAnsi="Calibri" w:cs="Calibri" w:hint="eastAsia"/>
                <w:sz w:val="22"/>
                <w:lang w:eastAsia="zh-CN"/>
              </w:rPr>
              <w:t>向国际电联成员提出了建议，加强了他们作为包容性数字化转型共同创造者的作用。</w:t>
            </w:r>
          </w:p>
          <w:p w14:paraId="4302E90C" w14:textId="070A8784" w:rsidR="001555FD" w:rsidRPr="007254CD" w:rsidRDefault="001555FD" w:rsidP="009C0684">
            <w:pPr>
              <w:overflowPunct/>
              <w:autoSpaceDE/>
              <w:autoSpaceDN/>
              <w:adjustRightInd/>
              <w:spacing w:line="278" w:lineRule="auto"/>
              <w:ind w:firstLineChars="200" w:firstLine="440"/>
              <w:textAlignment w:val="auto"/>
              <w:rPr>
                <w:rFonts w:ascii="Calibri" w:eastAsiaTheme="minorEastAsia" w:hAnsi="Calibri" w:cs="Calibri"/>
                <w:sz w:val="22"/>
                <w:lang w:eastAsia="zh-CN"/>
              </w:rPr>
            </w:pPr>
            <w:r>
              <w:rPr>
                <w:rFonts w:ascii="Calibri" w:eastAsiaTheme="minorEastAsia" w:hAnsi="Calibri" w:cs="Calibri" w:hint="eastAsia"/>
                <w:sz w:val="22"/>
                <w:lang w:eastAsia="zh-CN"/>
              </w:rPr>
              <w:t>2</w:t>
            </w:r>
            <w:r w:rsidRPr="008D5B58">
              <w:rPr>
                <w:rFonts w:ascii="Calibri" w:eastAsiaTheme="minorEastAsia" w:hAnsi="Calibri" w:cs="Calibri" w:hint="eastAsia"/>
                <w:sz w:val="22"/>
                <w:lang w:eastAsia="zh-CN"/>
              </w:rPr>
              <w:t>024</w:t>
            </w:r>
            <w:r w:rsidRPr="008D5B58">
              <w:rPr>
                <w:rFonts w:ascii="Calibri" w:eastAsiaTheme="minorEastAsia" w:hAnsi="Calibri" w:cs="Calibri" w:hint="eastAsia"/>
                <w:sz w:val="22"/>
                <w:lang w:eastAsia="zh-CN"/>
              </w:rPr>
              <w:t>年至</w:t>
            </w:r>
            <w:r w:rsidRPr="008D5B58">
              <w:rPr>
                <w:rFonts w:ascii="Calibri" w:eastAsiaTheme="minorEastAsia" w:hAnsi="Calibri" w:cs="Calibri" w:hint="eastAsia"/>
                <w:sz w:val="22"/>
                <w:lang w:eastAsia="zh-CN"/>
              </w:rPr>
              <w:t>2025</w:t>
            </w:r>
            <w:r w:rsidRPr="008D5B58">
              <w:rPr>
                <w:rFonts w:ascii="Calibri" w:eastAsiaTheme="minorEastAsia" w:hAnsi="Calibri" w:cs="Calibri" w:hint="eastAsia"/>
                <w:sz w:val="22"/>
                <w:lang w:eastAsia="zh-CN"/>
              </w:rPr>
              <w:t>年，通过</w:t>
            </w:r>
            <w:hyperlink r:id="rId192" w:history="1">
              <w:r w:rsidRPr="00D44D98">
                <w:rPr>
                  <w:rStyle w:val="Hyperlink"/>
                  <w:rFonts w:ascii="Calibri" w:eastAsiaTheme="minorEastAsia" w:hAnsi="Calibri" w:cs="Calibri" w:hint="eastAsia"/>
                  <w:b/>
                  <w:bCs/>
                  <w:sz w:val="22"/>
                  <w:lang w:eastAsia="zh-CN"/>
                </w:rPr>
                <w:t>“连通的一代”青年领袖</w:t>
              </w:r>
            </w:hyperlink>
            <w:r w:rsidRPr="008D5B58">
              <w:rPr>
                <w:rFonts w:ascii="Calibri" w:eastAsiaTheme="minorEastAsia" w:hAnsi="Calibri" w:cs="Calibri" w:hint="eastAsia"/>
                <w:sz w:val="22"/>
                <w:lang w:eastAsia="zh-CN"/>
              </w:rPr>
              <w:t>计划（</w:t>
            </w:r>
            <w:r w:rsidRPr="008D5B58">
              <w:rPr>
                <w:rFonts w:ascii="Calibri" w:eastAsiaTheme="minorEastAsia" w:hAnsi="Calibri" w:cs="Calibri" w:hint="eastAsia"/>
                <w:sz w:val="22"/>
                <w:lang w:eastAsia="zh-CN"/>
              </w:rPr>
              <w:t>GCY</w:t>
            </w:r>
            <w:r w:rsidR="00DF2D01">
              <w:rPr>
                <w:rFonts w:ascii="Calibri" w:eastAsiaTheme="minorEastAsia" w:hAnsi="Calibri" w:cs="Calibri" w:hint="eastAsia"/>
                <w:sz w:val="22"/>
                <w:lang w:eastAsia="zh-CN"/>
              </w:rPr>
              <w:t>L</w:t>
            </w:r>
            <w:r w:rsidRPr="008D5B58">
              <w:rPr>
                <w:rFonts w:ascii="Calibri" w:eastAsiaTheme="minorEastAsia" w:hAnsi="Calibri" w:cs="Calibri" w:hint="eastAsia"/>
                <w:sz w:val="22"/>
                <w:lang w:eastAsia="zh-CN"/>
              </w:rPr>
              <w:t>P</w:t>
            </w:r>
            <w:r w:rsidRPr="008D5B58">
              <w:rPr>
                <w:rFonts w:ascii="Calibri" w:eastAsiaTheme="minorEastAsia" w:hAnsi="Calibri" w:cs="Calibri" w:hint="eastAsia"/>
                <w:sz w:val="22"/>
                <w:lang w:eastAsia="zh-CN"/>
              </w:rPr>
              <w:t>），从两个全球队列的</w:t>
            </w:r>
            <w:r w:rsidRPr="008D5B58">
              <w:rPr>
                <w:rFonts w:ascii="Calibri" w:eastAsiaTheme="minorEastAsia" w:hAnsi="Calibri" w:cs="Calibri" w:hint="eastAsia"/>
                <w:sz w:val="22"/>
                <w:lang w:eastAsia="zh-CN"/>
              </w:rPr>
              <w:t>10</w:t>
            </w:r>
            <w:r>
              <w:rPr>
                <w:rFonts w:ascii="Calibri" w:eastAsiaTheme="minorEastAsia" w:hAnsi="Calibri" w:cs="Calibri" w:hint="eastAsia"/>
                <w:sz w:val="22"/>
                <w:lang w:eastAsia="zh-CN"/>
              </w:rPr>
              <w:t xml:space="preserve"> </w:t>
            </w:r>
            <w:r w:rsidRPr="008D5B58">
              <w:rPr>
                <w:rFonts w:ascii="Calibri" w:eastAsiaTheme="minorEastAsia" w:hAnsi="Calibri" w:cs="Calibri" w:hint="eastAsia"/>
                <w:sz w:val="22"/>
                <w:lang w:eastAsia="zh-CN"/>
              </w:rPr>
              <w:t>000</w:t>
            </w:r>
            <w:r w:rsidRPr="008D5B58">
              <w:rPr>
                <w:rFonts w:ascii="Calibri" w:eastAsiaTheme="minorEastAsia" w:hAnsi="Calibri" w:cs="Calibri" w:hint="eastAsia"/>
                <w:sz w:val="22"/>
                <w:lang w:eastAsia="zh-CN"/>
              </w:rPr>
              <w:t>多名申请者中选出了来自</w:t>
            </w:r>
            <w:r w:rsidRPr="008D5B58">
              <w:rPr>
                <w:rFonts w:ascii="Calibri" w:eastAsiaTheme="minorEastAsia" w:hAnsi="Calibri" w:cs="Calibri" w:hint="eastAsia"/>
                <w:sz w:val="22"/>
                <w:lang w:eastAsia="zh-CN"/>
              </w:rPr>
              <w:t>40</w:t>
            </w:r>
            <w:r w:rsidRPr="008D5B58">
              <w:rPr>
                <w:rFonts w:ascii="Calibri" w:eastAsiaTheme="minorEastAsia" w:hAnsi="Calibri" w:cs="Calibri" w:hint="eastAsia"/>
                <w:sz w:val="22"/>
                <w:lang w:eastAsia="zh-CN"/>
              </w:rPr>
              <w:t>个国家的</w:t>
            </w:r>
            <w:r w:rsidRPr="008D5B58">
              <w:rPr>
                <w:rFonts w:ascii="Calibri" w:eastAsiaTheme="minorEastAsia" w:hAnsi="Calibri" w:cs="Calibri" w:hint="eastAsia"/>
                <w:sz w:val="22"/>
                <w:lang w:eastAsia="zh-CN"/>
              </w:rPr>
              <w:t>60</w:t>
            </w:r>
            <w:r w:rsidRPr="008D5B58">
              <w:rPr>
                <w:rFonts w:ascii="Calibri" w:eastAsiaTheme="minorEastAsia" w:hAnsi="Calibri" w:cs="Calibri" w:hint="eastAsia"/>
                <w:sz w:val="22"/>
                <w:lang w:eastAsia="zh-CN"/>
              </w:rPr>
              <w:t>名</w:t>
            </w:r>
            <w:r>
              <w:rPr>
                <w:rFonts w:ascii="Calibri" w:eastAsiaTheme="minorEastAsia" w:hAnsi="Calibri" w:cs="Calibri" w:hint="eastAsia"/>
                <w:sz w:val="22"/>
                <w:lang w:eastAsia="zh-CN"/>
              </w:rPr>
              <w:t>学员</w:t>
            </w:r>
            <w:r w:rsidRPr="008D5B58">
              <w:rPr>
                <w:rFonts w:ascii="Calibri" w:eastAsiaTheme="minorEastAsia" w:hAnsi="Calibri" w:cs="Calibri" w:hint="eastAsia"/>
                <w:sz w:val="22"/>
                <w:lang w:eastAsia="zh-CN"/>
              </w:rPr>
              <w:t>。在华为的支持下，每位</w:t>
            </w:r>
            <w:r>
              <w:rPr>
                <w:rFonts w:ascii="Calibri" w:eastAsiaTheme="minorEastAsia" w:hAnsi="Calibri" w:cs="Calibri" w:hint="eastAsia"/>
                <w:sz w:val="22"/>
                <w:lang w:eastAsia="zh-CN"/>
              </w:rPr>
              <w:t>学</w:t>
            </w:r>
            <w:r w:rsidRPr="008D5B58">
              <w:rPr>
                <w:rFonts w:ascii="Calibri" w:eastAsiaTheme="minorEastAsia" w:hAnsi="Calibri" w:cs="Calibri" w:hint="eastAsia"/>
                <w:sz w:val="22"/>
                <w:lang w:eastAsia="zh-CN"/>
              </w:rPr>
              <w:t>员都获得了实施当地项目的</w:t>
            </w:r>
            <w:r>
              <w:rPr>
                <w:rFonts w:ascii="Calibri" w:eastAsiaTheme="minorEastAsia" w:hAnsi="Calibri" w:cs="Calibri" w:hint="eastAsia"/>
                <w:sz w:val="22"/>
                <w:lang w:eastAsia="zh-CN"/>
              </w:rPr>
              <w:t>拨款</w:t>
            </w:r>
            <w:r w:rsidRPr="008D5B58">
              <w:rPr>
                <w:rFonts w:ascii="Calibri" w:eastAsiaTheme="minorEastAsia" w:hAnsi="Calibri" w:cs="Calibri" w:hint="eastAsia"/>
                <w:sz w:val="22"/>
                <w:lang w:eastAsia="zh-CN"/>
              </w:rPr>
              <w:t>和</w:t>
            </w:r>
            <w:r>
              <w:rPr>
                <w:rFonts w:ascii="Calibri" w:eastAsiaTheme="minorEastAsia" w:hAnsi="Calibri" w:cs="Calibri" w:hint="eastAsia"/>
                <w:sz w:val="22"/>
                <w:lang w:eastAsia="zh-CN"/>
              </w:rPr>
              <w:t>导师</w:t>
            </w:r>
            <w:r w:rsidRPr="008D5B58">
              <w:rPr>
                <w:rFonts w:ascii="Calibri" w:eastAsiaTheme="minorEastAsia" w:hAnsi="Calibri" w:cs="Calibri" w:hint="eastAsia"/>
                <w:sz w:val="22"/>
                <w:lang w:eastAsia="zh-CN"/>
              </w:rPr>
              <w:t>指导，其中一些人</w:t>
            </w:r>
            <w:r>
              <w:rPr>
                <w:rFonts w:ascii="Calibri" w:eastAsiaTheme="minorEastAsia" w:hAnsi="Calibri" w:cs="Calibri" w:hint="eastAsia"/>
                <w:sz w:val="22"/>
                <w:lang w:eastAsia="zh-CN"/>
              </w:rPr>
              <w:t>还</w:t>
            </w:r>
            <w:r w:rsidRPr="008D5B58">
              <w:rPr>
                <w:rFonts w:ascii="Calibri" w:eastAsiaTheme="minorEastAsia" w:hAnsi="Calibri" w:cs="Calibri" w:hint="eastAsia"/>
                <w:sz w:val="22"/>
                <w:lang w:eastAsia="zh-CN"/>
              </w:rPr>
              <w:t>获得了额外的资金</w:t>
            </w:r>
            <w:r w:rsidRPr="008D5B58">
              <w:rPr>
                <w:rFonts w:ascii="Calibri" w:eastAsiaTheme="minorEastAsia" w:hAnsi="Calibri" w:cs="Calibri" w:hint="eastAsia"/>
                <w:sz w:val="22"/>
                <w:lang w:eastAsia="zh-CN"/>
              </w:rPr>
              <w:lastRenderedPageBreak/>
              <w:t>来扩大其</w:t>
            </w:r>
            <w:r>
              <w:rPr>
                <w:rFonts w:ascii="Calibri" w:eastAsiaTheme="minorEastAsia" w:hAnsi="Calibri" w:cs="Calibri" w:hint="eastAsia"/>
                <w:sz w:val="22"/>
                <w:lang w:eastAsia="zh-CN"/>
              </w:rPr>
              <w:t>举措的</w:t>
            </w:r>
            <w:r w:rsidRPr="008D5B58">
              <w:rPr>
                <w:rFonts w:ascii="Calibri" w:eastAsiaTheme="minorEastAsia" w:hAnsi="Calibri" w:cs="Calibri" w:hint="eastAsia"/>
                <w:sz w:val="22"/>
                <w:lang w:eastAsia="zh-CN"/>
              </w:rPr>
              <w:t>规模。</w:t>
            </w:r>
            <w:r>
              <w:rPr>
                <w:rFonts w:ascii="Calibri" w:eastAsiaTheme="minorEastAsia" w:hAnsi="Calibri" w:cs="Calibri" w:hint="eastAsia"/>
                <w:sz w:val="22"/>
                <w:lang w:eastAsia="zh-CN"/>
              </w:rPr>
              <w:t>学员们</w:t>
            </w:r>
            <w:r w:rsidRPr="008D5B58">
              <w:rPr>
                <w:rFonts w:ascii="Calibri" w:eastAsiaTheme="minorEastAsia" w:hAnsi="Calibri" w:cs="Calibri" w:hint="eastAsia"/>
                <w:sz w:val="22"/>
                <w:lang w:eastAsia="zh-CN"/>
              </w:rPr>
              <w:t>在国际电联数字技能论坛、全球创新论坛和</w:t>
            </w:r>
            <w:r w:rsidRPr="008D5B58">
              <w:rPr>
                <w:rFonts w:ascii="Calibri" w:eastAsiaTheme="minorEastAsia" w:hAnsi="Calibri" w:cs="Calibri" w:hint="eastAsia"/>
                <w:sz w:val="22"/>
                <w:lang w:eastAsia="zh-CN"/>
              </w:rPr>
              <w:t>COP29</w:t>
            </w:r>
            <w:r w:rsidRPr="008D5B58">
              <w:rPr>
                <w:rFonts w:ascii="Calibri" w:eastAsiaTheme="minorEastAsia" w:hAnsi="Calibri" w:cs="Calibri" w:hint="eastAsia"/>
                <w:sz w:val="22"/>
                <w:lang w:eastAsia="zh-CN"/>
              </w:rPr>
              <w:t>等全球活动</w:t>
            </w:r>
            <w:r>
              <w:rPr>
                <w:rFonts w:ascii="Calibri" w:eastAsiaTheme="minorEastAsia" w:hAnsi="Calibri" w:cs="Calibri" w:hint="eastAsia"/>
                <w:sz w:val="22"/>
                <w:lang w:eastAsia="zh-CN"/>
              </w:rPr>
              <w:t>上</w:t>
            </w:r>
            <w:r w:rsidRPr="008D5B58">
              <w:rPr>
                <w:rFonts w:ascii="Calibri" w:eastAsiaTheme="minorEastAsia" w:hAnsi="Calibri" w:cs="Calibri" w:hint="eastAsia"/>
                <w:sz w:val="22"/>
                <w:lang w:eastAsia="zh-CN"/>
              </w:rPr>
              <w:t>介绍了他们的工作，</w:t>
            </w:r>
            <w:r>
              <w:rPr>
                <w:rFonts w:ascii="Calibri" w:eastAsiaTheme="minorEastAsia" w:hAnsi="Calibri" w:cs="Calibri" w:hint="eastAsia"/>
                <w:sz w:val="22"/>
                <w:lang w:eastAsia="zh-CN"/>
              </w:rPr>
              <w:t>展示</w:t>
            </w:r>
            <w:r w:rsidRPr="008D5B58">
              <w:rPr>
                <w:rFonts w:ascii="Calibri" w:eastAsiaTheme="minorEastAsia" w:hAnsi="Calibri" w:cs="Calibri" w:hint="eastAsia"/>
                <w:sz w:val="22"/>
                <w:lang w:eastAsia="zh-CN"/>
              </w:rPr>
              <w:t>了青年主导的创新行动。</w:t>
            </w:r>
          </w:p>
          <w:p w14:paraId="61B33864" w14:textId="56756494" w:rsidR="001555FD" w:rsidRPr="007254CD" w:rsidRDefault="001555FD" w:rsidP="009C0684">
            <w:pPr>
              <w:overflowPunct/>
              <w:autoSpaceDE/>
              <w:autoSpaceDN/>
              <w:adjustRightInd/>
              <w:spacing w:line="278" w:lineRule="auto"/>
              <w:ind w:firstLineChars="200" w:firstLine="442"/>
              <w:textAlignment w:val="auto"/>
              <w:rPr>
                <w:rFonts w:ascii="Calibri" w:eastAsiaTheme="minorEastAsia" w:hAnsi="Calibri" w:cs="Calibri"/>
                <w:sz w:val="22"/>
                <w:lang w:eastAsia="zh-CN"/>
              </w:rPr>
            </w:pPr>
            <w:r w:rsidRPr="00DF2D01">
              <w:rPr>
                <w:rFonts w:ascii="Calibri" w:eastAsiaTheme="minorEastAsia" w:hAnsi="Calibri" w:cs="Calibri" w:hint="eastAsia"/>
                <w:b/>
                <w:bCs/>
                <w:sz w:val="22"/>
                <w:lang w:eastAsia="zh-CN"/>
              </w:rPr>
              <w:t>ITU-D</w:t>
            </w:r>
            <w:r w:rsidRPr="00DF2D01">
              <w:rPr>
                <w:rFonts w:ascii="Calibri" w:eastAsiaTheme="minorEastAsia" w:hAnsi="Calibri" w:cs="Calibri" w:hint="eastAsia"/>
                <w:b/>
                <w:bCs/>
                <w:sz w:val="22"/>
                <w:lang w:eastAsia="zh-CN"/>
              </w:rPr>
              <w:t>妇女联谊会</w:t>
            </w:r>
            <w:r w:rsidRPr="008D5B58">
              <w:rPr>
                <w:rFonts w:ascii="Calibri" w:eastAsiaTheme="minorEastAsia" w:hAnsi="Calibri" w:cs="Calibri" w:hint="eastAsia"/>
                <w:sz w:val="22"/>
                <w:lang w:eastAsia="zh-CN"/>
              </w:rPr>
              <w:t>（</w:t>
            </w:r>
            <w:r w:rsidRPr="000D20F6">
              <w:rPr>
                <w:rFonts w:ascii="Calibri" w:eastAsiaTheme="minorEastAsia" w:hAnsi="Calibri" w:cs="Calibri"/>
                <w:sz w:val="22"/>
                <w:lang w:eastAsia="zh-CN"/>
              </w:rPr>
              <w:t>NoW in ITU-D</w:t>
            </w:r>
            <w:r w:rsidRPr="008D5B58">
              <w:rPr>
                <w:rFonts w:ascii="Calibri" w:eastAsiaTheme="minorEastAsia" w:hAnsi="Calibri" w:cs="Calibri" w:hint="eastAsia"/>
                <w:sz w:val="22"/>
                <w:lang w:eastAsia="zh-CN"/>
              </w:rPr>
              <w:t>）继续推动妇女参</w:t>
            </w:r>
            <w:r>
              <w:rPr>
                <w:rFonts w:ascii="Calibri" w:eastAsiaTheme="minorEastAsia" w:hAnsi="Calibri" w:cs="Calibri" w:hint="eastAsia"/>
                <w:sz w:val="22"/>
                <w:lang w:eastAsia="zh-CN"/>
              </w:rPr>
              <w:t>加</w:t>
            </w:r>
            <w:r>
              <w:rPr>
                <w:rFonts w:ascii="Calibri" w:eastAsiaTheme="minorEastAsia" w:hAnsi="Calibri" w:cs="Calibri" w:hint="eastAsia"/>
                <w:sz w:val="22"/>
                <w:lang w:eastAsia="zh-CN"/>
              </w:rPr>
              <w:t>ITU-D</w:t>
            </w:r>
            <w:r w:rsidRPr="008D5B58">
              <w:rPr>
                <w:rFonts w:ascii="Calibri" w:eastAsiaTheme="minorEastAsia" w:hAnsi="Calibri" w:cs="Calibri" w:hint="eastAsia"/>
                <w:sz w:val="22"/>
                <w:lang w:eastAsia="zh-CN"/>
              </w:rPr>
              <w:t>的</w:t>
            </w:r>
            <w:r>
              <w:rPr>
                <w:rFonts w:ascii="Calibri" w:eastAsiaTheme="minorEastAsia" w:hAnsi="Calibri" w:cs="Calibri" w:hint="eastAsia"/>
                <w:sz w:val="22"/>
                <w:lang w:eastAsia="zh-CN"/>
              </w:rPr>
              <w:t>各项</w:t>
            </w:r>
            <w:r w:rsidRPr="008D5B58">
              <w:rPr>
                <w:rFonts w:ascii="Calibri" w:eastAsiaTheme="minorEastAsia" w:hAnsi="Calibri" w:cs="Calibri" w:hint="eastAsia"/>
                <w:sz w:val="22"/>
                <w:lang w:eastAsia="zh-CN"/>
              </w:rPr>
              <w:t>进程和</w:t>
            </w:r>
            <w:r w:rsidRPr="008D5B58">
              <w:rPr>
                <w:rFonts w:ascii="Calibri" w:eastAsiaTheme="minorEastAsia" w:hAnsi="Calibri" w:cs="Calibri" w:hint="eastAsia"/>
                <w:sz w:val="22"/>
                <w:lang w:eastAsia="zh-CN"/>
              </w:rPr>
              <w:t>WTDC-25</w:t>
            </w:r>
            <w:r w:rsidRPr="008D5B58">
              <w:rPr>
                <w:rFonts w:ascii="Calibri" w:eastAsiaTheme="minorEastAsia" w:hAnsi="Calibri" w:cs="Calibri" w:hint="eastAsia"/>
                <w:sz w:val="22"/>
                <w:lang w:eastAsia="zh-CN"/>
              </w:rPr>
              <w:t>筹备工作。在沙特阿拉伯通信、空间和技术委员会的支持下，“建设女性领导者网络”项目通过培训和</w:t>
            </w:r>
            <w:r>
              <w:rPr>
                <w:rFonts w:ascii="Calibri" w:eastAsiaTheme="minorEastAsia" w:hAnsi="Calibri" w:cs="Calibri" w:hint="eastAsia"/>
                <w:sz w:val="22"/>
                <w:lang w:eastAsia="zh-CN"/>
              </w:rPr>
              <w:t>导师</w:t>
            </w:r>
            <w:r w:rsidRPr="008D5B58">
              <w:rPr>
                <w:rFonts w:ascii="Calibri" w:eastAsiaTheme="minorEastAsia" w:hAnsi="Calibri" w:cs="Calibri" w:hint="eastAsia"/>
                <w:sz w:val="22"/>
                <w:lang w:eastAsia="zh-CN"/>
              </w:rPr>
              <w:t>指导</w:t>
            </w:r>
            <w:r>
              <w:rPr>
                <w:rFonts w:ascii="Calibri" w:eastAsiaTheme="minorEastAsia" w:hAnsi="Calibri" w:cs="Calibri" w:hint="eastAsia"/>
                <w:sz w:val="22"/>
                <w:lang w:eastAsia="zh-CN"/>
              </w:rPr>
              <w:t>，使</w:t>
            </w:r>
            <w:r w:rsidRPr="008D5B58">
              <w:rPr>
                <w:rFonts w:ascii="Calibri" w:eastAsiaTheme="minorEastAsia" w:hAnsi="Calibri" w:cs="Calibri" w:hint="eastAsia"/>
                <w:sz w:val="22"/>
                <w:lang w:eastAsia="zh-CN"/>
              </w:rPr>
              <w:t>来自各区域的</w:t>
            </w:r>
            <w:r w:rsidRPr="008D5B58">
              <w:rPr>
                <w:rFonts w:ascii="Calibri" w:eastAsiaTheme="minorEastAsia" w:hAnsi="Calibri" w:cs="Calibri" w:hint="eastAsia"/>
                <w:sz w:val="22"/>
                <w:lang w:eastAsia="zh-CN"/>
              </w:rPr>
              <w:t>400</w:t>
            </w:r>
            <w:r w:rsidRPr="008D5B58">
              <w:rPr>
                <w:rFonts w:ascii="Calibri" w:eastAsiaTheme="minorEastAsia" w:hAnsi="Calibri" w:cs="Calibri" w:hint="eastAsia"/>
                <w:sz w:val="22"/>
                <w:lang w:eastAsia="zh-CN"/>
              </w:rPr>
              <w:t>多名女性</w:t>
            </w:r>
            <w:r>
              <w:rPr>
                <w:rFonts w:ascii="Calibri" w:eastAsiaTheme="minorEastAsia" w:hAnsi="Calibri" w:cs="Calibri" w:hint="eastAsia"/>
                <w:sz w:val="22"/>
                <w:lang w:eastAsia="zh-CN"/>
              </w:rPr>
              <w:t>受益</w:t>
            </w:r>
            <w:r w:rsidRPr="008D5B58">
              <w:rPr>
                <w:rFonts w:ascii="Calibri" w:eastAsiaTheme="minorEastAsia" w:hAnsi="Calibri" w:cs="Calibri" w:hint="eastAsia"/>
                <w:sz w:val="22"/>
                <w:lang w:eastAsia="zh-CN"/>
              </w:rPr>
              <w:t>。</w:t>
            </w:r>
            <w:r w:rsidRPr="00485317">
              <w:rPr>
                <w:rFonts w:ascii="Calibri" w:eastAsiaTheme="minorEastAsia" w:hAnsi="Calibri" w:cs="Calibri" w:hint="eastAsia"/>
                <w:sz w:val="22"/>
                <w:lang w:eastAsia="zh-CN"/>
              </w:rPr>
              <w:t>“赋能女性领导者导师指导计划”</w:t>
            </w:r>
            <w:r w:rsidRPr="008D5B58">
              <w:rPr>
                <w:rFonts w:ascii="Calibri" w:eastAsiaTheme="minorEastAsia" w:hAnsi="Calibri" w:cs="Calibri" w:hint="eastAsia"/>
                <w:sz w:val="22"/>
                <w:lang w:eastAsia="zh-CN"/>
              </w:rPr>
              <w:t>吸引了</w:t>
            </w:r>
            <w:r>
              <w:rPr>
                <w:rFonts w:ascii="Calibri" w:eastAsiaTheme="minorEastAsia" w:hAnsi="Calibri" w:cs="Calibri" w:hint="eastAsia"/>
                <w:sz w:val="22"/>
                <w:lang w:eastAsia="zh-CN"/>
              </w:rPr>
              <w:t>来自</w:t>
            </w:r>
            <w:r w:rsidRPr="008D5B58">
              <w:rPr>
                <w:rFonts w:ascii="Calibri" w:eastAsiaTheme="minorEastAsia" w:hAnsi="Calibri" w:cs="Calibri" w:hint="eastAsia"/>
                <w:sz w:val="22"/>
                <w:lang w:eastAsia="zh-CN"/>
              </w:rPr>
              <w:t>六个区域的</w:t>
            </w:r>
            <w:r w:rsidRPr="008D5B58">
              <w:rPr>
                <w:rFonts w:ascii="Calibri" w:eastAsiaTheme="minorEastAsia" w:hAnsi="Calibri" w:cs="Calibri" w:hint="eastAsia"/>
                <w:sz w:val="22"/>
                <w:lang w:eastAsia="zh-CN"/>
              </w:rPr>
              <w:t>150</w:t>
            </w:r>
            <w:r w:rsidRPr="008D5B58">
              <w:rPr>
                <w:rFonts w:ascii="Calibri" w:eastAsiaTheme="minorEastAsia" w:hAnsi="Calibri" w:cs="Calibri" w:hint="eastAsia"/>
                <w:sz w:val="22"/>
                <w:lang w:eastAsia="zh-CN"/>
              </w:rPr>
              <w:t>名参与者，其中</w:t>
            </w:r>
            <w:r w:rsidRPr="008D5B58">
              <w:rPr>
                <w:rFonts w:ascii="Calibri" w:eastAsiaTheme="minorEastAsia" w:hAnsi="Calibri" w:cs="Calibri" w:hint="eastAsia"/>
                <w:sz w:val="22"/>
                <w:lang w:eastAsia="zh-CN"/>
              </w:rPr>
              <w:t>30%</w:t>
            </w:r>
            <w:r w:rsidRPr="008D5B58">
              <w:rPr>
                <w:rFonts w:ascii="Calibri" w:eastAsiaTheme="minorEastAsia" w:hAnsi="Calibri" w:cs="Calibri" w:hint="eastAsia"/>
                <w:sz w:val="22"/>
                <w:lang w:eastAsia="zh-CN"/>
              </w:rPr>
              <w:t>为男性导师，他们为</w:t>
            </w:r>
            <w:r>
              <w:rPr>
                <w:rFonts w:ascii="Calibri" w:eastAsiaTheme="minorEastAsia" w:hAnsi="Calibri" w:cs="Calibri" w:hint="eastAsia"/>
                <w:sz w:val="22"/>
                <w:lang w:eastAsia="zh-CN"/>
              </w:rPr>
              <w:t>加强</w:t>
            </w:r>
            <w:r w:rsidRPr="008D5B58">
              <w:rPr>
                <w:rFonts w:ascii="Calibri" w:eastAsiaTheme="minorEastAsia" w:hAnsi="Calibri" w:cs="Calibri" w:hint="eastAsia"/>
                <w:sz w:val="22"/>
                <w:lang w:eastAsia="zh-CN"/>
              </w:rPr>
              <w:t>性别赋权中的盟友关系做出了贡献。在</w:t>
            </w:r>
            <w:r w:rsidRPr="008D5B58">
              <w:rPr>
                <w:rFonts w:ascii="Calibri" w:eastAsiaTheme="minorEastAsia" w:hAnsi="Calibri" w:cs="Calibri" w:hint="eastAsia"/>
                <w:sz w:val="22"/>
                <w:lang w:eastAsia="zh-CN"/>
              </w:rPr>
              <w:t>2025</w:t>
            </w:r>
            <w:r w:rsidRPr="008D5B58">
              <w:rPr>
                <w:rFonts w:ascii="Calibri" w:eastAsiaTheme="minorEastAsia" w:hAnsi="Calibri" w:cs="Calibri" w:hint="eastAsia"/>
                <w:sz w:val="22"/>
                <w:lang w:eastAsia="zh-CN"/>
              </w:rPr>
              <w:t>年沙特阿拉伯举行的全球监管机构专题研讨会上，来自</w:t>
            </w:r>
            <w:r w:rsidRPr="008D5B58">
              <w:rPr>
                <w:rFonts w:ascii="Calibri" w:eastAsiaTheme="minorEastAsia" w:hAnsi="Calibri" w:cs="Calibri" w:hint="eastAsia"/>
                <w:sz w:val="22"/>
                <w:lang w:eastAsia="zh-CN"/>
              </w:rPr>
              <w:t>40</w:t>
            </w:r>
            <w:r w:rsidRPr="008D5B58">
              <w:rPr>
                <w:rFonts w:ascii="Calibri" w:eastAsiaTheme="minorEastAsia" w:hAnsi="Calibri" w:cs="Calibri" w:hint="eastAsia"/>
                <w:sz w:val="22"/>
                <w:lang w:eastAsia="zh-CN"/>
              </w:rPr>
              <w:t>个国家的</w:t>
            </w:r>
            <w:r w:rsidRPr="008D5B58">
              <w:rPr>
                <w:rFonts w:ascii="Calibri" w:eastAsiaTheme="minorEastAsia" w:hAnsi="Calibri" w:cs="Calibri" w:hint="eastAsia"/>
                <w:sz w:val="22"/>
                <w:lang w:eastAsia="zh-CN"/>
              </w:rPr>
              <w:t>61</w:t>
            </w:r>
            <w:r w:rsidRPr="008D5B58">
              <w:rPr>
                <w:rFonts w:ascii="Calibri" w:eastAsiaTheme="minorEastAsia" w:hAnsi="Calibri" w:cs="Calibri" w:hint="eastAsia"/>
                <w:sz w:val="22"/>
                <w:lang w:eastAsia="zh-CN"/>
              </w:rPr>
              <w:t>名与</w:t>
            </w:r>
            <w:r>
              <w:rPr>
                <w:rFonts w:ascii="Calibri" w:eastAsiaTheme="minorEastAsia" w:hAnsi="Calibri" w:cs="Calibri" w:hint="eastAsia"/>
                <w:sz w:val="22"/>
                <w:lang w:eastAsia="zh-CN"/>
              </w:rPr>
              <w:t>会</w:t>
            </w:r>
            <w:r w:rsidRPr="008D5B58">
              <w:rPr>
                <w:rFonts w:ascii="Calibri" w:eastAsiaTheme="minorEastAsia" w:hAnsi="Calibri" w:cs="Calibri" w:hint="eastAsia"/>
                <w:sz w:val="22"/>
                <w:lang w:eastAsia="zh-CN"/>
              </w:rPr>
              <w:t>者参加了</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增强信心大师</w:t>
            </w:r>
            <w:r>
              <w:rPr>
                <w:rFonts w:ascii="Calibri" w:eastAsiaTheme="minorEastAsia" w:hAnsi="Calibri" w:cs="Calibri" w:hint="eastAsia"/>
                <w:sz w:val="22"/>
                <w:lang w:eastAsia="zh-CN"/>
              </w:rPr>
              <w:t>讲堂”</w:t>
            </w:r>
            <w:r w:rsidRPr="008D5B58">
              <w:rPr>
                <w:rFonts w:ascii="Calibri" w:eastAsiaTheme="minorEastAsia" w:hAnsi="Calibri" w:cs="Calibri" w:hint="eastAsia"/>
                <w:sz w:val="22"/>
                <w:lang w:eastAsia="zh-CN"/>
              </w:rPr>
              <w:t>，</w:t>
            </w:r>
            <w:r>
              <w:rPr>
                <w:rFonts w:ascii="Calibri" w:eastAsiaTheme="minorEastAsia" w:hAnsi="Calibri" w:cs="Calibri" w:hint="eastAsia"/>
                <w:sz w:val="22"/>
                <w:lang w:eastAsia="zh-CN"/>
              </w:rPr>
              <w:t>以</w:t>
            </w:r>
            <w:r w:rsidRPr="008D5B58">
              <w:rPr>
                <w:rFonts w:ascii="Calibri" w:eastAsiaTheme="minorEastAsia" w:hAnsi="Calibri" w:cs="Calibri" w:hint="eastAsia"/>
                <w:sz w:val="22"/>
                <w:lang w:eastAsia="zh-CN"/>
              </w:rPr>
              <w:t>提高领导力和沟通技巧。在国际电联重大活动期间举办的</w:t>
            </w:r>
            <w:r>
              <w:rPr>
                <w:rFonts w:ascii="Calibri" w:eastAsiaTheme="minorEastAsia" w:hAnsi="Calibri" w:cs="Calibri" w:hint="eastAsia"/>
                <w:sz w:val="22"/>
                <w:lang w:eastAsia="zh-CN"/>
              </w:rPr>
              <w:t>社交活动</w:t>
            </w:r>
            <w:r w:rsidRPr="008D5B58">
              <w:rPr>
                <w:rFonts w:ascii="Calibri" w:eastAsiaTheme="minorEastAsia" w:hAnsi="Calibri" w:cs="Calibri" w:hint="eastAsia"/>
                <w:sz w:val="22"/>
                <w:lang w:eastAsia="zh-CN"/>
              </w:rPr>
              <w:t>和小组讨论进一步加强了女性专业人员在数字发展领域的合作</w:t>
            </w:r>
            <w:r>
              <w:rPr>
                <w:rFonts w:ascii="Calibri" w:eastAsiaTheme="minorEastAsia" w:hAnsi="Calibri" w:cs="Calibri" w:hint="eastAsia"/>
                <w:sz w:val="22"/>
                <w:lang w:eastAsia="zh-CN"/>
              </w:rPr>
              <w:t>与</w:t>
            </w:r>
            <w:r w:rsidRPr="008D5B58">
              <w:rPr>
                <w:rFonts w:ascii="Calibri" w:eastAsiaTheme="minorEastAsia" w:hAnsi="Calibri" w:cs="Calibri" w:hint="eastAsia"/>
                <w:sz w:val="22"/>
                <w:lang w:eastAsia="zh-CN"/>
              </w:rPr>
              <w:t>知名度。</w:t>
            </w:r>
          </w:p>
          <w:p w14:paraId="338735A9" w14:textId="150C437E" w:rsidR="001555FD" w:rsidRPr="007254CD" w:rsidRDefault="001555FD" w:rsidP="009C0684">
            <w:pPr>
              <w:overflowPunct/>
              <w:autoSpaceDE/>
              <w:autoSpaceDN/>
              <w:adjustRightInd/>
              <w:spacing w:line="278" w:lineRule="auto"/>
              <w:ind w:firstLineChars="200" w:firstLine="440"/>
              <w:textAlignment w:val="auto"/>
              <w:rPr>
                <w:rFonts w:ascii="Calibri" w:eastAsiaTheme="minorEastAsia" w:hAnsi="Calibri" w:cs="Calibri"/>
                <w:sz w:val="22"/>
                <w:lang w:eastAsia="zh-CN"/>
              </w:rPr>
            </w:pPr>
            <w:r w:rsidRPr="008D5B58">
              <w:rPr>
                <w:rFonts w:ascii="Calibri" w:eastAsiaTheme="minorEastAsia" w:hAnsi="Calibri" w:cs="Calibri" w:hint="eastAsia"/>
                <w:sz w:val="22"/>
                <w:lang w:eastAsia="zh-CN"/>
              </w:rPr>
              <w:t>在社区层面，来自</w:t>
            </w:r>
            <w:r w:rsidRPr="008D5B58">
              <w:rPr>
                <w:rFonts w:ascii="Calibri" w:eastAsiaTheme="minorEastAsia" w:hAnsi="Calibri" w:cs="Calibri" w:hint="eastAsia"/>
                <w:sz w:val="22"/>
                <w:lang w:eastAsia="zh-CN"/>
              </w:rPr>
              <w:t>40</w:t>
            </w:r>
            <w:r w:rsidRPr="008D5B58">
              <w:rPr>
                <w:rFonts w:ascii="Calibri" w:eastAsiaTheme="minorEastAsia" w:hAnsi="Calibri" w:cs="Calibri" w:hint="eastAsia"/>
                <w:sz w:val="22"/>
                <w:lang w:eastAsia="zh-CN"/>
              </w:rPr>
              <w:t>多个国家的</w:t>
            </w:r>
            <w:r w:rsidRPr="008D5B58">
              <w:rPr>
                <w:rFonts w:ascii="Calibri" w:eastAsiaTheme="minorEastAsia" w:hAnsi="Calibri" w:cs="Calibri" w:hint="eastAsia"/>
                <w:sz w:val="22"/>
                <w:lang w:eastAsia="zh-CN"/>
              </w:rPr>
              <w:t>13</w:t>
            </w:r>
            <w:r>
              <w:rPr>
                <w:rFonts w:ascii="Calibri" w:eastAsiaTheme="minorEastAsia" w:hAnsi="Calibri" w:cs="Calibri" w:hint="eastAsia"/>
                <w:sz w:val="22"/>
                <w:lang w:eastAsia="zh-CN"/>
              </w:rPr>
              <w:t xml:space="preserve"> </w:t>
            </w:r>
            <w:r w:rsidRPr="008D5B58">
              <w:rPr>
                <w:rFonts w:ascii="Calibri" w:eastAsiaTheme="minorEastAsia" w:hAnsi="Calibri" w:cs="Calibri" w:hint="eastAsia"/>
                <w:sz w:val="22"/>
                <w:lang w:eastAsia="zh-CN"/>
              </w:rPr>
              <w:t>000</w:t>
            </w:r>
            <w:r w:rsidRPr="008D5B58">
              <w:rPr>
                <w:rFonts w:ascii="Calibri" w:eastAsiaTheme="minorEastAsia" w:hAnsi="Calibri" w:cs="Calibri" w:hint="eastAsia"/>
                <w:sz w:val="22"/>
                <w:lang w:eastAsia="zh-CN"/>
              </w:rPr>
              <w:t>多人受益于</w:t>
            </w:r>
            <w:r>
              <w:rPr>
                <w:rFonts w:ascii="Calibri" w:eastAsiaTheme="minorEastAsia" w:hAnsi="Calibri" w:cs="Calibri" w:hint="eastAsia"/>
                <w:sz w:val="22"/>
                <w:lang w:eastAsia="zh-CN"/>
              </w:rPr>
              <w:t>BDT</w:t>
            </w:r>
            <w:r w:rsidRPr="008D5B58">
              <w:rPr>
                <w:rFonts w:ascii="Calibri" w:eastAsiaTheme="minorEastAsia" w:hAnsi="Calibri" w:cs="Calibri" w:hint="eastAsia"/>
                <w:sz w:val="22"/>
                <w:lang w:eastAsia="zh-CN"/>
              </w:rPr>
              <w:t>的数字包容性举措，包括妇女、青年、老年人、残疾人和原住民社区。拉丁美洲和加勒比地区的混合培训计划</w:t>
            </w:r>
            <w:r>
              <w:rPr>
                <w:rFonts w:ascii="Calibri" w:eastAsiaTheme="minorEastAsia" w:hAnsi="Calibri" w:cs="Calibri" w:hint="eastAsia"/>
                <w:sz w:val="22"/>
                <w:lang w:eastAsia="zh-CN"/>
              </w:rPr>
              <w:t>对</w:t>
            </w:r>
            <w:r w:rsidRPr="008D5B58">
              <w:rPr>
                <w:rFonts w:ascii="Calibri" w:eastAsiaTheme="minorEastAsia" w:hAnsi="Calibri" w:cs="Calibri" w:hint="eastAsia"/>
                <w:sz w:val="22"/>
                <w:lang w:eastAsia="zh-CN"/>
              </w:rPr>
              <w:t>社区网络管理人员</w:t>
            </w:r>
            <w:r>
              <w:rPr>
                <w:rFonts w:ascii="Calibri" w:eastAsiaTheme="minorEastAsia" w:hAnsi="Calibri" w:cs="Calibri" w:hint="eastAsia"/>
                <w:sz w:val="22"/>
                <w:lang w:eastAsia="zh-CN"/>
              </w:rPr>
              <w:t>进行了</w:t>
            </w:r>
            <w:r w:rsidRPr="008D5B58">
              <w:rPr>
                <w:rFonts w:ascii="Calibri" w:eastAsiaTheme="minorEastAsia" w:hAnsi="Calibri" w:cs="Calibri" w:hint="eastAsia"/>
                <w:sz w:val="22"/>
                <w:lang w:eastAsia="zh-CN"/>
              </w:rPr>
              <w:t>本地连接解决方案</w:t>
            </w:r>
            <w:r>
              <w:rPr>
                <w:rFonts w:ascii="Calibri" w:eastAsiaTheme="minorEastAsia" w:hAnsi="Calibri" w:cs="Calibri" w:hint="eastAsia"/>
                <w:sz w:val="22"/>
                <w:lang w:eastAsia="zh-CN"/>
              </w:rPr>
              <w:t>的</w:t>
            </w:r>
            <w:r w:rsidRPr="008D5B58">
              <w:rPr>
                <w:rFonts w:ascii="Calibri" w:eastAsiaTheme="minorEastAsia" w:hAnsi="Calibri" w:cs="Calibri" w:hint="eastAsia"/>
                <w:sz w:val="22"/>
                <w:lang w:eastAsia="zh-CN"/>
              </w:rPr>
              <w:t>设计和维护</w:t>
            </w:r>
            <w:r>
              <w:rPr>
                <w:rFonts w:ascii="Calibri" w:eastAsiaTheme="minorEastAsia" w:hAnsi="Calibri" w:cs="Calibri" w:hint="eastAsia"/>
                <w:sz w:val="22"/>
                <w:lang w:eastAsia="zh-CN"/>
              </w:rPr>
              <w:t>培训</w:t>
            </w:r>
            <w:r w:rsidRPr="008D5B58">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2023-2024</w:t>
            </w:r>
            <w:r w:rsidRPr="008D5B58">
              <w:rPr>
                <w:rFonts w:ascii="Calibri" w:eastAsiaTheme="minorEastAsia" w:hAnsi="Calibri" w:cs="Calibri" w:hint="eastAsia"/>
                <w:sz w:val="22"/>
                <w:lang w:eastAsia="zh-CN"/>
              </w:rPr>
              <w:t>年</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来自</w:t>
            </w:r>
            <w:r w:rsidRPr="008D5B58">
              <w:rPr>
                <w:rFonts w:ascii="Calibri" w:eastAsiaTheme="minorEastAsia" w:hAnsi="Calibri" w:cs="Calibri" w:hint="eastAsia"/>
                <w:sz w:val="22"/>
                <w:lang w:eastAsia="zh-CN"/>
              </w:rPr>
              <w:t>9</w:t>
            </w:r>
            <w:r w:rsidRPr="008D5B58">
              <w:rPr>
                <w:rFonts w:ascii="Calibri" w:eastAsiaTheme="minorEastAsia" w:hAnsi="Calibri" w:cs="Calibri" w:hint="eastAsia"/>
                <w:sz w:val="22"/>
                <w:lang w:eastAsia="zh-CN"/>
              </w:rPr>
              <w:t>个国家的</w:t>
            </w:r>
            <w:r w:rsidRPr="008D5B58">
              <w:rPr>
                <w:rFonts w:ascii="Calibri" w:eastAsiaTheme="minorEastAsia" w:hAnsi="Calibri" w:cs="Calibri" w:hint="eastAsia"/>
                <w:sz w:val="22"/>
                <w:lang w:eastAsia="zh-CN"/>
              </w:rPr>
              <w:t>28</w:t>
            </w:r>
            <w:r w:rsidRPr="008D5B58">
              <w:rPr>
                <w:rFonts w:ascii="Calibri" w:eastAsiaTheme="minorEastAsia" w:hAnsi="Calibri" w:cs="Calibri" w:hint="eastAsia"/>
                <w:sz w:val="22"/>
                <w:lang w:eastAsia="zh-CN"/>
              </w:rPr>
              <w:t>名</w:t>
            </w:r>
            <w:r>
              <w:rPr>
                <w:rFonts w:ascii="Calibri" w:eastAsiaTheme="minorEastAsia" w:hAnsi="Calibri" w:cs="Calibri" w:hint="eastAsia"/>
                <w:sz w:val="22"/>
                <w:lang w:eastAsia="zh-CN"/>
              </w:rPr>
              <w:t>学员完成了培训</w:t>
            </w:r>
            <w:r w:rsidRPr="008D5B58">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2024</w:t>
            </w:r>
            <w:r w:rsidRPr="008D5B58">
              <w:rPr>
                <w:rFonts w:ascii="Calibri" w:eastAsiaTheme="minorEastAsia" w:hAnsi="Calibri" w:cs="Calibri" w:hint="eastAsia"/>
                <w:sz w:val="22"/>
                <w:lang w:eastAsia="zh-CN"/>
              </w:rPr>
              <w:t>年</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来自</w:t>
            </w:r>
            <w:r w:rsidRPr="008D5B58">
              <w:rPr>
                <w:rFonts w:ascii="Calibri" w:eastAsiaTheme="minorEastAsia" w:hAnsi="Calibri" w:cs="Calibri" w:hint="eastAsia"/>
                <w:sz w:val="22"/>
                <w:lang w:eastAsia="zh-CN"/>
              </w:rPr>
              <w:t>10</w:t>
            </w:r>
            <w:r w:rsidRPr="008D5B58">
              <w:rPr>
                <w:rFonts w:ascii="Calibri" w:eastAsiaTheme="minorEastAsia" w:hAnsi="Calibri" w:cs="Calibri" w:hint="eastAsia"/>
                <w:sz w:val="22"/>
                <w:lang w:eastAsia="zh-CN"/>
              </w:rPr>
              <w:t>个国家的</w:t>
            </w:r>
            <w:r w:rsidRPr="008D5B58">
              <w:rPr>
                <w:rFonts w:ascii="Calibri" w:eastAsiaTheme="minorEastAsia" w:hAnsi="Calibri" w:cs="Calibri" w:hint="eastAsia"/>
                <w:sz w:val="22"/>
                <w:lang w:eastAsia="zh-CN"/>
              </w:rPr>
              <w:t>50</w:t>
            </w:r>
            <w:r w:rsidRPr="008D5B58">
              <w:rPr>
                <w:rFonts w:ascii="Calibri" w:eastAsiaTheme="minorEastAsia" w:hAnsi="Calibri" w:cs="Calibri" w:hint="eastAsia"/>
                <w:sz w:val="22"/>
                <w:lang w:eastAsia="zh-CN"/>
              </w:rPr>
              <w:t>名参与者</w:t>
            </w:r>
            <w:r>
              <w:rPr>
                <w:rFonts w:ascii="Calibri" w:eastAsiaTheme="minorEastAsia" w:hAnsi="Calibri" w:cs="Calibri" w:hint="eastAsia"/>
                <w:sz w:val="22"/>
                <w:lang w:eastAsia="zh-CN"/>
              </w:rPr>
              <w:t>获得</w:t>
            </w:r>
            <w:r w:rsidRPr="008D5B58">
              <w:rPr>
                <w:rFonts w:ascii="Calibri" w:eastAsiaTheme="minorEastAsia" w:hAnsi="Calibri" w:cs="Calibri" w:hint="eastAsia"/>
                <w:sz w:val="22"/>
                <w:lang w:eastAsia="zh-CN"/>
              </w:rPr>
              <w:t>认证。</w:t>
            </w:r>
            <w:r w:rsidRPr="008D5B58">
              <w:rPr>
                <w:rFonts w:ascii="Calibri" w:eastAsiaTheme="minorEastAsia" w:hAnsi="Calibri" w:cs="Calibri" w:hint="eastAsia"/>
                <w:sz w:val="22"/>
                <w:lang w:eastAsia="zh-CN"/>
              </w:rPr>
              <w:t>2025</w:t>
            </w:r>
            <w:r w:rsidRPr="008D5B58">
              <w:rPr>
                <w:rFonts w:ascii="Calibri" w:eastAsiaTheme="minorEastAsia" w:hAnsi="Calibri" w:cs="Calibri" w:hint="eastAsia"/>
                <w:sz w:val="22"/>
                <w:lang w:eastAsia="zh-CN"/>
              </w:rPr>
              <w:t>年，该</w:t>
            </w:r>
            <w:r>
              <w:rPr>
                <w:rFonts w:ascii="Calibri" w:eastAsiaTheme="minorEastAsia" w:hAnsi="Calibri" w:cs="Calibri" w:hint="eastAsia"/>
                <w:sz w:val="22"/>
                <w:lang w:eastAsia="zh-CN"/>
              </w:rPr>
              <w:t>计划</w:t>
            </w:r>
            <w:r w:rsidRPr="008D5B58">
              <w:rPr>
                <w:rFonts w:ascii="Calibri" w:eastAsiaTheme="minorEastAsia" w:hAnsi="Calibri" w:cs="Calibri" w:hint="eastAsia"/>
                <w:sz w:val="22"/>
                <w:lang w:eastAsia="zh-CN"/>
              </w:rPr>
              <w:t>首次扩展到非洲，吸引了来自</w:t>
            </w:r>
            <w:r w:rsidRPr="008D5B58">
              <w:rPr>
                <w:rFonts w:ascii="Calibri" w:eastAsiaTheme="minorEastAsia" w:hAnsi="Calibri" w:cs="Calibri" w:hint="eastAsia"/>
                <w:sz w:val="22"/>
                <w:lang w:eastAsia="zh-CN"/>
              </w:rPr>
              <w:t>18</w:t>
            </w:r>
            <w:r w:rsidRPr="008D5B58">
              <w:rPr>
                <w:rFonts w:ascii="Calibri" w:eastAsiaTheme="minorEastAsia" w:hAnsi="Calibri" w:cs="Calibri" w:hint="eastAsia"/>
                <w:sz w:val="22"/>
                <w:lang w:eastAsia="zh-CN"/>
              </w:rPr>
              <w:t>个国家的</w:t>
            </w:r>
            <w:r w:rsidRPr="008D5B58">
              <w:rPr>
                <w:rFonts w:ascii="Calibri" w:eastAsiaTheme="minorEastAsia" w:hAnsi="Calibri" w:cs="Calibri" w:hint="eastAsia"/>
                <w:sz w:val="22"/>
                <w:lang w:eastAsia="zh-CN"/>
              </w:rPr>
              <w:t>65</w:t>
            </w:r>
            <w:r w:rsidRPr="008D5B58">
              <w:rPr>
                <w:rFonts w:ascii="Calibri" w:eastAsiaTheme="minorEastAsia" w:hAnsi="Calibri" w:cs="Calibri" w:hint="eastAsia"/>
                <w:sz w:val="22"/>
                <w:lang w:eastAsia="zh-CN"/>
              </w:rPr>
              <w:t>名参与者，培养社区驱动</w:t>
            </w:r>
            <w:r>
              <w:rPr>
                <w:rFonts w:ascii="Calibri" w:eastAsiaTheme="minorEastAsia" w:hAnsi="Calibri" w:cs="Calibri" w:hint="eastAsia"/>
                <w:sz w:val="22"/>
                <w:lang w:eastAsia="zh-CN"/>
              </w:rPr>
              <w:t>型</w:t>
            </w:r>
            <w:r w:rsidRPr="008D5B58">
              <w:rPr>
                <w:rFonts w:ascii="Calibri" w:eastAsiaTheme="minorEastAsia" w:hAnsi="Calibri" w:cs="Calibri" w:hint="eastAsia"/>
                <w:sz w:val="22"/>
                <w:lang w:eastAsia="zh-CN"/>
              </w:rPr>
              <w:t>数字举措的</w:t>
            </w:r>
            <w:r>
              <w:rPr>
                <w:rFonts w:ascii="Calibri" w:eastAsiaTheme="minorEastAsia" w:hAnsi="Calibri" w:cs="Calibri" w:hint="eastAsia"/>
                <w:sz w:val="22"/>
                <w:lang w:eastAsia="zh-CN"/>
              </w:rPr>
              <w:t>本地</w:t>
            </w:r>
            <w:r w:rsidRPr="008D5B58">
              <w:rPr>
                <w:rFonts w:ascii="Calibri" w:eastAsiaTheme="minorEastAsia" w:hAnsi="Calibri" w:cs="Calibri" w:hint="eastAsia"/>
                <w:sz w:val="22"/>
                <w:lang w:eastAsia="zh-CN"/>
              </w:rPr>
              <w:t>领导</w:t>
            </w:r>
            <w:r>
              <w:rPr>
                <w:rFonts w:ascii="Calibri" w:eastAsiaTheme="minorEastAsia" w:hAnsi="Calibri" w:cs="Calibri" w:hint="eastAsia"/>
                <w:sz w:val="22"/>
                <w:lang w:eastAsia="zh-CN"/>
              </w:rPr>
              <w:t>力</w:t>
            </w:r>
            <w:r w:rsidRPr="008D5B58">
              <w:rPr>
                <w:rFonts w:ascii="Calibri" w:eastAsiaTheme="minorEastAsia" w:hAnsi="Calibri" w:cs="Calibri" w:hint="eastAsia"/>
                <w:sz w:val="22"/>
                <w:lang w:eastAsia="zh-CN"/>
              </w:rPr>
              <w:t>。</w:t>
            </w:r>
            <w:r>
              <w:rPr>
                <w:rFonts w:ascii="Calibri" w:eastAsiaTheme="minorEastAsia" w:hAnsi="Calibri" w:cs="Calibri" w:hint="eastAsia"/>
                <w:sz w:val="22"/>
                <w:lang w:eastAsia="zh-CN"/>
              </w:rPr>
              <w:t>查看</w:t>
            </w:r>
            <w:hyperlink r:id="rId193" w:history="1">
              <w:r w:rsidRPr="00591C3E">
                <w:rPr>
                  <w:rStyle w:val="Hyperlink"/>
                  <w:rFonts w:ascii="Calibri" w:eastAsiaTheme="minorEastAsia" w:hAnsi="Calibri" w:cs="Calibri" w:hint="eastAsia"/>
                  <w:sz w:val="22"/>
                  <w:lang w:eastAsia="zh-CN"/>
                </w:rPr>
                <w:t>更多信息</w:t>
              </w:r>
            </w:hyperlink>
            <w:r w:rsidRPr="008D5B58">
              <w:rPr>
                <w:rFonts w:ascii="Calibri" w:eastAsiaTheme="minorEastAsia" w:hAnsi="Calibri" w:cs="Calibri" w:hint="eastAsia"/>
                <w:sz w:val="22"/>
                <w:lang w:eastAsia="zh-CN"/>
              </w:rPr>
              <w:t>。</w:t>
            </w:r>
          </w:p>
          <w:p w14:paraId="65226C5C" w14:textId="6E54A776" w:rsidR="001555FD" w:rsidRPr="007254CD" w:rsidRDefault="001555FD" w:rsidP="009C0684">
            <w:pPr>
              <w:overflowPunct/>
              <w:autoSpaceDE/>
              <w:autoSpaceDN/>
              <w:adjustRightInd/>
              <w:spacing w:line="278" w:lineRule="auto"/>
              <w:ind w:firstLineChars="200" w:firstLine="440"/>
              <w:textAlignment w:val="auto"/>
              <w:rPr>
                <w:rFonts w:ascii="Calibri" w:eastAsiaTheme="minorEastAsia" w:hAnsi="Calibri" w:cs="Calibri"/>
                <w:sz w:val="22"/>
                <w:lang w:eastAsia="zh-CN"/>
              </w:rPr>
            </w:pPr>
            <w:r w:rsidRPr="008D5B58">
              <w:rPr>
                <w:rFonts w:ascii="Calibri" w:eastAsiaTheme="minorEastAsia" w:hAnsi="Calibri" w:cs="Calibri" w:hint="eastAsia"/>
                <w:sz w:val="22"/>
                <w:lang w:eastAsia="zh-CN"/>
              </w:rPr>
              <w:t>与安永合作推出的</w:t>
            </w:r>
            <w:hyperlink r:id="rId194" w:history="1">
              <w:r w:rsidRPr="00526BE1">
                <w:rPr>
                  <w:rStyle w:val="Hyperlink"/>
                  <w:rFonts w:ascii="Calibri" w:eastAsiaTheme="minorEastAsia" w:hAnsi="Calibri" w:cs="Calibri" w:hint="eastAsia"/>
                  <w:b/>
                  <w:bCs/>
                  <w:sz w:val="22"/>
                  <w:lang w:eastAsia="zh-CN"/>
                </w:rPr>
                <w:t>“年轻女性人工智能技能加速器”</w:t>
              </w:r>
            </w:hyperlink>
            <w:r w:rsidRPr="008D5B58">
              <w:rPr>
                <w:rFonts w:ascii="Calibri" w:eastAsiaTheme="minorEastAsia" w:hAnsi="Calibri" w:cs="Calibri" w:hint="eastAsia"/>
                <w:sz w:val="22"/>
                <w:lang w:eastAsia="zh-CN"/>
              </w:rPr>
              <w:t>通过</w:t>
            </w:r>
            <w:r>
              <w:rPr>
                <w:rFonts w:ascii="Calibri" w:eastAsiaTheme="minorEastAsia" w:hAnsi="Calibri" w:cs="Calibri" w:hint="eastAsia"/>
                <w:sz w:val="22"/>
                <w:lang w:eastAsia="zh-CN"/>
              </w:rPr>
              <w:t>帮助</w:t>
            </w:r>
            <w:r w:rsidRPr="008D5B58">
              <w:rPr>
                <w:rFonts w:ascii="Calibri" w:eastAsiaTheme="minorEastAsia" w:hAnsi="Calibri" w:cs="Calibri" w:hint="eastAsia"/>
                <w:sz w:val="22"/>
                <w:lang w:eastAsia="zh-CN"/>
              </w:rPr>
              <w:t>年轻女性掌握道德、技术和领导技能来解决人工智能领域的性别差距。</w:t>
            </w:r>
            <w:r w:rsidRPr="008D5B58">
              <w:rPr>
                <w:rFonts w:ascii="Calibri" w:eastAsiaTheme="minorEastAsia" w:hAnsi="Calibri" w:cs="Calibri" w:hint="eastAsia"/>
                <w:sz w:val="22"/>
                <w:lang w:eastAsia="zh-CN"/>
              </w:rPr>
              <w:t>2024</w:t>
            </w:r>
            <w:r w:rsidRPr="008D5B58">
              <w:rPr>
                <w:rFonts w:ascii="Calibri" w:eastAsiaTheme="minorEastAsia" w:hAnsi="Calibri" w:cs="Calibri" w:hint="eastAsia"/>
                <w:sz w:val="22"/>
                <w:lang w:eastAsia="zh-CN"/>
              </w:rPr>
              <w:t>年至</w:t>
            </w:r>
            <w:r w:rsidRPr="008D5B58">
              <w:rPr>
                <w:rFonts w:ascii="Calibri" w:eastAsiaTheme="minorEastAsia" w:hAnsi="Calibri" w:cs="Calibri" w:hint="eastAsia"/>
                <w:sz w:val="22"/>
                <w:lang w:eastAsia="zh-CN"/>
              </w:rPr>
              <w:t>2025</w:t>
            </w:r>
            <w:r w:rsidRPr="008D5B58">
              <w:rPr>
                <w:rFonts w:ascii="Calibri" w:eastAsiaTheme="minorEastAsia" w:hAnsi="Calibri" w:cs="Calibri" w:hint="eastAsia"/>
                <w:sz w:val="22"/>
                <w:lang w:eastAsia="zh-CN"/>
              </w:rPr>
              <w:t>年，该举措吸引了</w:t>
            </w:r>
            <w:r>
              <w:rPr>
                <w:rFonts w:ascii="Calibri" w:eastAsiaTheme="minorEastAsia" w:hAnsi="Calibri" w:cs="Calibri" w:hint="eastAsia"/>
                <w:sz w:val="22"/>
                <w:lang w:eastAsia="zh-CN"/>
              </w:rPr>
              <w:t>来自</w:t>
            </w:r>
            <w:r w:rsidRPr="008D5B58">
              <w:rPr>
                <w:rFonts w:ascii="Calibri" w:eastAsiaTheme="minorEastAsia" w:hAnsi="Calibri" w:cs="Calibri" w:hint="eastAsia"/>
                <w:sz w:val="22"/>
                <w:lang w:eastAsia="zh-CN"/>
              </w:rPr>
              <w:t>巴拉圭、马耳他、肯尼亚、印度、哈萨克斯坦、约旦、乌兹别克斯坦等国的</w:t>
            </w:r>
            <w:r w:rsidRPr="008D5B58">
              <w:rPr>
                <w:rFonts w:ascii="Calibri" w:eastAsiaTheme="minorEastAsia" w:hAnsi="Calibri" w:cs="Calibri" w:hint="eastAsia"/>
                <w:sz w:val="22"/>
                <w:lang w:eastAsia="zh-CN"/>
              </w:rPr>
              <w:t>820</w:t>
            </w:r>
            <w:r w:rsidRPr="008D5B58">
              <w:rPr>
                <w:rFonts w:ascii="Calibri" w:eastAsiaTheme="minorEastAsia" w:hAnsi="Calibri" w:cs="Calibri" w:hint="eastAsia"/>
                <w:sz w:val="22"/>
                <w:lang w:eastAsia="zh-CN"/>
              </w:rPr>
              <w:t>多</w:t>
            </w:r>
            <w:r>
              <w:rPr>
                <w:rFonts w:ascii="Calibri" w:eastAsiaTheme="minorEastAsia" w:hAnsi="Calibri" w:cs="Calibri" w:hint="eastAsia"/>
                <w:sz w:val="22"/>
                <w:lang w:eastAsia="zh-CN"/>
              </w:rPr>
              <w:t>位</w:t>
            </w:r>
            <w:r w:rsidRPr="008D5B58">
              <w:rPr>
                <w:rFonts w:ascii="Calibri" w:eastAsiaTheme="minorEastAsia" w:hAnsi="Calibri" w:cs="Calibri" w:hint="eastAsia"/>
                <w:sz w:val="22"/>
                <w:lang w:eastAsia="zh-CN"/>
              </w:rPr>
              <w:t>参与者。</w:t>
            </w:r>
          </w:p>
          <w:p w14:paraId="74A3E8B3" w14:textId="77777777" w:rsidR="001555FD" w:rsidRPr="007254CD" w:rsidRDefault="001555FD" w:rsidP="009C0684">
            <w:pPr>
              <w:spacing w:line="257"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lang w:eastAsia="zh-CN"/>
              </w:rPr>
              <w:t>在</w:t>
            </w:r>
            <w:hyperlink r:id="rId195" w:history="1">
              <w:r w:rsidRPr="00F654FC">
                <w:rPr>
                  <w:rStyle w:val="Hyperlink"/>
                  <w:rFonts w:ascii="Calibri" w:eastAsiaTheme="minorEastAsia" w:hAnsi="Calibri" w:cs="Calibri" w:hint="eastAsia"/>
                  <w:sz w:val="22"/>
                  <w:lang w:eastAsia="zh-CN"/>
                </w:rPr>
                <w:t>古巴</w:t>
              </w:r>
            </w:hyperlink>
            <w:r w:rsidRPr="008D5B58">
              <w:rPr>
                <w:rFonts w:ascii="Calibri" w:eastAsiaTheme="minorEastAsia" w:hAnsi="Calibri" w:cs="Calibri" w:hint="eastAsia"/>
                <w:sz w:val="22"/>
                <w:lang w:eastAsia="zh-CN"/>
              </w:rPr>
              <w:t>、</w:t>
            </w:r>
            <w:hyperlink r:id="rId196" w:history="1">
              <w:r w:rsidRPr="00F654FC">
                <w:rPr>
                  <w:rStyle w:val="Hyperlink"/>
                  <w:rFonts w:ascii="Calibri" w:eastAsiaTheme="minorEastAsia" w:hAnsi="Calibri" w:cs="Calibri" w:hint="eastAsia"/>
                  <w:sz w:val="22"/>
                  <w:lang w:eastAsia="zh-CN"/>
                </w:rPr>
                <w:t>墨西哥</w:t>
              </w:r>
            </w:hyperlink>
            <w:r w:rsidRPr="008D5B58">
              <w:rPr>
                <w:rFonts w:ascii="Calibri" w:eastAsiaTheme="minorEastAsia" w:hAnsi="Calibri" w:cs="Calibri" w:hint="eastAsia"/>
                <w:sz w:val="22"/>
                <w:lang w:eastAsia="zh-CN"/>
              </w:rPr>
              <w:t>、</w:t>
            </w:r>
            <w:hyperlink r:id="rId197" w:history="1">
              <w:r w:rsidRPr="00F654FC">
                <w:rPr>
                  <w:rStyle w:val="Hyperlink"/>
                  <w:rFonts w:ascii="Calibri" w:eastAsiaTheme="minorEastAsia" w:hAnsi="Calibri" w:cs="Calibri" w:hint="eastAsia"/>
                  <w:sz w:val="22"/>
                  <w:lang w:eastAsia="zh-CN"/>
                </w:rPr>
                <w:t>西班牙</w:t>
              </w:r>
            </w:hyperlink>
            <w:r w:rsidRPr="008D5B58">
              <w:rPr>
                <w:rFonts w:ascii="Calibri" w:eastAsiaTheme="minorEastAsia" w:hAnsi="Calibri" w:cs="Calibri" w:hint="eastAsia"/>
                <w:sz w:val="22"/>
                <w:lang w:eastAsia="zh-CN"/>
              </w:rPr>
              <w:t>、</w:t>
            </w:r>
            <w:hyperlink r:id="rId198" w:history="1">
              <w:r w:rsidRPr="00F654FC">
                <w:rPr>
                  <w:rStyle w:val="Hyperlink"/>
                  <w:rFonts w:ascii="Calibri" w:eastAsiaTheme="minorEastAsia" w:hAnsi="Calibri" w:cs="Calibri" w:hint="eastAsia"/>
                  <w:sz w:val="22"/>
                  <w:lang w:eastAsia="zh-CN"/>
                </w:rPr>
                <w:t>摩洛哥</w:t>
              </w:r>
            </w:hyperlink>
            <w:r w:rsidRPr="008D5B58">
              <w:rPr>
                <w:rFonts w:ascii="Calibri" w:eastAsiaTheme="minorEastAsia" w:hAnsi="Calibri" w:cs="Calibri" w:hint="eastAsia"/>
                <w:sz w:val="22"/>
                <w:lang w:eastAsia="zh-CN"/>
              </w:rPr>
              <w:t>和</w:t>
            </w:r>
            <w:hyperlink r:id="rId199" w:history="1">
              <w:r w:rsidRPr="00F654FC">
                <w:rPr>
                  <w:rStyle w:val="Hyperlink"/>
                  <w:rFonts w:ascii="Calibri" w:eastAsiaTheme="minorEastAsia" w:hAnsi="Calibri" w:cs="Calibri" w:hint="eastAsia"/>
                  <w:sz w:val="22"/>
                  <w:lang w:eastAsia="zh-CN"/>
                </w:rPr>
                <w:t>约旦</w:t>
              </w:r>
            </w:hyperlink>
            <w:r w:rsidRPr="008D5B58">
              <w:rPr>
                <w:rFonts w:ascii="Calibri" w:eastAsiaTheme="minorEastAsia" w:hAnsi="Calibri" w:cs="Calibri" w:hint="eastAsia"/>
                <w:sz w:val="22"/>
                <w:lang w:eastAsia="zh-CN"/>
              </w:rPr>
              <w:t>举办的</w:t>
            </w:r>
            <w:r w:rsidRPr="00F654FC">
              <w:rPr>
                <w:rFonts w:ascii="Calibri" w:eastAsiaTheme="minorEastAsia" w:hAnsi="Calibri" w:cs="Calibri" w:hint="eastAsia"/>
                <w:b/>
                <w:bCs/>
                <w:sz w:val="22"/>
                <w:lang w:eastAsia="zh-CN"/>
              </w:rPr>
              <w:t>“人人可无障碍获取</w:t>
            </w:r>
            <w:r w:rsidRPr="00F654FC">
              <w:rPr>
                <w:rFonts w:ascii="Calibri" w:eastAsiaTheme="minorEastAsia" w:hAnsi="Calibri" w:cs="Calibri" w:hint="eastAsia"/>
                <w:b/>
                <w:bCs/>
                <w:sz w:val="22"/>
                <w:lang w:eastAsia="zh-CN"/>
              </w:rPr>
              <w:t>ICT</w:t>
            </w:r>
            <w:r w:rsidRPr="00F654FC">
              <w:rPr>
                <w:rFonts w:ascii="Calibri" w:eastAsiaTheme="minorEastAsia" w:hAnsi="Calibri" w:cs="Calibri" w:hint="eastAsia"/>
                <w:b/>
                <w:bCs/>
                <w:sz w:val="22"/>
                <w:lang w:eastAsia="zh-CN"/>
              </w:rPr>
              <w:t>”</w:t>
            </w:r>
            <w:r w:rsidRPr="008D5B58">
              <w:rPr>
                <w:rFonts w:ascii="Calibri" w:eastAsiaTheme="minorEastAsia" w:hAnsi="Calibri" w:cs="Calibri" w:hint="eastAsia"/>
                <w:sz w:val="22"/>
                <w:lang w:eastAsia="zh-CN"/>
              </w:rPr>
              <w:t>旗舰活动，以及预计</w:t>
            </w:r>
            <w:r>
              <w:rPr>
                <w:rFonts w:ascii="Calibri" w:eastAsiaTheme="minorEastAsia" w:hAnsi="Calibri" w:cs="Calibri" w:hint="eastAsia"/>
                <w:sz w:val="22"/>
                <w:lang w:eastAsia="zh-CN"/>
              </w:rPr>
              <w:t>将</w:t>
            </w:r>
            <w:r w:rsidRPr="008D5B58">
              <w:rPr>
                <w:rFonts w:ascii="Calibri" w:eastAsiaTheme="minorEastAsia" w:hAnsi="Calibri" w:cs="Calibri" w:hint="eastAsia"/>
                <w:sz w:val="22"/>
                <w:lang w:eastAsia="zh-CN"/>
              </w:rPr>
              <w:t>在</w:t>
            </w:r>
            <w:r w:rsidRPr="008D5B58">
              <w:rPr>
                <w:rFonts w:ascii="Calibri" w:eastAsiaTheme="minorEastAsia" w:hAnsi="Calibri" w:cs="Calibri" w:hint="eastAsia"/>
                <w:sz w:val="22"/>
                <w:lang w:eastAsia="zh-CN"/>
              </w:rPr>
              <w:t>2025</w:t>
            </w:r>
            <w:r w:rsidRPr="008D5B58">
              <w:rPr>
                <w:rFonts w:ascii="Calibri" w:eastAsiaTheme="minorEastAsia" w:hAnsi="Calibri" w:cs="Calibri" w:hint="eastAsia"/>
                <w:sz w:val="22"/>
                <w:lang w:eastAsia="zh-CN"/>
              </w:rPr>
              <w:t>年底前在</w:t>
            </w:r>
            <w:hyperlink r:id="rId200" w:history="1">
              <w:r w:rsidRPr="00401910">
                <w:rPr>
                  <w:rStyle w:val="Hyperlink"/>
                  <w:rFonts w:ascii="Calibri" w:eastAsiaTheme="minorEastAsia" w:hAnsi="Calibri" w:cs="Calibri" w:hint="eastAsia"/>
                  <w:sz w:val="22"/>
                  <w:lang w:eastAsia="zh-CN"/>
                </w:rPr>
                <w:t>危地马拉</w:t>
              </w:r>
            </w:hyperlink>
            <w:r w:rsidRPr="008D5B58">
              <w:rPr>
                <w:rFonts w:ascii="Calibri" w:eastAsiaTheme="minorEastAsia" w:hAnsi="Calibri" w:cs="Calibri" w:hint="eastAsia"/>
                <w:sz w:val="22"/>
                <w:lang w:eastAsia="zh-CN"/>
              </w:rPr>
              <w:t>和</w:t>
            </w:r>
            <w:hyperlink r:id="rId201" w:history="1">
              <w:r w:rsidRPr="00401910">
                <w:rPr>
                  <w:rStyle w:val="Hyperlink"/>
                  <w:rFonts w:ascii="Calibri" w:eastAsiaTheme="minorEastAsia" w:hAnsi="Calibri" w:cs="Calibri" w:hint="eastAsia"/>
                  <w:sz w:val="22"/>
                  <w:lang w:eastAsia="zh-CN"/>
                </w:rPr>
                <w:t>比利时</w:t>
              </w:r>
            </w:hyperlink>
            <w:r w:rsidRPr="008D5B58">
              <w:rPr>
                <w:rFonts w:ascii="Calibri" w:eastAsiaTheme="minorEastAsia" w:hAnsi="Calibri" w:cs="Calibri" w:hint="eastAsia"/>
                <w:sz w:val="22"/>
                <w:lang w:eastAsia="zh-CN"/>
              </w:rPr>
              <w:t>举行的另外两场区域性活动，每个区域</w:t>
            </w:r>
            <w:r>
              <w:rPr>
                <w:rFonts w:ascii="Calibri" w:eastAsiaTheme="minorEastAsia" w:hAnsi="Calibri" w:cs="Calibri" w:hint="eastAsia"/>
                <w:sz w:val="22"/>
                <w:lang w:eastAsia="zh-CN"/>
              </w:rPr>
              <w:t>、每个</w:t>
            </w:r>
            <w:r w:rsidRPr="008D5B58">
              <w:rPr>
                <w:rFonts w:ascii="Calibri" w:eastAsiaTheme="minorEastAsia" w:hAnsi="Calibri" w:cs="Calibri" w:hint="eastAsia"/>
                <w:sz w:val="22"/>
                <w:lang w:eastAsia="zh-CN"/>
              </w:rPr>
              <w:t>活动</w:t>
            </w:r>
            <w:r>
              <w:rPr>
                <w:rFonts w:ascii="Calibri" w:eastAsiaTheme="minorEastAsia" w:hAnsi="Calibri" w:cs="Calibri" w:hint="eastAsia"/>
                <w:sz w:val="22"/>
                <w:lang w:eastAsia="zh-CN"/>
              </w:rPr>
              <w:t>都</w:t>
            </w:r>
            <w:r w:rsidRPr="008D5B58">
              <w:rPr>
                <w:rFonts w:ascii="Calibri" w:eastAsiaTheme="minorEastAsia" w:hAnsi="Calibri" w:cs="Calibri" w:hint="eastAsia"/>
                <w:sz w:val="22"/>
                <w:lang w:eastAsia="zh-CN"/>
              </w:rPr>
              <w:t>有</w:t>
            </w:r>
            <w:r w:rsidRPr="008D5B58">
              <w:rPr>
                <w:rFonts w:ascii="Calibri" w:eastAsiaTheme="minorEastAsia" w:hAnsi="Calibri" w:cs="Calibri" w:hint="eastAsia"/>
                <w:sz w:val="22"/>
                <w:lang w:eastAsia="zh-CN"/>
              </w:rPr>
              <w:t>80%</w:t>
            </w:r>
            <w:r w:rsidRPr="008D5B58">
              <w:rPr>
                <w:rFonts w:ascii="Calibri" w:eastAsiaTheme="minorEastAsia" w:hAnsi="Calibri" w:cs="Calibri" w:hint="eastAsia"/>
                <w:sz w:val="22"/>
                <w:lang w:eastAsia="zh-CN"/>
              </w:rPr>
              <w:t>的国家和平均</w:t>
            </w:r>
            <w:r w:rsidRPr="008D5B58">
              <w:rPr>
                <w:rFonts w:ascii="Calibri" w:eastAsiaTheme="minorEastAsia" w:hAnsi="Calibri" w:cs="Calibri" w:hint="eastAsia"/>
                <w:sz w:val="22"/>
                <w:lang w:eastAsia="zh-CN"/>
              </w:rPr>
              <w:t>200+</w:t>
            </w:r>
            <w:r w:rsidRPr="008D5B58">
              <w:rPr>
                <w:rFonts w:ascii="Calibri" w:eastAsiaTheme="minorEastAsia" w:hAnsi="Calibri" w:cs="Calibri" w:hint="eastAsia"/>
                <w:sz w:val="22"/>
                <w:lang w:eastAsia="zh-CN"/>
              </w:rPr>
              <w:t>名参与者参</w:t>
            </w:r>
            <w:r>
              <w:rPr>
                <w:rFonts w:ascii="Calibri" w:eastAsiaTheme="minorEastAsia" w:hAnsi="Calibri" w:cs="Calibri" w:hint="eastAsia"/>
                <w:sz w:val="22"/>
                <w:lang w:eastAsia="zh-CN"/>
              </w:rPr>
              <w:t>加</w:t>
            </w:r>
            <w:r w:rsidRPr="008D5B58">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BDT</w:t>
            </w:r>
            <w:r>
              <w:rPr>
                <w:rFonts w:ascii="Calibri" w:eastAsiaTheme="minorEastAsia" w:hAnsi="Calibri" w:cs="Calibri" w:hint="eastAsia"/>
                <w:sz w:val="22"/>
                <w:lang w:eastAsia="zh-CN"/>
              </w:rPr>
              <w:t>通过这些活动</w:t>
            </w:r>
            <w:r w:rsidRPr="008D5B58">
              <w:rPr>
                <w:rFonts w:ascii="Calibri" w:eastAsiaTheme="minorEastAsia" w:hAnsi="Calibri" w:cs="Calibri" w:hint="eastAsia"/>
                <w:sz w:val="22"/>
                <w:lang w:eastAsia="zh-CN"/>
              </w:rPr>
              <w:t>开展了能力建设</w:t>
            </w:r>
            <w:r>
              <w:rPr>
                <w:rFonts w:ascii="Calibri" w:eastAsiaTheme="minorEastAsia" w:hAnsi="Calibri" w:cs="Calibri" w:hint="eastAsia"/>
                <w:sz w:val="22"/>
                <w:lang w:eastAsia="zh-CN"/>
              </w:rPr>
              <w:t>、分</w:t>
            </w:r>
            <w:r w:rsidRPr="008D5B58">
              <w:rPr>
                <w:rFonts w:ascii="Calibri" w:eastAsiaTheme="minorEastAsia" w:hAnsi="Calibri" w:cs="Calibri" w:hint="eastAsia"/>
                <w:sz w:val="22"/>
                <w:lang w:eastAsia="zh-CN"/>
              </w:rPr>
              <w:t>享</w:t>
            </w:r>
            <w:r>
              <w:rPr>
                <w:rFonts w:ascii="Calibri" w:eastAsiaTheme="minorEastAsia" w:hAnsi="Calibri" w:cs="Calibri" w:hint="eastAsia"/>
                <w:sz w:val="22"/>
                <w:lang w:eastAsia="zh-CN"/>
              </w:rPr>
              <w:t>了</w:t>
            </w:r>
            <w:r w:rsidRPr="008D5B58">
              <w:rPr>
                <w:rFonts w:ascii="Calibri" w:eastAsiaTheme="minorEastAsia" w:hAnsi="Calibri" w:cs="Calibri" w:hint="eastAsia"/>
                <w:sz w:val="22"/>
                <w:lang w:eastAsia="zh-CN"/>
              </w:rPr>
              <w:t>知识，并加强了数字无障碍获取和包容性方面的合作。通过与</w:t>
            </w:r>
            <w:r>
              <w:rPr>
                <w:rFonts w:ascii="Calibri" w:eastAsiaTheme="minorEastAsia" w:hAnsi="Calibri" w:cs="Calibri" w:hint="eastAsia"/>
                <w:sz w:val="22"/>
                <w:lang w:eastAsia="zh-CN"/>
              </w:rPr>
              <w:t>《联合国残疾人权利公约》（</w:t>
            </w:r>
            <w:r w:rsidRPr="008D5B58">
              <w:rPr>
                <w:rFonts w:ascii="Calibri" w:eastAsiaTheme="minorEastAsia" w:hAnsi="Calibri" w:cs="Calibri" w:hint="eastAsia"/>
                <w:sz w:val="22"/>
                <w:lang w:eastAsia="zh-CN"/>
              </w:rPr>
              <w:t>CRPD</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缔约国大会、区域性数字包容性论坛（</w:t>
            </w:r>
            <w:r>
              <w:rPr>
                <w:rFonts w:ascii="Calibri" w:eastAsiaTheme="minorEastAsia" w:hAnsi="Calibri" w:cs="Calibri" w:hint="eastAsia"/>
                <w:sz w:val="22"/>
                <w:lang w:eastAsia="zh-CN"/>
              </w:rPr>
              <w:t>如亚太区域</w:t>
            </w:r>
            <w:r w:rsidRPr="008D5B58">
              <w:rPr>
                <w:rFonts w:ascii="Calibri" w:eastAsiaTheme="minorEastAsia" w:hAnsi="Calibri" w:cs="Calibri" w:hint="eastAsia"/>
                <w:sz w:val="22"/>
                <w:lang w:eastAsia="zh-CN"/>
              </w:rPr>
              <w:t>）、老龄化论坛（日本）和数字无障碍论坛（阿联酋）等全球平台合作，</w:t>
            </w:r>
            <w:r>
              <w:rPr>
                <w:rFonts w:ascii="Calibri" w:eastAsiaTheme="minorEastAsia" w:hAnsi="Calibri" w:cs="Calibri" w:hint="eastAsia"/>
                <w:sz w:val="22"/>
                <w:lang w:eastAsia="zh-CN"/>
              </w:rPr>
              <w:t>BDT</w:t>
            </w:r>
            <w:r w:rsidRPr="008D5B58">
              <w:rPr>
                <w:rFonts w:ascii="Calibri" w:eastAsiaTheme="minorEastAsia" w:hAnsi="Calibri" w:cs="Calibri" w:hint="eastAsia"/>
                <w:sz w:val="22"/>
                <w:lang w:eastAsia="zh-CN"/>
              </w:rPr>
              <w:t>推动了包容性</w:t>
            </w:r>
            <w:r w:rsidRPr="008D5B58">
              <w:rPr>
                <w:rFonts w:ascii="Calibri" w:eastAsiaTheme="minorEastAsia" w:hAnsi="Calibri" w:cs="Calibri" w:hint="eastAsia"/>
                <w:sz w:val="22"/>
                <w:lang w:eastAsia="zh-CN"/>
              </w:rPr>
              <w:t>ICT</w:t>
            </w:r>
            <w:r w:rsidRPr="008D5B58">
              <w:rPr>
                <w:rFonts w:ascii="Calibri" w:eastAsiaTheme="minorEastAsia" w:hAnsi="Calibri" w:cs="Calibri" w:hint="eastAsia"/>
                <w:sz w:val="22"/>
                <w:lang w:eastAsia="zh-CN"/>
              </w:rPr>
              <w:t>政策的发展，并将</w:t>
            </w:r>
            <w:r>
              <w:rPr>
                <w:rFonts w:ascii="Calibri" w:eastAsiaTheme="minorEastAsia" w:hAnsi="Calibri" w:cs="Calibri" w:hint="eastAsia"/>
                <w:sz w:val="22"/>
                <w:lang w:eastAsia="zh-CN"/>
              </w:rPr>
              <w:t>ITU</w:t>
            </w:r>
            <w:r w:rsidRPr="008D5B58">
              <w:rPr>
                <w:rFonts w:ascii="Calibri" w:eastAsiaTheme="minorEastAsia" w:hAnsi="Calibri" w:cs="Calibri" w:hint="eastAsia"/>
                <w:sz w:val="22"/>
                <w:lang w:eastAsia="zh-CN"/>
              </w:rPr>
              <w:t>-D</w:t>
            </w:r>
            <w:r w:rsidRPr="008D5B58">
              <w:rPr>
                <w:rFonts w:ascii="Calibri" w:eastAsiaTheme="minorEastAsia" w:hAnsi="Calibri" w:cs="Calibri" w:hint="eastAsia"/>
                <w:sz w:val="22"/>
                <w:lang w:eastAsia="zh-CN"/>
              </w:rPr>
              <w:t>定位为包容性数字化转型领域的全球领导者。这些努力正在推动伙伴关系和设计包容性</w:t>
            </w:r>
            <w:r>
              <w:rPr>
                <w:rFonts w:ascii="Calibri" w:eastAsiaTheme="minorEastAsia" w:hAnsi="Calibri" w:cs="Calibri" w:hint="eastAsia"/>
                <w:sz w:val="22"/>
                <w:lang w:eastAsia="zh-CN"/>
              </w:rPr>
              <w:t>ICT</w:t>
            </w:r>
            <w:r>
              <w:rPr>
                <w:rFonts w:ascii="Calibri" w:eastAsiaTheme="minorEastAsia" w:hAnsi="Calibri" w:cs="Calibri" w:hint="eastAsia"/>
                <w:sz w:val="22"/>
                <w:lang w:eastAsia="zh-CN"/>
              </w:rPr>
              <w:t>的发展</w:t>
            </w:r>
            <w:r w:rsidRPr="008D5B58">
              <w:rPr>
                <w:rFonts w:ascii="Calibri" w:eastAsiaTheme="minorEastAsia" w:hAnsi="Calibri" w:cs="Calibri" w:hint="eastAsia"/>
                <w:sz w:val="22"/>
                <w:lang w:eastAsia="zh-CN"/>
              </w:rPr>
              <w:t>，</w:t>
            </w:r>
            <w:r>
              <w:rPr>
                <w:rFonts w:ascii="Calibri" w:eastAsiaTheme="minorEastAsia" w:hAnsi="Calibri" w:cs="Calibri" w:hint="eastAsia"/>
                <w:sz w:val="22"/>
                <w:lang w:eastAsia="zh-CN"/>
              </w:rPr>
              <w:t>保障</w:t>
            </w:r>
            <w:r w:rsidRPr="008D5B58">
              <w:rPr>
                <w:rFonts w:ascii="Calibri" w:eastAsiaTheme="minorEastAsia" w:hAnsi="Calibri" w:cs="Calibri" w:hint="eastAsia"/>
                <w:sz w:val="22"/>
                <w:lang w:eastAsia="zh-CN"/>
              </w:rPr>
              <w:t>残疾人、老年人、移民、</w:t>
            </w:r>
            <w:r>
              <w:rPr>
                <w:rFonts w:ascii="Calibri" w:eastAsiaTheme="minorEastAsia" w:hAnsi="Calibri" w:cs="Calibri" w:hint="eastAsia"/>
                <w:sz w:val="22"/>
                <w:lang w:eastAsia="zh-CN"/>
              </w:rPr>
              <w:t>低文化水平群体</w:t>
            </w:r>
            <w:r w:rsidRPr="008D5B58">
              <w:rPr>
                <w:rFonts w:ascii="Calibri" w:eastAsiaTheme="minorEastAsia" w:hAnsi="Calibri" w:cs="Calibri" w:hint="eastAsia"/>
                <w:sz w:val="22"/>
                <w:lang w:eastAsia="zh-CN"/>
              </w:rPr>
              <w:t>以及农村、偏远和原住民社区亦能使用这些技术，帮助确保</w:t>
            </w:r>
            <w:r>
              <w:rPr>
                <w:rFonts w:ascii="Calibri" w:eastAsiaTheme="minorEastAsia" w:hAnsi="Calibri" w:cs="Calibri" w:hint="eastAsia"/>
                <w:sz w:val="22"/>
                <w:lang w:eastAsia="zh-CN"/>
              </w:rPr>
              <w:t>不让任何人</w:t>
            </w:r>
            <w:r w:rsidRPr="008D5B58">
              <w:rPr>
                <w:rFonts w:ascii="Calibri" w:eastAsiaTheme="minorEastAsia" w:hAnsi="Calibri" w:cs="Calibri" w:hint="eastAsia"/>
                <w:sz w:val="22"/>
                <w:lang w:eastAsia="zh-CN"/>
              </w:rPr>
              <w:t>掉队。</w:t>
            </w:r>
          </w:p>
          <w:p w14:paraId="2C194BE5" w14:textId="6BE9E5F9" w:rsidR="00B174AB" w:rsidRDefault="001555FD" w:rsidP="009C0684">
            <w:pPr>
              <w:spacing w:line="257"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lang w:eastAsia="zh-CN"/>
              </w:rPr>
              <w:t>一年一度的</w:t>
            </w:r>
            <w:hyperlink r:id="rId202" w:history="1">
              <w:r w:rsidRPr="00485317">
                <w:rPr>
                  <w:rStyle w:val="Hyperlink"/>
                  <w:rFonts w:ascii="Calibri" w:eastAsiaTheme="minorEastAsia" w:hAnsi="Calibri" w:cs="Calibri" w:hint="eastAsia"/>
                  <w:b/>
                  <w:bCs/>
                  <w:sz w:val="22"/>
                  <w:lang w:eastAsia="zh-CN"/>
                </w:rPr>
                <w:t>“国际信息通信年轻女性日”</w:t>
              </w:r>
            </w:hyperlink>
            <w:r w:rsidR="00485317" w:rsidRPr="00485317">
              <w:rPr>
                <w:rFonts w:ascii="Calibri" w:eastAsiaTheme="minorEastAsia" w:hAnsi="Calibri" w:cs="Calibri" w:hint="eastAsia"/>
                <w:sz w:val="22"/>
                <w:lang w:eastAsia="zh-CN"/>
              </w:rPr>
              <w:t>庆祝</w:t>
            </w:r>
            <w:r w:rsidRPr="00485317">
              <w:rPr>
                <w:rFonts w:ascii="Calibri" w:eastAsiaTheme="minorEastAsia" w:hAnsi="Calibri" w:cs="Calibri" w:hint="eastAsia"/>
                <w:sz w:val="22"/>
                <w:lang w:eastAsia="zh-CN"/>
              </w:rPr>
              <w:t>活动</w:t>
            </w:r>
            <w:r>
              <w:rPr>
                <w:rFonts w:ascii="Calibri" w:eastAsiaTheme="minorEastAsia" w:hAnsi="Calibri" w:cs="Calibri" w:hint="eastAsia"/>
                <w:sz w:val="22"/>
                <w:lang w:eastAsia="zh-CN"/>
              </w:rPr>
              <w:t>在各区域举办</w:t>
            </w:r>
            <w:r w:rsidR="00485317">
              <w:rPr>
                <w:rFonts w:ascii="Calibri" w:eastAsiaTheme="minorEastAsia" w:hAnsi="Calibri" w:cs="Calibri" w:hint="eastAsia"/>
                <w:sz w:val="22"/>
                <w:lang w:eastAsia="zh-CN"/>
              </w:rPr>
              <w:t>。国际电联全球庆祝活动曾于</w:t>
            </w:r>
            <w:r w:rsidR="00485317">
              <w:rPr>
                <w:rFonts w:ascii="Calibri" w:eastAsiaTheme="minorEastAsia" w:hAnsi="Calibri" w:cs="Calibri" w:hint="eastAsia"/>
                <w:sz w:val="22"/>
                <w:lang w:eastAsia="zh-CN"/>
              </w:rPr>
              <w:t>2023</w:t>
            </w:r>
            <w:r w:rsidR="00485317">
              <w:rPr>
                <w:rFonts w:ascii="Calibri" w:eastAsiaTheme="minorEastAsia" w:hAnsi="Calibri" w:cs="Calibri" w:hint="eastAsia"/>
                <w:sz w:val="22"/>
                <w:lang w:eastAsia="zh-CN"/>
              </w:rPr>
              <w:t>年在</w:t>
            </w:r>
            <w:r w:rsidRPr="008D5B58">
              <w:rPr>
                <w:rFonts w:ascii="Calibri" w:eastAsiaTheme="minorEastAsia" w:hAnsi="Calibri" w:cs="Calibri" w:hint="eastAsia"/>
                <w:sz w:val="22"/>
                <w:lang w:eastAsia="zh-CN"/>
              </w:rPr>
              <w:t>津巴布韦</w:t>
            </w:r>
            <w:r w:rsidR="00485317">
              <w:rPr>
                <w:rFonts w:ascii="Calibri" w:eastAsiaTheme="minorEastAsia" w:hAnsi="Calibri" w:cs="Calibri" w:hint="eastAsia"/>
                <w:sz w:val="22"/>
                <w:lang w:eastAsia="zh-CN"/>
              </w:rPr>
              <w:t>举办，在</w:t>
            </w:r>
            <w:r w:rsidRPr="008D5B58">
              <w:rPr>
                <w:rFonts w:ascii="Calibri" w:eastAsiaTheme="minorEastAsia" w:hAnsi="Calibri" w:cs="Calibri" w:hint="eastAsia"/>
                <w:sz w:val="22"/>
                <w:lang w:eastAsia="zh-CN"/>
              </w:rPr>
              <w:t>菲律宾</w:t>
            </w:r>
            <w:r w:rsidR="00485317">
              <w:rPr>
                <w:rFonts w:ascii="Calibri" w:eastAsiaTheme="minorEastAsia" w:hAnsi="Calibri" w:cs="Calibri" w:hint="eastAsia"/>
                <w:sz w:val="22"/>
                <w:lang w:eastAsia="zh-CN"/>
              </w:rPr>
              <w:t>和</w:t>
            </w:r>
            <w:r w:rsidRPr="008D5B58">
              <w:rPr>
                <w:rFonts w:ascii="Calibri" w:eastAsiaTheme="minorEastAsia" w:hAnsi="Calibri" w:cs="Calibri" w:hint="eastAsia"/>
                <w:sz w:val="22"/>
                <w:lang w:eastAsia="zh-CN"/>
              </w:rPr>
              <w:t>吉尔吉斯斯坦</w:t>
            </w:r>
            <w:r w:rsidR="00485317">
              <w:rPr>
                <w:rFonts w:ascii="Calibri" w:eastAsiaTheme="minorEastAsia" w:hAnsi="Calibri" w:cs="Calibri" w:hint="eastAsia"/>
                <w:sz w:val="22"/>
                <w:lang w:eastAsia="zh-CN"/>
              </w:rPr>
              <w:t>（独联体）联合举办，以及在</w:t>
            </w:r>
            <w:r w:rsidRPr="008D5B58">
              <w:rPr>
                <w:rFonts w:ascii="Calibri" w:eastAsiaTheme="minorEastAsia" w:hAnsi="Calibri" w:cs="Calibri" w:hint="eastAsia"/>
                <w:sz w:val="22"/>
                <w:lang w:eastAsia="zh-CN"/>
              </w:rPr>
              <w:t>毛里塔尼亚</w:t>
            </w:r>
            <w:r w:rsidR="00485317">
              <w:rPr>
                <w:rFonts w:ascii="Calibri" w:eastAsiaTheme="minorEastAsia" w:hAnsi="Calibri" w:cs="Calibri" w:hint="eastAsia"/>
                <w:sz w:val="22"/>
                <w:lang w:eastAsia="zh-CN"/>
              </w:rPr>
              <w:t>举办</w:t>
            </w:r>
            <w:r w:rsidRPr="008D5B58">
              <w:rPr>
                <w:rFonts w:ascii="Calibri" w:eastAsiaTheme="minorEastAsia" w:hAnsi="Calibri" w:cs="Calibri" w:hint="eastAsia"/>
                <w:sz w:val="22"/>
                <w:lang w:eastAsia="zh-CN"/>
              </w:rPr>
              <w:t>，主要包括混合对话、</w:t>
            </w:r>
            <w:r>
              <w:rPr>
                <w:rFonts w:ascii="Calibri" w:eastAsiaTheme="minorEastAsia" w:hAnsi="Calibri" w:cs="Calibri" w:hint="eastAsia"/>
                <w:sz w:val="22"/>
                <w:lang w:eastAsia="zh-CN"/>
              </w:rPr>
              <w:t>导师指导</w:t>
            </w:r>
            <w:r w:rsidRPr="008D5B58">
              <w:rPr>
                <w:rFonts w:ascii="Calibri" w:eastAsiaTheme="minorEastAsia" w:hAnsi="Calibri" w:cs="Calibri" w:hint="eastAsia"/>
                <w:sz w:val="22"/>
                <w:lang w:eastAsia="zh-CN"/>
              </w:rPr>
              <w:t>和动手实践讲习班。</w:t>
            </w:r>
          </w:p>
          <w:p w14:paraId="4F230EB7" w14:textId="7B05E46E" w:rsidR="001555FD" w:rsidRPr="007254CD" w:rsidRDefault="001555FD" w:rsidP="009C0684">
            <w:pPr>
              <w:spacing w:line="257"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lang w:eastAsia="zh-CN"/>
              </w:rPr>
              <w:t>三年来，该举措在国际电联所有六个区域举办了</w:t>
            </w:r>
            <w:r w:rsidRPr="008D5B58">
              <w:rPr>
                <w:rFonts w:ascii="Calibri" w:eastAsiaTheme="minorEastAsia" w:hAnsi="Calibri" w:cs="Calibri" w:hint="eastAsia"/>
                <w:sz w:val="22"/>
                <w:lang w:eastAsia="zh-CN"/>
              </w:rPr>
              <w:t>472</w:t>
            </w:r>
            <w:r w:rsidRPr="008D5B58">
              <w:rPr>
                <w:rFonts w:ascii="Calibri" w:eastAsiaTheme="minorEastAsia" w:hAnsi="Calibri" w:cs="Calibri" w:hint="eastAsia"/>
                <w:sz w:val="22"/>
                <w:lang w:eastAsia="zh-CN"/>
              </w:rPr>
              <w:t>场活动，惠及了</w:t>
            </w:r>
            <w:r w:rsidRPr="008D5B58">
              <w:rPr>
                <w:rFonts w:ascii="Calibri" w:eastAsiaTheme="minorEastAsia" w:hAnsi="Calibri" w:cs="Calibri" w:hint="eastAsia"/>
                <w:sz w:val="22"/>
                <w:lang w:eastAsia="zh-CN"/>
              </w:rPr>
              <w:t>76</w:t>
            </w:r>
            <w:r>
              <w:rPr>
                <w:rFonts w:ascii="Calibri" w:eastAsiaTheme="minorEastAsia" w:hAnsi="Calibri" w:cs="Calibri" w:hint="eastAsia"/>
                <w:sz w:val="22"/>
                <w:lang w:eastAsia="zh-CN"/>
              </w:rPr>
              <w:t xml:space="preserve"> </w:t>
            </w:r>
            <w:r w:rsidRPr="008D5B58">
              <w:rPr>
                <w:rFonts w:ascii="Calibri" w:eastAsiaTheme="minorEastAsia" w:hAnsi="Calibri" w:cs="Calibri" w:hint="eastAsia"/>
                <w:sz w:val="22"/>
                <w:lang w:eastAsia="zh-CN"/>
              </w:rPr>
              <w:t>000+</w:t>
            </w:r>
            <w:r w:rsidRPr="008D5B58">
              <w:rPr>
                <w:rFonts w:ascii="Calibri" w:eastAsiaTheme="minorEastAsia" w:hAnsi="Calibri" w:cs="Calibri" w:hint="eastAsia"/>
                <w:sz w:val="22"/>
                <w:lang w:eastAsia="zh-CN"/>
              </w:rPr>
              <w:t>名</w:t>
            </w:r>
            <w:r>
              <w:rPr>
                <w:rFonts w:ascii="Calibri" w:eastAsiaTheme="minorEastAsia" w:hAnsi="Calibri" w:cs="Calibri" w:hint="eastAsia"/>
                <w:sz w:val="22"/>
                <w:lang w:eastAsia="zh-CN"/>
              </w:rPr>
              <w:t>女童</w:t>
            </w:r>
            <w:r w:rsidRPr="008D5B58">
              <w:rPr>
                <w:rFonts w:ascii="Calibri" w:eastAsiaTheme="minorEastAsia" w:hAnsi="Calibri" w:cs="Calibri" w:hint="eastAsia"/>
                <w:sz w:val="22"/>
                <w:lang w:eastAsia="zh-CN"/>
              </w:rPr>
              <w:t>和年轻女性，加强了</w:t>
            </w:r>
            <w:r>
              <w:rPr>
                <w:rFonts w:ascii="Calibri" w:eastAsiaTheme="minorEastAsia" w:hAnsi="Calibri" w:cs="Calibri" w:hint="eastAsia"/>
                <w:sz w:val="22"/>
                <w:lang w:eastAsia="zh-CN"/>
              </w:rPr>
              <w:t>实现</w:t>
            </w:r>
            <w:r w:rsidRPr="008D5B58">
              <w:rPr>
                <w:rFonts w:ascii="Calibri" w:eastAsiaTheme="minorEastAsia" w:hAnsi="Calibri" w:cs="Calibri" w:hint="eastAsia"/>
                <w:sz w:val="22"/>
                <w:lang w:eastAsia="zh-CN"/>
              </w:rPr>
              <w:t>数字生态系统中</w:t>
            </w:r>
            <w:r>
              <w:rPr>
                <w:rFonts w:ascii="Calibri" w:eastAsiaTheme="minorEastAsia" w:hAnsi="Calibri" w:cs="Calibri" w:hint="eastAsia"/>
                <w:sz w:val="22"/>
                <w:lang w:eastAsia="zh-CN"/>
              </w:rPr>
              <w:t>的</w:t>
            </w:r>
            <w:r w:rsidRPr="008D5B58">
              <w:rPr>
                <w:rFonts w:ascii="Calibri" w:eastAsiaTheme="minorEastAsia" w:hAnsi="Calibri" w:cs="Calibri" w:hint="eastAsia"/>
                <w:sz w:val="22"/>
                <w:lang w:eastAsia="zh-CN"/>
              </w:rPr>
              <w:t>性别包容的全球承诺。</w:t>
            </w:r>
          </w:p>
          <w:p w14:paraId="0EF86DB5" w14:textId="34A4C051" w:rsidR="001555FD" w:rsidRPr="007254CD" w:rsidRDefault="001555FD" w:rsidP="009C0684">
            <w:pPr>
              <w:spacing w:line="257" w:lineRule="auto"/>
              <w:ind w:firstLineChars="200" w:firstLine="440"/>
              <w:rPr>
                <w:rFonts w:ascii="Calibri" w:eastAsiaTheme="minorEastAsia" w:hAnsi="Calibri" w:cs="Calibri"/>
                <w:sz w:val="22"/>
                <w:lang w:eastAsia="zh-CN"/>
              </w:rPr>
            </w:pPr>
            <w:r w:rsidRPr="002B0DCE">
              <w:rPr>
                <w:rFonts w:asciiTheme="minorEastAsia" w:eastAsiaTheme="minorEastAsia" w:hAnsiTheme="minorEastAsia" w:cs="Microsoft YaHei" w:hint="eastAsia"/>
                <w:sz w:val="22"/>
                <w:szCs w:val="21"/>
                <w:lang w:eastAsia="zh-CN"/>
              </w:rPr>
              <w:lastRenderedPageBreak/>
              <w:t>在</w:t>
            </w:r>
            <w:r w:rsidRPr="008D5B58">
              <w:rPr>
                <w:rFonts w:ascii="Calibri" w:eastAsiaTheme="minorEastAsia" w:hAnsi="Calibri" w:cs="Calibri" w:hint="eastAsia"/>
                <w:sz w:val="22"/>
                <w:lang w:eastAsia="zh-CN"/>
              </w:rPr>
              <w:t>古巴巴拉德罗</w:t>
            </w:r>
            <w:r>
              <w:rPr>
                <w:rFonts w:ascii="Calibri" w:eastAsiaTheme="minorEastAsia" w:hAnsi="Calibri" w:cs="Calibri" w:hint="eastAsia"/>
                <w:sz w:val="22"/>
                <w:lang w:eastAsia="zh-CN"/>
              </w:rPr>
              <w:t>召开的</w:t>
            </w:r>
            <w:hyperlink r:id="rId203" w:anchor="/zh" w:history="1">
              <w:r w:rsidRPr="002B0DCE">
                <w:rPr>
                  <w:rStyle w:val="Hyperlink"/>
                  <w:rFonts w:ascii="Calibri" w:eastAsiaTheme="minorEastAsia" w:hAnsi="Calibri" w:cs="Calibri" w:hint="eastAsia"/>
                  <w:b/>
                  <w:bCs/>
                  <w:sz w:val="22"/>
                  <w:lang w:eastAsia="zh-CN"/>
                </w:rPr>
                <w:t>全球青年峰会（</w:t>
              </w:r>
              <w:r w:rsidRPr="002B0DCE">
                <w:rPr>
                  <w:rStyle w:val="Hyperlink"/>
                  <w:rFonts w:ascii="Calibri" w:eastAsiaTheme="minorEastAsia" w:hAnsi="Calibri" w:cs="Calibri" w:hint="eastAsia"/>
                  <w:b/>
                  <w:bCs/>
                  <w:sz w:val="22"/>
                  <w:lang w:eastAsia="zh-CN"/>
                </w:rPr>
                <w:t>GYS-25</w:t>
              </w:r>
              <w:r w:rsidRPr="002B0DCE">
                <w:rPr>
                  <w:rStyle w:val="Hyperlink"/>
                  <w:rFonts w:ascii="Calibri" w:eastAsiaTheme="minorEastAsia" w:hAnsi="Calibri" w:cs="Calibri" w:hint="eastAsia"/>
                  <w:b/>
                  <w:bCs/>
                  <w:sz w:val="22"/>
                  <w:lang w:eastAsia="zh-CN"/>
                </w:rPr>
                <w:t>）</w:t>
              </w:r>
            </w:hyperlink>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2025</w:t>
            </w:r>
            <w:r w:rsidRPr="008D5B58">
              <w:rPr>
                <w:rFonts w:ascii="Calibri" w:eastAsiaTheme="minorEastAsia" w:hAnsi="Calibri" w:cs="Calibri" w:hint="eastAsia"/>
                <w:sz w:val="22"/>
                <w:lang w:eastAsia="zh-CN"/>
              </w:rPr>
              <w:t>年</w:t>
            </w:r>
            <w:r w:rsidRPr="008D5B58">
              <w:rPr>
                <w:rFonts w:ascii="Calibri" w:eastAsiaTheme="minorEastAsia" w:hAnsi="Calibri" w:cs="Calibri" w:hint="eastAsia"/>
                <w:sz w:val="22"/>
                <w:lang w:eastAsia="zh-CN"/>
              </w:rPr>
              <w:t>3</w:t>
            </w:r>
            <w:r w:rsidRPr="008D5B58">
              <w:rPr>
                <w:rFonts w:ascii="Calibri" w:eastAsiaTheme="minorEastAsia" w:hAnsi="Calibri" w:cs="Calibri" w:hint="eastAsia"/>
                <w:sz w:val="22"/>
                <w:lang w:eastAsia="zh-CN"/>
              </w:rPr>
              <w:t>月</w:t>
            </w:r>
            <w:r w:rsidRPr="008D5B58">
              <w:rPr>
                <w:rFonts w:ascii="Calibri" w:eastAsiaTheme="minorEastAsia" w:hAnsi="Calibri" w:cs="Calibri" w:hint="eastAsia"/>
                <w:sz w:val="22"/>
                <w:lang w:eastAsia="zh-CN"/>
              </w:rPr>
              <w:t>11</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13</w:t>
            </w:r>
            <w:r w:rsidRPr="008D5B58">
              <w:rPr>
                <w:rFonts w:ascii="Calibri" w:eastAsiaTheme="minorEastAsia" w:hAnsi="Calibri" w:cs="Calibri" w:hint="eastAsia"/>
                <w:sz w:val="22"/>
                <w:lang w:eastAsia="zh-CN"/>
              </w:rPr>
              <w:t>日</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主题是</w:t>
            </w:r>
            <w:r w:rsidR="0054212E" w:rsidRPr="0054212E">
              <w:rPr>
                <w:rFonts w:ascii="STKaiti" w:eastAsia="STKaiti" w:hAnsi="STKaiti" w:cs="Calibri" w:hint="eastAsia"/>
                <w:sz w:val="22"/>
                <w:lang w:eastAsia="zh-CN"/>
              </w:rPr>
              <w:t>“</w:t>
            </w:r>
            <w:r w:rsidRPr="00B25C27">
              <w:rPr>
                <w:rFonts w:ascii="Calibri" w:eastAsia="STKaiti" w:hAnsi="Calibri" w:cs="Calibri"/>
                <w:sz w:val="22"/>
                <w:lang w:eastAsia="zh-CN"/>
              </w:rPr>
              <w:t>增强青年在</w:t>
            </w:r>
            <w:r w:rsidRPr="00B25C27">
              <w:rPr>
                <w:rFonts w:ascii="Calibri" w:eastAsia="STKaiti" w:hAnsi="Calibri" w:cs="Calibri"/>
                <w:sz w:val="22"/>
                <w:lang w:eastAsia="zh-CN"/>
              </w:rPr>
              <w:t>ICT</w:t>
            </w:r>
            <w:r w:rsidRPr="00B25C27">
              <w:rPr>
                <w:rFonts w:ascii="Calibri" w:eastAsia="STKaiti" w:hAnsi="Calibri" w:cs="Calibri"/>
                <w:sz w:val="22"/>
                <w:lang w:eastAsia="zh-CN"/>
              </w:rPr>
              <w:t>领域的声音，建设包容连通的未来</w:t>
            </w:r>
            <w:r w:rsidR="0054212E">
              <w:rPr>
                <w:rFonts w:ascii="Calibri" w:eastAsia="STKaiti" w:hAnsi="Calibri" w:cs="Calibri" w:hint="eastAsia"/>
                <w:sz w:val="22"/>
                <w:lang w:eastAsia="zh-CN"/>
              </w:rPr>
              <w:t>”</w:t>
            </w:r>
            <w:r w:rsidRPr="008D5B58">
              <w:rPr>
                <w:rFonts w:ascii="Calibri" w:eastAsiaTheme="minorEastAsia" w:hAnsi="Calibri" w:cs="Calibri" w:hint="eastAsia"/>
                <w:sz w:val="22"/>
                <w:lang w:eastAsia="zh-CN"/>
              </w:rPr>
              <w:t>，聚集了来自各区域</w:t>
            </w:r>
            <w:r w:rsidRPr="00B25C27">
              <w:rPr>
                <w:rFonts w:ascii="Calibri" w:eastAsiaTheme="minorEastAsia" w:hAnsi="Calibri" w:cs="Calibri" w:hint="eastAsia"/>
                <w:b/>
                <w:bCs/>
                <w:sz w:val="22"/>
                <w:lang w:eastAsia="zh-CN"/>
              </w:rPr>
              <w:t>31</w:t>
            </w:r>
            <w:r w:rsidRPr="00B25C27">
              <w:rPr>
                <w:rFonts w:ascii="Calibri" w:eastAsiaTheme="minorEastAsia" w:hAnsi="Calibri" w:cs="Calibri" w:hint="eastAsia"/>
                <w:b/>
                <w:bCs/>
                <w:sz w:val="22"/>
                <w:lang w:eastAsia="zh-CN"/>
              </w:rPr>
              <w:t>个国家</w:t>
            </w:r>
            <w:r w:rsidRPr="008D5B58">
              <w:rPr>
                <w:rFonts w:ascii="Calibri" w:eastAsiaTheme="minorEastAsia" w:hAnsi="Calibri" w:cs="Calibri" w:hint="eastAsia"/>
                <w:sz w:val="22"/>
                <w:lang w:eastAsia="zh-CN"/>
              </w:rPr>
              <w:t>的</w:t>
            </w:r>
            <w:r w:rsidRPr="00B25C27">
              <w:rPr>
                <w:rFonts w:ascii="Calibri" w:eastAsiaTheme="minorEastAsia" w:hAnsi="Calibri" w:cs="Calibri" w:hint="eastAsia"/>
                <w:b/>
                <w:bCs/>
                <w:sz w:val="22"/>
                <w:lang w:eastAsia="zh-CN"/>
              </w:rPr>
              <w:t>400</w:t>
            </w:r>
            <w:r w:rsidRPr="00B25C27">
              <w:rPr>
                <w:rFonts w:ascii="Calibri" w:eastAsiaTheme="minorEastAsia" w:hAnsi="Calibri" w:cs="Calibri" w:hint="eastAsia"/>
                <w:b/>
                <w:bCs/>
                <w:sz w:val="22"/>
                <w:lang w:eastAsia="zh-CN"/>
              </w:rPr>
              <w:t>名与会者</w:t>
            </w:r>
            <w:r w:rsidRPr="008D5B58">
              <w:rPr>
                <w:rFonts w:ascii="Calibri" w:eastAsiaTheme="minorEastAsia" w:hAnsi="Calibri" w:cs="Calibri" w:hint="eastAsia"/>
                <w:sz w:val="22"/>
                <w:lang w:eastAsia="zh-CN"/>
              </w:rPr>
              <w:t>，确保实现性别平衡和来自</w:t>
            </w:r>
            <w:r w:rsidRPr="008D5B58">
              <w:rPr>
                <w:rFonts w:ascii="Calibri" w:eastAsiaTheme="minorEastAsia" w:hAnsi="Calibri" w:cs="Calibri" w:hint="eastAsia"/>
                <w:sz w:val="22"/>
                <w:lang w:eastAsia="zh-CN"/>
              </w:rPr>
              <w:t>LDC</w:t>
            </w:r>
            <w:r w:rsidRPr="008D5B58">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LLDC</w:t>
            </w:r>
            <w:r w:rsidRPr="008D5B58">
              <w:rPr>
                <w:rFonts w:ascii="Calibri" w:eastAsiaTheme="minorEastAsia" w:hAnsi="Calibri" w:cs="Calibri" w:hint="eastAsia"/>
                <w:sz w:val="22"/>
                <w:lang w:eastAsia="zh-CN"/>
              </w:rPr>
              <w:t>和</w:t>
            </w:r>
            <w:r w:rsidRPr="008D5B58">
              <w:rPr>
                <w:rFonts w:ascii="Calibri" w:eastAsiaTheme="minorEastAsia" w:hAnsi="Calibri" w:cs="Calibri" w:hint="eastAsia"/>
                <w:sz w:val="22"/>
                <w:lang w:eastAsia="zh-CN"/>
              </w:rPr>
              <w:t>SIDS</w:t>
            </w:r>
            <w:r w:rsidRPr="008D5B58">
              <w:rPr>
                <w:rFonts w:ascii="Calibri" w:eastAsiaTheme="minorEastAsia" w:hAnsi="Calibri" w:cs="Calibri" w:hint="eastAsia"/>
                <w:sz w:val="22"/>
                <w:lang w:eastAsia="zh-CN"/>
              </w:rPr>
              <w:t>的强大代表性。</w:t>
            </w:r>
          </w:p>
          <w:p w14:paraId="5DFB89E4" w14:textId="0048683F" w:rsidR="001555FD" w:rsidRPr="007254CD" w:rsidRDefault="001555FD" w:rsidP="009C0684">
            <w:pPr>
              <w:spacing w:line="257"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lang w:eastAsia="zh-CN"/>
              </w:rPr>
              <w:t>为帮助国际电联成员国推进国家和区域数字包容性议程，</w:t>
            </w:r>
            <w:r>
              <w:rPr>
                <w:rFonts w:ascii="Calibri" w:eastAsiaTheme="minorEastAsia" w:hAnsi="Calibri" w:cs="Calibri" w:hint="eastAsia"/>
                <w:sz w:val="22"/>
                <w:lang w:eastAsia="zh-CN"/>
              </w:rPr>
              <w:t>BDT</w:t>
            </w:r>
            <w:r w:rsidR="00485317">
              <w:rPr>
                <w:rFonts w:ascii="Calibri" w:eastAsiaTheme="minorEastAsia" w:hAnsi="Calibri" w:cs="Calibri" w:hint="eastAsia"/>
                <w:sz w:val="22"/>
                <w:lang w:eastAsia="zh-CN"/>
              </w:rPr>
              <w:t>在本报告期又额外</w:t>
            </w:r>
            <w:r w:rsidRPr="008D5B58">
              <w:rPr>
                <w:rFonts w:ascii="Calibri" w:eastAsiaTheme="minorEastAsia" w:hAnsi="Calibri" w:cs="Calibri" w:hint="eastAsia"/>
                <w:sz w:val="22"/>
                <w:lang w:eastAsia="zh-CN"/>
              </w:rPr>
              <w:t>开发了</w:t>
            </w:r>
            <w:r w:rsidR="00485317">
              <w:rPr>
                <w:rFonts w:ascii="Calibri" w:eastAsiaTheme="minorEastAsia" w:hAnsi="Calibri" w:cs="Calibri" w:hint="eastAsia"/>
                <w:sz w:val="22"/>
                <w:lang w:eastAsia="zh-CN"/>
              </w:rPr>
              <w:t>22</w:t>
            </w:r>
            <w:r w:rsidR="00485317">
              <w:rPr>
                <w:rFonts w:ascii="Calibri" w:eastAsiaTheme="minorEastAsia" w:hAnsi="Calibri" w:cs="Calibri" w:hint="eastAsia"/>
                <w:sz w:val="22"/>
                <w:lang w:eastAsia="zh-CN"/>
              </w:rPr>
              <w:t>项</w:t>
            </w:r>
            <w:r w:rsidRPr="008D5B58">
              <w:rPr>
                <w:rFonts w:ascii="Calibri" w:eastAsiaTheme="minorEastAsia" w:hAnsi="Calibri" w:cs="Calibri" w:hint="eastAsia"/>
                <w:sz w:val="22"/>
                <w:lang w:eastAsia="zh-CN"/>
              </w:rPr>
              <w:t>工具和资源，包括</w:t>
            </w:r>
            <w:r w:rsidR="00485317">
              <w:rPr>
                <w:rFonts w:ascii="Calibri" w:eastAsiaTheme="minorEastAsia" w:hAnsi="Calibri" w:cs="Calibri" w:hint="eastAsia"/>
                <w:sz w:val="22"/>
                <w:lang w:eastAsia="zh-CN"/>
              </w:rPr>
              <w:t>主题</w:t>
            </w:r>
            <w:r w:rsidRPr="008D5B58">
              <w:rPr>
                <w:rFonts w:ascii="Calibri" w:eastAsiaTheme="minorEastAsia" w:hAnsi="Calibri" w:cs="Calibri" w:hint="eastAsia"/>
                <w:sz w:val="22"/>
                <w:lang w:eastAsia="zh-CN"/>
              </w:rPr>
              <w:t>报告、导则、工具包和培训，截至</w:t>
            </w:r>
            <w:r w:rsidRPr="008D5B58">
              <w:rPr>
                <w:rFonts w:ascii="Calibri" w:eastAsiaTheme="minorEastAsia" w:hAnsi="Calibri" w:cs="Calibri" w:hint="eastAsia"/>
                <w:sz w:val="22"/>
                <w:lang w:eastAsia="zh-CN"/>
              </w:rPr>
              <w:t>2025</w:t>
            </w:r>
            <w:r w:rsidRPr="008D5B58">
              <w:rPr>
                <w:rFonts w:ascii="Calibri" w:eastAsiaTheme="minorEastAsia" w:hAnsi="Calibri" w:cs="Calibri" w:hint="eastAsia"/>
                <w:sz w:val="22"/>
                <w:lang w:eastAsia="zh-CN"/>
              </w:rPr>
              <w:t>年</w:t>
            </w:r>
            <w:r w:rsidRPr="008D5B58">
              <w:rPr>
                <w:rFonts w:ascii="Calibri" w:eastAsiaTheme="minorEastAsia" w:hAnsi="Calibri" w:cs="Calibri" w:hint="eastAsia"/>
                <w:sz w:val="22"/>
                <w:lang w:eastAsia="zh-CN"/>
              </w:rPr>
              <w:t>8</w:t>
            </w:r>
            <w:r w:rsidRPr="008D5B58">
              <w:rPr>
                <w:rFonts w:ascii="Calibri" w:eastAsiaTheme="minorEastAsia" w:hAnsi="Calibri" w:cs="Calibri" w:hint="eastAsia"/>
                <w:sz w:val="22"/>
                <w:lang w:eastAsia="zh-CN"/>
              </w:rPr>
              <w:t>月底，总计有</w:t>
            </w:r>
            <w:r w:rsidRPr="008D5B58">
              <w:rPr>
                <w:rFonts w:ascii="Calibri" w:eastAsiaTheme="minorEastAsia" w:hAnsi="Calibri" w:cs="Calibri" w:hint="eastAsia"/>
                <w:sz w:val="22"/>
                <w:lang w:eastAsia="zh-CN"/>
              </w:rPr>
              <w:t>92</w:t>
            </w:r>
            <w:r w:rsidRPr="008D5B58">
              <w:rPr>
                <w:rFonts w:ascii="Calibri" w:eastAsiaTheme="minorEastAsia" w:hAnsi="Calibri" w:cs="Calibri" w:hint="eastAsia"/>
                <w:sz w:val="22"/>
                <w:lang w:eastAsia="zh-CN"/>
              </w:rPr>
              <w:t>项资源。</w:t>
            </w:r>
            <w:r w:rsidRPr="00591C3E">
              <w:rPr>
                <w:rFonts w:asciiTheme="minorEastAsia" w:eastAsiaTheme="minorEastAsia" w:hAnsiTheme="minorEastAsia" w:cs="Microsoft YaHei" w:hint="eastAsia"/>
                <w:sz w:val="22"/>
                <w:lang w:eastAsia="zh-CN"/>
              </w:rPr>
              <w:t>主要</w:t>
            </w:r>
            <w:r w:rsidRPr="00591C3E">
              <w:rPr>
                <w:rFonts w:asciiTheme="minorEastAsia" w:eastAsiaTheme="minorEastAsia" w:hAnsiTheme="minorEastAsia" w:cs="Calibri" w:hint="eastAsia"/>
                <w:sz w:val="22"/>
                <w:lang w:eastAsia="zh-CN"/>
              </w:rPr>
              <w:t>资</w:t>
            </w:r>
            <w:r w:rsidRPr="008D5B58">
              <w:rPr>
                <w:rFonts w:ascii="Calibri" w:eastAsiaTheme="minorEastAsia" w:hAnsi="Calibri" w:cs="Calibri" w:hint="eastAsia"/>
                <w:sz w:val="22"/>
                <w:lang w:eastAsia="zh-CN"/>
              </w:rPr>
              <w:t>源包括：</w:t>
            </w:r>
          </w:p>
          <w:p w14:paraId="15E5C852" w14:textId="22240CCD" w:rsidR="001555FD" w:rsidRPr="008D5B58" w:rsidRDefault="0088334E" w:rsidP="0088334E">
            <w:pPr>
              <w:tabs>
                <w:tab w:val="clear" w:pos="1134"/>
                <w:tab w:val="clear" w:pos="1871"/>
                <w:tab w:val="clear" w:pos="2268"/>
              </w:tabs>
              <w:overflowPunct/>
              <w:autoSpaceDE/>
              <w:autoSpaceDN/>
              <w:adjustRightInd/>
              <w:spacing w:before="80" w:after="160" w:line="257" w:lineRule="auto"/>
              <w:ind w:left="720" w:hanging="720"/>
              <w:textAlignment w:val="auto"/>
              <w:rPr>
                <w:rFonts w:ascii="Calibri" w:eastAsiaTheme="minorEastAsia" w:hAnsi="Calibri" w:cs="Calibri"/>
                <w:sz w:val="22"/>
                <w:lang w:eastAsia="zh-CN"/>
              </w:rPr>
            </w:pPr>
            <w:r w:rsidRPr="00D35398">
              <w:rPr>
                <w:rFonts w:cs="Calibri"/>
                <w:sz w:val="22"/>
                <w:lang w:eastAsia="zh-CN"/>
              </w:rPr>
              <w:t>•</w:t>
            </w:r>
            <w:r>
              <w:rPr>
                <w:rFonts w:eastAsiaTheme="minorEastAsia" w:cs="Calibri"/>
                <w:sz w:val="22"/>
                <w:lang w:eastAsia="zh-CN"/>
              </w:rPr>
              <w:tab/>
            </w:r>
            <w:hyperlink r:id="rId204" w:history="1">
              <w:r w:rsidR="001555FD" w:rsidRPr="00755736">
                <w:rPr>
                  <w:rStyle w:val="Hyperlink"/>
                  <w:rFonts w:ascii="Calibri" w:eastAsiaTheme="minorEastAsia" w:hAnsi="Calibri" w:cs="Calibri" w:hint="eastAsia"/>
                  <w:sz w:val="22"/>
                  <w:lang w:eastAsia="zh-CN"/>
                </w:rPr>
                <w:t>无障碍获取远程医疗服务工具包</w:t>
              </w:r>
            </w:hyperlink>
            <w:r w:rsidR="001555FD" w:rsidRPr="008D5B58">
              <w:rPr>
                <w:rFonts w:ascii="Calibri" w:eastAsiaTheme="minorEastAsia" w:hAnsi="Calibri" w:cs="Calibri" w:hint="eastAsia"/>
                <w:sz w:val="22"/>
                <w:lang w:eastAsia="zh-CN"/>
              </w:rPr>
              <w:t>（与世卫组织合作），为实现包容性和无障碍数字医疗服务提供分步指导。</w:t>
            </w:r>
          </w:p>
          <w:p w14:paraId="2B42B91F" w14:textId="5C0BE911" w:rsidR="001555FD" w:rsidRPr="008D5B58" w:rsidRDefault="0088334E" w:rsidP="0088334E">
            <w:pPr>
              <w:tabs>
                <w:tab w:val="clear" w:pos="1134"/>
                <w:tab w:val="clear" w:pos="1871"/>
                <w:tab w:val="clear" w:pos="2268"/>
              </w:tabs>
              <w:overflowPunct/>
              <w:autoSpaceDE/>
              <w:autoSpaceDN/>
              <w:adjustRightInd/>
              <w:spacing w:before="80" w:after="160" w:line="257" w:lineRule="auto"/>
              <w:ind w:left="720" w:hanging="720"/>
              <w:textAlignment w:val="auto"/>
              <w:rPr>
                <w:rFonts w:ascii="Calibri" w:eastAsiaTheme="minorEastAsia" w:hAnsi="Calibri" w:cs="Calibri"/>
                <w:sz w:val="22"/>
                <w:lang w:eastAsia="zh-CN"/>
              </w:rPr>
            </w:pPr>
            <w:r w:rsidRPr="00D35398">
              <w:rPr>
                <w:rFonts w:cs="Calibri"/>
                <w:sz w:val="22"/>
                <w:lang w:eastAsia="zh-CN"/>
              </w:rPr>
              <w:t>•</w:t>
            </w:r>
            <w:r>
              <w:rPr>
                <w:rFonts w:eastAsiaTheme="minorEastAsia" w:cs="Calibri"/>
                <w:sz w:val="22"/>
                <w:lang w:eastAsia="zh-CN"/>
              </w:rPr>
              <w:tab/>
            </w:r>
            <w:hyperlink r:id="rId205" w:history="1">
              <w:r w:rsidR="001555FD" w:rsidRPr="00522E82">
                <w:rPr>
                  <w:rStyle w:val="Hyperlink"/>
                  <w:rFonts w:ascii="Calibri" w:eastAsiaTheme="minorEastAsia" w:hAnsi="Calibri" w:cs="Calibri" w:hint="eastAsia"/>
                  <w:sz w:val="22"/>
                  <w:lang w:eastAsia="zh-CN"/>
                </w:rPr>
                <w:t>国际电联</w:t>
              </w:r>
              <w:r w:rsidR="00BF18F6">
                <w:rPr>
                  <w:rStyle w:val="Hyperlink"/>
                  <w:rFonts w:ascii="Calibri" w:eastAsiaTheme="minorEastAsia" w:hAnsi="Calibri" w:cs="Calibri" w:hint="eastAsia"/>
                  <w:sz w:val="22"/>
                  <w:lang w:eastAsia="zh-CN"/>
                </w:rPr>
                <w:t xml:space="preserve"> </w:t>
              </w:r>
              <w:r w:rsidR="00BF18F6" w:rsidRPr="00BF18F6">
                <w:rPr>
                  <w:rStyle w:val="Hyperlink"/>
                  <w:rFonts w:ascii="Calibri" w:hAnsi="Calibri" w:cs="Calibri"/>
                  <w:sz w:val="22"/>
                  <w:lang w:eastAsia="zh-CN"/>
                </w:rPr>
                <w:t>–</w:t>
              </w:r>
              <w:r w:rsidR="00BF18F6">
                <w:rPr>
                  <w:rStyle w:val="Hyperlink"/>
                  <w:rFonts w:ascii="Calibri" w:eastAsiaTheme="minorEastAsia" w:hAnsi="Calibri" w:cs="Calibri" w:hint="eastAsia"/>
                  <w:sz w:val="22"/>
                  <w:lang w:eastAsia="zh-CN"/>
                </w:rPr>
                <w:t xml:space="preserve"> </w:t>
              </w:r>
              <w:r w:rsidR="001555FD" w:rsidRPr="00522E82">
                <w:rPr>
                  <w:rStyle w:val="Hyperlink"/>
                  <w:rFonts w:ascii="Calibri" w:eastAsiaTheme="minorEastAsia" w:hAnsi="Calibri" w:cs="Calibri" w:hint="eastAsia"/>
                  <w:sz w:val="22"/>
                  <w:lang w:eastAsia="zh-CN"/>
                </w:rPr>
                <w:t>劳工组织指南和无障碍在线求职申请自定进度培训</w:t>
              </w:r>
            </w:hyperlink>
            <w:r w:rsidR="001555FD" w:rsidRPr="008D5B58">
              <w:rPr>
                <w:rFonts w:ascii="Calibri" w:eastAsiaTheme="minorEastAsia" w:hAnsi="Calibri" w:cs="Calibri" w:hint="eastAsia"/>
                <w:sz w:val="22"/>
                <w:lang w:eastAsia="zh-CN"/>
              </w:rPr>
              <w:t>，以无障碍格式和联合国多种语文免费提供。</w:t>
            </w:r>
          </w:p>
          <w:p w14:paraId="39C4B11B" w14:textId="4FF90DC9" w:rsidR="001555FD" w:rsidRPr="008D5B58" w:rsidRDefault="0088334E" w:rsidP="0088334E">
            <w:pPr>
              <w:tabs>
                <w:tab w:val="clear" w:pos="1134"/>
                <w:tab w:val="clear" w:pos="1871"/>
                <w:tab w:val="clear" w:pos="2268"/>
              </w:tabs>
              <w:overflowPunct/>
              <w:autoSpaceDE/>
              <w:autoSpaceDN/>
              <w:adjustRightInd/>
              <w:spacing w:before="80" w:after="160" w:line="257" w:lineRule="auto"/>
              <w:ind w:left="720" w:hanging="720"/>
              <w:textAlignment w:val="auto"/>
              <w:rPr>
                <w:rFonts w:ascii="Calibri" w:eastAsiaTheme="minorEastAsia" w:hAnsi="Calibri" w:cs="Calibri"/>
                <w:sz w:val="22"/>
                <w:lang w:eastAsia="zh-CN"/>
              </w:rPr>
            </w:pPr>
            <w:r w:rsidRPr="00D35398">
              <w:rPr>
                <w:rFonts w:cs="Calibri"/>
                <w:sz w:val="22"/>
                <w:lang w:eastAsia="zh-CN"/>
              </w:rPr>
              <w:t>•</w:t>
            </w:r>
            <w:r>
              <w:rPr>
                <w:rFonts w:eastAsiaTheme="minorEastAsia" w:cs="Calibri"/>
                <w:sz w:val="22"/>
                <w:lang w:eastAsia="zh-CN"/>
              </w:rPr>
              <w:tab/>
            </w:r>
            <w:r w:rsidR="001555FD" w:rsidRPr="008D5B58">
              <w:rPr>
                <w:rFonts w:ascii="Calibri" w:eastAsiaTheme="minorEastAsia" w:hAnsi="Calibri" w:cs="Calibri" w:hint="eastAsia"/>
                <w:sz w:val="22"/>
                <w:lang w:eastAsia="zh-CN"/>
              </w:rPr>
              <w:t>《</w:t>
            </w:r>
            <w:hyperlink r:id="rId206" w:anchor="/zh" w:history="1">
              <w:r w:rsidR="001555FD" w:rsidRPr="00522E82">
                <w:rPr>
                  <w:rStyle w:val="Hyperlink"/>
                  <w:rFonts w:ascii="Calibri" w:eastAsiaTheme="minorEastAsia" w:hAnsi="Calibri" w:cs="Calibri" w:hint="eastAsia"/>
                  <w:sz w:val="22"/>
                  <w:lang w:eastAsia="zh-CN"/>
                </w:rPr>
                <w:t>将性别问题纳入数字政策</w:t>
              </w:r>
              <w:r w:rsidR="001555FD" w:rsidRPr="00522E82">
                <w:rPr>
                  <w:rStyle w:val="Hyperlink"/>
                  <w:rFonts w:ascii="Calibri" w:eastAsiaTheme="minorEastAsia" w:hAnsi="Calibri" w:cs="Calibri" w:hint="eastAsia"/>
                  <w:sz w:val="22"/>
                  <w:lang w:val="en-US" w:eastAsia="zh-CN"/>
                </w:rPr>
                <w:t>主要工作</w:t>
              </w:r>
            </w:hyperlink>
            <w:r w:rsidR="001555FD" w:rsidRPr="008D5B58">
              <w:rPr>
                <w:rFonts w:ascii="Calibri" w:eastAsiaTheme="minorEastAsia" w:hAnsi="Calibri" w:cs="Calibri" w:hint="eastAsia"/>
                <w:sz w:val="22"/>
                <w:lang w:eastAsia="zh-CN"/>
              </w:rPr>
              <w:t>手册》（</w:t>
            </w:r>
            <w:r w:rsidR="001555FD" w:rsidRPr="008D5B58">
              <w:rPr>
                <w:rFonts w:ascii="Calibri" w:eastAsiaTheme="minorEastAsia" w:hAnsi="Calibri" w:cs="Calibri" w:hint="eastAsia"/>
                <w:sz w:val="22"/>
                <w:lang w:eastAsia="zh-CN"/>
              </w:rPr>
              <w:t>2023</w:t>
            </w:r>
            <w:r w:rsidR="001555FD" w:rsidRPr="008D5B58">
              <w:rPr>
                <w:rFonts w:ascii="Calibri" w:eastAsiaTheme="minorEastAsia" w:hAnsi="Calibri" w:cs="Calibri" w:hint="eastAsia"/>
                <w:sz w:val="22"/>
                <w:lang w:eastAsia="zh-CN"/>
              </w:rPr>
              <w:t>年），为将性别和包容性纳入</w:t>
            </w:r>
            <w:r w:rsidR="001555FD" w:rsidRPr="008D5B58">
              <w:rPr>
                <w:rFonts w:ascii="Calibri" w:eastAsiaTheme="minorEastAsia" w:hAnsi="Calibri" w:cs="Calibri" w:hint="eastAsia"/>
                <w:sz w:val="22"/>
                <w:lang w:eastAsia="zh-CN"/>
              </w:rPr>
              <w:t>ICT</w:t>
            </w:r>
            <w:r w:rsidR="001555FD" w:rsidRPr="008D5B58">
              <w:rPr>
                <w:rFonts w:ascii="Calibri" w:eastAsiaTheme="minorEastAsia" w:hAnsi="Calibri" w:cs="Calibri" w:hint="eastAsia"/>
                <w:sz w:val="22"/>
                <w:lang w:eastAsia="zh-CN"/>
              </w:rPr>
              <w:t>政策和监管提供了良好做法和分步指导。</w:t>
            </w:r>
          </w:p>
          <w:p w14:paraId="49CB204A" w14:textId="2092C558" w:rsidR="001555FD" w:rsidRPr="00E77FD6" w:rsidRDefault="0088334E" w:rsidP="0088334E">
            <w:pPr>
              <w:tabs>
                <w:tab w:val="clear" w:pos="1134"/>
                <w:tab w:val="clear" w:pos="1871"/>
                <w:tab w:val="clear" w:pos="2268"/>
              </w:tabs>
              <w:overflowPunct/>
              <w:autoSpaceDE/>
              <w:autoSpaceDN/>
              <w:adjustRightInd/>
              <w:spacing w:before="80" w:after="160" w:line="257" w:lineRule="auto"/>
              <w:ind w:left="720" w:hanging="720"/>
              <w:textAlignment w:val="auto"/>
              <w:rPr>
                <w:rFonts w:ascii="Calibri" w:eastAsiaTheme="minorEastAsia" w:hAnsi="Calibri" w:cs="Calibri"/>
                <w:sz w:val="22"/>
                <w:lang w:eastAsia="zh-CN"/>
              </w:rPr>
            </w:pPr>
            <w:r w:rsidRPr="00D35398">
              <w:rPr>
                <w:rFonts w:cs="Calibri"/>
                <w:sz w:val="22"/>
                <w:lang w:eastAsia="zh-CN"/>
              </w:rPr>
              <w:t>•</w:t>
            </w:r>
            <w:r>
              <w:rPr>
                <w:rFonts w:eastAsiaTheme="minorEastAsia" w:cs="Calibri"/>
                <w:sz w:val="22"/>
                <w:lang w:eastAsia="zh-CN"/>
              </w:rPr>
              <w:tab/>
            </w:r>
            <w:hyperlink r:id="rId207" w:history="1">
              <w:r w:rsidR="001555FD" w:rsidRPr="00E77FD6">
                <w:rPr>
                  <w:rStyle w:val="Hyperlink"/>
                  <w:rFonts w:ascii="Calibri" w:eastAsiaTheme="minorEastAsia" w:hAnsi="Calibri" w:cs="Calibri" w:hint="eastAsia"/>
                  <w:sz w:val="22"/>
                  <w:lang w:eastAsia="zh-CN"/>
                </w:rPr>
                <w:t>《她的数字技能：迈向性别变革之路》</w:t>
              </w:r>
            </w:hyperlink>
            <w:r w:rsidR="001555FD" w:rsidRPr="008D5B58">
              <w:rPr>
                <w:rFonts w:ascii="Calibri" w:eastAsiaTheme="minorEastAsia" w:hAnsi="Calibri" w:cs="Calibri" w:hint="eastAsia"/>
                <w:sz w:val="22"/>
                <w:lang w:eastAsia="zh-CN"/>
              </w:rPr>
              <w:t>（</w:t>
            </w:r>
            <w:r w:rsidR="001555FD" w:rsidRPr="008D5B58">
              <w:rPr>
                <w:rFonts w:ascii="Calibri" w:eastAsiaTheme="minorEastAsia" w:hAnsi="Calibri" w:cs="Calibri" w:hint="eastAsia"/>
                <w:sz w:val="22"/>
                <w:lang w:eastAsia="zh-CN"/>
              </w:rPr>
              <w:t>2024</w:t>
            </w:r>
            <w:r w:rsidR="001555FD" w:rsidRPr="008D5B58">
              <w:rPr>
                <w:rFonts w:ascii="Calibri" w:eastAsiaTheme="minorEastAsia" w:hAnsi="Calibri" w:cs="Calibri" w:hint="eastAsia"/>
                <w:sz w:val="22"/>
                <w:lang w:eastAsia="zh-CN"/>
              </w:rPr>
              <w:t>年），</w:t>
            </w:r>
            <w:r w:rsidR="001555FD" w:rsidRPr="00E77FD6">
              <w:rPr>
                <w:rFonts w:ascii="Calibri" w:eastAsiaTheme="minorEastAsia" w:hAnsi="Calibri" w:cs="Calibri" w:hint="eastAsia"/>
                <w:sz w:val="22"/>
                <w:lang w:eastAsia="zh-CN"/>
              </w:rPr>
              <w:t>为包容性、基于能力的数字技能教育提供了框架和从业者指南，融合了性别规范变革理论。此外，还开发了</w:t>
            </w:r>
            <w:hyperlink r:id="rId208" w:history="1">
              <w:r w:rsidR="001555FD" w:rsidRPr="00E77FD6">
                <w:rPr>
                  <w:rStyle w:val="Hyperlink"/>
                  <w:rFonts w:ascii="Calibri" w:eastAsiaTheme="minorEastAsia" w:hAnsi="Calibri" w:cs="Calibri" w:hint="eastAsia"/>
                  <w:sz w:val="22"/>
                  <w:lang w:eastAsia="zh-CN"/>
                </w:rPr>
                <w:t>八（</w:t>
              </w:r>
              <w:r w:rsidR="001555FD" w:rsidRPr="00E77FD6">
                <w:rPr>
                  <w:rStyle w:val="Hyperlink"/>
                  <w:rFonts w:ascii="Calibri" w:eastAsiaTheme="minorEastAsia" w:hAnsi="Calibri" w:cs="Calibri" w:hint="eastAsia"/>
                  <w:sz w:val="22"/>
                  <w:lang w:eastAsia="zh-CN"/>
                </w:rPr>
                <w:t>8</w:t>
              </w:r>
              <w:r w:rsidR="001555FD" w:rsidRPr="00E77FD6">
                <w:rPr>
                  <w:rStyle w:val="Hyperlink"/>
                  <w:rFonts w:ascii="Calibri" w:eastAsiaTheme="minorEastAsia" w:hAnsi="Calibri" w:cs="Calibri" w:hint="eastAsia"/>
                  <w:sz w:val="22"/>
                  <w:lang w:eastAsia="zh-CN"/>
                </w:rPr>
                <w:t>）门自定进度课程</w:t>
              </w:r>
            </w:hyperlink>
            <w:r w:rsidR="001555FD" w:rsidRPr="00E77FD6">
              <w:rPr>
                <w:rFonts w:ascii="Calibri" w:eastAsiaTheme="minorEastAsia" w:hAnsi="Calibri" w:cs="Calibri" w:hint="eastAsia"/>
                <w:sz w:val="22"/>
                <w:lang w:eastAsia="zh-CN"/>
              </w:rPr>
              <w:t>，以提高就业所需的数字技能。</w:t>
            </w:r>
          </w:p>
          <w:p w14:paraId="10A29BAA" w14:textId="77777777" w:rsidR="001555FD" w:rsidRPr="007254CD" w:rsidRDefault="001555FD" w:rsidP="009C0684">
            <w:pPr>
              <w:spacing w:line="276"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lang w:eastAsia="zh-CN"/>
              </w:rPr>
              <w:t>数字包容性得到了各区域的倡导和支持。在</w:t>
            </w:r>
            <w:r w:rsidRPr="00E77FD6">
              <w:rPr>
                <w:rFonts w:ascii="Calibri" w:eastAsiaTheme="minorEastAsia" w:hAnsi="Calibri" w:cs="Calibri" w:hint="eastAsia"/>
                <w:b/>
                <w:bCs/>
                <w:sz w:val="22"/>
                <w:lang w:eastAsia="zh-CN"/>
              </w:rPr>
              <w:t>非洲</w:t>
            </w:r>
            <w:r w:rsidRPr="008D5B58">
              <w:rPr>
                <w:rFonts w:ascii="Calibri" w:eastAsiaTheme="minorEastAsia" w:hAnsi="Calibri" w:cs="Calibri" w:hint="eastAsia"/>
                <w:sz w:val="22"/>
                <w:lang w:eastAsia="zh-CN"/>
              </w:rPr>
              <w:t>，包容性做法从战略</w:t>
            </w:r>
            <w:r>
              <w:rPr>
                <w:rFonts w:ascii="Calibri" w:eastAsiaTheme="minorEastAsia" w:hAnsi="Calibri" w:cs="Calibri" w:hint="eastAsia"/>
                <w:sz w:val="22"/>
                <w:lang w:eastAsia="zh-CN"/>
              </w:rPr>
              <w:t>演变</w:t>
            </w:r>
            <w:r w:rsidRPr="008D5B58">
              <w:rPr>
                <w:rFonts w:ascii="Calibri" w:eastAsiaTheme="minorEastAsia" w:hAnsi="Calibri" w:cs="Calibri" w:hint="eastAsia"/>
                <w:sz w:val="22"/>
                <w:lang w:eastAsia="zh-CN"/>
              </w:rPr>
              <w:t>为行动。在</w:t>
            </w:r>
            <w:r>
              <w:rPr>
                <w:rFonts w:ascii="Calibri" w:eastAsiaTheme="minorEastAsia" w:hAnsi="Calibri" w:cs="Calibri" w:hint="eastAsia"/>
                <w:sz w:val="22"/>
                <w:lang w:eastAsia="zh-CN"/>
              </w:rPr>
              <w:t>BDT</w:t>
            </w:r>
            <w:r w:rsidRPr="008D5B58">
              <w:rPr>
                <w:rFonts w:ascii="Calibri" w:eastAsiaTheme="minorEastAsia" w:hAnsi="Calibri" w:cs="Calibri" w:hint="eastAsia"/>
                <w:sz w:val="22"/>
                <w:lang w:eastAsia="zh-CN"/>
              </w:rPr>
              <w:t>的支持下，布隆迪制定了其首份国家数字包容性战略草案，这是一个由国家负责的进程，旨在加强政府、民间团体和私营部门之间的对话。针对原住民和农村社区</w:t>
            </w:r>
            <w:r w:rsidRPr="008D5B58">
              <w:rPr>
                <w:rFonts w:ascii="Calibri" w:eastAsiaTheme="minorEastAsia" w:hAnsi="Calibri" w:cs="Calibri" w:hint="eastAsia"/>
                <w:sz w:val="22"/>
                <w:lang w:eastAsia="zh-CN"/>
              </w:rPr>
              <w:t>ICT</w:t>
            </w:r>
            <w:r w:rsidRPr="008D5B58">
              <w:rPr>
                <w:rFonts w:ascii="Calibri" w:eastAsiaTheme="minorEastAsia" w:hAnsi="Calibri" w:cs="Calibri" w:hint="eastAsia"/>
                <w:sz w:val="22"/>
                <w:lang w:eastAsia="zh-CN"/>
              </w:rPr>
              <w:t>网络管理人员的混合培训计划</w:t>
            </w:r>
            <w:r>
              <w:rPr>
                <w:rFonts w:ascii="Calibri" w:eastAsiaTheme="minorEastAsia" w:hAnsi="Calibri" w:cs="Calibri" w:hint="eastAsia"/>
                <w:sz w:val="22"/>
                <w:lang w:eastAsia="zh-CN"/>
              </w:rPr>
              <w:t>吸引</w:t>
            </w:r>
            <w:r w:rsidRPr="008D5B58">
              <w:rPr>
                <w:rFonts w:ascii="Calibri" w:eastAsiaTheme="minorEastAsia" w:hAnsi="Calibri" w:cs="Calibri" w:hint="eastAsia"/>
                <w:sz w:val="22"/>
                <w:lang w:eastAsia="zh-CN"/>
              </w:rPr>
              <w:t>了来自</w:t>
            </w:r>
            <w:r w:rsidRPr="008D5B58">
              <w:rPr>
                <w:rFonts w:ascii="Calibri" w:eastAsiaTheme="minorEastAsia" w:hAnsi="Calibri" w:cs="Calibri" w:hint="eastAsia"/>
                <w:sz w:val="22"/>
                <w:lang w:eastAsia="zh-CN"/>
              </w:rPr>
              <w:t>21</w:t>
            </w:r>
            <w:r w:rsidRPr="008D5B58">
              <w:rPr>
                <w:rFonts w:ascii="Calibri" w:eastAsiaTheme="minorEastAsia" w:hAnsi="Calibri" w:cs="Calibri" w:hint="eastAsia"/>
                <w:sz w:val="22"/>
                <w:lang w:eastAsia="zh-CN"/>
              </w:rPr>
              <w:t>个国家的</w:t>
            </w:r>
            <w:r w:rsidRPr="008D5B58">
              <w:rPr>
                <w:rFonts w:ascii="Calibri" w:eastAsiaTheme="minorEastAsia" w:hAnsi="Calibri" w:cs="Calibri" w:hint="eastAsia"/>
                <w:sz w:val="22"/>
                <w:lang w:eastAsia="zh-CN"/>
              </w:rPr>
              <w:t>99</w:t>
            </w:r>
            <w:r w:rsidRPr="008D5B58">
              <w:rPr>
                <w:rFonts w:ascii="Calibri" w:eastAsiaTheme="minorEastAsia" w:hAnsi="Calibri" w:cs="Calibri" w:hint="eastAsia"/>
                <w:sz w:val="22"/>
                <w:lang w:eastAsia="zh-CN"/>
              </w:rPr>
              <w:t>名参与者，其中三分之一是女性，培养在低连</w:t>
            </w:r>
            <w:r>
              <w:rPr>
                <w:rFonts w:ascii="Calibri" w:eastAsiaTheme="minorEastAsia" w:hAnsi="Calibri" w:cs="Calibri" w:hint="eastAsia"/>
                <w:sz w:val="22"/>
                <w:lang w:eastAsia="zh-CN"/>
              </w:rPr>
              <w:t>通性</w:t>
            </w:r>
            <w:r w:rsidRPr="008D5B58">
              <w:rPr>
                <w:rFonts w:ascii="Calibri" w:eastAsiaTheme="minorEastAsia" w:hAnsi="Calibri" w:cs="Calibri" w:hint="eastAsia"/>
                <w:sz w:val="22"/>
                <w:lang w:eastAsia="zh-CN"/>
              </w:rPr>
              <w:t>背景下和危机期间设计、</w:t>
            </w:r>
            <w:r>
              <w:rPr>
                <w:rFonts w:ascii="Calibri" w:eastAsiaTheme="minorEastAsia" w:hAnsi="Calibri" w:cs="Calibri" w:hint="eastAsia"/>
                <w:sz w:val="22"/>
                <w:lang w:eastAsia="zh-CN"/>
              </w:rPr>
              <w:t>运营</w:t>
            </w:r>
            <w:r w:rsidRPr="008D5B58">
              <w:rPr>
                <w:rFonts w:ascii="Calibri" w:eastAsiaTheme="minorEastAsia" w:hAnsi="Calibri" w:cs="Calibri" w:hint="eastAsia"/>
                <w:sz w:val="22"/>
                <w:lang w:eastAsia="zh-CN"/>
              </w:rPr>
              <w:t>和维护网络的技能。通过</w:t>
            </w:r>
            <w:r w:rsidRPr="00E77FD6">
              <w:rPr>
                <w:rFonts w:ascii="Calibri" w:eastAsiaTheme="minorEastAsia" w:hAnsi="Calibri" w:cs="Calibri" w:hint="eastAsia"/>
                <w:b/>
                <w:bCs/>
                <w:sz w:val="22"/>
                <w:lang w:eastAsia="zh-CN"/>
              </w:rPr>
              <w:t>“薪火相传”</w:t>
            </w:r>
            <w:r w:rsidRPr="008D5B58">
              <w:rPr>
                <w:rFonts w:ascii="Calibri" w:eastAsiaTheme="minorEastAsia" w:hAnsi="Calibri" w:cs="Calibri" w:hint="eastAsia"/>
                <w:sz w:val="22"/>
                <w:lang w:eastAsia="zh-CN"/>
              </w:rPr>
              <w:t>指导</w:t>
            </w:r>
            <w:r w:rsidRPr="00E77FD6">
              <w:rPr>
                <w:rFonts w:ascii="Calibri" w:eastAsiaTheme="minorEastAsia" w:hAnsi="Calibri" w:cs="Calibri" w:hint="eastAsia"/>
                <w:sz w:val="22"/>
                <w:lang w:eastAsia="zh-CN"/>
              </w:rPr>
              <w:t>项目</w:t>
            </w:r>
            <w:r w:rsidRPr="008D5B58">
              <w:rPr>
                <w:rFonts w:ascii="Calibri" w:eastAsiaTheme="minorEastAsia" w:hAnsi="Calibri" w:cs="Calibri" w:hint="eastAsia"/>
                <w:sz w:val="22"/>
                <w:lang w:eastAsia="zh-CN"/>
              </w:rPr>
              <w:t>和为区域对话</w:t>
            </w:r>
            <w:r>
              <w:rPr>
                <w:rFonts w:ascii="Calibri" w:eastAsiaTheme="minorEastAsia" w:hAnsi="Calibri" w:cs="Calibri" w:hint="eastAsia"/>
                <w:sz w:val="22"/>
                <w:lang w:eastAsia="zh-CN"/>
              </w:rPr>
              <w:t>与</w:t>
            </w:r>
            <w:r w:rsidRPr="008D5B58">
              <w:rPr>
                <w:rFonts w:ascii="Calibri" w:eastAsiaTheme="minorEastAsia" w:hAnsi="Calibri" w:cs="Calibri" w:hint="eastAsia"/>
                <w:sz w:val="22"/>
                <w:lang w:eastAsia="zh-CN"/>
              </w:rPr>
              <w:t>WTDC</w:t>
            </w:r>
            <w:r w:rsidRPr="008D5B58">
              <w:rPr>
                <w:rFonts w:ascii="Calibri" w:eastAsiaTheme="minorEastAsia" w:hAnsi="Calibri" w:cs="Calibri" w:hint="eastAsia"/>
                <w:sz w:val="22"/>
                <w:lang w:eastAsia="zh-CN"/>
              </w:rPr>
              <w:t>筹备工作提供切实可行建议</w:t>
            </w:r>
            <w:r>
              <w:rPr>
                <w:rFonts w:ascii="Calibri" w:eastAsiaTheme="minorEastAsia" w:hAnsi="Calibri" w:cs="Calibri" w:hint="eastAsia"/>
                <w:sz w:val="22"/>
                <w:lang w:eastAsia="zh-CN"/>
              </w:rPr>
              <w:t>的磋商</w:t>
            </w:r>
            <w:r w:rsidRPr="008D5B58">
              <w:rPr>
                <w:rFonts w:ascii="Calibri" w:eastAsiaTheme="minorEastAsia" w:hAnsi="Calibri" w:cs="Calibri" w:hint="eastAsia"/>
                <w:sz w:val="22"/>
                <w:lang w:eastAsia="zh-CN"/>
              </w:rPr>
              <w:t>，加强了青年领导力。非洲还在津巴布韦举办了</w:t>
            </w:r>
            <w:r w:rsidRPr="008D5B58">
              <w:rPr>
                <w:rFonts w:ascii="Calibri" w:eastAsiaTheme="minorEastAsia" w:hAnsi="Calibri" w:cs="Calibri" w:hint="eastAsia"/>
                <w:sz w:val="22"/>
                <w:lang w:eastAsia="zh-CN"/>
              </w:rPr>
              <w:t>2023</w:t>
            </w:r>
            <w:r w:rsidRPr="008D5B58">
              <w:rPr>
                <w:rFonts w:ascii="Calibri" w:eastAsiaTheme="minorEastAsia" w:hAnsi="Calibri" w:cs="Calibri" w:hint="eastAsia"/>
                <w:sz w:val="22"/>
                <w:lang w:eastAsia="zh-CN"/>
              </w:rPr>
              <w:t>年全球</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信息通信年轻女性日</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庆祝活动，数千名年轻女性参加了编码、</w:t>
            </w:r>
            <w:r>
              <w:rPr>
                <w:rFonts w:ascii="Calibri" w:eastAsiaTheme="minorEastAsia" w:hAnsi="Calibri" w:cs="Calibri" w:hint="eastAsia"/>
                <w:sz w:val="22"/>
                <w:lang w:eastAsia="zh-CN"/>
              </w:rPr>
              <w:t>导师</w:t>
            </w:r>
            <w:r w:rsidRPr="008D5B58">
              <w:rPr>
                <w:rFonts w:ascii="Calibri" w:eastAsiaTheme="minorEastAsia" w:hAnsi="Calibri" w:cs="Calibri" w:hint="eastAsia"/>
                <w:sz w:val="22"/>
                <w:lang w:eastAsia="zh-CN"/>
              </w:rPr>
              <w:t>指导和</w:t>
            </w:r>
            <w:r>
              <w:rPr>
                <w:rFonts w:ascii="Calibri" w:eastAsiaTheme="minorEastAsia" w:hAnsi="Calibri" w:cs="Calibri" w:hint="eastAsia"/>
                <w:sz w:val="22"/>
                <w:lang w:eastAsia="zh-CN"/>
              </w:rPr>
              <w:t>社交</w:t>
            </w:r>
            <w:r w:rsidRPr="008D5B58">
              <w:rPr>
                <w:rFonts w:ascii="Calibri" w:eastAsiaTheme="minorEastAsia" w:hAnsi="Calibri" w:cs="Calibri" w:hint="eastAsia"/>
                <w:sz w:val="22"/>
                <w:lang w:eastAsia="zh-CN"/>
              </w:rPr>
              <w:t>活动，激发了</w:t>
            </w:r>
            <w:r>
              <w:rPr>
                <w:rFonts w:ascii="Calibri" w:eastAsiaTheme="minorEastAsia" w:hAnsi="Calibri" w:cs="Calibri" w:hint="eastAsia"/>
                <w:sz w:val="22"/>
                <w:lang w:eastAsia="zh-CN"/>
              </w:rPr>
              <w:t>她</w:t>
            </w:r>
            <w:r w:rsidRPr="008D5B58">
              <w:rPr>
                <w:rFonts w:ascii="Calibri" w:eastAsiaTheme="minorEastAsia" w:hAnsi="Calibri" w:cs="Calibri" w:hint="eastAsia"/>
                <w:sz w:val="22"/>
                <w:lang w:eastAsia="zh-CN"/>
              </w:rPr>
              <w:t>们对</w:t>
            </w:r>
            <w:r w:rsidRPr="008D5B58">
              <w:rPr>
                <w:rFonts w:ascii="Calibri" w:eastAsiaTheme="minorEastAsia" w:hAnsi="Calibri" w:cs="Calibri" w:hint="eastAsia"/>
                <w:sz w:val="22"/>
                <w:lang w:eastAsia="zh-CN"/>
              </w:rPr>
              <w:t>STEM</w:t>
            </w:r>
            <w:r>
              <w:rPr>
                <w:rFonts w:ascii="Calibri" w:eastAsiaTheme="minorEastAsia" w:hAnsi="Calibri" w:cs="Calibri" w:hint="eastAsia"/>
                <w:sz w:val="22"/>
                <w:lang w:eastAsia="zh-CN"/>
              </w:rPr>
              <w:t>发展路</w:t>
            </w:r>
            <w:r w:rsidRPr="008D5B58">
              <w:rPr>
                <w:rFonts w:ascii="Calibri" w:eastAsiaTheme="minorEastAsia" w:hAnsi="Calibri" w:cs="Calibri" w:hint="eastAsia"/>
                <w:sz w:val="22"/>
                <w:lang w:eastAsia="zh-CN"/>
              </w:rPr>
              <w:t>径的兴趣。</w:t>
            </w:r>
          </w:p>
          <w:p w14:paraId="493A87FF" w14:textId="05D105F0" w:rsidR="001555FD" w:rsidRPr="007254CD" w:rsidRDefault="001555FD" w:rsidP="009C0684">
            <w:pPr>
              <w:spacing w:line="257"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lang w:eastAsia="zh-CN"/>
              </w:rPr>
              <w:t>在</w:t>
            </w:r>
            <w:r w:rsidRPr="00242BC3">
              <w:rPr>
                <w:rFonts w:ascii="Calibri" w:eastAsiaTheme="minorEastAsia" w:hAnsi="Calibri" w:cs="Calibri" w:hint="eastAsia"/>
                <w:b/>
                <w:bCs/>
                <w:sz w:val="22"/>
                <w:lang w:eastAsia="zh-CN"/>
              </w:rPr>
              <w:t>亚太</w:t>
            </w:r>
            <w:r w:rsidRPr="008D5B58">
              <w:rPr>
                <w:rFonts w:ascii="Calibri" w:eastAsiaTheme="minorEastAsia" w:hAnsi="Calibri" w:cs="Calibri" w:hint="eastAsia"/>
                <w:sz w:val="22"/>
                <w:lang w:eastAsia="zh-CN"/>
              </w:rPr>
              <w:t>，</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信息通信年轻女性日</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庆祝活动和能力建设活动吸引了</w:t>
            </w:r>
            <w:r>
              <w:rPr>
                <w:rFonts w:ascii="Calibri" w:eastAsiaTheme="minorEastAsia" w:hAnsi="Calibri" w:cs="Calibri" w:hint="eastAsia"/>
                <w:sz w:val="22"/>
                <w:lang w:eastAsia="zh-CN"/>
              </w:rPr>
              <w:t>来自</w:t>
            </w:r>
            <w:r w:rsidRPr="008D5B58">
              <w:rPr>
                <w:rFonts w:ascii="Calibri" w:eastAsiaTheme="minorEastAsia" w:hAnsi="Calibri" w:cs="Calibri" w:hint="eastAsia"/>
                <w:sz w:val="22"/>
                <w:lang w:eastAsia="zh-CN"/>
              </w:rPr>
              <w:t>柬埔寨、密克罗尼西亚、印度、印度尼西亚、基里巴斯、马来西亚、瑙鲁、尼泊尔、巴基斯坦、巴布亚新几内亚、菲律宾、萨摩亚、泰国、东帝汶、汤加和瓦努阿图的</w:t>
            </w:r>
            <w:r w:rsidRPr="008D5B58">
              <w:rPr>
                <w:rFonts w:ascii="Calibri" w:eastAsiaTheme="minorEastAsia" w:hAnsi="Calibri" w:cs="Calibri" w:hint="eastAsia"/>
                <w:sz w:val="22"/>
                <w:lang w:eastAsia="zh-CN"/>
              </w:rPr>
              <w:t>9</w:t>
            </w:r>
            <w:r>
              <w:rPr>
                <w:rFonts w:ascii="Calibri" w:eastAsiaTheme="minorEastAsia" w:hAnsi="Calibri" w:cs="Calibri" w:hint="eastAsia"/>
                <w:sz w:val="22"/>
                <w:lang w:eastAsia="zh-CN"/>
              </w:rPr>
              <w:t xml:space="preserve"> </w:t>
            </w:r>
            <w:r w:rsidRPr="008D5B58">
              <w:rPr>
                <w:rFonts w:ascii="Calibri" w:eastAsiaTheme="minorEastAsia" w:hAnsi="Calibri" w:cs="Calibri" w:hint="eastAsia"/>
                <w:sz w:val="22"/>
                <w:lang w:eastAsia="zh-CN"/>
              </w:rPr>
              <w:t>400</w:t>
            </w:r>
            <w:r w:rsidRPr="008D5B58">
              <w:rPr>
                <w:rFonts w:ascii="Calibri" w:eastAsiaTheme="minorEastAsia" w:hAnsi="Calibri" w:cs="Calibri" w:hint="eastAsia"/>
                <w:sz w:val="22"/>
                <w:lang w:eastAsia="zh-CN"/>
              </w:rPr>
              <w:t>多名参与者。</w:t>
            </w:r>
            <w:r w:rsidRPr="008D5B58">
              <w:rPr>
                <w:rFonts w:ascii="Calibri" w:eastAsiaTheme="minorEastAsia" w:hAnsi="Calibri" w:cs="Calibri" w:hint="eastAsia"/>
                <w:sz w:val="22"/>
                <w:lang w:eastAsia="zh-CN"/>
              </w:rPr>
              <w:t>2025</w:t>
            </w:r>
            <w:r w:rsidRPr="008D5B58">
              <w:rPr>
                <w:rFonts w:ascii="Calibri" w:eastAsiaTheme="minorEastAsia" w:hAnsi="Calibri" w:cs="Calibri" w:hint="eastAsia"/>
                <w:sz w:val="22"/>
                <w:lang w:eastAsia="zh-CN"/>
              </w:rPr>
              <w:t>年，通过在密克罗尼西亚、斐济、基里巴斯、瑙鲁、马绍尔群岛、巴布亚新几内亚、汤加和瓦努阿图运营的智慧村庄和智慧岛屿举措数字中心</w:t>
            </w:r>
            <w:r>
              <w:rPr>
                <w:rFonts w:ascii="Calibri" w:eastAsiaTheme="minorEastAsia" w:hAnsi="Calibri" w:cs="Calibri" w:hint="eastAsia"/>
                <w:sz w:val="22"/>
                <w:lang w:eastAsia="zh-CN"/>
              </w:rPr>
              <w:t>，举办了“</w:t>
            </w:r>
            <w:r w:rsidRPr="008D5B58">
              <w:rPr>
                <w:rFonts w:ascii="Calibri" w:eastAsiaTheme="minorEastAsia" w:hAnsi="Calibri" w:cs="Calibri" w:hint="eastAsia"/>
                <w:sz w:val="22"/>
                <w:lang w:eastAsia="zh-CN"/>
              </w:rPr>
              <w:t>信息通信年轻女性日</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庆祝</w:t>
            </w:r>
            <w:r>
              <w:rPr>
                <w:rFonts w:ascii="Calibri" w:eastAsiaTheme="minorEastAsia" w:hAnsi="Calibri" w:cs="Calibri" w:hint="eastAsia"/>
                <w:sz w:val="22"/>
                <w:lang w:eastAsia="zh-CN"/>
              </w:rPr>
              <w:t>活动</w:t>
            </w:r>
            <w:r w:rsidRPr="008D5B58">
              <w:rPr>
                <w:rFonts w:ascii="Calibri" w:eastAsiaTheme="minorEastAsia" w:hAnsi="Calibri" w:cs="Calibri" w:hint="eastAsia"/>
                <w:sz w:val="22"/>
                <w:lang w:eastAsia="zh-CN"/>
              </w:rPr>
              <w:t>，</w:t>
            </w:r>
            <w:r>
              <w:rPr>
                <w:rFonts w:ascii="Calibri" w:eastAsiaTheme="minorEastAsia" w:hAnsi="Calibri" w:cs="Calibri" w:hint="eastAsia"/>
                <w:sz w:val="22"/>
                <w:lang w:eastAsia="zh-CN"/>
              </w:rPr>
              <w:t>并</w:t>
            </w:r>
            <w:r w:rsidRPr="008D5B58">
              <w:rPr>
                <w:rFonts w:ascii="Calibri" w:eastAsiaTheme="minorEastAsia" w:hAnsi="Calibri" w:cs="Calibri" w:hint="eastAsia"/>
                <w:sz w:val="22"/>
                <w:lang w:eastAsia="zh-CN"/>
              </w:rPr>
              <w:t>结合</w:t>
            </w:r>
            <w:r>
              <w:rPr>
                <w:rFonts w:ascii="Calibri" w:eastAsiaTheme="minorEastAsia" w:hAnsi="Calibri" w:cs="Calibri" w:hint="eastAsia"/>
                <w:sz w:val="22"/>
                <w:lang w:eastAsia="zh-CN"/>
              </w:rPr>
              <w:t>了</w:t>
            </w:r>
            <w:r w:rsidRPr="008D5B58">
              <w:rPr>
                <w:rFonts w:ascii="Calibri" w:eastAsiaTheme="minorEastAsia" w:hAnsi="Calibri" w:cs="Calibri" w:hint="eastAsia"/>
                <w:sz w:val="22"/>
                <w:lang w:eastAsia="zh-CN"/>
              </w:rPr>
              <w:t>人工智能和网络安全等新兴领域的领导力、数字</w:t>
            </w:r>
            <w:r>
              <w:rPr>
                <w:rFonts w:ascii="Calibri" w:eastAsiaTheme="minorEastAsia" w:hAnsi="Calibri" w:cs="Calibri" w:hint="eastAsia"/>
                <w:sz w:val="22"/>
                <w:lang w:eastAsia="zh-CN"/>
              </w:rPr>
              <w:t>素养</w:t>
            </w:r>
            <w:r w:rsidRPr="008D5B58">
              <w:rPr>
                <w:rFonts w:ascii="Calibri" w:eastAsiaTheme="minorEastAsia" w:hAnsi="Calibri" w:cs="Calibri" w:hint="eastAsia"/>
                <w:sz w:val="22"/>
                <w:lang w:eastAsia="zh-CN"/>
              </w:rPr>
              <w:t>、编码挑战和技能</w:t>
            </w:r>
            <w:r>
              <w:rPr>
                <w:rFonts w:ascii="Calibri" w:eastAsiaTheme="minorEastAsia" w:hAnsi="Calibri" w:cs="Calibri" w:hint="eastAsia"/>
                <w:sz w:val="22"/>
                <w:lang w:eastAsia="zh-CN"/>
              </w:rPr>
              <w:t>等</w:t>
            </w:r>
            <w:r w:rsidRPr="008D5B58">
              <w:rPr>
                <w:rFonts w:ascii="Calibri" w:eastAsiaTheme="minorEastAsia" w:hAnsi="Calibri" w:cs="Calibri" w:hint="eastAsia"/>
                <w:sz w:val="22"/>
                <w:lang w:eastAsia="zh-CN"/>
              </w:rPr>
              <w:t>。</w:t>
            </w:r>
          </w:p>
          <w:p w14:paraId="6580272A" w14:textId="77777777" w:rsidR="001555FD" w:rsidRPr="007254CD" w:rsidRDefault="001555FD" w:rsidP="009C0684">
            <w:pPr>
              <w:spacing w:line="257"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lang w:eastAsia="zh-CN"/>
              </w:rPr>
              <w:t>2024</w:t>
            </w:r>
            <w:r w:rsidRPr="008D5B58">
              <w:rPr>
                <w:rFonts w:ascii="Calibri" w:eastAsiaTheme="minorEastAsia" w:hAnsi="Calibri" w:cs="Calibri" w:hint="eastAsia"/>
                <w:sz w:val="22"/>
                <w:lang w:eastAsia="zh-CN"/>
              </w:rPr>
              <w:t>年，与泰国数字经济和社会部（</w:t>
            </w:r>
            <w:r w:rsidRPr="008D5B58">
              <w:rPr>
                <w:rFonts w:ascii="Calibri" w:eastAsiaTheme="minorEastAsia" w:hAnsi="Calibri" w:cs="Calibri" w:hint="eastAsia"/>
                <w:sz w:val="22"/>
                <w:lang w:eastAsia="zh-CN"/>
              </w:rPr>
              <w:t>MDES</w:t>
            </w:r>
            <w:r w:rsidRPr="008D5B58">
              <w:rPr>
                <w:rFonts w:ascii="Calibri" w:eastAsiaTheme="minorEastAsia" w:hAnsi="Calibri" w:cs="Calibri" w:hint="eastAsia"/>
                <w:sz w:val="22"/>
                <w:lang w:eastAsia="zh-CN"/>
              </w:rPr>
              <w:t>）、顺天堂大学和世卫组织合作举办的“通过</w:t>
            </w:r>
            <w:r>
              <w:rPr>
                <w:rFonts w:ascii="Calibri" w:eastAsiaTheme="minorEastAsia" w:hAnsi="Calibri" w:cs="Calibri" w:hint="eastAsia"/>
                <w:sz w:val="22"/>
                <w:lang w:eastAsia="zh-CN"/>
              </w:rPr>
              <w:t>ICT</w:t>
            </w:r>
            <w:r w:rsidRPr="008D5B58">
              <w:rPr>
                <w:rFonts w:ascii="Calibri" w:eastAsiaTheme="minorEastAsia" w:hAnsi="Calibri" w:cs="Calibri" w:hint="eastAsia"/>
                <w:sz w:val="22"/>
                <w:lang w:eastAsia="zh-CN"/>
              </w:rPr>
              <w:t>实现健康老龄化”情况通报会议，以及</w:t>
            </w:r>
            <w:r w:rsidRPr="008D5B58">
              <w:rPr>
                <w:rFonts w:ascii="Calibri" w:eastAsiaTheme="minorEastAsia" w:hAnsi="Calibri" w:cs="Calibri" w:hint="eastAsia"/>
                <w:sz w:val="22"/>
                <w:lang w:eastAsia="zh-CN"/>
              </w:rPr>
              <w:t>2024</w:t>
            </w:r>
            <w:r w:rsidRPr="008D5B58">
              <w:rPr>
                <w:rFonts w:ascii="Calibri" w:eastAsiaTheme="minorEastAsia" w:hAnsi="Calibri" w:cs="Calibri" w:hint="eastAsia"/>
                <w:sz w:val="22"/>
                <w:lang w:eastAsia="zh-CN"/>
              </w:rPr>
              <w:t>年在北京举行的关于老年人数字</w:t>
            </w:r>
            <w:r>
              <w:rPr>
                <w:rFonts w:ascii="Calibri" w:eastAsiaTheme="minorEastAsia" w:hAnsi="Calibri" w:cs="Calibri" w:hint="eastAsia"/>
                <w:sz w:val="22"/>
                <w:lang w:eastAsia="zh-CN"/>
              </w:rPr>
              <w:t>素养</w:t>
            </w:r>
            <w:r w:rsidRPr="008D5B58">
              <w:rPr>
                <w:rFonts w:ascii="Calibri" w:eastAsiaTheme="minorEastAsia" w:hAnsi="Calibri" w:cs="Calibri" w:hint="eastAsia"/>
                <w:sz w:val="22"/>
                <w:lang w:eastAsia="zh-CN"/>
              </w:rPr>
              <w:t>的区域会议使老年人受益，</w:t>
            </w:r>
            <w:r>
              <w:rPr>
                <w:rFonts w:ascii="Calibri" w:eastAsiaTheme="minorEastAsia" w:hAnsi="Calibri" w:cs="Calibri" w:hint="eastAsia"/>
                <w:sz w:val="22"/>
                <w:lang w:eastAsia="zh-CN"/>
              </w:rPr>
              <w:t>后者</w:t>
            </w:r>
            <w:r w:rsidRPr="008D5B58">
              <w:rPr>
                <w:rFonts w:ascii="Calibri" w:eastAsiaTheme="minorEastAsia" w:hAnsi="Calibri" w:cs="Calibri" w:hint="eastAsia"/>
                <w:sz w:val="22"/>
                <w:lang w:eastAsia="zh-CN"/>
              </w:rPr>
              <w:t>强调了老年女性面临的障碍和国际电联数据中心</w:t>
            </w:r>
            <w:r>
              <w:rPr>
                <w:rFonts w:ascii="Calibri" w:eastAsiaTheme="minorEastAsia" w:hAnsi="Calibri" w:cs="Calibri" w:hint="eastAsia"/>
                <w:sz w:val="22"/>
                <w:lang w:eastAsia="zh-CN"/>
              </w:rPr>
              <w:t>的</w:t>
            </w:r>
            <w:r w:rsidRPr="008D5B58">
              <w:rPr>
                <w:rFonts w:ascii="Calibri" w:eastAsiaTheme="minorEastAsia" w:hAnsi="Calibri" w:cs="Calibri" w:hint="eastAsia"/>
                <w:sz w:val="22"/>
                <w:lang w:eastAsia="zh-CN"/>
              </w:rPr>
              <w:t>本地化</w:t>
            </w:r>
            <w:r>
              <w:rPr>
                <w:rFonts w:ascii="Calibri" w:eastAsiaTheme="minorEastAsia" w:hAnsi="Calibri" w:cs="Calibri" w:hint="eastAsia"/>
                <w:sz w:val="22"/>
                <w:lang w:eastAsia="zh-CN"/>
              </w:rPr>
              <w:t>洞察</w:t>
            </w:r>
            <w:r w:rsidRPr="008D5B58">
              <w:rPr>
                <w:rFonts w:ascii="Calibri" w:eastAsiaTheme="minorEastAsia" w:hAnsi="Calibri" w:cs="Calibri" w:hint="eastAsia"/>
                <w:sz w:val="22"/>
                <w:lang w:eastAsia="zh-CN"/>
              </w:rPr>
              <w:t>。</w:t>
            </w:r>
          </w:p>
          <w:p w14:paraId="006B54D2" w14:textId="45A74E38" w:rsidR="001555FD" w:rsidRPr="007254CD" w:rsidRDefault="001555FD" w:rsidP="009C0684">
            <w:pPr>
              <w:spacing w:line="257" w:lineRule="auto"/>
              <w:ind w:firstLineChars="200" w:firstLine="440"/>
              <w:rPr>
                <w:rFonts w:ascii="Calibri" w:eastAsiaTheme="minorEastAsia" w:hAnsi="Calibri" w:cs="Calibri"/>
                <w:sz w:val="22"/>
                <w:lang w:eastAsia="zh-CN"/>
              </w:rPr>
            </w:pPr>
            <w:r>
              <w:rPr>
                <w:rFonts w:ascii="Calibri" w:eastAsiaTheme="minorEastAsia" w:hAnsi="Calibri" w:cs="Calibri" w:hint="eastAsia"/>
                <w:sz w:val="22"/>
                <w:lang w:eastAsia="zh-CN"/>
              </w:rPr>
              <w:t>聚焦残疾人的</w:t>
            </w:r>
            <w:r w:rsidRPr="008D5B58">
              <w:rPr>
                <w:rFonts w:ascii="Calibri" w:eastAsiaTheme="minorEastAsia" w:hAnsi="Calibri" w:cs="Calibri" w:hint="eastAsia"/>
                <w:sz w:val="22"/>
                <w:lang w:eastAsia="zh-CN"/>
              </w:rPr>
              <w:t>行动包括</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在泰国举行的</w:t>
            </w:r>
            <w:r w:rsidRPr="008D5B58">
              <w:rPr>
                <w:rFonts w:ascii="Calibri" w:eastAsiaTheme="minorEastAsia" w:hAnsi="Calibri" w:cs="Calibri" w:hint="eastAsia"/>
                <w:sz w:val="22"/>
                <w:lang w:eastAsia="zh-CN"/>
              </w:rPr>
              <w:t>2023</w:t>
            </w:r>
            <w:r w:rsidRPr="008D5B58">
              <w:rPr>
                <w:rFonts w:ascii="Calibri" w:eastAsiaTheme="minorEastAsia" w:hAnsi="Calibri" w:cs="Calibri" w:hint="eastAsia"/>
                <w:sz w:val="22"/>
                <w:lang w:eastAsia="zh-CN"/>
              </w:rPr>
              <w:t>年国际数字包容</w:t>
            </w:r>
            <w:r>
              <w:rPr>
                <w:rFonts w:ascii="Calibri" w:eastAsiaTheme="minorEastAsia" w:hAnsi="Calibri" w:cs="Calibri" w:hint="eastAsia"/>
                <w:sz w:val="22"/>
                <w:lang w:eastAsia="zh-CN"/>
              </w:rPr>
              <w:t>性</w:t>
            </w:r>
            <w:r w:rsidRPr="008D5B58">
              <w:rPr>
                <w:rFonts w:ascii="Calibri" w:eastAsiaTheme="minorEastAsia" w:hAnsi="Calibri" w:cs="Calibri" w:hint="eastAsia"/>
                <w:sz w:val="22"/>
                <w:lang w:eastAsia="zh-CN"/>
              </w:rPr>
              <w:t>专题研讨会（</w:t>
            </w:r>
            <w:r w:rsidRPr="008D5B58">
              <w:rPr>
                <w:rFonts w:ascii="Calibri" w:eastAsiaTheme="minorEastAsia" w:hAnsi="Calibri" w:cs="Calibri" w:hint="eastAsia"/>
                <w:sz w:val="22"/>
                <w:lang w:eastAsia="zh-CN"/>
              </w:rPr>
              <w:t>NBTC</w:t>
            </w:r>
            <w:r w:rsidRPr="008D5B58">
              <w:rPr>
                <w:rFonts w:ascii="Calibri" w:eastAsiaTheme="minorEastAsia" w:hAnsi="Calibri" w:cs="Calibri" w:hint="eastAsia"/>
                <w:sz w:val="22"/>
                <w:lang w:eastAsia="zh-CN"/>
              </w:rPr>
              <w:t>）上发表</w:t>
            </w:r>
            <w:r>
              <w:rPr>
                <w:rFonts w:ascii="Calibri" w:eastAsiaTheme="minorEastAsia" w:hAnsi="Calibri" w:cs="Calibri" w:hint="eastAsia"/>
                <w:sz w:val="22"/>
                <w:lang w:eastAsia="zh-CN"/>
              </w:rPr>
              <w:t>的</w:t>
            </w:r>
            <w:r w:rsidRPr="008D5B58">
              <w:rPr>
                <w:rFonts w:ascii="Calibri" w:eastAsiaTheme="minorEastAsia" w:hAnsi="Calibri" w:cs="Calibri" w:hint="eastAsia"/>
                <w:sz w:val="22"/>
                <w:lang w:eastAsia="zh-CN"/>
              </w:rPr>
              <w:t>演讲，</w:t>
            </w:r>
            <w:r w:rsidRPr="008D5B58">
              <w:rPr>
                <w:rFonts w:ascii="Calibri" w:eastAsiaTheme="minorEastAsia" w:hAnsi="Calibri" w:cs="Calibri" w:hint="eastAsia"/>
                <w:sz w:val="22"/>
                <w:lang w:eastAsia="zh-CN"/>
              </w:rPr>
              <w:t>2024</w:t>
            </w:r>
            <w:r w:rsidRPr="008D5B58">
              <w:rPr>
                <w:rFonts w:ascii="Calibri" w:eastAsiaTheme="minorEastAsia" w:hAnsi="Calibri" w:cs="Calibri" w:hint="eastAsia"/>
                <w:sz w:val="22"/>
                <w:lang w:eastAsia="zh-CN"/>
              </w:rPr>
              <w:t>年与意法半导体基金会合作举办的巴基斯坦视障人士计算机基础知识</w:t>
            </w:r>
            <w:hyperlink r:id="rId209" w:anchor="/zh" w:history="1">
              <w:r w:rsidRPr="00153679">
                <w:rPr>
                  <w:rStyle w:val="Hyperlink"/>
                  <w:rFonts w:ascii="Calibri" w:eastAsiaTheme="minorEastAsia" w:hAnsi="Calibri" w:cs="Calibri" w:hint="eastAsia"/>
                  <w:sz w:val="22"/>
                  <w:lang w:eastAsia="zh-CN"/>
                </w:rPr>
                <w:t>培训师培训（</w:t>
              </w:r>
              <w:r w:rsidRPr="00153679">
                <w:rPr>
                  <w:rStyle w:val="Hyperlink"/>
                  <w:rFonts w:ascii="Calibri" w:eastAsiaTheme="minorEastAsia" w:hAnsi="Calibri" w:cs="Calibri" w:hint="eastAsia"/>
                  <w:sz w:val="22"/>
                  <w:lang w:eastAsia="zh-CN"/>
                </w:rPr>
                <w:t>ToT</w:t>
              </w:r>
              <w:r w:rsidRPr="00153679">
                <w:rPr>
                  <w:rStyle w:val="Hyperlink"/>
                  <w:rFonts w:ascii="Calibri" w:eastAsiaTheme="minorEastAsia" w:hAnsi="Calibri" w:cs="Calibri" w:hint="eastAsia"/>
                  <w:sz w:val="22"/>
                  <w:lang w:eastAsia="zh-CN"/>
                </w:rPr>
                <w:t>）</w:t>
              </w:r>
            </w:hyperlink>
            <w:r w:rsidRPr="008D5B58">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2025</w:t>
            </w:r>
            <w:r w:rsidRPr="008D5B58">
              <w:rPr>
                <w:rFonts w:ascii="Calibri" w:eastAsiaTheme="minorEastAsia" w:hAnsi="Calibri" w:cs="Calibri" w:hint="eastAsia"/>
                <w:sz w:val="22"/>
                <w:lang w:eastAsia="zh-CN"/>
              </w:rPr>
              <w:t>年在瑙鲁为视障者举办的</w:t>
            </w:r>
            <w:r w:rsidRPr="008D5B58">
              <w:rPr>
                <w:rFonts w:ascii="Calibri" w:eastAsiaTheme="minorEastAsia" w:hAnsi="Calibri" w:cs="Calibri" w:hint="eastAsia"/>
                <w:sz w:val="22"/>
                <w:lang w:eastAsia="zh-CN"/>
              </w:rPr>
              <w:t>ICT</w:t>
            </w:r>
            <w:r w:rsidRPr="008D5B58">
              <w:rPr>
                <w:rFonts w:ascii="Calibri" w:eastAsiaTheme="minorEastAsia" w:hAnsi="Calibri" w:cs="Calibri" w:hint="eastAsia"/>
                <w:sz w:val="22"/>
                <w:lang w:eastAsia="zh-CN"/>
              </w:rPr>
              <w:t>无障碍获取培训，</w:t>
            </w:r>
            <w:r w:rsidRPr="008D5B58">
              <w:rPr>
                <w:rFonts w:ascii="Calibri" w:eastAsiaTheme="minorEastAsia" w:hAnsi="Calibri" w:cs="Calibri" w:hint="eastAsia"/>
                <w:sz w:val="22"/>
                <w:lang w:eastAsia="zh-CN"/>
              </w:rPr>
              <w:lastRenderedPageBreak/>
              <w:t>以及在尼泊尔举行的</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信息通信年轻女性日</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庆祝活动。为了保持影响力，</w:t>
            </w:r>
            <w:r>
              <w:rPr>
                <w:rFonts w:ascii="Calibri" w:eastAsiaTheme="minorEastAsia" w:hAnsi="Calibri" w:cs="Calibri" w:hint="eastAsia"/>
                <w:sz w:val="22"/>
                <w:lang w:eastAsia="zh-CN"/>
              </w:rPr>
              <w:t>BDT</w:t>
            </w:r>
            <w:r w:rsidRPr="008D5B58">
              <w:rPr>
                <w:rFonts w:ascii="Calibri" w:eastAsiaTheme="minorEastAsia" w:hAnsi="Calibri" w:cs="Calibri" w:hint="eastAsia"/>
                <w:sz w:val="22"/>
                <w:lang w:eastAsia="zh-CN"/>
              </w:rPr>
              <w:t>为盲人和视力受损的初学者制作了</w:t>
            </w:r>
            <w:r w:rsidRPr="008D5B58">
              <w:rPr>
                <w:rFonts w:ascii="Calibri" w:eastAsiaTheme="minorEastAsia" w:hAnsi="Calibri" w:cs="Calibri" w:hint="eastAsia"/>
                <w:sz w:val="22"/>
                <w:lang w:eastAsia="zh-CN"/>
              </w:rPr>
              <w:t>10</w:t>
            </w:r>
            <w:r w:rsidRPr="008D5B58">
              <w:rPr>
                <w:rFonts w:ascii="Calibri" w:eastAsiaTheme="minorEastAsia" w:hAnsi="Calibri" w:cs="Calibri" w:hint="eastAsia"/>
                <w:sz w:val="22"/>
                <w:lang w:eastAsia="zh-CN"/>
              </w:rPr>
              <w:t>个</w:t>
            </w:r>
            <w:r w:rsidRPr="00153679">
              <w:rPr>
                <w:rFonts w:ascii="Calibri" w:eastAsiaTheme="minorEastAsia" w:hAnsi="Calibri" w:cs="Calibri" w:hint="eastAsia"/>
                <w:sz w:val="22"/>
                <w:lang w:eastAsia="zh-CN"/>
              </w:rPr>
              <w:t>即训即用型数字素养教学模块</w:t>
            </w:r>
            <w:r w:rsidRPr="008D5B58">
              <w:rPr>
                <w:rFonts w:ascii="Calibri" w:eastAsiaTheme="minorEastAsia" w:hAnsi="Calibri" w:cs="Calibri" w:hint="eastAsia"/>
                <w:sz w:val="22"/>
                <w:lang w:eastAsia="zh-CN"/>
              </w:rPr>
              <w:t>，首先在瑙鲁使用，并计划在整个太平洋地区推广。</w:t>
            </w:r>
          </w:p>
          <w:p w14:paraId="30A1B89C" w14:textId="77777777" w:rsidR="001555FD" w:rsidRPr="007254CD" w:rsidRDefault="001555FD" w:rsidP="009C0684">
            <w:pPr>
              <w:spacing w:line="257"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lang w:eastAsia="zh-CN"/>
              </w:rPr>
              <w:t>在</w:t>
            </w:r>
            <w:r w:rsidRPr="00153679">
              <w:rPr>
                <w:rFonts w:ascii="Calibri" w:eastAsiaTheme="minorEastAsia" w:hAnsi="Calibri" w:cs="Calibri" w:hint="eastAsia"/>
                <w:b/>
                <w:bCs/>
                <w:sz w:val="22"/>
                <w:lang w:eastAsia="zh-CN"/>
              </w:rPr>
              <w:t>美洲</w:t>
            </w:r>
            <w:r w:rsidRPr="008D5B58">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2023</w:t>
            </w:r>
            <w:r w:rsidRPr="008D5B58">
              <w:rPr>
                <w:rFonts w:ascii="Calibri" w:eastAsiaTheme="minorEastAsia" w:hAnsi="Calibri" w:cs="Calibri" w:hint="eastAsia"/>
                <w:sz w:val="22"/>
                <w:lang w:eastAsia="zh-CN"/>
              </w:rPr>
              <w:t>年在古巴和</w:t>
            </w:r>
            <w:r w:rsidRPr="008D5B58">
              <w:rPr>
                <w:rFonts w:ascii="Calibri" w:eastAsiaTheme="minorEastAsia" w:hAnsi="Calibri" w:cs="Calibri" w:hint="eastAsia"/>
                <w:sz w:val="22"/>
                <w:lang w:eastAsia="zh-CN"/>
              </w:rPr>
              <w:t>2024</w:t>
            </w:r>
            <w:r w:rsidRPr="008D5B58">
              <w:rPr>
                <w:rFonts w:ascii="Calibri" w:eastAsiaTheme="minorEastAsia" w:hAnsi="Calibri" w:cs="Calibri" w:hint="eastAsia"/>
                <w:sz w:val="22"/>
                <w:lang w:eastAsia="zh-CN"/>
              </w:rPr>
              <w:t>年在墨西哥举行的</w:t>
            </w:r>
            <w:r>
              <w:rPr>
                <w:rFonts w:ascii="Calibri" w:eastAsiaTheme="minorEastAsia" w:hAnsi="Calibri" w:cs="Calibri" w:hint="eastAsia"/>
                <w:sz w:val="22"/>
                <w:lang w:eastAsia="zh-CN"/>
              </w:rPr>
              <w:t>“实现</w:t>
            </w:r>
            <w:r w:rsidRPr="008D5B58">
              <w:rPr>
                <w:rFonts w:ascii="Calibri" w:eastAsiaTheme="minorEastAsia" w:hAnsi="Calibri" w:cs="Calibri" w:hint="eastAsia"/>
                <w:sz w:val="22"/>
                <w:lang w:eastAsia="zh-CN"/>
              </w:rPr>
              <w:t>无障碍</w:t>
            </w:r>
            <w:r>
              <w:rPr>
                <w:rFonts w:ascii="Calibri" w:eastAsiaTheme="minorEastAsia" w:hAnsi="Calibri" w:cs="Calibri" w:hint="eastAsia"/>
                <w:sz w:val="22"/>
                <w:lang w:eastAsia="zh-CN"/>
              </w:rPr>
              <w:t>获取的</w:t>
            </w:r>
            <w:r w:rsidRPr="008D5B58">
              <w:rPr>
                <w:rFonts w:ascii="Calibri" w:eastAsiaTheme="minorEastAsia" w:hAnsi="Calibri" w:cs="Calibri" w:hint="eastAsia"/>
                <w:sz w:val="22"/>
                <w:lang w:eastAsia="zh-CN"/>
              </w:rPr>
              <w:t>美洲</w:t>
            </w:r>
            <w:r>
              <w:rPr>
                <w:rFonts w:ascii="Calibri" w:eastAsiaTheme="minorEastAsia" w:hAnsi="Calibri" w:cs="Calibri" w:hint="eastAsia"/>
                <w:sz w:val="22"/>
                <w:lang w:eastAsia="zh-CN"/>
              </w:rPr>
              <w:t>”巩固了它作</w:t>
            </w:r>
            <w:r w:rsidRPr="008D5B58">
              <w:rPr>
                <w:rFonts w:ascii="Calibri" w:eastAsiaTheme="minorEastAsia" w:hAnsi="Calibri" w:cs="Calibri" w:hint="eastAsia"/>
                <w:sz w:val="22"/>
                <w:lang w:eastAsia="zh-CN"/>
              </w:rPr>
              <w:t>为旗舰平台</w:t>
            </w:r>
            <w:r>
              <w:rPr>
                <w:rFonts w:ascii="Calibri" w:eastAsiaTheme="minorEastAsia" w:hAnsi="Calibri" w:cs="Calibri" w:hint="eastAsia"/>
                <w:sz w:val="22"/>
                <w:lang w:eastAsia="zh-CN"/>
              </w:rPr>
              <w:t>的地位</w:t>
            </w:r>
            <w:r w:rsidRPr="008D5B58">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2023</w:t>
            </w:r>
            <w:r w:rsidRPr="008D5B58">
              <w:rPr>
                <w:rFonts w:ascii="Calibri" w:eastAsiaTheme="minorEastAsia" w:hAnsi="Calibri" w:cs="Calibri" w:hint="eastAsia"/>
                <w:sz w:val="22"/>
                <w:lang w:eastAsia="zh-CN"/>
              </w:rPr>
              <w:t>年</w:t>
            </w:r>
            <w:r>
              <w:rPr>
                <w:rFonts w:ascii="Calibri" w:eastAsiaTheme="minorEastAsia" w:hAnsi="Calibri" w:cs="Calibri" w:hint="eastAsia"/>
                <w:sz w:val="22"/>
                <w:lang w:eastAsia="zh-CN"/>
              </w:rPr>
              <w:t>是它</w:t>
            </w:r>
            <w:r w:rsidRPr="008D5B58">
              <w:rPr>
                <w:rFonts w:ascii="Calibri" w:eastAsiaTheme="minorEastAsia" w:hAnsi="Calibri" w:cs="Calibri" w:hint="eastAsia"/>
                <w:sz w:val="22"/>
                <w:lang w:eastAsia="zh-CN"/>
              </w:rPr>
              <w:t>成立十周年，将利益攸关方汇聚一堂，交流最佳做法</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强</w:t>
            </w:r>
            <w:r>
              <w:rPr>
                <w:rFonts w:ascii="Calibri" w:eastAsiaTheme="minorEastAsia" w:hAnsi="Calibri" w:cs="Calibri" w:hint="eastAsia"/>
                <w:sz w:val="22"/>
                <w:lang w:eastAsia="zh-CN"/>
              </w:rPr>
              <w:t>化</w:t>
            </w:r>
            <w:r w:rsidRPr="008D5B58">
              <w:rPr>
                <w:rFonts w:ascii="Calibri" w:eastAsiaTheme="minorEastAsia" w:hAnsi="Calibri" w:cs="Calibri" w:hint="eastAsia"/>
                <w:sz w:val="22"/>
                <w:lang w:eastAsia="zh-CN"/>
              </w:rPr>
              <w:t>政策并确保跨部门合作。</w:t>
            </w:r>
            <w:r>
              <w:rPr>
                <w:rFonts w:ascii="Calibri" w:eastAsiaTheme="minorEastAsia" w:hAnsi="Calibri" w:cs="Calibri" w:hint="eastAsia"/>
                <w:sz w:val="22"/>
                <w:lang w:val="en-US" w:eastAsia="zh-CN"/>
              </w:rPr>
              <w:t>面向原住民</w:t>
            </w:r>
            <w:r w:rsidRPr="008D5B58">
              <w:rPr>
                <w:rFonts w:ascii="Calibri" w:eastAsiaTheme="minorEastAsia" w:hAnsi="Calibri" w:cs="Calibri" w:hint="eastAsia"/>
                <w:sz w:val="22"/>
                <w:lang w:eastAsia="zh-CN"/>
              </w:rPr>
              <w:t>和偏远社区的培训从</w:t>
            </w:r>
            <w:r w:rsidRPr="008D5B58">
              <w:rPr>
                <w:rFonts w:ascii="Calibri" w:eastAsiaTheme="minorEastAsia" w:hAnsi="Calibri" w:cs="Calibri" w:hint="eastAsia"/>
                <w:sz w:val="22"/>
                <w:lang w:eastAsia="zh-CN"/>
              </w:rPr>
              <w:t>2023</w:t>
            </w:r>
            <w:r w:rsidRPr="008D5B58">
              <w:rPr>
                <w:rFonts w:ascii="Calibri" w:eastAsiaTheme="minorEastAsia" w:hAnsi="Calibri" w:cs="Calibri" w:hint="eastAsia"/>
                <w:sz w:val="22"/>
                <w:lang w:eastAsia="zh-CN"/>
              </w:rPr>
              <w:t>年的</w:t>
            </w:r>
            <w:r w:rsidRPr="008D5B58">
              <w:rPr>
                <w:rFonts w:ascii="Calibri" w:eastAsiaTheme="minorEastAsia" w:hAnsi="Calibri" w:cs="Calibri" w:hint="eastAsia"/>
                <w:sz w:val="22"/>
                <w:lang w:eastAsia="zh-CN"/>
              </w:rPr>
              <w:t>10</w:t>
            </w:r>
            <w:r w:rsidRPr="008D5B58">
              <w:rPr>
                <w:rFonts w:ascii="Calibri" w:eastAsiaTheme="minorEastAsia" w:hAnsi="Calibri" w:cs="Calibri" w:hint="eastAsia"/>
                <w:sz w:val="22"/>
                <w:lang w:eastAsia="zh-CN"/>
              </w:rPr>
              <w:t>个国家</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37</w:t>
            </w:r>
            <w:r w:rsidRPr="008D5B58">
              <w:rPr>
                <w:rFonts w:ascii="Calibri" w:eastAsiaTheme="minorEastAsia" w:hAnsi="Calibri" w:cs="Calibri" w:hint="eastAsia"/>
                <w:sz w:val="22"/>
                <w:lang w:eastAsia="zh-CN"/>
              </w:rPr>
              <w:t>名参与者增加到</w:t>
            </w:r>
            <w:r>
              <w:rPr>
                <w:rFonts w:ascii="Calibri" w:eastAsiaTheme="minorEastAsia" w:hAnsi="Calibri" w:cs="Calibri" w:hint="eastAsia"/>
                <w:sz w:val="22"/>
                <w:lang w:eastAsia="zh-CN"/>
              </w:rPr>
              <w:t>了</w:t>
            </w:r>
            <w:r w:rsidRPr="008D5B58">
              <w:rPr>
                <w:rFonts w:ascii="Calibri" w:eastAsiaTheme="minorEastAsia" w:hAnsi="Calibri" w:cs="Calibri" w:hint="eastAsia"/>
                <w:sz w:val="22"/>
                <w:lang w:eastAsia="zh-CN"/>
              </w:rPr>
              <w:t>2024</w:t>
            </w:r>
            <w:r w:rsidRPr="008D5B58">
              <w:rPr>
                <w:rFonts w:ascii="Calibri" w:eastAsiaTheme="minorEastAsia" w:hAnsi="Calibri" w:cs="Calibri" w:hint="eastAsia"/>
                <w:sz w:val="22"/>
                <w:lang w:eastAsia="zh-CN"/>
              </w:rPr>
              <w:t>年</w:t>
            </w:r>
            <w:r>
              <w:rPr>
                <w:rFonts w:ascii="Calibri" w:eastAsiaTheme="minorEastAsia" w:hAnsi="Calibri" w:cs="Calibri" w:hint="eastAsia"/>
                <w:sz w:val="22"/>
                <w:lang w:eastAsia="zh-CN"/>
              </w:rPr>
              <w:t>的</w:t>
            </w:r>
            <w:r w:rsidRPr="008D5B58">
              <w:rPr>
                <w:rFonts w:ascii="Calibri" w:eastAsiaTheme="minorEastAsia" w:hAnsi="Calibri" w:cs="Calibri" w:hint="eastAsia"/>
                <w:sz w:val="22"/>
                <w:lang w:eastAsia="zh-CN"/>
              </w:rPr>
              <w:t>11</w:t>
            </w:r>
            <w:r w:rsidRPr="008D5B58">
              <w:rPr>
                <w:rFonts w:ascii="Calibri" w:eastAsiaTheme="minorEastAsia" w:hAnsi="Calibri" w:cs="Calibri" w:hint="eastAsia"/>
                <w:sz w:val="22"/>
                <w:lang w:eastAsia="zh-CN"/>
              </w:rPr>
              <w:t>个国家</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133</w:t>
            </w:r>
            <w:r w:rsidRPr="008D5B58">
              <w:rPr>
                <w:rFonts w:ascii="Calibri" w:eastAsiaTheme="minorEastAsia" w:hAnsi="Calibri" w:cs="Calibri" w:hint="eastAsia"/>
                <w:sz w:val="22"/>
                <w:lang w:eastAsia="zh-CN"/>
              </w:rPr>
              <w:t>名参与者，涵盖项目管理和技术运营，以减少对外部专业</w:t>
            </w:r>
            <w:r>
              <w:rPr>
                <w:rFonts w:ascii="Calibri" w:eastAsiaTheme="minorEastAsia" w:hAnsi="Calibri" w:cs="Calibri" w:hint="eastAsia"/>
                <w:sz w:val="22"/>
                <w:lang w:eastAsia="zh-CN"/>
              </w:rPr>
              <w:t>技能</w:t>
            </w:r>
            <w:r w:rsidRPr="008D5B58">
              <w:rPr>
                <w:rFonts w:ascii="Calibri" w:eastAsiaTheme="minorEastAsia" w:hAnsi="Calibri" w:cs="Calibri" w:hint="eastAsia"/>
                <w:sz w:val="22"/>
                <w:lang w:eastAsia="zh-CN"/>
              </w:rPr>
              <w:t>的依赖。</w:t>
            </w:r>
            <w:r>
              <w:rPr>
                <w:rFonts w:ascii="Calibri" w:eastAsiaTheme="minorEastAsia" w:hAnsi="Calibri" w:cs="Calibri" w:hint="eastAsia"/>
                <w:sz w:val="22"/>
                <w:lang w:eastAsia="zh-CN"/>
              </w:rPr>
              <w:t>大查科（</w:t>
            </w:r>
            <w:r w:rsidRPr="008D5B58">
              <w:rPr>
                <w:rFonts w:ascii="Calibri" w:eastAsiaTheme="minorEastAsia" w:hAnsi="Calibri" w:cs="Calibri" w:hint="eastAsia"/>
                <w:sz w:val="22"/>
                <w:lang w:eastAsia="zh-CN"/>
              </w:rPr>
              <w:t>Gran Chaco</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项目为</w:t>
            </w:r>
            <w:r w:rsidRPr="008D5B58">
              <w:rPr>
                <w:rFonts w:ascii="Calibri" w:eastAsiaTheme="minorEastAsia" w:hAnsi="Calibri" w:cs="Calibri" w:hint="eastAsia"/>
                <w:sz w:val="22"/>
                <w:lang w:eastAsia="zh-CN"/>
              </w:rPr>
              <w:t>300</w:t>
            </w:r>
            <w:r w:rsidRPr="008D5B58">
              <w:rPr>
                <w:rFonts w:ascii="Calibri" w:eastAsiaTheme="minorEastAsia" w:hAnsi="Calibri" w:cs="Calibri" w:hint="eastAsia"/>
                <w:sz w:val="22"/>
                <w:lang w:eastAsia="zh-CN"/>
              </w:rPr>
              <w:t>多名</w:t>
            </w:r>
            <w:r>
              <w:rPr>
                <w:rFonts w:ascii="Calibri" w:eastAsiaTheme="minorEastAsia" w:hAnsi="Calibri" w:cs="Calibri" w:hint="eastAsia"/>
                <w:sz w:val="22"/>
                <w:lang w:eastAsia="zh-CN"/>
              </w:rPr>
              <w:t>原住民</w:t>
            </w:r>
            <w:r w:rsidRPr="008D5B58">
              <w:rPr>
                <w:rFonts w:ascii="Calibri" w:eastAsiaTheme="minorEastAsia" w:hAnsi="Calibri" w:cs="Calibri" w:hint="eastAsia"/>
                <w:sz w:val="22"/>
                <w:lang w:eastAsia="zh-CN"/>
              </w:rPr>
              <w:t>青年提供了教育和就业的数字技能。</w:t>
            </w:r>
            <w:r w:rsidRPr="008D5B58">
              <w:rPr>
                <w:rFonts w:ascii="Calibri" w:eastAsiaTheme="minorEastAsia" w:hAnsi="Calibri" w:cs="Calibri" w:hint="eastAsia"/>
                <w:sz w:val="22"/>
                <w:lang w:eastAsia="zh-CN"/>
              </w:rPr>
              <w:t>2025</w:t>
            </w:r>
            <w:r w:rsidRPr="008D5B58">
              <w:rPr>
                <w:rFonts w:ascii="Calibri" w:eastAsiaTheme="minorEastAsia" w:hAnsi="Calibri" w:cs="Calibri" w:hint="eastAsia"/>
                <w:sz w:val="22"/>
                <w:lang w:eastAsia="zh-CN"/>
              </w:rPr>
              <w:t>年，</w:t>
            </w:r>
            <w:r>
              <w:rPr>
                <w:rFonts w:ascii="Calibri" w:eastAsiaTheme="minorEastAsia" w:hAnsi="Calibri" w:cs="Calibri" w:hint="eastAsia"/>
                <w:sz w:val="22"/>
                <w:lang w:eastAsia="zh-CN"/>
              </w:rPr>
              <w:t>一个</w:t>
            </w:r>
            <w:r w:rsidRPr="008D5B58">
              <w:rPr>
                <w:rFonts w:ascii="Calibri" w:eastAsiaTheme="minorEastAsia" w:hAnsi="Calibri" w:cs="Calibri" w:hint="eastAsia"/>
                <w:sz w:val="22"/>
                <w:lang w:eastAsia="zh-CN"/>
              </w:rPr>
              <w:t>移动友好、支持离线</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面向拉丁美洲农村、</w:t>
            </w:r>
            <w:r>
              <w:rPr>
                <w:rFonts w:ascii="Calibri" w:eastAsiaTheme="minorEastAsia" w:hAnsi="Calibri" w:cs="Calibri" w:hint="eastAsia"/>
                <w:sz w:val="22"/>
                <w:lang w:eastAsia="zh-CN"/>
              </w:rPr>
              <w:t>偏</w:t>
            </w:r>
            <w:r w:rsidRPr="008D5B58">
              <w:rPr>
                <w:rFonts w:ascii="Calibri" w:eastAsiaTheme="minorEastAsia" w:hAnsi="Calibri" w:cs="Calibri" w:hint="eastAsia"/>
                <w:sz w:val="22"/>
                <w:lang w:eastAsia="zh-CN"/>
              </w:rPr>
              <w:t>远和原住民社区</w:t>
            </w:r>
            <w:r w:rsidRPr="008D5B58">
              <w:rPr>
                <w:rFonts w:ascii="Calibri" w:eastAsiaTheme="minorEastAsia" w:hAnsi="Calibri" w:cs="Calibri" w:hint="eastAsia"/>
                <w:sz w:val="22"/>
                <w:lang w:eastAsia="zh-CN"/>
              </w:rPr>
              <w:t>ICT</w:t>
            </w:r>
            <w:r w:rsidRPr="008D5B58">
              <w:rPr>
                <w:rFonts w:ascii="Calibri" w:eastAsiaTheme="minorEastAsia" w:hAnsi="Calibri" w:cs="Calibri" w:hint="eastAsia"/>
                <w:sz w:val="22"/>
                <w:lang w:eastAsia="zh-CN"/>
              </w:rPr>
              <w:t>网络管理人员的培训计划</w:t>
            </w:r>
            <w:r>
              <w:rPr>
                <w:rFonts w:ascii="Calibri" w:eastAsiaTheme="minorEastAsia" w:hAnsi="Calibri" w:cs="Calibri" w:hint="eastAsia"/>
                <w:sz w:val="22"/>
                <w:lang w:eastAsia="zh-CN"/>
              </w:rPr>
              <w:t>吸引</w:t>
            </w:r>
            <w:r w:rsidRPr="008D5B58">
              <w:rPr>
                <w:rFonts w:ascii="Calibri" w:eastAsiaTheme="minorEastAsia" w:hAnsi="Calibri" w:cs="Calibri" w:hint="eastAsia"/>
                <w:sz w:val="22"/>
                <w:lang w:eastAsia="zh-CN"/>
              </w:rPr>
              <w:t>了</w:t>
            </w:r>
            <w:r w:rsidRPr="008D5B58">
              <w:rPr>
                <w:rFonts w:ascii="Calibri" w:eastAsiaTheme="minorEastAsia" w:hAnsi="Calibri" w:cs="Calibri" w:hint="eastAsia"/>
                <w:sz w:val="22"/>
                <w:lang w:eastAsia="zh-CN"/>
              </w:rPr>
              <w:t>101</w:t>
            </w:r>
            <w:r w:rsidRPr="008D5B58">
              <w:rPr>
                <w:rFonts w:ascii="Calibri" w:eastAsiaTheme="minorEastAsia" w:hAnsi="Calibri" w:cs="Calibri" w:hint="eastAsia"/>
                <w:sz w:val="22"/>
                <w:lang w:eastAsia="zh-CN"/>
              </w:rPr>
              <w:t>名参与者，其中</w:t>
            </w:r>
            <w:r w:rsidRPr="008D5B58">
              <w:rPr>
                <w:rFonts w:ascii="Calibri" w:eastAsiaTheme="minorEastAsia" w:hAnsi="Calibri" w:cs="Calibri" w:hint="eastAsia"/>
                <w:sz w:val="22"/>
                <w:lang w:eastAsia="zh-CN"/>
              </w:rPr>
              <w:t>65</w:t>
            </w:r>
            <w:r w:rsidRPr="008D5B58">
              <w:rPr>
                <w:rFonts w:ascii="Calibri" w:eastAsiaTheme="minorEastAsia" w:hAnsi="Calibri" w:cs="Calibri" w:hint="eastAsia"/>
                <w:sz w:val="22"/>
                <w:lang w:eastAsia="zh-CN"/>
              </w:rPr>
              <w:t>人已毕业</w:t>
            </w:r>
            <w:r>
              <w:rPr>
                <w:rFonts w:ascii="Calibri" w:eastAsiaTheme="minorEastAsia" w:hAnsi="Calibri" w:cs="Calibri" w:hint="eastAsia"/>
                <w:sz w:val="22"/>
                <w:lang w:eastAsia="zh-CN"/>
              </w:rPr>
              <w:t>；且</w:t>
            </w:r>
            <w:r w:rsidRPr="008D5B58">
              <w:rPr>
                <w:rFonts w:ascii="Calibri" w:eastAsiaTheme="minorEastAsia" w:hAnsi="Calibri" w:cs="Calibri" w:hint="eastAsia"/>
                <w:sz w:val="22"/>
                <w:lang w:eastAsia="zh-CN"/>
              </w:rPr>
              <w:t>55%</w:t>
            </w:r>
            <w:r w:rsidRPr="008D5B58">
              <w:rPr>
                <w:rFonts w:ascii="Calibri" w:eastAsiaTheme="minorEastAsia" w:hAnsi="Calibri" w:cs="Calibri" w:hint="eastAsia"/>
                <w:sz w:val="22"/>
                <w:lang w:eastAsia="zh-CN"/>
              </w:rPr>
              <w:t>为女性，</w:t>
            </w:r>
            <w:r>
              <w:rPr>
                <w:rFonts w:ascii="Calibri" w:eastAsiaTheme="minorEastAsia" w:hAnsi="Calibri" w:cs="Calibri" w:hint="eastAsia"/>
                <w:sz w:val="22"/>
                <w:lang w:eastAsia="zh-CN"/>
              </w:rPr>
              <w:t>在实践中</w:t>
            </w:r>
            <w:r w:rsidRPr="008D5B58">
              <w:rPr>
                <w:rFonts w:ascii="Calibri" w:eastAsiaTheme="minorEastAsia" w:hAnsi="Calibri" w:cs="Calibri" w:hint="eastAsia"/>
                <w:sz w:val="22"/>
                <w:lang w:eastAsia="zh-CN"/>
              </w:rPr>
              <w:t>展示了包容性</w:t>
            </w:r>
            <w:r>
              <w:rPr>
                <w:rFonts w:ascii="Calibri" w:eastAsiaTheme="minorEastAsia" w:hAnsi="Calibri" w:cs="Calibri" w:hint="eastAsia"/>
                <w:sz w:val="22"/>
                <w:lang w:eastAsia="zh-CN"/>
              </w:rPr>
              <w:t>理念</w:t>
            </w:r>
            <w:r w:rsidRPr="008D5B58">
              <w:rPr>
                <w:rFonts w:ascii="Calibri" w:eastAsiaTheme="minorEastAsia" w:hAnsi="Calibri" w:cs="Calibri" w:hint="eastAsia"/>
                <w:sz w:val="22"/>
                <w:lang w:eastAsia="zh-CN"/>
              </w:rPr>
              <w:t>。</w:t>
            </w:r>
          </w:p>
          <w:p w14:paraId="4733F49E" w14:textId="77777777" w:rsidR="001555FD" w:rsidRPr="007254CD" w:rsidRDefault="001555FD" w:rsidP="009C0684">
            <w:pPr>
              <w:spacing w:line="257"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lang w:eastAsia="zh-CN"/>
              </w:rPr>
              <w:t>在</w:t>
            </w:r>
            <w:r w:rsidRPr="00153679">
              <w:rPr>
                <w:rFonts w:ascii="Calibri" w:eastAsiaTheme="minorEastAsia" w:hAnsi="Calibri" w:cs="Calibri" w:hint="eastAsia"/>
                <w:b/>
                <w:bCs/>
                <w:sz w:val="22"/>
                <w:lang w:eastAsia="zh-CN"/>
              </w:rPr>
              <w:t>阿拉伯国家</w:t>
            </w:r>
            <w:r w:rsidRPr="008D5B58">
              <w:rPr>
                <w:rFonts w:ascii="Calibri" w:eastAsiaTheme="minorEastAsia" w:hAnsi="Calibri" w:cs="Calibri" w:hint="eastAsia"/>
                <w:sz w:val="22"/>
                <w:lang w:eastAsia="zh-CN"/>
              </w:rPr>
              <w:t>，</w:t>
            </w:r>
            <w:r>
              <w:rPr>
                <w:rFonts w:ascii="Calibri" w:eastAsiaTheme="minorEastAsia" w:hAnsi="Calibri" w:cs="Calibri" w:hint="eastAsia"/>
                <w:sz w:val="22"/>
                <w:lang w:eastAsia="zh-CN"/>
              </w:rPr>
              <w:t>庆祝“</w:t>
            </w:r>
            <w:r w:rsidRPr="008D5B58">
              <w:rPr>
                <w:rFonts w:ascii="Calibri" w:eastAsiaTheme="minorEastAsia" w:hAnsi="Calibri" w:cs="Calibri" w:hint="eastAsia"/>
                <w:sz w:val="22"/>
                <w:lang w:eastAsia="zh-CN"/>
              </w:rPr>
              <w:t>信息通信年轻女性日</w:t>
            </w:r>
            <w:r>
              <w:rPr>
                <w:rFonts w:ascii="Calibri" w:eastAsiaTheme="minorEastAsia" w:hAnsi="Calibri" w:cs="Calibri" w:hint="eastAsia"/>
                <w:sz w:val="22"/>
                <w:lang w:eastAsia="zh-CN"/>
              </w:rPr>
              <w:t>”的区域性</w:t>
            </w:r>
            <w:r w:rsidRPr="008D5B58">
              <w:rPr>
                <w:rFonts w:ascii="Calibri" w:eastAsiaTheme="minorEastAsia" w:hAnsi="Calibri" w:cs="Calibri" w:hint="eastAsia"/>
                <w:sz w:val="22"/>
                <w:lang w:eastAsia="zh-CN"/>
              </w:rPr>
              <w:t>活动为参与者提供了</w:t>
            </w:r>
            <w:r>
              <w:rPr>
                <w:rFonts w:ascii="Calibri" w:eastAsiaTheme="minorEastAsia" w:hAnsi="Calibri" w:cs="Calibri" w:hint="eastAsia"/>
                <w:sz w:val="22"/>
                <w:lang w:eastAsia="zh-CN"/>
              </w:rPr>
              <w:t>了解</w:t>
            </w:r>
            <w:r w:rsidRPr="008D5B58">
              <w:rPr>
                <w:rFonts w:ascii="Calibri" w:eastAsiaTheme="minorEastAsia" w:hAnsi="Calibri" w:cs="Calibri" w:hint="eastAsia"/>
                <w:sz w:val="22"/>
                <w:lang w:eastAsia="zh-CN"/>
              </w:rPr>
              <w:t>ICT</w:t>
            </w:r>
            <w:r w:rsidRPr="008D5B58">
              <w:rPr>
                <w:rFonts w:ascii="Calibri" w:eastAsiaTheme="minorEastAsia" w:hAnsi="Calibri" w:cs="Calibri" w:hint="eastAsia"/>
                <w:sz w:val="22"/>
                <w:lang w:eastAsia="zh-CN"/>
              </w:rPr>
              <w:t>职业的机会，并为</w:t>
            </w:r>
            <w:r>
              <w:rPr>
                <w:rFonts w:ascii="Calibri" w:eastAsiaTheme="minorEastAsia" w:hAnsi="Calibri" w:cs="Calibri" w:hint="eastAsia"/>
                <w:sz w:val="22"/>
                <w:lang w:eastAsia="zh-CN"/>
              </w:rPr>
              <w:t>他们</w:t>
            </w:r>
            <w:r w:rsidRPr="008D5B58">
              <w:rPr>
                <w:rFonts w:ascii="Calibri" w:eastAsiaTheme="minorEastAsia" w:hAnsi="Calibri" w:cs="Calibri" w:hint="eastAsia"/>
                <w:sz w:val="22"/>
                <w:lang w:eastAsia="zh-CN"/>
              </w:rPr>
              <w:t>提供了领导力培训。在黎巴嫩（</w:t>
            </w:r>
            <w:r w:rsidRPr="008D5B58">
              <w:rPr>
                <w:rFonts w:ascii="Calibri" w:eastAsiaTheme="minorEastAsia" w:hAnsi="Calibri" w:cs="Calibri" w:hint="eastAsia"/>
                <w:sz w:val="22"/>
                <w:lang w:eastAsia="zh-CN"/>
              </w:rPr>
              <w:t>2024</w:t>
            </w:r>
            <w:r w:rsidRPr="008D5B58">
              <w:rPr>
                <w:rFonts w:ascii="Calibri" w:eastAsiaTheme="minorEastAsia" w:hAnsi="Calibri" w:cs="Calibri" w:hint="eastAsia"/>
                <w:sz w:val="22"/>
                <w:lang w:eastAsia="zh-CN"/>
              </w:rPr>
              <w:t>年），</w:t>
            </w:r>
            <w:r w:rsidRPr="008D5B58">
              <w:rPr>
                <w:rFonts w:ascii="Calibri" w:eastAsiaTheme="minorEastAsia" w:hAnsi="Calibri" w:cs="Calibri" w:hint="eastAsia"/>
                <w:sz w:val="22"/>
                <w:lang w:eastAsia="zh-CN"/>
              </w:rPr>
              <w:t>35</w:t>
            </w:r>
            <w:r w:rsidRPr="008D5B58">
              <w:rPr>
                <w:rFonts w:ascii="Calibri" w:eastAsiaTheme="minorEastAsia" w:hAnsi="Calibri" w:cs="Calibri" w:hint="eastAsia"/>
                <w:sz w:val="22"/>
                <w:lang w:eastAsia="zh-CN"/>
              </w:rPr>
              <w:t>名女学生参观了</w:t>
            </w:r>
            <w:r w:rsidRPr="008D5B58">
              <w:rPr>
                <w:rFonts w:ascii="Calibri" w:eastAsiaTheme="minorEastAsia" w:hAnsi="Calibri" w:cs="Calibri" w:hint="eastAsia"/>
                <w:sz w:val="22"/>
                <w:lang w:eastAsia="zh-CN"/>
              </w:rPr>
              <w:t>OGERO</w:t>
            </w:r>
            <w:r w:rsidRPr="008D5B58">
              <w:rPr>
                <w:rFonts w:ascii="Calibri" w:eastAsiaTheme="minorEastAsia" w:hAnsi="Calibri" w:cs="Calibri" w:hint="eastAsia"/>
                <w:sz w:val="22"/>
                <w:lang w:eastAsia="zh-CN"/>
              </w:rPr>
              <w:t>的技术部门</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在毛里塔尼亚（</w:t>
            </w:r>
            <w:r w:rsidRPr="008D5B58">
              <w:rPr>
                <w:rFonts w:ascii="Calibri" w:eastAsiaTheme="minorEastAsia" w:hAnsi="Calibri" w:cs="Calibri" w:hint="eastAsia"/>
                <w:sz w:val="22"/>
                <w:lang w:eastAsia="zh-CN"/>
              </w:rPr>
              <w:t>2025</w:t>
            </w:r>
            <w:r w:rsidRPr="008D5B58">
              <w:rPr>
                <w:rFonts w:ascii="Calibri" w:eastAsiaTheme="minorEastAsia" w:hAnsi="Calibri" w:cs="Calibri" w:hint="eastAsia"/>
                <w:sz w:val="22"/>
                <w:lang w:eastAsia="zh-CN"/>
              </w:rPr>
              <w:t>年</w:t>
            </w:r>
            <w:r w:rsidRPr="008D5B58">
              <w:rPr>
                <w:rFonts w:ascii="Calibri" w:eastAsiaTheme="minorEastAsia" w:hAnsi="Calibri" w:cs="Calibri" w:hint="eastAsia"/>
                <w:sz w:val="22"/>
                <w:lang w:eastAsia="zh-CN"/>
              </w:rPr>
              <w:t>4</w:t>
            </w:r>
            <w:r w:rsidRPr="008D5B58">
              <w:rPr>
                <w:rFonts w:ascii="Calibri" w:eastAsiaTheme="minorEastAsia" w:hAnsi="Calibri" w:cs="Calibri" w:hint="eastAsia"/>
                <w:sz w:val="22"/>
                <w:lang w:eastAsia="zh-CN"/>
              </w:rPr>
              <w:t>月</w:t>
            </w:r>
            <w:r w:rsidRPr="008D5B58">
              <w:rPr>
                <w:rFonts w:ascii="Calibri" w:eastAsiaTheme="minorEastAsia" w:hAnsi="Calibri" w:cs="Calibri" w:hint="eastAsia"/>
                <w:sz w:val="22"/>
                <w:lang w:eastAsia="zh-CN"/>
              </w:rPr>
              <w:t>24</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26</w:t>
            </w:r>
            <w:r w:rsidRPr="008D5B58">
              <w:rPr>
                <w:rFonts w:ascii="Calibri" w:eastAsiaTheme="minorEastAsia" w:hAnsi="Calibri" w:cs="Calibri" w:hint="eastAsia"/>
                <w:sz w:val="22"/>
                <w:lang w:eastAsia="zh-CN"/>
              </w:rPr>
              <w:t>日），包括</w:t>
            </w:r>
            <w:r w:rsidRPr="008D5B58">
              <w:rPr>
                <w:rFonts w:ascii="Calibri" w:eastAsiaTheme="minorEastAsia" w:hAnsi="Calibri" w:cs="Calibri" w:hint="eastAsia"/>
                <w:sz w:val="22"/>
                <w:lang w:eastAsia="zh-CN"/>
              </w:rPr>
              <w:t>31</w:t>
            </w:r>
            <w:r w:rsidRPr="008D5B58">
              <w:rPr>
                <w:rFonts w:ascii="Calibri" w:eastAsiaTheme="minorEastAsia" w:hAnsi="Calibri" w:cs="Calibri" w:hint="eastAsia"/>
                <w:sz w:val="22"/>
                <w:lang w:eastAsia="zh-CN"/>
              </w:rPr>
              <w:t>名</w:t>
            </w:r>
            <w:r w:rsidRPr="008D5B58">
              <w:rPr>
                <w:rFonts w:ascii="Calibri" w:eastAsiaTheme="minorEastAsia" w:hAnsi="Calibri" w:cs="Calibri" w:hint="eastAsia"/>
                <w:sz w:val="22"/>
                <w:lang w:eastAsia="zh-CN"/>
              </w:rPr>
              <w:t>15</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18</w:t>
            </w:r>
            <w:r w:rsidRPr="008D5B58">
              <w:rPr>
                <w:rFonts w:ascii="Calibri" w:eastAsiaTheme="minorEastAsia" w:hAnsi="Calibri" w:cs="Calibri" w:hint="eastAsia"/>
                <w:sz w:val="22"/>
                <w:lang w:eastAsia="zh-CN"/>
              </w:rPr>
              <w:t>岁</w:t>
            </w:r>
            <w:r>
              <w:rPr>
                <w:rFonts w:ascii="Calibri" w:eastAsiaTheme="minorEastAsia" w:hAnsi="Calibri" w:cs="Calibri" w:hint="eastAsia"/>
                <w:sz w:val="22"/>
                <w:lang w:eastAsia="zh-CN"/>
              </w:rPr>
              <w:t>年轻女性</w:t>
            </w:r>
            <w:r w:rsidRPr="008D5B58">
              <w:rPr>
                <w:rFonts w:ascii="Calibri" w:eastAsiaTheme="minorEastAsia" w:hAnsi="Calibri" w:cs="Calibri" w:hint="eastAsia"/>
                <w:sz w:val="22"/>
                <w:lang w:eastAsia="zh-CN"/>
              </w:rPr>
              <w:t>在内的</w:t>
            </w:r>
            <w:r w:rsidRPr="008D5B58">
              <w:rPr>
                <w:rFonts w:ascii="Calibri" w:eastAsiaTheme="minorEastAsia" w:hAnsi="Calibri" w:cs="Calibri" w:hint="eastAsia"/>
                <w:sz w:val="22"/>
                <w:lang w:eastAsia="zh-CN"/>
              </w:rPr>
              <w:t>100</w:t>
            </w:r>
            <w:r w:rsidRPr="008D5B58">
              <w:rPr>
                <w:rFonts w:ascii="Calibri" w:eastAsiaTheme="minorEastAsia" w:hAnsi="Calibri" w:cs="Calibri" w:hint="eastAsia"/>
                <w:sz w:val="22"/>
                <w:lang w:eastAsia="zh-CN"/>
              </w:rPr>
              <w:t>多名参与者齐聚数字</w:t>
            </w:r>
            <w:r>
              <w:rPr>
                <w:rFonts w:ascii="Calibri" w:eastAsiaTheme="minorEastAsia" w:hAnsi="Calibri" w:cs="Calibri" w:hint="eastAsia"/>
                <w:sz w:val="22"/>
                <w:lang w:eastAsia="zh-CN"/>
              </w:rPr>
              <w:t>技术</w:t>
            </w:r>
            <w:r w:rsidRPr="008D5B58">
              <w:rPr>
                <w:rFonts w:ascii="Calibri" w:eastAsiaTheme="minorEastAsia" w:hAnsi="Calibri" w:cs="Calibri" w:hint="eastAsia"/>
                <w:sz w:val="22"/>
                <w:lang w:eastAsia="zh-CN"/>
              </w:rPr>
              <w:t>高等学院（</w:t>
            </w:r>
            <w:r w:rsidRPr="008D5B58">
              <w:rPr>
                <w:rFonts w:ascii="Calibri" w:eastAsiaTheme="minorEastAsia" w:hAnsi="Calibri" w:cs="Calibri" w:hint="eastAsia"/>
                <w:sz w:val="22"/>
                <w:lang w:eastAsia="zh-CN"/>
              </w:rPr>
              <w:t>SupNum</w:t>
            </w:r>
            <w:r w:rsidRPr="008D5B58">
              <w:rPr>
                <w:rFonts w:ascii="Calibri" w:eastAsiaTheme="minorEastAsia" w:hAnsi="Calibri" w:cs="Calibri" w:hint="eastAsia"/>
                <w:sz w:val="22"/>
                <w:lang w:eastAsia="zh-CN"/>
              </w:rPr>
              <w:t>），参加为期两天的实践培训和</w:t>
            </w:r>
            <w:r>
              <w:rPr>
                <w:rFonts w:ascii="Calibri" w:eastAsiaTheme="minorEastAsia" w:hAnsi="Calibri" w:cs="Calibri" w:hint="eastAsia"/>
                <w:sz w:val="22"/>
                <w:lang w:eastAsia="zh-CN"/>
              </w:rPr>
              <w:t>导师</w:t>
            </w:r>
            <w:r w:rsidRPr="008D5B58">
              <w:rPr>
                <w:rFonts w:ascii="Calibri" w:eastAsiaTheme="minorEastAsia" w:hAnsi="Calibri" w:cs="Calibri" w:hint="eastAsia"/>
                <w:sz w:val="22"/>
                <w:lang w:eastAsia="zh-CN"/>
              </w:rPr>
              <w:t>指导</w:t>
            </w:r>
            <w:r>
              <w:rPr>
                <w:rFonts w:ascii="Calibri" w:eastAsiaTheme="minorEastAsia" w:hAnsi="Calibri" w:cs="Calibri" w:hint="eastAsia"/>
                <w:sz w:val="22"/>
                <w:lang w:eastAsia="zh-CN"/>
              </w:rPr>
              <w:t>活动</w:t>
            </w:r>
            <w:r w:rsidRPr="008D5B58">
              <w:rPr>
                <w:rFonts w:ascii="Calibri" w:eastAsiaTheme="minorEastAsia" w:hAnsi="Calibri" w:cs="Calibri" w:hint="eastAsia"/>
                <w:sz w:val="22"/>
                <w:lang w:eastAsia="zh-CN"/>
              </w:rPr>
              <w:t>。埃及邀请</w:t>
            </w:r>
            <w:r>
              <w:rPr>
                <w:rFonts w:ascii="Calibri" w:eastAsiaTheme="minorEastAsia" w:hAnsi="Calibri" w:cs="Calibri" w:hint="eastAsia"/>
                <w:sz w:val="22"/>
                <w:lang w:val="en-US" w:eastAsia="zh-CN"/>
              </w:rPr>
              <w:t>了</w:t>
            </w:r>
            <w:r w:rsidRPr="008D5B58">
              <w:rPr>
                <w:rFonts w:ascii="Calibri" w:eastAsiaTheme="minorEastAsia" w:hAnsi="Calibri" w:cs="Calibri" w:hint="eastAsia"/>
                <w:sz w:val="22"/>
                <w:lang w:eastAsia="zh-CN"/>
              </w:rPr>
              <w:t>250</w:t>
            </w:r>
            <w:r w:rsidRPr="008D5B58">
              <w:rPr>
                <w:rFonts w:ascii="Calibri" w:eastAsiaTheme="minorEastAsia" w:hAnsi="Calibri" w:cs="Calibri" w:hint="eastAsia"/>
                <w:sz w:val="22"/>
                <w:lang w:eastAsia="zh-CN"/>
              </w:rPr>
              <w:t>名年轻女性参加数字公民讲习班，巴勒斯坦国开展了为期一年的领导力和创业运动。“连通的一代”青年特使为</w:t>
            </w:r>
            <w:r w:rsidRPr="008D5B58">
              <w:rPr>
                <w:rFonts w:ascii="Calibri" w:eastAsiaTheme="minorEastAsia" w:hAnsi="Calibri" w:cs="Calibri" w:hint="eastAsia"/>
                <w:sz w:val="22"/>
                <w:lang w:eastAsia="zh-CN"/>
              </w:rPr>
              <w:t>20</w:t>
            </w:r>
            <w:r w:rsidRPr="008D5B58">
              <w:rPr>
                <w:rFonts w:ascii="Calibri" w:eastAsiaTheme="minorEastAsia" w:hAnsi="Calibri" w:cs="Calibri" w:hint="eastAsia"/>
                <w:sz w:val="22"/>
                <w:lang w:eastAsia="zh-CN"/>
              </w:rPr>
              <w:t>名特使举行了区域磋商和</w:t>
            </w:r>
            <w:r>
              <w:rPr>
                <w:rFonts w:ascii="Calibri" w:eastAsiaTheme="minorEastAsia" w:hAnsi="Calibri" w:cs="Calibri" w:hint="eastAsia"/>
                <w:sz w:val="22"/>
                <w:lang w:eastAsia="zh-CN"/>
              </w:rPr>
              <w:t>“薪火</w:t>
            </w:r>
            <w:r w:rsidRPr="008D5B58">
              <w:rPr>
                <w:rFonts w:ascii="Calibri" w:eastAsiaTheme="minorEastAsia" w:hAnsi="Calibri" w:cs="Calibri" w:hint="eastAsia"/>
                <w:sz w:val="22"/>
                <w:lang w:eastAsia="zh-CN"/>
              </w:rPr>
              <w:t>传递</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活动，确保青年观点在区域和全球进程中的连续性。</w:t>
            </w:r>
            <w:r>
              <w:rPr>
                <w:rFonts w:ascii="Calibri" w:eastAsiaTheme="minorEastAsia" w:hAnsi="Calibri" w:cs="Calibri" w:hint="eastAsia"/>
                <w:sz w:val="22"/>
                <w:lang w:eastAsia="zh-CN"/>
              </w:rPr>
              <w:t>“实现</w:t>
            </w:r>
            <w:r w:rsidRPr="008D5B58">
              <w:rPr>
                <w:rFonts w:ascii="Calibri" w:eastAsiaTheme="minorEastAsia" w:hAnsi="Calibri" w:cs="Calibri" w:hint="eastAsia"/>
                <w:sz w:val="22"/>
                <w:lang w:eastAsia="zh-CN"/>
              </w:rPr>
              <w:t>无障碍获取</w:t>
            </w:r>
            <w:r>
              <w:rPr>
                <w:rFonts w:ascii="Calibri" w:eastAsiaTheme="minorEastAsia" w:hAnsi="Calibri" w:cs="Calibri" w:hint="eastAsia"/>
                <w:sz w:val="22"/>
                <w:lang w:eastAsia="zh-CN"/>
              </w:rPr>
              <w:t>的</w:t>
            </w:r>
            <w:r w:rsidRPr="008D5B58">
              <w:rPr>
                <w:rFonts w:ascii="Calibri" w:eastAsiaTheme="minorEastAsia" w:hAnsi="Calibri" w:cs="Calibri" w:hint="eastAsia"/>
                <w:sz w:val="22"/>
                <w:lang w:eastAsia="zh-CN"/>
              </w:rPr>
              <w:t>阿拉伯</w:t>
            </w:r>
            <w:r>
              <w:rPr>
                <w:rFonts w:ascii="Calibri" w:eastAsiaTheme="minorEastAsia" w:hAnsi="Calibri" w:cs="Calibri" w:hint="eastAsia"/>
                <w:sz w:val="22"/>
                <w:lang w:eastAsia="zh-CN"/>
              </w:rPr>
              <w:t>区域</w:t>
            </w:r>
            <w:r>
              <w:rPr>
                <w:rFonts w:ascii="Calibri" w:eastAsiaTheme="minorEastAsia" w:hAnsi="Calibri" w:cs="Calibri" w:hint="eastAsia"/>
                <w:sz w:val="22"/>
                <w:lang w:eastAsia="zh-CN"/>
              </w:rPr>
              <w:t xml:space="preserve"> </w:t>
            </w:r>
            <w:r w:rsidRPr="007254CD">
              <w:rPr>
                <w:rFonts w:ascii="Calibri" w:eastAsiaTheme="minorEastAsia" w:hAnsi="Calibri" w:cs="Calibri"/>
                <w:sz w:val="22"/>
                <w:lang w:eastAsia="zh-CN"/>
              </w:rPr>
              <w:t>–</w:t>
            </w:r>
            <w:r w:rsidRPr="008D5B58">
              <w:rPr>
                <w:rFonts w:ascii="Calibri" w:eastAsiaTheme="minorEastAsia" w:hAnsi="Calibri" w:cs="Calibri" w:hint="eastAsia"/>
                <w:sz w:val="22"/>
                <w:lang w:eastAsia="zh-CN"/>
              </w:rPr>
              <w:t xml:space="preserve"> </w:t>
            </w:r>
            <w:r w:rsidRPr="008D5B58">
              <w:rPr>
                <w:rFonts w:ascii="Calibri" w:eastAsiaTheme="minorEastAsia" w:hAnsi="Calibri" w:cs="Calibri" w:hint="eastAsia"/>
                <w:sz w:val="22"/>
                <w:lang w:eastAsia="zh-CN"/>
              </w:rPr>
              <w:t>人人享有</w:t>
            </w:r>
            <w:r>
              <w:rPr>
                <w:rFonts w:ascii="Calibri" w:eastAsiaTheme="minorEastAsia" w:hAnsi="Calibri" w:cs="Calibri" w:hint="eastAsia"/>
                <w:sz w:val="22"/>
                <w:lang w:eastAsia="zh-CN"/>
              </w:rPr>
              <w:t>ICT</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系列活动作为一个旗舰平台走向成熟：在安曼举行的首次面对面活动（</w:t>
            </w:r>
            <w:r w:rsidRPr="008D5B58">
              <w:rPr>
                <w:rFonts w:ascii="Calibri" w:eastAsiaTheme="minorEastAsia" w:hAnsi="Calibri" w:cs="Calibri" w:hint="eastAsia"/>
                <w:sz w:val="22"/>
                <w:lang w:eastAsia="zh-CN"/>
              </w:rPr>
              <w:t>2023</w:t>
            </w:r>
            <w:r w:rsidRPr="008D5B58">
              <w:rPr>
                <w:rFonts w:ascii="Calibri" w:eastAsiaTheme="minorEastAsia" w:hAnsi="Calibri" w:cs="Calibri" w:hint="eastAsia"/>
                <w:sz w:val="22"/>
                <w:lang w:eastAsia="zh-CN"/>
              </w:rPr>
              <w:t>年</w:t>
            </w:r>
            <w:r w:rsidRPr="008D5B58">
              <w:rPr>
                <w:rFonts w:ascii="Calibri" w:eastAsiaTheme="minorEastAsia" w:hAnsi="Calibri" w:cs="Calibri" w:hint="eastAsia"/>
                <w:sz w:val="22"/>
                <w:lang w:eastAsia="zh-CN"/>
              </w:rPr>
              <w:t>11</w:t>
            </w:r>
            <w:r w:rsidRPr="008D5B58">
              <w:rPr>
                <w:rFonts w:ascii="Calibri" w:eastAsiaTheme="minorEastAsia" w:hAnsi="Calibri" w:cs="Calibri" w:hint="eastAsia"/>
                <w:sz w:val="22"/>
                <w:lang w:eastAsia="zh-CN"/>
              </w:rPr>
              <w:t>月）</w:t>
            </w:r>
            <w:r>
              <w:rPr>
                <w:rFonts w:ascii="Calibri" w:eastAsiaTheme="minorEastAsia" w:hAnsi="Calibri" w:cs="Calibri" w:hint="eastAsia"/>
                <w:sz w:val="22"/>
                <w:lang w:eastAsia="zh-CN"/>
              </w:rPr>
              <w:t>提高</w:t>
            </w:r>
            <w:r w:rsidRPr="008D5B58">
              <w:rPr>
                <w:rFonts w:ascii="Calibri" w:eastAsiaTheme="minorEastAsia" w:hAnsi="Calibri" w:cs="Calibri" w:hint="eastAsia"/>
                <w:sz w:val="22"/>
                <w:lang w:eastAsia="zh-CN"/>
              </w:rPr>
              <w:t>了区域专业知识</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约旦活动（</w:t>
            </w:r>
            <w:r w:rsidRPr="008D5B58">
              <w:rPr>
                <w:rFonts w:ascii="Calibri" w:eastAsiaTheme="minorEastAsia" w:hAnsi="Calibri" w:cs="Calibri" w:hint="eastAsia"/>
                <w:sz w:val="22"/>
                <w:lang w:eastAsia="zh-CN"/>
              </w:rPr>
              <w:t>2025</w:t>
            </w:r>
            <w:r w:rsidRPr="008D5B58">
              <w:rPr>
                <w:rFonts w:ascii="Calibri" w:eastAsiaTheme="minorEastAsia" w:hAnsi="Calibri" w:cs="Calibri" w:hint="eastAsia"/>
                <w:sz w:val="22"/>
                <w:lang w:eastAsia="zh-CN"/>
              </w:rPr>
              <w:t>年</w:t>
            </w:r>
            <w:r w:rsidRPr="008D5B58">
              <w:rPr>
                <w:rFonts w:ascii="Calibri" w:eastAsiaTheme="minorEastAsia" w:hAnsi="Calibri" w:cs="Calibri" w:hint="eastAsia"/>
                <w:sz w:val="22"/>
                <w:lang w:eastAsia="zh-CN"/>
              </w:rPr>
              <w:t>4</w:t>
            </w:r>
            <w:r w:rsidRPr="008D5B58">
              <w:rPr>
                <w:rFonts w:ascii="Calibri" w:eastAsiaTheme="minorEastAsia" w:hAnsi="Calibri" w:cs="Calibri" w:hint="eastAsia"/>
                <w:sz w:val="22"/>
                <w:lang w:eastAsia="zh-CN"/>
              </w:rPr>
              <w:t>月）</w:t>
            </w:r>
            <w:r>
              <w:rPr>
                <w:rFonts w:ascii="Calibri" w:eastAsiaTheme="minorEastAsia" w:hAnsi="Calibri" w:cs="Calibri" w:hint="eastAsia"/>
                <w:sz w:val="22"/>
                <w:lang w:eastAsia="zh-CN"/>
              </w:rPr>
              <w:t>汇集</w:t>
            </w:r>
            <w:r w:rsidRPr="008D5B58">
              <w:rPr>
                <w:rFonts w:ascii="Calibri" w:eastAsiaTheme="minorEastAsia" w:hAnsi="Calibri" w:cs="Calibri" w:hint="eastAsia"/>
                <w:sz w:val="22"/>
                <w:lang w:eastAsia="zh-CN"/>
              </w:rPr>
              <w:t>了国际电联成员和来自</w:t>
            </w:r>
            <w:r w:rsidRPr="008D5B58">
              <w:rPr>
                <w:rFonts w:ascii="Calibri" w:eastAsiaTheme="minorEastAsia" w:hAnsi="Calibri" w:cs="Calibri" w:hint="eastAsia"/>
                <w:sz w:val="22"/>
                <w:lang w:eastAsia="zh-CN"/>
              </w:rPr>
              <w:t>25</w:t>
            </w:r>
            <w:r w:rsidRPr="008D5B58">
              <w:rPr>
                <w:rFonts w:ascii="Calibri" w:eastAsiaTheme="minorEastAsia" w:hAnsi="Calibri" w:cs="Calibri" w:hint="eastAsia"/>
                <w:sz w:val="22"/>
                <w:lang w:eastAsia="zh-CN"/>
              </w:rPr>
              <w:t>个国家的参与者，协调更广泛的无障碍获取行动，并强化不让任何人掉队的承诺。</w:t>
            </w:r>
          </w:p>
          <w:p w14:paraId="2F3C1C5E" w14:textId="6B415AF3" w:rsidR="001555FD" w:rsidRPr="007254CD" w:rsidRDefault="001555FD" w:rsidP="009C0684">
            <w:pPr>
              <w:spacing w:line="257"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lang w:eastAsia="zh-CN"/>
              </w:rPr>
              <w:t>在</w:t>
            </w:r>
            <w:r w:rsidRPr="00153679">
              <w:rPr>
                <w:rFonts w:ascii="Calibri" w:eastAsiaTheme="minorEastAsia" w:hAnsi="Calibri" w:cs="Calibri" w:hint="eastAsia"/>
                <w:b/>
                <w:bCs/>
                <w:sz w:val="22"/>
                <w:lang w:eastAsia="zh-CN"/>
              </w:rPr>
              <w:t>欧洲</w:t>
            </w:r>
            <w:r w:rsidRPr="008D5B58">
              <w:rPr>
                <w:rFonts w:ascii="Calibri" w:eastAsiaTheme="minorEastAsia" w:hAnsi="Calibri" w:cs="Calibri" w:hint="eastAsia"/>
                <w:sz w:val="22"/>
                <w:lang w:eastAsia="zh-CN"/>
              </w:rPr>
              <w:t>，与欧盟委员会合作举办的</w:t>
            </w:r>
            <w:r>
              <w:rPr>
                <w:rFonts w:ascii="Calibri" w:eastAsiaTheme="minorEastAsia" w:hAnsi="Calibri" w:cs="Calibri" w:hint="eastAsia"/>
                <w:sz w:val="22"/>
                <w:lang w:eastAsia="zh-CN"/>
              </w:rPr>
              <w:t>“实现</w:t>
            </w:r>
            <w:r w:rsidRPr="008D5B58">
              <w:rPr>
                <w:rFonts w:ascii="Calibri" w:eastAsiaTheme="minorEastAsia" w:hAnsi="Calibri" w:cs="Calibri" w:hint="eastAsia"/>
                <w:sz w:val="22"/>
                <w:lang w:eastAsia="zh-CN"/>
              </w:rPr>
              <w:t>无障碍</w:t>
            </w:r>
            <w:r>
              <w:rPr>
                <w:rFonts w:ascii="Calibri" w:eastAsiaTheme="minorEastAsia" w:hAnsi="Calibri" w:cs="Calibri" w:hint="eastAsia"/>
                <w:sz w:val="22"/>
                <w:lang w:eastAsia="zh-CN"/>
              </w:rPr>
              <w:t>获取的</w:t>
            </w:r>
            <w:r w:rsidRPr="008D5B58">
              <w:rPr>
                <w:rFonts w:ascii="Calibri" w:eastAsiaTheme="minorEastAsia" w:hAnsi="Calibri" w:cs="Calibri" w:hint="eastAsia"/>
                <w:sz w:val="22"/>
                <w:lang w:eastAsia="zh-CN"/>
              </w:rPr>
              <w:t>欧洲</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活动</w:t>
            </w:r>
            <w:r w:rsidR="00935FE9">
              <w:rPr>
                <w:rFonts w:ascii="Calibri" w:eastAsiaTheme="minorEastAsia" w:hAnsi="Calibri" w:cs="Calibri" w:hint="eastAsia"/>
                <w:sz w:val="22"/>
                <w:lang w:eastAsia="zh-CN"/>
              </w:rPr>
              <w:t>，每年</w:t>
            </w:r>
            <w:r w:rsidRPr="008D5B58">
              <w:rPr>
                <w:rFonts w:ascii="Calibri" w:eastAsiaTheme="minorEastAsia" w:hAnsi="Calibri" w:cs="Calibri" w:hint="eastAsia"/>
                <w:sz w:val="22"/>
                <w:lang w:eastAsia="zh-CN"/>
              </w:rPr>
              <w:t>汇聚了来自</w:t>
            </w:r>
            <w:r w:rsidRPr="008D5B58">
              <w:rPr>
                <w:rFonts w:ascii="Calibri" w:eastAsiaTheme="minorEastAsia" w:hAnsi="Calibri" w:cs="Calibri" w:hint="eastAsia"/>
                <w:sz w:val="22"/>
                <w:lang w:eastAsia="zh-CN"/>
              </w:rPr>
              <w:t>50</w:t>
            </w:r>
            <w:r w:rsidRPr="008D5B58">
              <w:rPr>
                <w:rFonts w:ascii="Calibri" w:eastAsiaTheme="minorEastAsia" w:hAnsi="Calibri" w:cs="Calibri" w:hint="eastAsia"/>
                <w:sz w:val="22"/>
                <w:lang w:eastAsia="zh-CN"/>
              </w:rPr>
              <w:t>个国家的</w:t>
            </w:r>
            <w:r w:rsidR="00935FE9">
              <w:rPr>
                <w:rFonts w:ascii="Calibri" w:eastAsiaTheme="minorEastAsia" w:hAnsi="Calibri" w:cs="Calibri" w:hint="eastAsia"/>
                <w:sz w:val="22"/>
                <w:lang w:eastAsia="zh-CN"/>
              </w:rPr>
              <w:t>约</w:t>
            </w:r>
            <w:r w:rsidRPr="008D5B58">
              <w:rPr>
                <w:rFonts w:ascii="Calibri" w:eastAsiaTheme="minorEastAsia" w:hAnsi="Calibri" w:cs="Calibri" w:hint="eastAsia"/>
                <w:sz w:val="22"/>
                <w:lang w:eastAsia="zh-CN"/>
              </w:rPr>
              <w:t>400</w:t>
            </w:r>
            <w:r w:rsidRPr="008D5B58">
              <w:rPr>
                <w:rFonts w:ascii="Calibri" w:eastAsiaTheme="minorEastAsia" w:hAnsi="Calibri" w:cs="Calibri" w:hint="eastAsia"/>
                <w:sz w:val="22"/>
                <w:lang w:eastAsia="zh-CN"/>
              </w:rPr>
              <w:t>名利益攸关方，交流将无障碍获取纳入主</w:t>
            </w:r>
            <w:r>
              <w:rPr>
                <w:rFonts w:ascii="Calibri" w:eastAsiaTheme="minorEastAsia" w:hAnsi="Calibri" w:cs="Calibri" w:hint="eastAsia"/>
                <w:sz w:val="22"/>
                <w:lang w:eastAsia="zh-CN"/>
              </w:rPr>
              <w:t>要工作（</w:t>
            </w:r>
            <w:r w:rsidRPr="008D5B58">
              <w:rPr>
                <w:rFonts w:ascii="Calibri" w:eastAsiaTheme="minorEastAsia" w:hAnsi="Calibri" w:cs="Calibri" w:hint="eastAsia"/>
                <w:sz w:val="22"/>
                <w:lang w:eastAsia="zh-CN"/>
              </w:rPr>
              <w:t>从数字服务的通用设计到包容性公共采购</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的具体解决方案，促进跨国合作。</w:t>
            </w:r>
            <w:r w:rsidRPr="008D5B58">
              <w:rPr>
                <w:rFonts w:ascii="Calibri" w:eastAsiaTheme="minorEastAsia" w:hAnsi="Calibri" w:cs="Calibri" w:hint="eastAsia"/>
                <w:sz w:val="22"/>
                <w:lang w:eastAsia="zh-CN"/>
              </w:rPr>
              <w:t>2024</w:t>
            </w:r>
            <w:r w:rsidRPr="008D5B58">
              <w:rPr>
                <w:rFonts w:ascii="Calibri" w:eastAsiaTheme="minorEastAsia" w:hAnsi="Calibri" w:cs="Calibri" w:hint="eastAsia"/>
                <w:sz w:val="22"/>
                <w:lang w:eastAsia="zh-CN"/>
              </w:rPr>
              <w:t>年</w:t>
            </w:r>
            <w:r>
              <w:rPr>
                <w:rFonts w:ascii="Calibri" w:eastAsiaTheme="minorEastAsia" w:hAnsi="Calibri" w:cs="Calibri" w:hint="eastAsia"/>
                <w:sz w:val="22"/>
                <w:lang w:eastAsia="zh-CN"/>
              </w:rPr>
              <w:t>的“</w:t>
            </w:r>
            <w:r w:rsidRPr="008D5B58">
              <w:rPr>
                <w:rFonts w:ascii="Calibri" w:eastAsiaTheme="minorEastAsia" w:hAnsi="Calibri" w:cs="Calibri" w:hint="eastAsia"/>
                <w:sz w:val="22"/>
                <w:lang w:eastAsia="zh-CN"/>
              </w:rPr>
              <w:t>信息通信年轻女性日</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以虚拟方式举行，将年轻女性与榜样联系起来，分享对</w:t>
            </w:r>
            <w:r w:rsidRPr="008D5B58">
              <w:rPr>
                <w:rFonts w:ascii="Calibri" w:eastAsiaTheme="minorEastAsia" w:hAnsi="Calibri" w:cs="Calibri" w:hint="eastAsia"/>
                <w:sz w:val="22"/>
                <w:lang w:eastAsia="zh-CN"/>
              </w:rPr>
              <w:t>STEM</w:t>
            </w:r>
            <w:r w:rsidRPr="008D5B58">
              <w:rPr>
                <w:rFonts w:ascii="Calibri" w:eastAsiaTheme="minorEastAsia" w:hAnsi="Calibri" w:cs="Calibri" w:hint="eastAsia"/>
                <w:sz w:val="22"/>
                <w:lang w:eastAsia="zh-CN"/>
              </w:rPr>
              <w:t>职业和领导</w:t>
            </w:r>
            <w:r>
              <w:rPr>
                <w:rFonts w:ascii="Calibri" w:eastAsiaTheme="minorEastAsia" w:hAnsi="Calibri" w:cs="Calibri" w:hint="eastAsia"/>
                <w:sz w:val="22"/>
                <w:lang w:eastAsia="zh-CN"/>
              </w:rPr>
              <w:t>力培养</w:t>
            </w:r>
            <w:r w:rsidRPr="008D5B58">
              <w:rPr>
                <w:rFonts w:ascii="Calibri" w:eastAsiaTheme="minorEastAsia" w:hAnsi="Calibri" w:cs="Calibri" w:hint="eastAsia"/>
                <w:sz w:val="22"/>
                <w:lang w:eastAsia="zh-CN"/>
              </w:rPr>
              <w:t>途径的见解。</w:t>
            </w:r>
            <w:r>
              <w:rPr>
                <w:rFonts w:ascii="Calibri" w:eastAsiaTheme="minorEastAsia" w:hAnsi="Calibri" w:cs="Calibri" w:hint="eastAsia"/>
                <w:sz w:val="22"/>
                <w:lang w:eastAsia="zh-CN"/>
              </w:rPr>
              <w:t>ITU-D</w:t>
            </w:r>
            <w:r w:rsidRPr="008D5B58">
              <w:rPr>
                <w:rFonts w:ascii="Calibri" w:eastAsiaTheme="minorEastAsia" w:hAnsi="Calibri" w:cs="Calibri" w:hint="eastAsia"/>
                <w:sz w:val="22"/>
                <w:lang w:eastAsia="zh-CN"/>
              </w:rPr>
              <w:t>妇女联谊会在</w:t>
            </w:r>
            <w:r w:rsidRPr="008D5B58">
              <w:rPr>
                <w:rFonts w:ascii="Calibri" w:eastAsiaTheme="minorEastAsia" w:hAnsi="Calibri" w:cs="Calibri" w:hint="eastAsia"/>
                <w:sz w:val="22"/>
                <w:lang w:eastAsia="zh-CN"/>
              </w:rPr>
              <w:t>CEPT</w:t>
            </w:r>
            <w:r w:rsidRPr="00F9573A">
              <w:rPr>
                <w:rFonts w:ascii="Calibri" w:eastAsiaTheme="minorEastAsia" w:hAnsi="Calibri" w:cs="Calibri" w:hint="eastAsia"/>
                <w:sz w:val="22"/>
                <w:lang w:eastAsia="zh-CN"/>
              </w:rPr>
              <w:t>国际电联政策委员会（</w:t>
            </w:r>
            <w:r w:rsidRPr="00F9573A">
              <w:rPr>
                <w:rFonts w:ascii="Calibri" w:eastAsiaTheme="minorEastAsia" w:hAnsi="Calibri" w:cs="Calibri" w:hint="eastAsia"/>
                <w:sz w:val="22"/>
                <w:lang w:eastAsia="zh-CN"/>
              </w:rPr>
              <w:t>Com-ITU</w:t>
            </w:r>
            <w:r w:rsidRPr="00F9573A">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全体会议期间</w:t>
            </w:r>
            <w:r>
              <w:rPr>
                <w:rFonts w:ascii="Calibri" w:eastAsiaTheme="minorEastAsia" w:hAnsi="Calibri" w:cs="Calibri" w:hint="eastAsia"/>
                <w:sz w:val="22"/>
                <w:lang w:eastAsia="zh-CN"/>
              </w:rPr>
              <w:t>举</w:t>
            </w:r>
            <w:r w:rsidRPr="008D5B58">
              <w:rPr>
                <w:rFonts w:ascii="Calibri" w:eastAsiaTheme="minorEastAsia" w:hAnsi="Calibri" w:cs="Calibri" w:hint="eastAsia"/>
                <w:sz w:val="22"/>
                <w:lang w:eastAsia="zh-CN"/>
              </w:rPr>
              <w:t>办了一场会外活动，鼓励女性更多地参与代表团</w:t>
            </w:r>
            <w:r>
              <w:rPr>
                <w:rFonts w:ascii="Calibri" w:eastAsiaTheme="minorEastAsia" w:hAnsi="Calibri" w:cs="Calibri" w:hint="eastAsia"/>
                <w:sz w:val="22"/>
                <w:lang w:eastAsia="zh-CN"/>
              </w:rPr>
              <w:t>的工作</w:t>
            </w:r>
            <w:r w:rsidRPr="008D5B58">
              <w:rPr>
                <w:rFonts w:ascii="Calibri" w:eastAsiaTheme="minorEastAsia" w:hAnsi="Calibri" w:cs="Calibri" w:hint="eastAsia"/>
                <w:sz w:val="22"/>
                <w:lang w:eastAsia="zh-CN"/>
              </w:rPr>
              <w:t>和政策制定。</w:t>
            </w:r>
            <w:r>
              <w:rPr>
                <w:rFonts w:ascii="Calibri" w:eastAsiaTheme="minorEastAsia" w:hAnsi="Calibri" w:cs="Calibri" w:hint="eastAsia"/>
                <w:sz w:val="22"/>
                <w:lang w:eastAsia="zh-CN"/>
              </w:rPr>
              <w:t>在</w:t>
            </w:r>
            <w:r w:rsidRPr="008D5B58">
              <w:rPr>
                <w:rFonts w:ascii="Calibri" w:eastAsiaTheme="minorEastAsia" w:hAnsi="Calibri" w:cs="Calibri" w:hint="eastAsia"/>
                <w:sz w:val="22"/>
                <w:lang w:eastAsia="zh-CN"/>
              </w:rPr>
              <w:t>阿尔巴尼亚</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青年特使通过</w:t>
            </w:r>
            <w:r>
              <w:rPr>
                <w:rFonts w:ascii="Calibri" w:eastAsiaTheme="minorEastAsia" w:hAnsi="Calibri" w:cs="Calibri" w:hint="eastAsia"/>
                <w:sz w:val="22"/>
                <w:lang w:eastAsia="zh-CN"/>
              </w:rPr>
              <w:t>影响</w:t>
            </w:r>
            <w:r w:rsidRPr="008D5B58">
              <w:rPr>
                <w:rFonts w:ascii="Calibri" w:eastAsiaTheme="minorEastAsia" w:hAnsi="Calibri" w:cs="Calibri" w:hint="eastAsia"/>
                <w:sz w:val="22"/>
                <w:lang w:eastAsia="zh-CN"/>
              </w:rPr>
              <w:t>数字农业战略</w:t>
            </w:r>
            <w:r>
              <w:rPr>
                <w:rFonts w:ascii="Calibri" w:eastAsiaTheme="minorEastAsia" w:hAnsi="Calibri" w:cs="Calibri" w:hint="eastAsia"/>
                <w:sz w:val="22"/>
                <w:lang w:eastAsia="zh-CN"/>
              </w:rPr>
              <w:t>的制定，</w:t>
            </w:r>
            <w:r w:rsidRPr="008D5B58">
              <w:rPr>
                <w:rFonts w:ascii="Calibri" w:eastAsiaTheme="minorEastAsia" w:hAnsi="Calibri" w:cs="Calibri" w:hint="eastAsia"/>
                <w:sz w:val="22"/>
                <w:lang w:eastAsia="zh-CN"/>
              </w:rPr>
              <w:t>为国家政策做出了直接贡献，</w:t>
            </w:r>
            <w:r>
              <w:rPr>
                <w:rFonts w:ascii="Calibri" w:eastAsiaTheme="minorEastAsia" w:hAnsi="Calibri" w:cs="Calibri" w:hint="eastAsia"/>
                <w:sz w:val="22"/>
                <w:lang w:eastAsia="zh-CN"/>
              </w:rPr>
              <w:t>这</w:t>
            </w:r>
            <w:r w:rsidRPr="008D5B58">
              <w:rPr>
                <w:rFonts w:ascii="Calibri" w:eastAsiaTheme="minorEastAsia" w:hAnsi="Calibri" w:cs="Calibri" w:hint="eastAsia"/>
                <w:sz w:val="22"/>
                <w:lang w:eastAsia="zh-CN"/>
              </w:rPr>
              <w:t>说明了全球对话</w:t>
            </w:r>
            <w:r>
              <w:rPr>
                <w:rFonts w:ascii="Calibri" w:eastAsiaTheme="minorEastAsia" w:hAnsi="Calibri" w:cs="Calibri" w:hint="eastAsia"/>
                <w:sz w:val="22"/>
                <w:lang w:eastAsia="zh-CN"/>
              </w:rPr>
              <w:t>是</w:t>
            </w:r>
            <w:r w:rsidRPr="008D5B58">
              <w:rPr>
                <w:rFonts w:ascii="Calibri" w:eastAsiaTheme="minorEastAsia" w:hAnsi="Calibri" w:cs="Calibri" w:hint="eastAsia"/>
                <w:sz w:val="22"/>
                <w:lang w:eastAsia="zh-CN"/>
              </w:rPr>
              <w:t>如何转化为国家层面的影响</w:t>
            </w:r>
            <w:r>
              <w:rPr>
                <w:rFonts w:ascii="Calibri" w:eastAsiaTheme="minorEastAsia" w:hAnsi="Calibri" w:cs="Calibri" w:hint="eastAsia"/>
                <w:sz w:val="22"/>
                <w:lang w:eastAsia="zh-CN"/>
              </w:rPr>
              <w:t>力的</w:t>
            </w:r>
            <w:r w:rsidRPr="008D5B58">
              <w:rPr>
                <w:rFonts w:ascii="Calibri" w:eastAsiaTheme="minorEastAsia" w:hAnsi="Calibri" w:cs="Calibri" w:hint="eastAsia"/>
                <w:sz w:val="22"/>
                <w:lang w:eastAsia="zh-CN"/>
              </w:rPr>
              <w:t>。</w:t>
            </w:r>
          </w:p>
          <w:p w14:paraId="49E9DD68" w14:textId="7733AC96" w:rsidR="001555FD" w:rsidRPr="007254CD" w:rsidRDefault="001555FD" w:rsidP="009C0684">
            <w:pPr>
              <w:spacing w:line="257"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lang w:eastAsia="zh-CN"/>
              </w:rPr>
              <w:t>在</w:t>
            </w:r>
            <w:r w:rsidRPr="00153679">
              <w:rPr>
                <w:rFonts w:ascii="Calibri" w:eastAsiaTheme="minorEastAsia" w:hAnsi="Calibri" w:cs="Calibri" w:hint="eastAsia"/>
                <w:b/>
                <w:bCs/>
                <w:sz w:val="22"/>
                <w:lang w:eastAsia="zh-CN"/>
              </w:rPr>
              <w:t>独联体国家</w:t>
            </w:r>
            <w:r w:rsidRPr="008D5B58">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2024</w:t>
            </w:r>
            <w:r w:rsidRPr="008D5B58">
              <w:rPr>
                <w:rFonts w:ascii="Calibri" w:eastAsiaTheme="minorEastAsia" w:hAnsi="Calibri" w:cs="Calibri" w:hint="eastAsia"/>
                <w:sz w:val="22"/>
                <w:lang w:eastAsia="zh-CN"/>
              </w:rPr>
              <w:t>年</w:t>
            </w:r>
            <w:r>
              <w:rPr>
                <w:rFonts w:ascii="Calibri" w:eastAsiaTheme="minorEastAsia" w:hAnsi="Calibri" w:cs="Calibri" w:hint="eastAsia"/>
                <w:sz w:val="22"/>
                <w:lang w:eastAsia="zh-CN"/>
              </w:rPr>
              <w:t>在</w:t>
            </w:r>
            <w:r w:rsidRPr="008D5B58">
              <w:rPr>
                <w:rFonts w:ascii="Calibri" w:eastAsiaTheme="minorEastAsia" w:hAnsi="Calibri" w:cs="Calibri" w:hint="eastAsia"/>
                <w:sz w:val="22"/>
                <w:lang w:eastAsia="zh-CN"/>
              </w:rPr>
              <w:t>明斯克举行的“先进技术促进</w:t>
            </w:r>
            <w:r>
              <w:rPr>
                <w:rFonts w:ascii="Calibri" w:eastAsiaTheme="minorEastAsia" w:hAnsi="Calibri" w:cs="Calibri" w:hint="eastAsia"/>
                <w:sz w:val="22"/>
                <w:lang w:eastAsia="zh-CN"/>
              </w:rPr>
              <w:t>建设</w:t>
            </w:r>
            <w:r w:rsidRPr="008D5B58">
              <w:rPr>
                <w:rFonts w:ascii="Calibri" w:eastAsiaTheme="minorEastAsia" w:hAnsi="Calibri" w:cs="Calibri" w:hint="eastAsia"/>
                <w:sz w:val="22"/>
                <w:lang w:eastAsia="zh-CN"/>
              </w:rPr>
              <w:t>包容性社会”区域讲习班使政策制定者、教育工作者和从业者能够交流无障碍获取做法，并</w:t>
            </w:r>
            <w:r>
              <w:rPr>
                <w:rFonts w:ascii="Calibri" w:eastAsiaTheme="minorEastAsia" w:hAnsi="Calibri" w:cs="Calibri" w:hint="eastAsia"/>
                <w:sz w:val="22"/>
                <w:lang w:eastAsia="zh-CN"/>
              </w:rPr>
              <w:t>为残疾人</w:t>
            </w:r>
            <w:r w:rsidRPr="008D5B58">
              <w:rPr>
                <w:rFonts w:ascii="Calibri" w:eastAsiaTheme="minorEastAsia" w:hAnsi="Calibri" w:cs="Calibri" w:hint="eastAsia"/>
                <w:sz w:val="22"/>
                <w:lang w:eastAsia="zh-CN"/>
              </w:rPr>
              <w:t>调整</w:t>
            </w:r>
            <w:r>
              <w:rPr>
                <w:rFonts w:ascii="Calibri" w:eastAsiaTheme="minorEastAsia" w:hAnsi="Calibri" w:cs="Calibri" w:hint="eastAsia"/>
                <w:sz w:val="22"/>
                <w:lang w:eastAsia="zh-CN"/>
              </w:rPr>
              <w:t>成熟</w:t>
            </w:r>
            <w:r w:rsidRPr="008D5B58">
              <w:rPr>
                <w:rFonts w:ascii="Calibri" w:eastAsiaTheme="minorEastAsia" w:hAnsi="Calibri" w:cs="Calibri" w:hint="eastAsia"/>
                <w:sz w:val="22"/>
                <w:lang w:eastAsia="zh-CN"/>
              </w:rPr>
              <w:t>的教育</w:t>
            </w:r>
            <w:r>
              <w:rPr>
                <w:rFonts w:ascii="Calibri" w:eastAsiaTheme="minorEastAsia" w:hAnsi="Calibri" w:cs="Calibri" w:hint="eastAsia"/>
                <w:sz w:val="22"/>
                <w:lang w:eastAsia="zh-CN"/>
              </w:rPr>
              <w:t>项目</w:t>
            </w:r>
            <w:r w:rsidRPr="008D5B58">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2024</w:t>
            </w:r>
            <w:r w:rsidRPr="008D5B58">
              <w:rPr>
                <w:rFonts w:ascii="Calibri" w:eastAsiaTheme="minorEastAsia" w:hAnsi="Calibri" w:cs="Calibri" w:hint="eastAsia"/>
                <w:sz w:val="22"/>
                <w:lang w:eastAsia="zh-CN"/>
              </w:rPr>
              <w:t>年和</w:t>
            </w:r>
            <w:r w:rsidRPr="008D5B58">
              <w:rPr>
                <w:rFonts w:ascii="Calibri" w:eastAsiaTheme="minorEastAsia" w:hAnsi="Calibri" w:cs="Calibri" w:hint="eastAsia"/>
                <w:sz w:val="22"/>
                <w:lang w:eastAsia="zh-CN"/>
              </w:rPr>
              <w:t>2025</w:t>
            </w:r>
            <w:r w:rsidRPr="008D5B58">
              <w:rPr>
                <w:rFonts w:ascii="Calibri" w:eastAsiaTheme="minorEastAsia" w:hAnsi="Calibri" w:cs="Calibri" w:hint="eastAsia"/>
                <w:sz w:val="22"/>
                <w:lang w:eastAsia="zh-CN"/>
              </w:rPr>
              <w:t>年在哈萨克斯坦和吉尔吉斯斯坦</w:t>
            </w:r>
            <w:r>
              <w:rPr>
                <w:rFonts w:ascii="Calibri" w:eastAsiaTheme="minorEastAsia" w:hAnsi="Calibri" w:cs="Calibri" w:hint="eastAsia"/>
                <w:sz w:val="22"/>
                <w:lang w:eastAsia="zh-CN"/>
              </w:rPr>
              <w:t>召开</w:t>
            </w:r>
            <w:r w:rsidRPr="008D5B58">
              <w:rPr>
                <w:rFonts w:ascii="Calibri" w:eastAsiaTheme="minorEastAsia" w:hAnsi="Calibri" w:cs="Calibri" w:hint="eastAsia"/>
                <w:sz w:val="22"/>
                <w:lang w:eastAsia="zh-CN"/>
              </w:rPr>
              <w:t>的</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中亚科技女性论坛</w:t>
            </w:r>
            <w:r>
              <w:rPr>
                <w:rFonts w:ascii="Calibri" w:eastAsiaTheme="minorEastAsia" w:hAnsi="Calibri" w:cs="Calibri" w:hint="eastAsia"/>
                <w:sz w:val="22"/>
                <w:lang w:eastAsia="zh-CN"/>
              </w:rPr>
              <w:t>”组织</w:t>
            </w:r>
            <w:r w:rsidRPr="008D5B58">
              <w:rPr>
                <w:rFonts w:ascii="Calibri" w:eastAsiaTheme="minorEastAsia" w:hAnsi="Calibri" w:cs="Calibri" w:hint="eastAsia"/>
                <w:sz w:val="22"/>
                <w:lang w:eastAsia="zh-CN"/>
              </w:rPr>
              <w:t>了</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信息通信年轻女性日</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庆祝活动，举办了关于</w:t>
            </w:r>
            <w:r>
              <w:rPr>
                <w:rFonts w:ascii="Calibri" w:eastAsiaTheme="minorEastAsia" w:hAnsi="Calibri" w:cs="Calibri" w:hint="eastAsia"/>
                <w:sz w:val="22"/>
                <w:lang w:eastAsia="zh-CN"/>
              </w:rPr>
              <w:t>上网</w:t>
            </w:r>
            <w:r w:rsidRPr="008D5B58">
              <w:rPr>
                <w:rFonts w:ascii="Calibri" w:eastAsiaTheme="minorEastAsia" w:hAnsi="Calibri" w:cs="Calibri" w:hint="eastAsia"/>
                <w:sz w:val="22"/>
                <w:lang w:eastAsia="zh-CN"/>
              </w:rPr>
              <w:t>安全、数字创业和公共关系的大师</w:t>
            </w:r>
            <w:r>
              <w:rPr>
                <w:rFonts w:ascii="Calibri" w:eastAsiaTheme="minorEastAsia" w:hAnsi="Calibri" w:cs="Calibri" w:hint="eastAsia"/>
                <w:sz w:val="22"/>
                <w:lang w:eastAsia="zh-CN"/>
              </w:rPr>
              <w:t>讲堂</w:t>
            </w:r>
            <w:r w:rsidRPr="008D5B58">
              <w:rPr>
                <w:rFonts w:ascii="Calibri" w:eastAsiaTheme="minorEastAsia" w:hAnsi="Calibri" w:cs="Calibri" w:hint="eastAsia"/>
                <w:sz w:val="22"/>
                <w:lang w:eastAsia="zh-CN"/>
              </w:rPr>
              <w:t>，将技能发展与导师</w:t>
            </w:r>
            <w:r>
              <w:rPr>
                <w:rFonts w:ascii="Calibri" w:eastAsiaTheme="minorEastAsia" w:hAnsi="Calibri" w:cs="Calibri" w:hint="eastAsia"/>
                <w:sz w:val="22"/>
                <w:lang w:eastAsia="zh-CN"/>
              </w:rPr>
              <w:t>指导</w:t>
            </w:r>
            <w:r w:rsidRPr="008D5B58">
              <w:rPr>
                <w:rFonts w:ascii="Calibri" w:eastAsiaTheme="minorEastAsia" w:hAnsi="Calibri" w:cs="Calibri" w:hint="eastAsia"/>
                <w:sz w:val="22"/>
                <w:lang w:eastAsia="zh-CN"/>
              </w:rPr>
              <w:t>和</w:t>
            </w:r>
            <w:r>
              <w:rPr>
                <w:rFonts w:ascii="Calibri" w:eastAsiaTheme="minorEastAsia" w:hAnsi="Calibri" w:cs="Calibri" w:hint="eastAsia"/>
                <w:sz w:val="22"/>
                <w:lang w:eastAsia="zh-CN"/>
              </w:rPr>
              <w:t>社交</w:t>
            </w:r>
            <w:r w:rsidRPr="008D5B58">
              <w:rPr>
                <w:rFonts w:ascii="Calibri" w:eastAsiaTheme="minorEastAsia" w:hAnsi="Calibri" w:cs="Calibri" w:hint="eastAsia"/>
                <w:sz w:val="22"/>
                <w:lang w:eastAsia="zh-CN"/>
              </w:rPr>
              <w:t>相结合，树立信心</w:t>
            </w:r>
            <w:r>
              <w:rPr>
                <w:rFonts w:ascii="Calibri" w:eastAsiaTheme="minorEastAsia" w:hAnsi="Calibri" w:cs="Calibri" w:hint="eastAsia"/>
                <w:sz w:val="22"/>
                <w:lang w:eastAsia="zh-CN"/>
              </w:rPr>
              <w:t>并</w:t>
            </w:r>
            <w:r w:rsidRPr="008D5B58">
              <w:rPr>
                <w:rFonts w:ascii="Calibri" w:eastAsiaTheme="minorEastAsia" w:hAnsi="Calibri" w:cs="Calibri" w:hint="eastAsia"/>
                <w:sz w:val="22"/>
                <w:lang w:eastAsia="zh-CN"/>
              </w:rPr>
              <w:t>提高知名度。青年磋商汇集了“连通的一代”特使和学生，</w:t>
            </w:r>
            <w:r>
              <w:rPr>
                <w:rFonts w:ascii="Calibri" w:eastAsiaTheme="minorEastAsia" w:hAnsi="Calibri" w:cs="Calibri" w:hint="eastAsia"/>
                <w:sz w:val="22"/>
                <w:lang w:eastAsia="zh-CN"/>
              </w:rPr>
              <w:t>明晰</w:t>
            </w:r>
            <w:r w:rsidRPr="008D5B58">
              <w:rPr>
                <w:rFonts w:ascii="Calibri" w:eastAsiaTheme="minorEastAsia" w:hAnsi="Calibri" w:cs="Calibri" w:hint="eastAsia"/>
                <w:sz w:val="22"/>
                <w:lang w:eastAsia="zh-CN"/>
              </w:rPr>
              <w:t>教育和就业</w:t>
            </w:r>
            <w:r>
              <w:rPr>
                <w:rFonts w:ascii="Calibri" w:eastAsiaTheme="minorEastAsia" w:hAnsi="Calibri" w:cs="Calibri" w:hint="eastAsia"/>
                <w:sz w:val="22"/>
                <w:lang w:eastAsia="zh-CN"/>
              </w:rPr>
              <w:t>方面的优先事项</w:t>
            </w:r>
            <w:r w:rsidRPr="008D5B58">
              <w:rPr>
                <w:rFonts w:ascii="Calibri" w:eastAsiaTheme="minorEastAsia" w:hAnsi="Calibri" w:cs="Calibri" w:hint="eastAsia"/>
                <w:sz w:val="22"/>
                <w:lang w:eastAsia="zh-CN"/>
              </w:rPr>
              <w:t>，这些</w:t>
            </w:r>
            <w:r>
              <w:rPr>
                <w:rFonts w:ascii="Calibri" w:eastAsiaTheme="minorEastAsia" w:hAnsi="Calibri" w:cs="Calibri" w:hint="eastAsia"/>
                <w:sz w:val="22"/>
                <w:lang w:eastAsia="zh-CN"/>
              </w:rPr>
              <w:t>事项</w:t>
            </w:r>
            <w:r w:rsidRPr="008D5B58">
              <w:rPr>
                <w:rFonts w:ascii="Calibri" w:eastAsiaTheme="minorEastAsia" w:hAnsi="Calibri" w:cs="Calibri" w:hint="eastAsia"/>
                <w:sz w:val="22"/>
                <w:lang w:eastAsia="zh-CN"/>
              </w:rPr>
              <w:t>已被纳入全球青年峰会的筹备</w:t>
            </w:r>
            <w:r>
              <w:rPr>
                <w:rFonts w:ascii="Calibri" w:eastAsiaTheme="minorEastAsia" w:hAnsi="Calibri" w:cs="Calibri" w:hint="eastAsia"/>
                <w:sz w:val="22"/>
                <w:lang w:eastAsia="zh-CN"/>
              </w:rPr>
              <w:t>工作中</w:t>
            </w:r>
            <w:r w:rsidRPr="008D5B58">
              <w:rPr>
                <w:rFonts w:ascii="Calibri" w:eastAsiaTheme="minorEastAsia" w:hAnsi="Calibri" w:cs="Calibri" w:hint="eastAsia"/>
                <w:sz w:val="22"/>
                <w:lang w:eastAsia="zh-CN"/>
              </w:rPr>
              <w:t>。</w:t>
            </w:r>
          </w:p>
        </w:tc>
        <w:tc>
          <w:tcPr>
            <w:tcW w:w="2697" w:type="dxa"/>
            <w:tcBorders>
              <w:top w:val="dotted" w:sz="4" w:space="0" w:color="0070C0"/>
              <w:left w:val="dotted" w:sz="4" w:space="0" w:color="0070C0"/>
              <w:bottom w:val="dotted" w:sz="4" w:space="0" w:color="0070C0"/>
              <w:right w:val="dotted" w:sz="4" w:space="0" w:color="0070C0"/>
            </w:tcBorders>
          </w:tcPr>
          <w:p w14:paraId="2BDFC07D" w14:textId="77777777" w:rsidR="001555FD" w:rsidRPr="007254CD" w:rsidRDefault="001555FD" w:rsidP="00B014D2">
            <w:pPr>
              <w:spacing w:after="120"/>
              <w:ind w:left="91"/>
              <w:rPr>
                <w:rFonts w:ascii="Calibri" w:eastAsiaTheme="minorEastAsia" w:hAnsi="Calibri" w:cs="Calibri"/>
                <w:b/>
                <w:color w:val="0070C0"/>
                <w:sz w:val="22"/>
                <w:lang w:eastAsia="zh-CN"/>
              </w:rPr>
            </w:pPr>
            <w:r w:rsidRPr="00E55AE9">
              <w:rPr>
                <w:rFonts w:ascii="Calibri" w:eastAsiaTheme="minorEastAsia" w:hAnsi="Calibri" w:cs="Calibri" w:hint="eastAsia"/>
                <w:b/>
                <w:color w:val="0070C0"/>
                <w:sz w:val="22"/>
                <w:lang w:eastAsia="zh-CN"/>
              </w:rPr>
              <w:lastRenderedPageBreak/>
              <w:t>信息通信年轻女性</w:t>
            </w:r>
            <w:r>
              <w:rPr>
                <w:rFonts w:ascii="Calibri" w:eastAsiaTheme="minorEastAsia" w:hAnsi="Calibri" w:cs="Calibri" w:hint="eastAsia"/>
                <w:b/>
                <w:color w:val="0070C0"/>
                <w:sz w:val="22"/>
                <w:lang w:eastAsia="zh-CN"/>
              </w:rPr>
              <w:t>日相关活动</w:t>
            </w:r>
          </w:p>
          <w:p w14:paraId="084C533D" w14:textId="3E86B71D" w:rsidR="001555FD" w:rsidRPr="00755F24" w:rsidRDefault="001555FD" w:rsidP="00E37DCB">
            <w:pPr>
              <w:pStyle w:val="ListParagraph"/>
              <w:numPr>
                <w:ilvl w:val="0"/>
                <w:numId w:val="109"/>
              </w:numPr>
              <w:spacing w:after="120"/>
              <w:ind w:left="323" w:hanging="323"/>
              <w:rPr>
                <w:rFonts w:ascii="Calibri" w:eastAsiaTheme="minorEastAsia" w:hAnsi="Calibri" w:cs="Calibri"/>
                <w:color w:val="1F497D" w:themeColor="text2"/>
                <w:sz w:val="22"/>
                <w:lang w:eastAsia="zh-CN"/>
              </w:rPr>
            </w:pPr>
            <w:r w:rsidRPr="00E55AE9">
              <w:rPr>
                <w:rFonts w:ascii="Calibri" w:eastAsiaTheme="minorEastAsia" w:hAnsi="Calibri" w:cs="Calibri" w:hint="eastAsia"/>
                <w:color w:val="1F497D" w:themeColor="text2"/>
                <w:sz w:val="22"/>
                <w:lang w:eastAsia="zh-CN"/>
              </w:rPr>
              <w:t>数千名年轻女性参与编码、</w:t>
            </w:r>
            <w:r>
              <w:rPr>
                <w:rFonts w:ascii="Calibri" w:eastAsiaTheme="minorEastAsia" w:hAnsi="Calibri" w:cs="Calibri" w:hint="eastAsia"/>
                <w:color w:val="1F497D" w:themeColor="text2"/>
                <w:sz w:val="22"/>
                <w:lang w:eastAsia="zh-CN"/>
              </w:rPr>
              <w:t>导师指导</w:t>
            </w:r>
            <w:r w:rsidRPr="00E55AE9">
              <w:rPr>
                <w:rFonts w:ascii="Calibri" w:eastAsiaTheme="minorEastAsia" w:hAnsi="Calibri" w:cs="Calibri" w:hint="eastAsia"/>
                <w:color w:val="1F497D" w:themeColor="text2"/>
                <w:sz w:val="22"/>
                <w:lang w:eastAsia="zh-CN"/>
              </w:rPr>
              <w:t>和</w:t>
            </w:r>
            <w:r w:rsidRPr="00E55AE9">
              <w:rPr>
                <w:rFonts w:ascii="Calibri" w:eastAsiaTheme="minorEastAsia" w:hAnsi="Calibri" w:cs="Calibri" w:hint="eastAsia"/>
                <w:color w:val="1F497D" w:themeColor="text2"/>
                <w:sz w:val="22"/>
                <w:lang w:eastAsia="zh-CN"/>
              </w:rPr>
              <w:t>STEM</w:t>
            </w:r>
            <w:r w:rsidRPr="00E55AE9">
              <w:rPr>
                <w:rFonts w:ascii="Calibri" w:eastAsiaTheme="minorEastAsia" w:hAnsi="Calibri" w:cs="Calibri" w:hint="eastAsia"/>
                <w:color w:val="1F497D" w:themeColor="text2"/>
                <w:sz w:val="22"/>
                <w:lang w:eastAsia="zh-CN"/>
              </w:rPr>
              <w:t>活动</w:t>
            </w:r>
          </w:p>
          <w:p w14:paraId="54121561" w14:textId="47476FFB" w:rsidR="001555FD" w:rsidRPr="00755F24" w:rsidRDefault="001555FD" w:rsidP="00E37DCB">
            <w:pPr>
              <w:pStyle w:val="ListParagraph"/>
              <w:numPr>
                <w:ilvl w:val="0"/>
                <w:numId w:val="109"/>
              </w:numPr>
              <w:spacing w:after="120"/>
              <w:ind w:left="323" w:hanging="323"/>
              <w:rPr>
                <w:rFonts w:ascii="Calibri" w:eastAsiaTheme="minorEastAsia" w:hAnsi="Calibri" w:cs="Calibri"/>
                <w:color w:val="1F497D" w:themeColor="text2"/>
                <w:sz w:val="22"/>
                <w:lang w:eastAsia="zh-CN"/>
              </w:rPr>
            </w:pPr>
            <w:r w:rsidRPr="00E55AE9">
              <w:rPr>
                <w:rFonts w:ascii="Calibri" w:eastAsiaTheme="minorEastAsia" w:hAnsi="Calibri" w:cs="Calibri" w:hint="eastAsia"/>
                <w:color w:val="1F497D" w:themeColor="text2"/>
                <w:sz w:val="22"/>
                <w:lang w:eastAsia="zh-CN"/>
              </w:rPr>
              <w:t>激励</w:t>
            </w:r>
            <w:r>
              <w:rPr>
                <w:rFonts w:ascii="Calibri" w:eastAsiaTheme="minorEastAsia" w:hAnsi="Calibri" w:cs="Calibri" w:hint="eastAsia"/>
                <w:color w:val="1F497D" w:themeColor="text2"/>
                <w:sz w:val="22"/>
                <w:lang w:eastAsia="zh-CN"/>
              </w:rPr>
              <w:t>女童和</w:t>
            </w:r>
            <w:r w:rsidRPr="00E55AE9">
              <w:rPr>
                <w:rFonts w:ascii="Calibri" w:eastAsiaTheme="minorEastAsia" w:hAnsi="Calibri" w:cs="Calibri" w:hint="eastAsia"/>
                <w:color w:val="1F497D" w:themeColor="text2"/>
                <w:sz w:val="22"/>
                <w:lang w:eastAsia="zh-CN"/>
              </w:rPr>
              <w:t>年轻女性投身</w:t>
            </w:r>
            <w:r w:rsidRPr="00E55AE9">
              <w:rPr>
                <w:rFonts w:ascii="Calibri" w:eastAsiaTheme="minorEastAsia" w:hAnsi="Calibri" w:cs="Calibri" w:hint="eastAsia"/>
                <w:color w:val="1F497D" w:themeColor="text2"/>
                <w:sz w:val="22"/>
                <w:lang w:eastAsia="zh-CN"/>
              </w:rPr>
              <w:t>ICT</w:t>
            </w:r>
            <w:r w:rsidRPr="00E55AE9">
              <w:rPr>
                <w:rFonts w:ascii="Calibri" w:eastAsiaTheme="minorEastAsia" w:hAnsi="Calibri" w:cs="Calibri" w:hint="eastAsia"/>
                <w:color w:val="1F497D" w:themeColor="text2"/>
                <w:sz w:val="22"/>
                <w:lang w:eastAsia="zh-CN"/>
              </w:rPr>
              <w:t>行业</w:t>
            </w:r>
          </w:p>
          <w:p w14:paraId="54CB1011" w14:textId="77777777" w:rsidR="001555FD" w:rsidRPr="003A2FCB" w:rsidRDefault="001555FD" w:rsidP="00E37DCB">
            <w:pPr>
              <w:spacing w:before="240" w:after="120"/>
              <w:ind w:left="91"/>
              <w:rPr>
                <w:rFonts w:ascii="Calibri" w:eastAsiaTheme="minorEastAsia" w:hAnsi="Calibri" w:cs="Calibri"/>
                <w:b/>
                <w:color w:val="0070C0"/>
                <w:sz w:val="22"/>
                <w:lang w:eastAsia="zh-CN"/>
              </w:rPr>
            </w:pPr>
            <w:r>
              <w:rPr>
                <w:rFonts w:ascii="Calibri" w:eastAsiaTheme="minorEastAsia" w:hAnsi="Calibri" w:cs="Calibri" w:hint="eastAsia"/>
                <w:b/>
                <w:color w:val="0070C0"/>
                <w:sz w:val="22"/>
                <w:lang w:eastAsia="zh-CN"/>
              </w:rPr>
              <w:t>连通的一代</w:t>
            </w:r>
          </w:p>
          <w:p w14:paraId="0D343040" w14:textId="77777777" w:rsidR="001555FD" w:rsidRPr="00E55AE9" w:rsidRDefault="001555FD" w:rsidP="00E37DCB">
            <w:pPr>
              <w:pStyle w:val="ListParagraph"/>
              <w:numPr>
                <w:ilvl w:val="0"/>
                <w:numId w:val="109"/>
              </w:numPr>
              <w:spacing w:after="120"/>
              <w:ind w:left="323" w:hanging="284"/>
              <w:rPr>
                <w:rFonts w:ascii="Calibri" w:eastAsiaTheme="minorEastAsia" w:hAnsi="Calibri" w:cs="Calibri"/>
                <w:color w:val="1F497D" w:themeColor="text2"/>
                <w:sz w:val="22"/>
                <w:lang w:eastAsia="zh-CN"/>
              </w:rPr>
            </w:pPr>
            <w:r w:rsidRPr="00E55AE9">
              <w:rPr>
                <w:rFonts w:ascii="Calibri" w:eastAsiaTheme="minorEastAsia" w:hAnsi="Calibri" w:cs="Calibri" w:hint="eastAsia"/>
                <w:color w:val="1F497D" w:themeColor="text2"/>
                <w:sz w:val="22"/>
                <w:lang w:eastAsia="zh-CN"/>
              </w:rPr>
              <w:t>各区域</w:t>
            </w:r>
            <w:r>
              <w:rPr>
                <w:rFonts w:ascii="Calibri" w:eastAsiaTheme="minorEastAsia" w:hAnsi="Calibri" w:cs="Calibri" w:hint="eastAsia"/>
                <w:color w:val="1F497D" w:themeColor="text2"/>
                <w:sz w:val="22"/>
                <w:lang w:eastAsia="zh-CN"/>
              </w:rPr>
              <w:t>的</w:t>
            </w:r>
            <w:r w:rsidRPr="00E55AE9">
              <w:rPr>
                <w:rFonts w:ascii="Calibri" w:eastAsiaTheme="minorEastAsia" w:hAnsi="Calibri" w:cs="Calibri" w:hint="eastAsia"/>
                <w:color w:val="1F497D" w:themeColor="text2"/>
                <w:sz w:val="22"/>
                <w:lang w:eastAsia="zh-CN"/>
              </w:rPr>
              <w:t>青年特使参与国际电联</w:t>
            </w:r>
            <w:r>
              <w:rPr>
                <w:rFonts w:ascii="Calibri" w:eastAsiaTheme="minorEastAsia" w:hAnsi="Calibri" w:cs="Calibri" w:hint="eastAsia"/>
                <w:color w:val="1F497D" w:themeColor="text2"/>
                <w:sz w:val="22"/>
                <w:lang w:eastAsia="zh-CN"/>
              </w:rPr>
              <w:t>的各项</w:t>
            </w:r>
            <w:r w:rsidRPr="00E55AE9">
              <w:rPr>
                <w:rFonts w:ascii="Calibri" w:eastAsiaTheme="minorEastAsia" w:hAnsi="Calibri" w:cs="Calibri" w:hint="eastAsia"/>
                <w:color w:val="1F497D" w:themeColor="text2"/>
                <w:sz w:val="22"/>
                <w:lang w:eastAsia="zh-CN"/>
              </w:rPr>
              <w:t>进程、磋商和论坛</w:t>
            </w:r>
          </w:p>
          <w:p w14:paraId="262BB316" w14:textId="77777777" w:rsidR="001555FD" w:rsidRPr="00E55AE9" w:rsidRDefault="001555FD" w:rsidP="00E37DCB">
            <w:pPr>
              <w:pStyle w:val="ListParagraph"/>
              <w:numPr>
                <w:ilvl w:val="0"/>
                <w:numId w:val="109"/>
              </w:numPr>
              <w:spacing w:after="120"/>
              <w:ind w:left="323" w:hanging="284"/>
              <w:rPr>
                <w:rFonts w:ascii="Calibri" w:eastAsiaTheme="minorEastAsia" w:hAnsi="Calibri" w:cs="Calibri"/>
                <w:color w:val="1F497D" w:themeColor="text2"/>
                <w:sz w:val="22"/>
                <w:lang w:eastAsia="zh-CN"/>
              </w:rPr>
            </w:pPr>
            <w:r w:rsidRPr="00E55AE9">
              <w:rPr>
                <w:rFonts w:ascii="Calibri" w:eastAsiaTheme="minorEastAsia" w:hAnsi="Calibri" w:cs="Calibri" w:hint="eastAsia"/>
                <w:color w:val="1F497D" w:themeColor="text2"/>
                <w:sz w:val="22"/>
                <w:lang w:eastAsia="zh-CN"/>
              </w:rPr>
              <w:t>青年特使加入</w:t>
            </w:r>
            <w:r>
              <w:rPr>
                <w:rFonts w:ascii="Calibri" w:eastAsiaTheme="minorEastAsia" w:hAnsi="Calibri" w:cs="Calibri" w:hint="eastAsia"/>
                <w:color w:val="1F497D" w:themeColor="text2"/>
                <w:sz w:val="22"/>
                <w:lang w:eastAsia="zh-CN"/>
              </w:rPr>
              <w:t>了“薪火相传”导师指导计划</w:t>
            </w:r>
            <w:r w:rsidRPr="00E55AE9">
              <w:rPr>
                <w:rFonts w:ascii="Calibri" w:eastAsiaTheme="minorEastAsia" w:hAnsi="Calibri" w:cs="Calibri" w:hint="eastAsia"/>
                <w:color w:val="1F497D" w:themeColor="text2"/>
                <w:sz w:val="22"/>
                <w:lang w:eastAsia="zh-CN"/>
              </w:rPr>
              <w:t>，确保领导</w:t>
            </w:r>
            <w:r>
              <w:rPr>
                <w:rFonts w:ascii="Calibri" w:eastAsiaTheme="minorEastAsia" w:hAnsi="Calibri" w:cs="Calibri" w:hint="eastAsia"/>
                <w:color w:val="1F497D" w:themeColor="text2"/>
                <w:sz w:val="22"/>
                <w:lang w:eastAsia="zh-CN"/>
              </w:rPr>
              <w:t>力</w:t>
            </w:r>
            <w:r w:rsidRPr="00E55AE9">
              <w:rPr>
                <w:rFonts w:ascii="Calibri" w:eastAsiaTheme="minorEastAsia" w:hAnsi="Calibri" w:cs="Calibri" w:hint="eastAsia"/>
                <w:color w:val="1F497D" w:themeColor="text2"/>
                <w:sz w:val="22"/>
                <w:lang w:eastAsia="zh-CN"/>
              </w:rPr>
              <w:t>的连续性</w:t>
            </w:r>
          </w:p>
          <w:p w14:paraId="7582106E" w14:textId="77777777" w:rsidR="001555FD" w:rsidRPr="00E55AE9" w:rsidRDefault="001555FD" w:rsidP="00E37DCB">
            <w:pPr>
              <w:pStyle w:val="ListParagraph"/>
              <w:numPr>
                <w:ilvl w:val="0"/>
                <w:numId w:val="109"/>
              </w:numPr>
              <w:spacing w:after="120"/>
              <w:ind w:left="323" w:hanging="284"/>
              <w:rPr>
                <w:rFonts w:ascii="Calibri" w:eastAsiaTheme="minorEastAsia" w:hAnsi="Calibri" w:cs="Calibri"/>
                <w:color w:val="1F497D" w:themeColor="text2"/>
                <w:sz w:val="22"/>
                <w:lang w:eastAsia="zh-CN"/>
              </w:rPr>
            </w:pPr>
            <w:r w:rsidRPr="00E55AE9">
              <w:rPr>
                <w:rFonts w:ascii="Calibri" w:eastAsiaTheme="minorEastAsia" w:hAnsi="Calibri" w:cs="Calibri" w:hint="eastAsia"/>
                <w:color w:val="1F497D" w:themeColor="text2"/>
                <w:sz w:val="22"/>
                <w:lang w:eastAsia="zh-CN"/>
              </w:rPr>
              <w:t>230+</w:t>
            </w:r>
            <w:r>
              <w:rPr>
                <w:rFonts w:ascii="Calibri" w:eastAsiaTheme="minorEastAsia" w:hAnsi="Calibri" w:cs="Calibri" w:hint="eastAsia"/>
                <w:color w:val="1F497D" w:themeColor="text2"/>
                <w:sz w:val="22"/>
                <w:lang w:eastAsia="zh-CN"/>
              </w:rPr>
              <w:t>名</w:t>
            </w:r>
            <w:r w:rsidRPr="00E55AE9">
              <w:rPr>
                <w:rFonts w:ascii="Calibri" w:eastAsiaTheme="minorEastAsia" w:hAnsi="Calibri" w:cs="Calibri" w:hint="eastAsia"/>
                <w:color w:val="1F497D" w:themeColor="text2"/>
                <w:sz w:val="22"/>
                <w:lang w:eastAsia="zh-CN"/>
              </w:rPr>
              <w:t>学员完成了原住民</w:t>
            </w:r>
            <w:r w:rsidRPr="00E55AE9">
              <w:rPr>
                <w:rFonts w:ascii="Calibri" w:eastAsiaTheme="minorEastAsia" w:hAnsi="Calibri" w:cs="Calibri" w:hint="eastAsia"/>
                <w:color w:val="1F497D" w:themeColor="text2"/>
                <w:sz w:val="22"/>
                <w:lang w:eastAsia="zh-CN"/>
              </w:rPr>
              <w:t>ICT</w:t>
            </w:r>
            <w:r w:rsidRPr="00E55AE9">
              <w:rPr>
                <w:rFonts w:ascii="Calibri" w:eastAsiaTheme="minorEastAsia" w:hAnsi="Calibri" w:cs="Calibri" w:hint="eastAsia"/>
                <w:color w:val="1F497D" w:themeColor="text2"/>
                <w:sz w:val="22"/>
                <w:lang w:eastAsia="zh-CN"/>
              </w:rPr>
              <w:t>网络培训。</w:t>
            </w:r>
          </w:p>
          <w:p w14:paraId="0DCF3CA1" w14:textId="449612E4" w:rsidR="001555FD" w:rsidRPr="009B570D" w:rsidRDefault="001555FD" w:rsidP="00E37DCB">
            <w:pPr>
              <w:pStyle w:val="ListParagraph"/>
              <w:numPr>
                <w:ilvl w:val="0"/>
                <w:numId w:val="109"/>
              </w:numPr>
              <w:spacing w:after="120"/>
              <w:ind w:left="323" w:hanging="284"/>
              <w:rPr>
                <w:rFonts w:ascii="Calibri" w:eastAsiaTheme="minorEastAsia" w:hAnsi="Calibri" w:cs="Calibri"/>
                <w:color w:val="1F497D" w:themeColor="text2"/>
                <w:sz w:val="22"/>
                <w:lang w:eastAsia="zh-CN"/>
              </w:rPr>
            </w:pPr>
            <w:r w:rsidRPr="00E55AE9">
              <w:rPr>
                <w:rFonts w:ascii="Calibri" w:eastAsiaTheme="minorEastAsia" w:hAnsi="Calibri" w:cs="Calibri" w:hint="eastAsia"/>
                <w:color w:val="1F497D" w:themeColor="text2"/>
                <w:sz w:val="22"/>
                <w:lang w:eastAsia="zh-CN"/>
              </w:rPr>
              <w:t>青年磋商和编程马拉松</w:t>
            </w:r>
            <w:r>
              <w:rPr>
                <w:rFonts w:ascii="Calibri" w:eastAsiaTheme="minorEastAsia" w:hAnsi="Calibri" w:cs="Calibri" w:hint="eastAsia"/>
                <w:color w:val="1F497D" w:themeColor="text2"/>
                <w:sz w:val="22"/>
                <w:lang w:eastAsia="zh-CN"/>
              </w:rPr>
              <w:t>活动被</w:t>
            </w:r>
            <w:r w:rsidRPr="00E55AE9">
              <w:rPr>
                <w:rFonts w:ascii="Calibri" w:eastAsiaTheme="minorEastAsia" w:hAnsi="Calibri" w:cs="Calibri" w:hint="eastAsia"/>
                <w:color w:val="1F497D" w:themeColor="text2"/>
                <w:sz w:val="22"/>
                <w:lang w:eastAsia="zh-CN"/>
              </w:rPr>
              <w:t>纳入</w:t>
            </w:r>
            <w:r w:rsidRPr="00E55AE9">
              <w:rPr>
                <w:rFonts w:ascii="Calibri" w:eastAsiaTheme="minorEastAsia" w:hAnsi="Calibri" w:cs="Calibri" w:hint="eastAsia"/>
                <w:color w:val="1F497D" w:themeColor="text2"/>
                <w:sz w:val="22"/>
                <w:lang w:eastAsia="zh-CN"/>
              </w:rPr>
              <w:t>WTDC</w:t>
            </w:r>
            <w:r w:rsidRPr="00E55AE9">
              <w:rPr>
                <w:rFonts w:ascii="Calibri" w:eastAsiaTheme="minorEastAsia" w:hAnsi="Calibri" w:cs="Calibri" w:hint="eastAsia"/>
                <w:color w:val="1F497D" w:themeColor="text2"/>
                <w:sz w:val="22"/>
                <w:lang w:eastAsia="zh-CN"/>
              </w:rPr>
              <w:t>和</w:t>
            </w:r>
            <w:r>
              <w:rPr>
                <w:rFonts w:ascii="Calibri" w:eastAsiaTheme="minorEastAsia" w:hAnsi="Calibri" w:cs="Calibri" w:hint="eastAsia"/>
                <w:color w:val="1F497D" w:themeColor="text2"/>
                <w:sz w:val="22"/>
                <w:lang w:eastAsia="zh-CN"/>
              </w:rPr>
              <w:t>“</w:t>
            </w:r>
            <w:r w:rsidRPr="00E55AE9">
              <w:rPr>
                <w:rFonts w:ascii="Calibri" w:eastAsiaTheme="minorEastAsia" w:hAnsi="Calibri" w:cs="Calibri" w:hint="eastAsia"/>
                <w:color w:val="1F497D" w:themeColor="text2"/>
                <w:sz w:val="22"/>
                <w:lang w:eastAsia="zh-CN"/>
              </w:rPr>
              <w:t>全球青年峰会</w:t>
            </w:r>
            <w:r>
              <w:rPr>
                <w:rFonts w:ascii="Calibri" w:eastAsiaTheme="minorEastAsia" w:hAnsi="Calibri" w:cs="Calibri" w:hint="eastAsia"/>
                <w:color w:val="1F497D" w:themeColor="text2"/>
                <w:sz w:val="22"/>
                <w:lang w:eastAsia="zh-CN"/>
              </w:rPr>
              <w:t>”</w:t>
            </w:r>
            <w:r w:rsidRPr="00E55AE9">
              <w:rPr>
                <w:rFonts w:ascii="Calibri" w:eastAsiaTheme="minorEastAsia" w:hAnsi="Calibri" w:cs="Calibri" w:hint="eastAsia"/>
                <w:color w:val="1F497D" w:themeColor="text2"/>
                <w:sz w:val="22"/>
                <w:lang w:eastAsia="zh-CN"/>
              </w:rPr>
              <w:t>的成果</w:t>
            </w:r>
          </w:p>
          <w:p w14:paraId="6255A6C8" w14:textId="6936A603" w:rsidR="001555FD" w:rsidRPr="00B014D2" w:rsidRDefault="001555FD" w:rsidP="00E37DCB">
            <w:pPr>
              <w:spacing w:before="240" w:after="120"/>
              <w:ind w:left="91"/>
              <w:rPr>
                <w:rFonts w:ascii="Calibri" w:eastAsiaTheme="minorEastAsia" w:hAnsi="Calibri" w:cs="Calibri"/>
                <w:b/>
                <w:color w:val="0070C0"/>
                <w:sz w:val="22"/>
                <w:lang w:eastAsia="zh-CN"/>
              </w:rPr>
            </w:pPr>
            <w:r w:rsidRPr="00B014D2">
              <w:rPr>
                <w:rFonts w:ascii="Calibri" w:eastAsiaTheme="minorEastAsia" w:hAnsi="Calibri" w:cs="Calibri" w:hint="eastAsia"/>
                <w:b/>
                <w:color w:val="0070C0"/>
                <w:sz w:val="22"/>
                <w:lang w:eastAsia="zh-CN"/>
              </w:rPr>
              <w:t>人人可无障碍获取</w:t>
            </w:r>
            <w:r w:rsidRPr="00B014D2">
              <w:rPr>
                <w:rFonts w:ascii="Calibri" w:eastAsiaTheme="minorEastAsia" w:hAnsi="Calibri" w:cs="Calibri" w:hint="eastAsia"/>
                <w:b/>
                <w:color w:val="0070C0"/>
                <w:sz w:val="22"/>
                <w:lang w:eastAsia="zh-CN"/>
              </w:rPr>
              <w:t>ICT</w:t>
            </w:r>
          </w:p>
          <w:p w14:paraId="0AEC2CA3" w14:textId="77777777" w:rsidR="001555FD" w:rsidRPr="00E55AE9" w:rsidRDefault="001555FD" w:rsidP="00E37DCB">
            <w:pPr>
              <w:pStyle w:val="ListParagraph"/>
              <w:numPr>
                <w:ilvl w:val="0"/>
                <w:numId w:val="109"/>
              </w:numPr>
              <w:spacing w:after="120"/>
              <w:ind w:left="323" w:hanging="284"/>
              <w:rPr>
                <w:rFonts w:ascii="Calibri" w:eastAsiaTheme="minorEastAsia" w:hAnsi="Calibri" w:cs="Calibri"/>
                <w:color w:val="1F497D" w:themeColor="text2"/>
                <w:sz w:val="22"/>
                <w:lang w:val="en-US" w:eastAsia="zh-CN"/>
              </w:rPr>
            </w:pPr>
            <w:r w:rsidRPr="00E55AE9">
              <w:rPr>
                <w:rFonts w:ascii="Calibri" w:eastAsiaTheme="minorEastAsia" w:hAnsi="Calibri" w:cs="Calibri" w:hint="eastAsia"/>
                <w:color w:val="1F497D" w:themeColor="text2"/>
                <w:sz w:val="22"/>
                <w:lang w:val="en-US" w:eastAsia="zh-CN"/>
              </w:rPr>
              <w:lastRenderedPageBreak/>
              <w:t>AICTA</w:t>
            </w:r>
            <w:r w:rsidRPr="00E55AE9">
              <w:rPr>
                <w:rFonts w:ascii="Calibri" w:eastAsiaTheme="minorEastAsia" w:hAnsi="Calibri" w:cs="Calibri" w:hint="eastAsia"/>
                <w:color w:val="1F497D" w:themeColor="text2"/>
                <w:sz w:val="22"/>
                <w:lang w:val="en-US" w:eastAsia="zh-CN"/>
              </w:rPr>
              <w:t>导则更新（</w:t>
            </w:r>
            <w:r w:rsidRPr="00E55AE9">
              <w:rPr>
                <w:rFonts w:ascii="Calibri" w:eastAsiaTheme="minorEastAsia" w:hAnsi="Calibri" w:cs="Calibri" w:hint="eastAsia"/>
                <w:color w:val="1F497D" w:themeColor="text2"/>
                <w:sz w:val="22"/>
                <w:lang w:val="en-US" w:eastAsia="zh-CN"/>
              </w:rPr>
              <w:t>2024</w:t>
            </w:r>
            <w:r w:rsidRPr="00E55AE9">
              <w:rPr>
                <w:rFonts w:ascii="Calibri" w:eastAsiaTheme="minorEastAsia" w:hAnsi="Calibri" w:cs="Calibri" w:hint="eastAsia"/>
                <w:color w:val="1F497D" w:themeColor="text2"/>
                <w:sz w:val="22"/>
                <w:lang w:val="en-US" w:eastAsia="zh-CN"/>
              </w:rPr>
              <w:t>年）并</w:t>
            </w:r>
            <w:r>
              <w:rPr>
                <w:rFonts w:ascii="Calibri" w:eastAsiaTheme="minorEastAsia" w:hAnsi="Calibri" w:cs="Calibri" w:hint="eastAsia"/>
                <w:color w:val="1F497D" w:themeColor="text2"/>
                <w:sz w:val="22"/>
                <w:lang w:val="en-US" w:eastAsia="zh-CN"/>
              </w:rPr>
              <w:t>被</w:t>
            </w:r>
            <w:r w:rsidRPr="00E55AE9">
              <w:rPr>
                <w:rFonts w:ascii="Calibri" w:eastAsiaTheme="minorEastAsia" w:hAnsi="Calibri" w:cs="Calibri" w:hint="eastAsia"/>
                <w:color w:val="1F497D" w:themeColor="text2"/>
                <w:sz w:val="22"/>
                <w:lang w:val="en-US" w:eastAsia="zh-CN"/>
              </w:rPr>
              <w:t>政策框架</w:t>
            </w:r>
            <w:r>
              <w:rPr>
                <w:rFonts w:ascii="Calibri" w:eastAsiaTheme="minorEastAsia" w:hAnsi="Calibri" w:cs="Calibri" w:hint="eastAsia"/>
                <w:color w:val="1F497D" w:themeColor="text2"/>
                <w:sz w:val="22"/>
                <w:lang w:val="en-US" w:eastAsia="zh-CN"/>
              </w:rPr>
              <w:t>采用</w:t>
            </w:r>
          </w:p>
          <w:p w14:paraId="217924DC" w14:textId="77777777" w:rsidR="001555FD" w:rsidRPr="00E55AE9" w:rsidRDefault="001555FD" w:rsidP="00E37DCB">
            <w:pPr>
              <w:pStyle w:val="ListParagraph"/>
              <w:numPr>
                <w:ilvl w:val="0"/>
                <w:numId w:val="109"/>
              </w:numPr>
              <w:spacing w:after="120"/>
              <w:ind w:left="323" w:hanging="284"/>
              <w:rPr>
                <w:rFonts w:ascii="Calibri" w:eastAsiaTheme="minorEastAsia" w:hAnsi="Calibri" w:cs="Calibri"/>
                <w:color w:val="1F497D" w:themeColor="text2"/>
                <w:sz w:val="22"/>
                <w:lang w:val="en-US" w:eastAsia="zh-CN"/>
              </w:rPr>
            </w:pPr>
            <w:r w:rsidRPr="00E55AE9">
              <w:rPr>
                <w:rFonts w:ascii="Calibri" w:eastAsiaTheme="minorEastAsia" w:hAnsi="Calibri" w:cs="Calibri" w:hint="eastAsia"/>
                <w:color w:val="1F497D" w:themeColor="text2"/>
                <w:sz w:val="22"/>
                <w:lang w:val="en-US" w:eastAsia="zh-CN"/>
              </w:rPr>
              <w:t>130+</w:t>
            </w:r>
            <w:r>
              <w:rPr>
                <w:rFonts w:ascii="Calibri" w:eastAsiaTheme="minorEastAsia" w:hAnsi="Calibri" w:cs="Calibri" w:hint="eastAsia"/>
                <w:color w:val="1F497D" w:themeColor="text2"/>
                <w:sz w:val="22"/>
                <w:lang w:val="en-US" w:eastAsia="zh-CN"/>
              </w:rPr>
              <w:t>位</w:t>
            </w:r>
            <w:r w:rsidRPr="00E55AE9">
              <w:rPr>
                <w:rFonts w:ascii="Calibri" w:eastAsiaTheme="minorEastAsia" w:hAnsi="Calibri" w:cs="Calibri" w:hint="eastAsia"/>
                <w:color w:val="1F497D" w:themeColor="text2"/>
                <w:sz w:val="22"/>
                <w:lang w:val="en-US" w:eastAsia="zh-CN"/>
              </w:rPr>
              <w:t>代表（美洲）和</w:t>
            </w:r>
            <w:r w:rsidRPr="00E55AE9">
              <w:rPr>
                <w:rFonts w:ascii="Calibri" w:eastAsiaTheme="minorEastAsia" w:hAnsi="Calibri" w:cs="Calibri" w:hint="eastAsia"/>
                <w:color w:val="1F497D" w:themeColor="text2"/>
                <w:sz w:val="22"/>
                <w:lang w:val="en-US" w:eastAsia="zh-CN"/>
              </w:rPr>
              <w:t>400+</w:t>
            </w:r>
            <w:r>
              <w:rPr>
                <w:rFonts w:ascii="Calibri" w:eastAsiaTheme="minorEastAsia" w:hAnsi="Calibri" w:cs="Calibri" w:hint="eastAsia"/>
                <w:color w:val="1F497D" w:themeColor="text2"/>
                <w:sz w:val="22"/>
                <w:lang w:val="en-US" w:eastAsia="zh-CN"/>
              </w:rPr>
              <w:t>位</w:t>
            </w:r>
            <w:r w:rsidRPr="00E55AE9">
              <w:rPr>
                <w:rFonts w:ascii="Calibri" w:eastAsiaTheme="minorEastAsia" w:hAnsi="Calibri" w:cs="Calibri" w:hint="eastAsia"/>
                <w:color w:val="1F497D" w:themeColor="text2"/>
                <w:sz w:val="22"/>
                <w:lang w:val="en-US" w:eastAsia="zh-CN"/>
              </w:rPr>
              <w:t>利益攸关方（欧洲）</w:t>
            </w:r>
            <w:r>
              <w:rPr>
                <w:rFonts w:ascii="Calibri" w:eastAsiaTheme="minorEastAsia" w:hAnsi="Calibri" w:cs="Calibri" w:hint="eastAsia"/>
                <w:color w:val="1F497D" w:themeColor="text2"/>
                <w:sz w:val="22"/>
                <w:lang w:val="en-US" w:eastAsia="zh-CN"/>
              </w:rPr>
              <w:t>推进了包容性</w:t>
            </w:r>
            <w:r>
              <w:rPr>
                <w:rFonts w:ascii="Calibri" w:eastAsiaTheme="minorEastAsia" w:hAnsi="Calibri" w:cs="Calibri" w:hint="eastAsia"/>
                <w:color w:val="1F497D" w:themeColor="text2"/>
                <w:sz w:val="22"/>
                <w:lang w:val="en-US" w:eastAsia="zh-CN"/>
              </w:rPr>
              <w:t>ICT</w:t>
            </w:r>
            <w:r>
              <w:rPr>
                <w:rFonts w:ascii="Calibri" w:eastAsiaTheme="minorEastAsia" w:hAnsi="Calibri" w:cs="Calibri" w:hint="eastAsia"/>
                <w:color w:val="1F497D" w:themeColor="text2"/>
                <w:sz w:val="22"/>
                <w:lang w:val="en-US" w:eastAsia="zh-CN"/>
              </w:rPr>
              <w:t>做法</w:t>
            </w:r>
          </w:p>
          <w:p w14:paraId="3F87D5E0" w14:textId="77777777" w:rsidR="001555FD" w:rsidRPr="00E55AE9" w:rsidRDefault="001555FD" w:rsidP="00E37DCB">
            <w:pPr>
              <w:pStyle w:val="ListParagraph"/>
              <w:numPr>
                <w:ilvl w:val="0"/>
                <w:numId w:val="109"/>
              </w:numPr>
              <w:spacing w:after="120"/>
              <w:ind w:left="323" w:hanging="284"/>
              <w:rPr>
                <w:rFonts w:ascii="Calibri" w:eastAsiaTheme="minorEastAsia" w:hAnsi="Calibri" w:cs="Calibri"/>
                <w:color w:val="1F497D" w:themeColor="text2"/>
                <w:sz w:val="22"/>
                <w:lang w:val="en-US" w:eastAsia="zh-CN"/>
              </w:rPr>
            </w:pPr>
            <w:r w:rsidRPr="00E55AE9">
              <w:rPr>
                <w:rFonts w:ascii="Calibri" w:eastAsiaTheme="minorEastAsia" w:hAnsi="Calibri" w:cs="Calibri" w:hint="eastAsia"/>
                <w:color w:val="1F497D" w:themeColor="text2"/>
                <w:sz w:val="22"/>
                <w:lang w:val="en-US" w:eastAsia="zh-CN"/>
              </w:rPr>
              <w:t>区域性讲习班将无障碍获取纳入主流，从可选</w:t>
            </w:r>
            <w:r>
              <w:rPr>
                <w:rFonts w:ascii="Calibri" w:eastAsiaTheme="minorEastAsia" w:hAnsi="Calibri" w:cs="Calibri" w:hint="eastAsia"/>
                <w:color w:val="1F497D" w:themeColor="text2"/>
                <w:sz w:val="22"/>
                <w:lang w:val="en-US" w:eastAsia="zh-CN"/>
              </w:rPr>
              <w:t>工作</w:t>
            </w:r>
            <w:r w:rsidRPr="00E55AE9">
              <w:rPr>
                <w:rFonts w:ascii="Calibri" w:eastAsiaTheme="minorEastAsia" w:hAnsi="Calibri" w:cs="Calibri" w:hint="eastAsia"/>
                <w:color w:val="1F497D" w:themeColor="text2"/>
                <w:sz w:val="22"/>
                <w:lang w:val="en-US" w:eastAsia="zh-CN"/>
              </w:rPr>
              <w:t>变为标准</w:t>
            </w:r>
            <w:r>
              <w:rPr>
                <w:rFonts w:ascii="Calibri" w:eastAsiaTheme="minorEastAsia" w:hAnsi="Calibri" w:cs="Calibri" w:hint="eastAsia"/>
                <w:color w:val="1F497D" w:themeColor="text2"/>
                <w:sz w:val="22"/>
                <w:lang w:val="en-US" w:eastAsia="zh-CN"/>
              </w:rPr>
              <w:t>化工作</w:t>
            </w:r>
          </w:p>
          <w:p w14:paraId="75563928" w14:textId="0B1AEFBA" w:rsidR="001555FD" w:rsidRPr="000740B0" w:rsidRDefault="001555FD" w:rsidP="00E37DCB">
            <w:pPr>
              <w:pStyle w:val="ListParagraph"/>
              <w:numPr>
                <w:ilvl w:val="0"/>
                <w:numId w:val="109"/>
              </w:numPr>
              <w:spacing w:after="120"/>
              <w:ind w:left="323" w:hanging="284"/>
              <w:rPr>
                <w:rFonts w:ascii="Calibri" w:eastAsiaTheme="minorEastAsia" w:hAnsi="Calibri" w:cs="Calibri"/>
                <w:color w:val="1F497D" w:themeColor="text2"/>
                <w:sz w:val="22"/>
                <w:lang w:val="en-US" w:eastAsia="zh-CN"/>
              </w:rPr>
            </w:pPr>
            <w:r w:rsidRPr="00E55AE9">
              <w:rPr>
                <w:rFonts w:ascii="Calibri" w:eastAsiaTheme="minorEastAsia" w:hAnsi="Calibri" w:cs="Calibri" w:hint="eastAsia"/>
                <w:color w:val="1F497D" w:themeColor="text2"/>
                <w:sz w:val="22"/>
                <w:lang w:val="en-US" w:eastAsia="zh-CN"/>
              </w:rPr>
              <w:t>在学校和服务中试</w:t>
            </w:r>
            <w:r>
              <w:rPr>
                <w:rFonts w:ascii="Calibri" w:eastAsiaTheme="minorEastAsia" w:hAnsi="Calibri" w:cs="Calibri" w:hint="eastAsia"/>
                <w:color w:val="1F497D" w:themeColor="text2"/>
                <w:sz w:val="22"/>
                <w:lang w:val="en-US" w:eastAsia="zh-CN"/>
              </w:rPr>
              <w:t>点</w:t>
            </w:r>
            <w:r w:rsidRPr="00E55AE9">
              <w:rPr>
                <w:rFonts w:ascii="Calibri" w:eastAsiaTheme="minorEastAsia" w:hAnsi="Calibri" w:cs="Calibri" w:hint="eastAsia"/>
                <w:color w:val="1F497D" w:themeColor="text2"/>
                <w:sz w:val="22"/>
                <w:lang w:val="en-US" w:eastAsia="zh-CN"/>
              </w:rPr>
              <w:t>辅助技术</w:t>
            </w:r>
          </w:p>
          <w:p w14:paraId="07DBA56D" w14:textId="77777777" w:rsidR="001555FD" w:rsidRPr="00B014D2" w:rsidRDefault="001555FD" w:rsidP="00E37DCB">
            <w:pPr>
              <w:spacing w:before="240" w:after="120"/>
              <w:ind w:left="91"/>
              <w:rPr>
                <w:rFonts w:ascii="Calibri" w:eastAsiaTheme="minorEastAsia" w:hAnsi="Calibri" w:cs="Calibri"/>
                <w:b/>
                <w:color w:val="0070C0"/>
                <w:sz w:val="22"/>
                <w:lang w:eastAsia="zh-CN"/>
              </w:rPr>
            </w:pPr>
            <w:r w:rsidRPr="00B014D2">
              <w:rPr>
                <w:rFonts w:ascii="Calibri" w:eastAsiaTheme="minorEastAsia" w:hAnsi="Calibri" w:cs="Calibri" w:hint="eastAsia"/>
                <w:b/>
                <w:color w:val="0070C0"/>
                <w:sz w:val="22"/>
                <w:lang w:eastAsia="zh-CN"/>
              </w:rPr>
              <w:t>参与</w:t>
            </w:r>
            <w:r w:rsidRPr="00B014D2">
              <w:rPr>
                <w:rFonts w:ascii="Calibri" w:eastAsiaTheme="minorEastAsia" w:hAnsi="Calibri" w:cs="Calibri" w:hint="eastAsia"/>
                <w:b/>
                <w:color w:val="0070C0"/>
                <w:sz w:val="22"/>
                <w:lang w:eastAsia="zh-CN"/>
              </w:rPr>
              <w:t>/</w:t>
            </w:r>
            <w:r w:rsidRPr="00B014D2">
              <w:rPr>
                <w:rFonts w:ascii="Calibri" w:eastAsiaTheme="minorEastAsia" w:hAnsi="Calibri" w:cs="Calibri" w:hint="eastAsia"/>
                <w:b/>
                <w:color w:val="0070C0"/>
                <w:sz w:val="22"/>
                <w:lang w:eastAsia="zh-CN"/>
              </w:rPr>
              <w:t>受援助的</w:t>
            </w:r>
            <w:r w:rsidRPr="00B014D2">
              <w:rPr>
                <w:rFonts w:ascii="Calibri" w:eastAsiaTheme="minorEastAsia" w:hAnsi="Calibri" w:cs="Calibri" w:hint="eastAsia"/>
                <w:b/>
                <w:color w:val="0070C0"/>
                <w:sz w:val="22"/>
                <w:lang w:eastAsia="zh-CN"/>
              </w:rPr>
              <w:t>LDC</w:t>
            </w:r>
            <w:r w:rsidRPr="00B014D2">
              <w:rPr>
                <w:rFonts w:ascii="Calibri" w:eastAsiaTheme="minorEastAsia" w:hAnsi="Calibri" w:cs="Calibri" w:hint="eastAsia"/>
                <w:b/>
                <w:color w:val="0070C0"/>
                <w:sz w:val="22"/>
                <w:lang w:eastAsia="zh-CN"/>
              </w:rPr>
              <w:t>、</w:t>
            </w:r>
            <w:r w:rsidRPr="00B014D2">
              <w:rPr>
                <w:rFonts w:ascii="Calibri" w:eastAsiaTheme="minorEastAsia" w:hAnsi="Calibri" w:cs="Calibri" w:hint="eastAsia"/>
                <w:b/>
                <w:color w:val="0070C0"/>
                <w:sz w:val="22"/>
                <w:lang w:eastAsia="zh-CN"/>
              </w:rPr>
              <w:t>LLDC</w:t>
            </w:r>
            <w:r w:rsidRPr="00B014D2">
              <w:rPr>
                <w:rFonts w:ascii="Calibri" w:eastAsiaTheme="minorEastAsia" w:hAnsi="Calibri" w:cs="Calibri" w:hint="eastAsia"/>
                <w:b/>
                <w:color w:val="0070C0"/>
                <w:sz w:val="22"/>
                <w:lang w:eastAsia="zh-CN"/>
              </w:rPr>
              <w:t>和</w:t>
            </w:r>
            <w:r w:rsidRPr="00B014D2">
              <w:rPr>
                <w:rFonts w:ascii="Calibri" w:eastAsiaTheme="minorEastAsia" w:hAnsi="Calibri" w:cs="Calibri" w:hint="eastAsia"/>
                <w:b/>
                <w:color w:val="0070C0"/>
                <w:sz w:val="22"/>
                <w:lang w:eastAsia="zh-CN"/>
              </w:rPr>
              <w:t>SIDS</w:t>
            </w:r>
            <w:r w:rsidRPr="00B014D2">
              <w:rPr>
                <w:rFonts w:ascii="Calibri" w:eastAsiaTheme="minorEastAsia" w:hAnsi="Calibri" w:cs="Calibri" w:hint="eastAsia"/>
                <w:b/>
                <w:color w:val="0070C0"/>
                <w:sz w:val="22"/>
                <w:lang w:eastAsia="zh-CN"/>
              </w:rPr>
              <w:t>：</w:t>
            </w:r>
          </w:p>
          <w:p w14:paraId="1065FDAC" w14:textId="64BD371C" w:rsidR="001555FD" w:rsidRPr="007254CD" w:rsidRDefault="00EE507B" w:rsidP="00E37DCB">
            <w:pPr>
              <w:pStyle w:val="ListParagraph"/>
              <w:numPr>
                <w:ilvl w:val="0"/>
                <w:numId w:val="104"/>
              </w:numPr>
              <w:spacing w:after="120"/>
              <w:ind w:left="323" w:hanging="323"/>
              <w:rPr>
                <w:rFonts w:ascii="Calibri" w:eastAsiaTheme="minorEastAsia" w:hAnsi="Calibri" w:cs="Calibri"/>
                <w:color w:val="1F497D" w:themeColor="text2"/>
                <w:sz w:val="22"/>
                <w:lang w:val="en-US"/>
              </w:rPr>
            </w:pPr>
            <w:r>
              <w:rPr>
                <w:rFonts w:ascii="Calibri" w:eastAsiaTheme="minorEastAsia" w:hAnsi="Calibri" w:cs="Calibri" w:hint="eastAsia"/>
                <w:color w:val="1F497D" w:themeColor="text2"/>
                <w:sz w:val="22"/>
                <w:lang w:val="en-US" w:eastAsia="zh-CN"/>
              </w:rPr>
              <w:t>2</w:t>
            </w:r>
            <w:r w:rsidR="001555FD" w:rsidRPr="007254CD">
              <w:rPr>
                <w:rFonts w:ascii="Calibri" w:eastAsiaTheme="minorEastAsia" w:hAnsi="Calibri" w:cs="Calibri"/>
                <w:color w:val="1F497D" w:themeColor="text2"/>
                <w:sz w:val="22"/>
                <w:lang w:val="en-US"/>
              </w:rPr>
              <w:t>1</w:t>
            </w:r>
            <w:r w:rsidR="001555FD">
              <w:rPr>
                <w:rFonts w:ascii="Calibri" w:eastAsiaTheme="minorEastAsia" w:hAnsi="Calibri" w:cs="Calibri" w:hint="eastAsia"/>
                <w:color w:val="1F497D" w:themeColor="text2"/>
                <w:sz w:val="22"/>
                <w:lang w:val="en-US" w:eastAsia="zh-CN"/>
              </w:rPr>
              <w:t>个</w:t>
            </w:r>
            <w:r w:rsidR="001555FD" w:rsidRPr="007254CD">
              <w:rPr>
                <w:rFonts w:ascii="Calibri" w:eastAsiaTheme="minorEastAsia" w:hAnsi="Calibri" w:cs="Calibri"/>
                <w:color w:val="1F497D" w:themeColor="text2"/>
                <w:sz w:val="22"/>
                <w:lang w:val="en-US"/>
              </w:rPr>
              <w:t>LDC</w:t>
            </w:r>
            <w:r w:rsidR="001555FD">
              <w:rPr>
                <w:rFonts w:ascii="Calibri" w:eastAsiaTheme="minorEastAsia" w:hAnsi="Calibri" w:cs="Calibri" w:hint="eastAsia"/>
                <w:color w:val="1F497D" w:themeColor="text2"/>
                <w:sz w:val="22"/>
                <w:lang w:val="en-US" w:eastAsia="zh-CN"/>
              </w:rPr>
              <w:t>、</w:t>
            </w:r>
            <w:r w:rsidR="001555FD" w:rsidRPr="007254CD">
              <w:rPr>
                <w:rFonts w:ascii="Calibri" w:eastAsiaTheme="minorEastAsia" w:hAnsi="Calibri" w:cs="Calibri"/>
                <w:color w:val="1F497D" w:themeColor="text2"/>
                <w:sz w:val="22"/>
                <w:lang w:val="en-US"/>
              </w:rPr>
              <w:t>LLDC</w:t>
            </w:r>
            <w:r w:rsidR="001555FD">
              <w:rPr>
                <w:rFonts w:ascii="Calibri" w:eastAsiaTheme="minorEastAsia" w:hAnsi="Calibri" w:cs="Calibri" w:hint="eastAsia"/>
                <w:color w:val="1F497D" w:themeColor="text2"/>
                <w:sz w:val="22"/>
                <w:lang w:val="en-US" w:eastAsia="zh-CN"/>
              </w:rPr>
              <w:t>和</w:t>
            </w:r>
            <w:r w:rsidR="001555FD" w:rsidRPr="007254CD">
              <w:rPr>
                <w:rFonts w:ascii="Calibri" w:eastAsiaTheme="minorEastAsia" w:hAnsi="Calibri" w:cs="Calibri"/>
                <w:color w:val="1F497D" w:themeColor="text2"/>
                <w:sz w:val="22"/>
                <w:lang w:val="en-US"/>
              </w:rPr>
              <w:t>SID</w:t>
            </w:r>
            <w:r w:rsidR="001555FD">
              <w:rPr>
                <w:rFonts w:ascii="Calibri" w:eastAsiaTheme="minorEastAsia" w:hAnsi="Calibri" w:cs="Calibri" w:hint="eastAsia"/>
                <w:color w:val="1F497D" w:themeColor="text2"/>
                <w:sz w:val="22"/>
                <w:lang w:val="en-US" w:eastAsia="zh-CN"/>
              </w:rPr>
              <w:t>S</w:t>
            </w:r>
          </w:p>
          <w:p w14:paraId="33C1765E" w14:textId="2B63FABC" w:rsidR="001555FD" w:rsidRPr="00E55AE9" w:rsidRDefault="00EE507B" w:rsidP="00E37DCB">
            <w:pPr>
              <w:pStyle w:val="ListParagraph"/>
              <w:numPr>
                <w:ilvl w:val="0"/>
                <w:numId w:val="103"/>
              </w:numPr>
              <w:shd w:val="clear" w:color="auto" w:fill="FFFFFF" w:themeFill="background1"/>
              <w:spacing w:after="120"/>
              <w:ind w:left="323" w:hanging="323"/>
              <w:rPr>
                <w:rFonts w:ascii="Calibri" w:eastAsiaTheme="minorEastAsia" w:hAnsi="Calibri" w:cs="Calibri"/>
                <w:color w:val="1F497D" w:themeColor="text2"/>
                <w:sz w:val="22"/>
                <w:lang w:val="en-US"/>
              </w:rPr>
            </w:pPr>
            <w:r>
              <w:rPr>
                <w:rFonts w:ascii="Calibri" w:eastAsiaTheme="minorEastAsia" w:hAnsi="Calibri" w:cs="Calibri" w:hint="eastAsia"/>
                <w:color w:val="1F497D" w:themeColor="text2"/>
                <w:sz w:val="22"/>
                <w:lang w:val="en-US" w:eastAsia="zh-CN"/>
              </w:rPr>
              <w:t>10</w:t>
            </w:r>
            <w:r w:rsidR="001555FD">
              <w:rPr>
                <w:rFonts w:ascii="Calibri" w:eastAsiaTheme="minorEastAsia" w:hAnsi="Calibri" w:cs="Calibri" w:hint="eastAsia"/>
                <w:color w:val="1F497D" w:themeColor="text2"/>
                <w:sz w:val="22"/>
                <w:lang w:val="en-US" w:eastAsia="zh-CN"/>
              </w:rPr>
              <w:t>个国家获得</w:t>
            </w:r>
            <w:r w:rsidR="001555FD" w:rsidRPr="00E55AE9">
              <w:rPr>
                <w:rFonts w:ascii="Calibri" w:eastAsiaTheme="minorEastAsia" w:hAnsi="Calibri" w:cs="Calibri" w:hint="eastAsia"/>
                <w:color w:val="1F497D" w:themeColor="text2"/>
                <w:sz w:val="22"/>
                <w:lang w:val="en-US"/>
              </w:rPr>
              <w:t>技术援助</w:t>
            </w:r>
          </w:p>
          <w:p w14:paraId="1FE6C78C" w14:textId="2A83BDCD" w:rsidR="001555FD" w:rsidRPr="00E55AE9" w:rsidRDefault="00EE507B" w:rsidP="00E37DCB">
            <w:pPr>
              <w:pStyle w:val="ListParagraph"/>
              <w:numPr>
                <w:ilvl w:val="0"/>
                <w:numId w:val="103"/>
              </w:numPr>
              <w:shd w:val="clear" w:color="auto" w:fill="FFFFFF" w:themeFill="background1"/>
              <w:spacing w:after="120"/>
              <w:ind w:left="323" w:hanging="323"/>
              <w:rPr>
                <w:rFonts w:ascii="Calibri" w:eastAsiaTheme="minorEastAsia" w:hAnsi="Calibri" w:cs="Calibri"/>
                <w:color w:val="1F497D" w:themeColor="text2"/>
                <w:sz w:val="22"/>
                <w:lang w:val="en-US" w:eastAsia="zh-CN"/>
              </w:rPr>
            </w:pPr>
            <w:r>
              <w:rPr>
                <w:rFonts w:ascii="Calibri" w:eastAsiaTheme="minorEastAsia" w:hAnsi="Calibri" w:cs="Calibri" w:hint="eastAsia"/>
                <w:color w:val="1F497D" w:themeColor="text2"/>
                <w:sz w:val="22"/>
                <w:lang w:val="en-US" w:eastAsia="zh-CN"/>
              </w:rPr>
              <w:t>11</w:t>
            </w:r>
            <w:r w:rsidR="001555FD" w:rsidRPr="00E55AE9">
              <w:rPr>
                <w:rFonts w:ascii="Calibri" w:eastAsiaTheme="minorEastAsia" w:hAnsi="Calibri" w:cs="Calibri" w:hint="eastAsia"/>
                <w:color w:val="1F497D" w:themeColor="text2"/>
                <w:sz w:val="22"/>
                <w:lang w:val="en-US" w:eastAsia="zh-CN"/>
              </w:rPr>
              <w:t>个国家制定了政策框架并开发了知识产品</w:t>
            </w:r>
          </w:p>
          <w:p w14:paraId="4E80F82E" w14:textId="28D2E1E8" w:rsidR="001555FD" w:rsidRPr="00B52FBA" w:rsidRDefault="00EE507B" w:rsidP="00E37DCB">
            <w:pPr>
              <w:pStyle w:val="ListParagraph"/>
              <w:numPr>
                <w:ilvl w:val="0"/>
                <w:numId w:val="103"/>
              </w:numPr>
              <w:shd w:val="clear" w:color="auto" w:fill="FFFFFF" w:themeFill="background1"/>
              <w:spacing w:after="120"/>
              <w:ind w:left="323" w:hanging="323"/>
              <w:rPr>
                <w:rFonts w:ascii="Calibri" w:eastAsiaTheme="minorEastAsia" w:hAnsi="Calibri" w:cs="Calibri"/>
                <w:color w:val="1F497D" w:themeColor="text2"/>
                <w:sz w:val="22"/>
                <w:lang w:val="en-US" w:eastAsia="zh-CN"/>
              </w:rPr>
            </w:pPr>
            <w:r>
              <w:rPr>
                <w:rFonts w:ascii="Calibri" w:eastAsiaTheme="minorEastAsia" w:hAnsi="Calibri" w:cs="Calibri" w:hint="eastAsia"/>
                <w:color w:val="1F497D" w:themeColor="text2"/>
                <w:sz w:val="22"/>
                <w:lang w:val="en-US" w:eastAsia="zh-CN"/>
              </w:rPr>
              <w:t>11</w:t>
            </w:r>
            <w:r w:rsidR="001555FD" w:rsidRPr="00E55AE9">
              <w:rPr>
                <w:rFonts w:ascii="Calibri" w:eastAsiaTheme="minorEastAsia" w:hAnsi="Calibri" w:cs="Calibri" w:hint="eastAsia"/>
                <w:color w:val="1F497D" w:themeColor="text2"/>
                <w:sz w:val="22"/>
                <w:lang w:val="en-US" w:eastAsia="zh-CN"/>
              </w:rPr>
              <w:t>个国家已启动召集平台</w:t>
            </w:r>
          </w:p>
          <w:p w14:paraId="44BDCB63" w14:textId="36B127CF" w:rsidR="001555FD" w:rsidRPr="00BE0FF0" w:rsidRDefault="001555FD" w:rsidP="00E37DCB">
            <w:pPr>
              <w:spacing w:before="240" w:after="120"/>
              <w:ind w:left="91"/>
              <w:rPr>
                <w:rFonts w:ascii="Calibri" w:eastAsiaTheme="minorEastAsia" w:hAnsi="Calibri" w:cs="Calibri"/>
                <w:b/>
                <w:color w:val="0070C0"/>
                <w:sz w:val="22"/>
                <w:lang w:eastAsia="zh-CN"/>
              </w:rPr>
            </w:pPr>
            <w:r w:rsidRPr="007254CD">
              <w:rPr>
                <w:rFonts w:ascii="Calibri" w:eastAsiaTheme="minorEastAsia" w:hAnsi="Calibri" w:cs="Calibri"/>
                <w:b/>
                <w:color w:val="0070C0"/>
                <w:sz w:val="22"/>
                <w:lang w:eastAsia="zh-CN"/>
              </w:rPr>
              <w:t>ITU-D</w:t>
            </w:r>
            <w:r>
              <w:rPr>
                <w:rFonts w:ascii="Calibri" w:eastAsiaTheme="minorEastAsia" w:hAnsi="Calibri" w:cs="Calibri" w:hint="eastAsia"/>
                <w:b/>
                <w:color w:val="0070C0"/>
                <w:sz w:val="22"/>
                <w:lang w:eastAsia="zh-CN"/>
              </w:rPr>
              <w:t>第</w:t>
            </w:r>
            <w:r>
              <w:rPr>
                <w:rFonts w:ascii="Calibri" w:eastAsiaTheme="minorEastAsia" w:hAnsi="Calibri" w:cs="Calibri" w:hint="eastAsia"/>
                <w:b/>
                <w:color w:val="0070C0"/>
                <w:sz w:val="22"/>
                <w:lang w:eastAsia="zh-CN"/>
              </w:rPr>
              <w:t>1</w:t>
            </w:r>
            <w:r>
              <w:rPr>
                <w:rFonts w:ascii="Calibri" w:eastAsiaTheme="minorEastAsia" w:hAnsi="Calibri" w:cs="Calibri" w:hint="eastAsia"/>
                <w:b/>
                <w:color w:val="0070C0"/>
                <w:sz w:val="22"/>
                <w:lang w:eastAsia="zh-CN"/>
              </w:rPr>
              <w:t>研究组课题</w:t>
            </w:r>
            <w:r w:rsidRPr="007254CD">
              <w:rPr>
                <w:rFonts w:ascii="Calibri" w:eastAsiaTheme="minorEastAsia" w:hAnsi="Calibri" w:cs="Calibri"/>
                <w:b/>
                <w:color w:val="0070C0"/>
                <w:sz w:val="22"/>
                <w:lang w:eastAsia="zh-CN"/>
              </w:rPr>
              <w:t>7</w:t>
            </w:r>
            <w:r>
              <w:rPr>
                <w:rFonts w:ascii="Calibri" w:eastAsiaTheme="minorEastAsia" w:hAnsi="Calibri" w:cs="Calibri" w:hint="eastAsia"/>
                <w:b/>
                <w:color w:val="0070C0"/>
                <w:sz w:val="22"/>
                <w:lang w:eastAsia="zh-CN"/>
              </w:rPr>
              <w:t>：</w:t>
            </w:r>
          </w:p>
          <w:p w14:paraId="4030642A" w14:textId="77777777" w:rsidR="001555FD" w:rsidRPr="00E55AE9" w:rsidRDefault="001555FD" w:rsidP="00E37DCB">
            <w:pPr>
              <w:pStyle w:val="ListParagraph"/>
              <w:numPr>
                <w:ilvl w:val="0"/>
                <w:numId w:val="92"/>
              </w:numPr>
              <w:spacing w:after="120"/>
              <w:ind w:left="323" w:hanging="284"/>
              <w:rPr>
                <w:rFonts w:ascii="Calibri" w:eastAsiaTheme="minorEastAsia" w:hAnsi="Calibri" w:cs="Calibri"/>
                <w:color w:val="1F497D" w:themeColor="text2"/>
                <w:sz w:val="22"/>
              </w:rPr>
            </w:pPr>
            <w:r>
              <w:rPr>
                <w:rFonts w:ascii="Calibri" w:eastAsiaTheme="minorEastAsia" w:hAnsi="Calibri" w:cs="Calibri" w:hint="eastAsia"/>
                <w:color w:val="1F497D" w:themeColor="text2"/>
                <w:sz w:val="22"/>
                <w:lang w:eastAsia="zh-CN"/>
              </w:rPr>
              <w:t>4</w:t>
            </w:r>
            <w:r w:rsidRPr="00E55AE9">
              <w:rPr>
                <w:rFonts w:ascii="Calibri" w:eastAsiaTheme="minorEastAsia" w:hAnsi="Calibri" w:cs="Calibri" w:hint="eastAsia"/>
                <w:color w:val="1F497D" w:themeColor="text2"/>
                <w:sz w:val="22"/>
              </w:rPr>
              <w:t>次会议</w:t>
            </w:r>
          </w:p>
          <w:p w14:paraId="1B7F78E0" w14:textId="410B9920" w:rsidR="001555FD" w:rsidRPr="00E55AE9" w:rsidRDefault="001555FD" w:rsidP="00E37DCB">
            <w:pPr>
              <w:pStyle w:val="ListParagraph"/>
              <w:numPr>
                <w:ilvl w:val="0"/>
                <w:numId w:val="92"/>
              </w:numPr>
              <w:spacing w:after="120"/>
              <w:ind w:left="323" w:hanging="284"/>
              <w:rPr>
                <w:rFonts w:ascii="Calibri" w:eastAsiaTheme="minorEastAsia" w:hAnsi="Calibri" w:cs="Calibri"/>
                <w:color w:val="1F497D" w:themeColor="text2"/>
                <w:sz w:val="22"/>
              </w:rPr>
            </w:pPr>
            <w:r w:rsidRPr="00E55AE9">
              <w:rPr>
                <w:rFonts w:ascii="Calibri" w:eastAsiaTheme="minorEastAsia" w:hAnsi="Calibri" w:cs="Calibri" w:hint="eastAsia"/>
                <w:color w:val="1F497D" w:themeColor="text2"/>
                <w:sz w:val="22"/>
              </w:rPr>
              <w:t>97</w:t>
            </w:r>
            <w:r>
              <w:rPr>
                <w:rFonts w:ascii="Calibri" w:eastAsiaTheme="minorEastAsia" w:hAnsi="Calibri" w:cs="Calibri" w:hint="eastAsia"/>
                <w:color w:val="1F497D" w:themeColor="text2"/>
                <w:sz w:val="22"/>
                <w:lang w:eastAsia="zh-CN"/>
              </w:rPr>
              <w:t>份</w:t>
            </w:r>
            <w:r w:rsidRPr="00E55AE9">
              <w:rPr>
                <w:rFonts w:ascii="Calibri" w:eastAsiaTheme="minorEastAsia" w:hAnsi="Calibri" w:cs="Calibri" w:hint="eastAsia"/>
                <w:color w:val="1F497D" w:themeColor="text2"/>
                <w:sz w:val="22"/>
              </w:rPr>
              <w:t>文稿</w:t>
            </w:r>
          </w:p>
          <w:p w14:paraId="044CE625" w14:textId="77777777" w:rsidR="001555FD" w:rsidRPr="00E55AE9" w:rsidRDefault="001555FD" w:rsidP="00E37DCB">
            <w:pPr>
              <w:pStyle w:val="ListParagraph"/>
              <w:numPr>
                <w:ilvl w:val="0"/>
                <w:numId w:val="92"/>
              </w:numPr>
              <w:spacing w:after="120"/>
              <w:ind w:left="323" w:hanging="284"/>
              <w:rPr>
                <w:rFonts w:ascii="Calibri" w:eastAsiaTheme="minorEastAsia" w:hAnsi="Calibri" w:cs="Calibri"/>
                <w:color w:val="1F497D" w:themeColor="text2"/>
                <w:sz w:val="22"/>
                <w:lang w:eastAsia="zh-CN"/>
              </w:rPr>
            </w:pPr>
            <w:r w:rsidRPr="00E55AE9">
              <w:rPr>
                <w:rFonts w:ascii="Calibri" w:eastAsiaTheme="minorEastAsia" w:hAnsi="Calibri" w:cs="Calibri" w:hint="eastAsia"/>
                <w:color w:val="1F497D" w:themeColor="text2"/>
                <w:sz w:val="22"/>
                <w:lang w:eastAsia="zh-CN"/>
              </w:rPr>
              <w:t>介绍了</w:t>
            </w:r>
            <w:r>
              <w:rPr>
                <w:rFonts w:ascii="Calibri" w:eastAsiaTheme="minorEastAsia" w:hAnsi="Calibri" w:cs="Calibri" w:hint="eastAsia"/>
                <w:color w:val="1F497D" w:themeColor="text2"/>
                <w:sz w:val="22"/>
                <w:lang w:eastAsia="zh-CN"/>
              </w:rPr>
              <w:t>“</w:t>
            </w:r>
            <w:r w:rsidRPr="00E55AE9">
              <w:rPr>
                <w:rFonts w:ascii="Calibri" w:eastAsiaTheme="minorEastAsia" w:hAnsi="Calibri" w:cs="Calibri" w:hint="eastAsia"/>
                <w:color w:val="1F497D" w:themeColor="text2"/>
                <w:sz w:val="22"/>
                <w:lang w:eastAsia="zh-CN"/>
              </w:rPr>
              <w:t>连通的一代</w:t>
            </w:r>
            <w:r>
              <w:rPr>
                <w:rFonts w:ascii="Calibri" w:eastAsiaTheme="minorEastAsia" w:hAnsi="Calibri" w:cs="Calibri" w:hint="eastAsia"/>
                <w:color w:val="1F497D" w:themeColor="text2"/>
                <w:sz w:val="22"/>
                <w:lang w:eastAsia="zh-CN"/>
              </w:rPr>
              <w:t>”</w:t>
            </w:r>
            <w:r w:rsidRPr="00E55AE9">
              <w:rPr>
                <w:rFonts w:ascii="Calibri" w:eastAsiaTheme="minorEastAsia" w:hAnsi="Calibri" w:cs="Calibri" w:hint="eastAsia"/>
                <w:color w:val="1F497D" w:themeColor="text2"/>
                <w:sz w:val="22"/>
                <w:lang w:eastAsia="zh-CN"/>
              </w:rPr>
              <w:t>青年领袖计划的</w:t>
            </w:r>
            <w:r w:rsidRPr="00E55AE9">
              <w:rPr>
                <w:rFonts w:ascii="Calibri" w:eastAsiaTheme="minorEastAsia" w:hAnsi="Calibri" w:cs="Calibri" w:hint="eastAsia"/>
                <w:color w:val="1F497D" w:themeColor="text2"/>
                <w:sz w:val="22"/>
                <w:lang w:eastAsia="zh-CN"/>
              </w:rPr>
              <w:t>3</w:t>
            </w:r>
            <w:r w:rsidRPr="00E55AE9">
              <w:rPr>
                <w:rFonts w:ascii="Calibri" w:eastAsiaTheme="minorEastAsia" w:hAnsi="Calibri" w:cs="Calibri" w:hint="eastAsia"/>
                <w:color w:val="1F497D" w:themeColor="text2"/>
                <w:sz w:val="22"/>
                <w:lang w:eastAsia="zh-CN"/>
              </w:rPr>
              <w:t>个项目</w:t>
            </w:r>
          </w:p>
          <w:p w14:paraId="1525D8D5" w14:textId="77777777" w:rsidR="001555FD" w:rsidRPr="007254CD" w:rsidRDefault="001555FD" w:rsidP="00E37DCB">
            <w:pPr>
              <w:pStyle w:val="ListParagraph"/>
              <w:numPr>
                <w:ilvl w:val="0"/>
                <w:numId w:val="92"/>
              </w:numPr>
              <w:spacing w:after="120"/>
              <w:ind w:left="323" w:hanging="284"/>
              <w:rPr>
                <w:rFonts w:ascii="Calibri" w:eastAsiaTheme="minorEastAsia" w:hAnsi="Calibri" w:cs="Calibri"/>
                <w:sz w:val="22"/>
                <w:lang w:val="en-US" w:eastAsia="zh-CN"/>
              </w:rPr>
            </w:pPr>
            <w:r w:rsidRPr="00E55AE9">
              <w:rPr>
                <w:rFonts w:ascii="Calibri" w:eastAsiaTheme="minorEastAsia" w:hAnsi="Calibri" w:cs="Calibri" w:hint="eastAsia"/>
                <w:color w:val="1F497D" w:themeColor="text2"/>
                <w:sz w:val="22"/>
                <w:lang w:eastAsia="zh-CN"/>
              </w:rPr>
              <w:lastRenderedPageBreak/>
              <w:t>2</w:t>
            </w:r>
            <w:r>
              <w:rPr>
                <w:rFonts w:ascii="Calibri" w:eastAsiaTheme="minorEastAsia" w:hAnsi="Calibri" w:cs="Calibri" w:hint="eastAsia"/>
                <w:color w:val="1F497D" w:themeColor="text2"/>
                <w:sz w:val="22"/>
                <w:lang w:eastAsia="zh-CN"/>
              </w:rPr>
              <w:t>场</w:t>
            </w:r>
            <w:hyperlink r:id="rId210" w:history="1">
              <w:r w:rsidRPr="00BE0FF0">
                <w:rPr>
                  <w:rStyle w:val="Hyperlink"/>
                  <w:rFonts w:ascii="Calibri" w:eastAsiaTheme="minorEastAsia" w:hAnsi="Calibri" w:cs="Calibri" w:hint="eastAsia"/>
                  <w:sz w:val="22"/>
                  <w:lang w:eastAsia="zh-CN"/>
                </w:rPr>
                <w:t>讲习班</w:t>
              </w:r>
            </w:hyperlink>
            <w:r>
              <w:rPr>
                <w:rFonts w:ascii="Calibri" w:eastAsiaTheme="minorEastAsia" w:hAnsi="Calibri" w:cs="Calibri" w:hint="eastAsia"/>
                <w:color w:val="1F497D" w:themeColor="text2"/>
                <w:sz w:val="22"/>
                <w:lang w:eastAsia="zh-CN"/>
              </w:rPr>
              <w:t>，</w:t>
            </w:r>
            <w:r w:rsidRPr="00E55AE9">
              <w:rPr>
                <w:rFonts w:ascii="Calibri" w:eastAsiaTheme="minorEastAsia" w:hAnsi="Calibri" w:cs="Calibri" w:hint="eastAsia"/>
                <w:color w:val="1F497D" w:themeColor="text2"/>
                <w:sz w:val="22"/>
                <w:lang w:eastAsia="zh-CN"/>
              </w:rPr>
              <w:t>并制定了一份</w:t>
            </w:r>
            <w:hyperlink r:id="rId211" w:history="1">
              <w:r w:rsidRPr="00BE0FF0">
                <w:rPr>
                  <w:rStyle w:val="Hyperlink"/>
                  <w:rFonts w:ascii="Calibri" w:eastAsiaTheme="minorEastAsia" w:hAnsi="Calibri" w:cs="Calibri" w:hint="eastAsia"/>
                  <w:sz w:val="22"/>
                  <w:lang w:eastAsia="zh-CN"/>
                </w:rPr>
                <w:t>最后输出成果报告</w:t>
              </w:r>
            </w:hyperlink>
          </w:p>
        </w:tc>
      </w:tr>
      <w:tr w:rsidR="001555FD" w:rsidRPr="004B0961" w14:paraId="5268EB39" w14:textId="77777777" w:rsidTr="0080618C">
        <w:tc>
          <w:tcPr>
            <w:tcW w:w="2790" w:type="dxa"/>
            <w:tcBorders>
              <w:top w:val="dotted" w:sz="4" w:space="0" w:color="0070C0"/>
              <w:left w:val="dotted" w:sz="4" w:space="0" w:color="0070C0"/>
              <w:bottom w:val="dotted" w:sz="4" w:space="0" w:color="0070C0"/>
              <w:right w:val="dotted" w:sz="4" w:space="0" w:color="0070C0"/>
            </w:tcBorders>
          </w:tcPr>
          <w:p w14:paraId="50DCB500" w14:textId="16AAF9EF" w:rsidR="001555FD" w:rsidRPr="008D2C6E" w:rsidRDefault="001555FD" w:rsidP="0080618C">
            <w:pPr>
              <w:rPr>
                <w:rFonts w:ascii="Calibri" w:eastAsiaTheme="minorEastAsia" w:hAnsi="Calibri" w:cs="Calibri"/>
                <w:i/>
                <w:iCs/>
                <w:color w:val="000000"/>
                <w:sz w:val="22"/>
                <w:lang w:eastAsia="zh-CN"/>
              </w:rPr>
            </w:pPr>
            <w:r w:rsidRPr="008D2C6E">
              <w:rPr>
                <w:rFonts w:ascii="Calibri" w:eastAsiaTheme="minorEastAsia" w:hAnsi="Calibri" w:cs="Calibri"/>
                <w:b/>
                <w:sz w:val="22"/>
                <w:szCs w:val="20"/>
                <w:lang w:eastAsia="zh-CN"/>
              </w:rPr>
              <w:lastRenderedPageBreak/>
              <w:t>为</w:t>
            </w:r>
            <w:r w:rsidRPr="008D2C6E">
              <w:rPr>
                <w:rFonts w:ascii="Calibri" w:eastAsiaTheme="minorEastAsia" w:hAnsi="Calibri" w:cs="Calibri"/>
                <w:b/>
                <w:sz w:val="22"/>
                <w:szCs w:val="20"/>
                <w:lang w:eastAsia="zh-CN"/>
              </w:rPr>
              <w:t>SDG</w:t>
            </w:r>
            <w:r w:rsidRPr="008D2C6E">
              <w:rPr>
                <w:rFonts w:ascii="Calibri" w:eastAsiaTheme="minorEastAsia" w:hAnsi="Calibri" w:cs="Calibri"/>
                <w:b/>
                <w:sz w:val="22"/>
                <w:szCs w:val="20"/>
                <w:lang w:eastAsia="zh-CN"/>
              </w:rPr>
              <w:t>具体目标做出贡献</w:t>
            </w:r>
          </w:p>
        </w:tc>
        <w:tc>
          <w:tcPr>
            <w:tcW w:w="12240" w:type="dxa"/>
            <w:gridSpan w:val="2"/>
            <w:tcBorders>
              <w:top w:val="dotted" w:sz="4" w:space="0" w:color="0070C0"/>
              <w:left w:val="dotted" w:sz="4" w:space="0" w:color="0070C0"/>
              <w:bottom w:val="dotted" w:sz="4" w:space="0" w:color="0070C0"/>
              <w:right w:val="dotted" w:sz="4" w:space="0" w:color="0070C0"/>
            </w:tcBorders>
          </w:tcPr>
          <w:p w14:paraId="3E18A46E" w14:textId="32753BB4" w:rsidR="001555FD" w:rsidRPr="008D2C6E" w:rsidRDefault="001555FD" w:rsidP="0080618C">
            <w:pPr>
              <w:rPr>
                <w:rFonts w:ascii="Calibri" w:eastAsiaTheme="minorEastAsia" w:hAnsi="Calibri" w:cs="Calibri"/>
                <w:sz w:val="22"/>
              </w:rPr>
            </w:pPr>
            <w:r w:rsidRPr="008D2C6E">
              <w:rPr>
                <w:rFonts w:ascii="Calibri" w:eastAsiaTheme="minorEastAsia" w:hAnsi="Calibri" w:cs="Calibri"/>
                <w:sz w:val="22"/>
                <w:szCs w:val="20"/>
              </w:rPr>
              <w:t>SDG</w:t>
            </w:r>
            <w:r w:rsidRPr="008D5B58">
              <w:rPr>
                <w:rFonts w:ascii="Calibri" w:eastAsiaTheme="minorEastAsia" w:hAnsi="Calibri" w:cs="Calibri" w:hint="eastAsia"/>
                <w:sz w:val="22"/>
                <w:szCs w:val="20"/>
                <w:lang w:eastAsia="zh-CN"/>
              </w:rPr>
              <w:t xml:space="preserve"> 1</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3</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4</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5</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8</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9</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10</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11</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16</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17</w:t>
            </w:r>
          </w:p>
        </w:tc>
      </w:tr>
      <w:tr w:rsidR="001555FD" w:rsidRPr="004B0961" w14:paraId="7782E874" w14:textId="77777777" w:rsidTr="0080618C">
        <w:tc>
          <w:tcPr>
            <w:tcW w:w="2790" w:type="dxa"/>
            <w:tcBorders>
              <w:top w:val="dotted" w:sz="4" w:space="0" w:color="0070C0"/>
              <w:left w:val="dotted" w:sz="4" w:space="0" w:color="0070C0"/>
              <w:bottom w:val="dotted" w:sz="4" w:space="0" w:color="0070C0"/>
              <w:right w:val="dotted" w:sz="4" w:space="0" w:color="0070C0"/>
            </w:tcBorders>
          </w:tcPr>
          <w:p w14:paraId="1E14CCB1" w14:textId="38430D9B" w:rsidR="001555FD" w:rsidRPr="008D2C6E" w:rsidRDefault="001555FD" w:rsidP="0080618C">
            <w:pPr>
              <w:rPr>
                <w:rFonts w:ascii="Calibri" w:eastAsiaTheme="minorEastAsia" w:hAnsi="Calibri" w:cs="Calibri"/>
                <w:b/>
                <w:bCs/>
                <w:sz w:val="22"/>
              </w:rPr>
            </w:pPr>
            <w:r w:rsidRPr="008D2C6E">
              <w:rPr>
                <w:rFonts w:ascii="Calibri" w:eastAsiaTheme="minorEastAsia" w:hAnsi="Calibri" w:cs="Calibri"/>
                <w:b/>
                <w:sz w:val="22"/>
                <w:szCs w:val="20"/>
              </w:rPr>
              <w:t>WSIS</w:t>
            </w:r>
            <w:r w:rsidRPr="008D2C6E">
              <w:rPr>
                <w:rFonts w:ascii="Calibri" w:eastAsiaTheme="minorEastAsia" w:hAnsi="Calibri" w:cs="Calibri"/>
                <w:b/>
                <w:sz w:val="22"/>
                <w:szCs w:val="20"/>
                <w:lang w:eastAsia="zh-CN"/>
              </w:rPr>
              <w:t>行动方面</w:t>
            </w:r>
          </w:p>
        </w:tc>
        <w:tc>
          <w:tcPr>
            <w:tcW w:w="12240" w:type="dxa"/>
            <w:gridSpan w:val="2"/>
            <w:tcBorders>
              <w:top w:val="dotted" w:sz="4" w:space="0" w:color="0070C0"/>
              <w:left w:val="dotted" w:sz="4" w:space="0" w:color="0070C0"/>
              <w:bottom w:val="dotted" w:sz="4" w:space="0" w:color="0070C0"/>
              <w:right w:val="dotted" w:sz="4" w:space="0" w:color="0070C0"/>
            </w:tcBorders>
          </w:tcPr>
          <w:p w14:paraId="1EFD53C1" w14:textId="77777777" w:rsidR="001555FD" w:rsidRPr="008D2C6E" w:rsidRDefault="001555FD" w:rsidP="0080618C">
            <w:pPr>
              <w:rPr>
                <w:rFonts w:ascii="Calibri" w:eastAsiaTheme="minorEastAsia" w:hAnsi="Calibri" w:cs="Calibri"/>
                <w:sz w:val="22"/>
                <w:lang w:eastAsia="zh-CN"/>
              </w:rPr>
            </w:pPr>
            <w:r w:rsidRPr="008D5B58">
              <w:rPr>
                <w:rFonts w:ascii="Calibri" w:eastAsiaTheme="minorEastAsia" w:hAnsi="Calibri" w:cs="Calibri" w:hint="eastAsia"/>
                <w:sz w:val="22"/>
                <w:szCs w:val="20"/>
                <w:lang w:eastAsia="zh-CN"/>
              </w:rPr>
              <w:t>C1</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C2</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C3</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C4</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C5</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C6</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C7</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C11</w:t>
            </w:r>
          </w:p>
        </w:tc>
      </w:tr>
      <w:tr w:rsidR="001555FD" w:rsidRPr="004B0961" w14:paraId="6C197004" w14:textId="77777777" w:rsidTr="0080618C">
        <w:tc>
          <w:tcPr>
            <w:tcW w:w="2790" w:type="dxa"/>
            <w:tcBorders>
              <w:top w:val="dotted" w:sz="4" w:space="0" w:color="0070C0"/>
              <w:left w:val="dotted" w:sz="4" w:space="0" w:color="0070C0"/>
              <w:bottom w:val="dotted" w:sz="4" w:space="0" w:color="0070C0"/>
              <w:right w:val="dotted" w:sz="4" w:space="0" w:color="0070C0"/>
            </w:tcBorders>
          </w:tcPr>
          <w:p w14:paraId="741CA612" w14:textId="77777777" w:rsidR="001555FD" w:rsidRPr="008D2C6E" w:rsidRDefault="001555FD" w:rsidP="0080618C">
            <w:pPr>
              <w:rPr>
                <w:rFonts w:ascii="Calibri" w:eastAsiaTheme="minorEastAsia" w:hAnsi="Calibri" w:cs="Calibri"/>
                <w:b/>
                <w:bCs/>
                <w:sz w:val="22"/>
              </w:rPr>
            </w:pPr>
            <w:r w:rsidRPr="008D2C6E">
              <w:rPr>
                <w:rFonts w:ascii="Calibri" w:eastAsiaTheme="minorEastAsia" w:hAnsi="Calibri" w:cs="Calibri"/>
                <w:b/>
                <w:sz w:val="22"/>
                <w:szCs w:val="20"/>
                <w:lang w:eastAsia="zh-CN"/>
              </w:rPr>
              <w:lastRenderedPageBreak/>
              <w:t>决议</w:t>
            </w:r>
          </w:p>
        </w:tc>
        <w:tc>
          <w:tcPr>
            <w:tcW w:w="12240" w:type="dxa"/>
            <w:gridSpan w:val="2"/>
            <w:tcBorders>
              <w:top w:val="dotted" w:sz="4" w:space="0" w:color="0070C0"/>
              <w:left w:val="dotted" w:sz="4" w:space="0" w:color="0070C0"/>
              <w:bottom w:val="dotted" w:sz="4" w:space="0" w:color="0070C0"/>
              <w:right w:val="dotted" w:sz="4" w:space="0" w:color="0070C0"/>
            </w:tcBorders>
          </w:tcPr>
          <w:p w14:paraId="0A1BEB2A" w14:textId="77777777" w:rsidR="001555FD" w:rsidRPr="008D2C6E" w:rsidRDefault="001555FD" w:rsidP="0080618C">
            <w:pPr>
              <w:rPr>
                <w:rFonts w:ascii="Calibri" w:eastAsiaTheme="minorEastAsia" w:hAnsi="Calibri" w:cs="Calibri"/>
                <w:sz w:val="22"/>
                <w:lang w:eastAsia="zh-CN"/>
              </w:rPr>
            </w:pPr>
            <w:r w:rsidRPr="008D2C6E">
              <w:rPr>
                <w:rFonts w:ascii="Calibri" w:eastAsiaTheme="minorEastAsia" w:hAnsi="Calibri" w:cs="Calibri"/>
                <w:sz w:val="22"/>
                <w:szCs w:val="20"/>
                <w:lang w:eastAsia="zh-CN"/>
              </w:rPr>
              <w:t>PP</w:t>
            </w:r>
            <w:r>
              <w:rPr>
                <w:rFonts w:ascii="Calibri" w:eastAsiaTheme="minorEastAsia" w:hAnsi="Calibri" w:cs="Calibri" w:hint="eastAsia"/>
                <w:sz w:val="22"/>
                <w:szCs w:val="20"/>
                <w:lang w:eastAsia="zh-CN"/>
              </w:rPr>
              <w:t>第</w:t>
            </w:r>
            <w:r w:rsidRPr="008D2C6E">
              <w:rPr>
                <w:rFonts w:ascii="Calibri" w:eastAsiaTheme="minorEastAsia" w:hAnsi="Calibri" w:cs="Calibri"/>
                <w:sz w:val="22"/>
                <w:szCs w:val="20"/>
                <w:lang w:eastAsia="zh-CN"/>
              </w:rPr>
              <w:t>70</w:t>
            </w:r>
            <w:r>
              <w:rPr>
                <w:rFonts w:ascii="Calibri" w:eastAsiaTheme="minorEastAsia" w:hAnsi="Calibri" w:cs="Calibri" w:hint="eastAsia"/>
                <w:sz w:val="22"/>
                <w:szCs w:val="20"/>
                <w:lang w:eastAsia="zh-CN"/>
              </w:rPr>
              <w:t>、</w:t>
            </w:r>
            <w:r w:rsidRPr="008D2C6E">
              <w:rPr>
                <w:rFonts w:ascii="Calibri" w:eastAsiaTheme="minorEastAsia" w:hAnsi="Calibri" w:cs="Calibri"/>
                <w:sz w:val="22"/>
                <w:szCs w:val="20"/>
                <w:lang w:eastAsia="zh-CN"/>
              </w:rPr>
              <w:t>175</w:t>
            </w:r>
            <w:r>
              <w:rPr>
                <w:rFonts w:ascii="Calibri" w:eastAsiaTheme="minorEastAsia" w:hAnsi="Calibri" w:cs="Calibri" w:hint="eastAsia"/>
                <w:sz w:val="22"/>
                <w:szCs w:val="20"/>
                <w:lang w:eastAsia="zh-CN"/>
              </w:rPr>
              <w:t>、</w:t>
            </w:r>
            <w:r w:rsidRPr="008D2C6E">
              <w:rPr>
                <w:rFonts w:ascii="Calibri" w:eastAsiaTheme="minorEastAsia" w:hAnsi="Calibri" w:cs="Calibri"/>
                <w:sz w:val="22"/>
                <w:szCs w:val="20"/>
                <w:lang w:eastAsia="zh-CN"/>
              </w:rPr>
              <w:t>179</w:t>
            </w:r>
            <w:r>
              <w:rPr>
                <w:rFonts w:ascii="Calibri" w:eastAsiaTheme="minorEastAsia" w:hAnsi="Calibri" w:cs="Calibri" w:hint="eastAsia"/>
                <w:sz w:val="22"/>
                <w:szCs w:val="20"/>
                <w:lang w:eastAsia="zh-CN"/>
              </w:rPr>
              <w:t>、</w:t>
            </w:r>
            <w:r w:rsidRPr="008D2C6E">
              <w:rPr>
                <w:rFonts w:ascii="Calibri" w:eastAsiaTheme="minorEastAsia" w:hAnsi="Calibri" w:cs="Calibri"/>
                <w:sz w:val="22"/>
                <w:szCs w:val="20"/>
                <w:lang w:eastAsia="zh-CN"/>
              </w:rPr>
              <w:t>184</w:t>
            </w:r>
            <w:r>
              <w:rPr>
                <w:rFonts w:ascii="Calibri" w:eastAsiaTheme="minorEastAsia" w:hAnsi="Calibri" w:cs="Calibri" w:hint="eastAsia"/>
                <w:sz w:val="22"/>
                <w:szCs w:val="20"/>
                <w:lang w:eastAsia="zh-CN"/>
              </w:rPr>
              <w:t>、</w:t>
            </w:r>
            <w:r w:rsidRPr="008D2C6E">
              <w:rPr>
                <w:rFonts w:ascii="Calibri" w:eastAsiaTheme="minorEastAsia" w:hAnsi="Calibri" w:cs="Calibri"/>
                <w:sz w:val="22"/>
                <w:szCs w:val="20"/>
                <w:lang w:eastAsia="zh-CN"/>
              </w:rPr>
              <w:t>198</w:t>
            </w:r>
            <w:r>
              <w:rPr>
                <w:rFonts w:ascii="Calibri" w:eastAsiaTheme="minorEastAsia" w:hAnsi="Calibri" w:cs="Calibri" w:hint="eastAsia"/>
                <w:sz w:val="22"/>
                <w:szCs w:val="20"/>
                <w:lang w:eastAsia="zh-CN"/>
              </w:rPr>
              <w:t>号决议；</w:t>
            </w:r>
            <w:r w:rsidRPr="008D2C6E">
              <w:rPr>
                <w:rFonts w:ascii="Calibri" w:eastAsiaTheme="minorEastAsia" w:hAnsi="Calibri" w:cs="Calibri"/>
                <w:sz w:val="22"/>
                <w:szCs w:val="20"/>
                <w:lang w:eastAsia="zh-CN"/>
              </w:rPr>
              <w:t>WTDC</w:t>
            </w:r>
            <w:r>
              <w:rPr>
                <w:rFonts w:ascii="Calibri" w:eastAsiaTheme="minorEastAsia" w:hAnsi="Calibri" w:cs="Calibri" w:hint="eastAsia"/>
                <w:sz w:val="22"/>
                <w:szCs w:val="20"/>
                <w:lang w:eastAsia="zh-CN"/>
              </w:rPr>
              <w:t>第</w:t>
            </w:r>
            <w:r w:rsidRPr="008D2C6E">
              <w:rPr>
                <w:rFonts w:ascii="Calibri" w:eastAsiaTheme="minorEastAsia" w:hAnsi="Calibri" w:cs="Calibri"/>
                <w:sz w:val="22"/>
                <w:szCs w:val="20"/>
                <w:lang w:eastAsia="zh-CN"/>
              </w:rPr>
              <w:t>46</w:t>
            </w:r>
            <w:r>
              <w:rPr>
                <w:rFonts w:ascii="Calibri" w:eastAsiaTheme="minorEastAsia" w:hAnsi="Calibri" w:cs="Calibri" w:hint="eastAsia"/>
                <w:sz w:val="22"/>
                <w:szCs w:val="20"/>
                <w:lang w:eastAsia="zh-CN"/>
              </w:rPr>
              <w:t>、</w:t>
            </w:r>
            <w:r w:rsidRPr="008D2C6E">
              <w:rPr>
                <w:rFonts w:ascii="Calibri" w:eastAsiaTheme="minorEastAsia" w:hAnsi="Calibri" w:cs="Calibri"/>
                <w:sz w:val="22"/>
                <w:szCs w:val="20"/>
                <w:lang w:eastAsia="zh-CN"/>
              </w:rPr>
              <w:t>55</w:t>
            </w:r>
            <w:r>
              <w:rPr>
                <w:rFonts w:ascii="Calibri" w:eastAsiaTheme="minorEastAsia" w:hAnsi="Calibri" w:cs="Calibri" w:hint="eastAsia"/>
                <w:sz w:val="22"/>
                <w:szCs w:val="20"/>
                <w:lang w:eastAsia="zh-CN"/>
              </w:rPr>
              <w:t>、</w:t>
            </w:r>
            <w:r w:rsidRPr="008D2C6E">
              <w:rPr>
                <w:rFonts w:ascii="Calibri" w:eastAsiaTheme="minorEastAsia" w:hAnsi="Calibri" w:cs="Calibri"/>
                <w:sz w:val="22"/>
                <w:szCs w:val="20"/>
                <w:lang w:eastAsia="zh-CN"/>
              </w:rPr>
              <w:t>58</w:t>
            </w:r>
            <w:r>
              <w:rPr>
                <w:rFonts w:ascii="Calibri" w:eastAsiaTheme="minorEastAsia" w:hAnsi="Calibri" w:cs="Calibri" w:hint="eastAsia"/>
                <w:sz w:val="22"/>
                <w:szCs w:val="20"/>
                <w:lang w:eastAsia="zh-CN"/>
              </w:rPr>
              <w:t>、</w:t>
            </w:r>
            <w:r w:rsidRPr="008D2C6E">
              <w:rPr>
                <w:rFonts w:ascii="Calibri" w:eastAsiaTheme="minorEastAsia" w:hAnsi="Calibri" w:cs="Calibri"/>
                <w:sz w:val="22"/>
                <w:szCs w:val="20"/>
                <w:lang w:eastAsia="zh-CN"/>
              </w:rPr>
              <w:t>67</w:t>
            </w:r>
            <w:r>
              <w:rPr>
                <w:rFonts w:ascii="Calibri" w:eastAsiaTheme="minorEastAsia" w:hAnsi="Calibri" w:cs="Calibri" w:hint="eastAsia"/>
                <w:sz w:val="22"/>
                <w:szCs w:val="20"/>
                <w:lang w:eastAsia="zh-CN"/>
              </w:rPr>
              <w:t>、</w:t>
            </w:r>
            <w:r w:rsidRPr="008D2C6E">
              <w:rPr>
                <w:rFonts w:ascii="Calibri" w:eastAsiaTheme="minorEastAsia" w:hAnsi="Calibri" w:cs="Calibri"/>
                <w:sz w:val="22"/>
                <w:szCs w:val="20"/>
                <w:lang w:eastAsia="zh-CN"/>
              </w:rPr>
              <w:t>76</w:t>
            </w:r>
            <w:r>
              <w:rPr>
                <w:rFonts w:ascii="Calibri" w:eastAsiaTheme="minorEastAsia" w:hAnsi="Calibri" w:cs="Calibri" w:hint="eastAsia"/>
                <w:sz w:val="22"/>
                <w:szCs w:val="20"/>
                <w:lang w:eastAsia="zh-CN"/>
              </w:rPr>
              <w:t>号决议</w:t>
            </w:r>
          </w:p>
        </w:tc>
      </w:tr>
      <w:tr w:rsidR="001555FD" w:rsidRPr="004B0961" w14:paraId="7A9D217C" w14:textId="77777777" w:rsidTr="0080618C">
        <w:tc>
          <w:tcPr>
            <w:tcW w:w="2790" w:type="dxa"/>
            <w:tcBorders>
              <w:top w:val="dotted" w:sz="4" w:space="0" w:color="0070C0"/>
              <w:left w:val="dotted" w:sz="4" w:space="0" w:color="0070C0"/>
              <w:bottom w:val="dotted" w:sz="4" w:space="0" w:color="0070C0"/>
              <w:right w:val="dotted" w:sz="4" w:space="0" w:color="0070C0"/>
            </w:tcBorders>
          </w:tcPr>
          <w:p w14:paraId="26EB276A" w14:textId="7F6DCD98" w:rsidR="001555FD" w:rsidRPr="008D2C6E" w:rsidRDefault="001555FD" w:rsidP="0080618C">
            <w:pPr>
              <w:rPr>
                <w:rFonts w:ascii="Calibri" w:eastAsiaTheme="minorEastAsia" w:hAnsi="Calibri" w:cs="Calibri"/>
                <w:b/>
                <w:sz w:val="22"/>
              </w:rPr>
            </w:pPr>
            <w:r w:rsidRPr="008D2C6E">
              <w:rPr>
                <w:rFonts w:ascii="Calibri" w:eastAsiaTheme="minorEastAsia" w:hAnsi="Calibri" w:cs="Calibri"/>
                <w:b/>
                <w:sz w:val="22"/>
              </w:rPr>
              <w:t>ITU-D</w:t>
            </w:r>
            <w:r w:rsidRPr="008D2C6E">
              <w:rPr>
                <w:rFonts w:ascii="Calibri" w:eastAsiaTheme="minorEastAsia" w:hAnsi="Calibri" w:cs="Calibri"/>
                <w:b/>
                <w:sz w:val="22"/>
                <w:lang w:eastAsia="zh-CN"/>
              </w:rPr>
              <w:t>研究组课题</w:t>
            </w:r>
          </w:p>
        </w:tc>
        <w:tc>
          <w:tcPr>
            <w:tcW w:w="12240" w:type="dxa"/>
            <w:gridSpan w:val="2"/>
            <w:tcBorders>
              <w:top w:val="dotted" w:sz="4" w:space="0" w:color="0070C0"/>
              <w:left w:val="dotted" w:sz="4" w:space="0" w:color="0070C0"/>
              <w:bottom w:val="dotted" w:sz="4" w:space="0" w:color="0070C0"/>
              <w:right w:val="dotted" w:sz="4" w:space="0" w:color="0070C0"/>
            </w:tcBorders>
          </w:tcPr>
          <w:p w14:paraId="2653DEF5" w14:textId="77777777" w:rsidR="001555FD" w:rsidRPr="008D2C6E" w:rsidRDefault="001555FD" w:rsidP="0080618C">
            <w:pPr>
              <w:rPr>
                <w:rFonts w:ascii="Calibri" w:eastAsiaTheme="minorEastAsia" w:hAnsi="Calibri" w:cs="Calibri"/>
                <w:sz w:val="22"/>
                <w:lang w:eastAsia="zh-CN"/>
              </w:rPr>
            </w:pPr>
            <w:r w:rsidRPr="008D5B58">
              <w:rPr>
                <w:rFonts w:ascii="Calibri" w:eastAsiaTheme="minorEastAsia" w:hAnsi="Calibri" w:cs="Calibri" w:hint="eastAsia"/>
                <w:sz w:val="22"/>
                <w:szCs w:val="20"/>
                <w:lang w:eastAsia="zh-CN"/>
              </w:rPr>
              <w:t>第</w:t>
            </w:r>
            <w:r w:rsidRPr="008D5B58">
              <w:rPr>
                <w:rFonts w:ascii="Calibri" w:eastAsiaTheme="minorEastAsia" w:hAnsi="Calibri" w:cs="Calibri" w:hint="eastAsia"/>
                <w:sz w:val="22"/>
                <w:szCs w:val="20"/>
                <w:lang w:eastAsia="zh-CN"/>
              </w:rPr>
              <w:t>7/1</w:t>
            </w:r>
            <w:r w:rsidRPr="008D5B58">
              <w:rPr>
                <w:rFonts w:ascii="Calibri" w:eastAsiaTheme="minorEastAsia" w:hAnsi="Calibri" w:cs="Calibri" w:hint="eastAsia"/>
                <w:sz w:val="22"/>
                <w:szCs w:val="20"/>
                <w:lang w:eastAsia="zh-CN"/>
              </w:rPr>
              <w:t>号课题</w:t>
            </w:r>
            <w:r>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无障碍获取电信</w:t>
            </w:r>
            <w:r w:rsidRPr="008D5B58">
              <w:rPr>
                <w:rFonts w:ascii="Calibri" w:eastAsiaTheme="minorEastAsia" w:hAnsi="Calibri" w:cs="Calibri" w:hint="eastAsia"/>
                <w:sz w:val="22"/>
                <w:szCs w:val="20"/>
                <w:lang w:eastAsia="zh-CN"/>
              </w:rPr>
              <w:t>/ICT</w:t>
            </w:r>
            <w:r w:rsidRPr="008D5B58">
              <w:rPr>
                <w:rFonts w:ascii="Calibri" w:eastAsiaTheme="minorEastAsia" w:hAnsi="Calibri" w:cs="Calibri" w:hint="eastAsia"/>
                <w:sz w:val="22"/>
                <w:szCs w:val="20"/>
                <w:lang w:eastAsia="zh-CN"/>
              </w:rPr>
              <w:t>，促成实现特别</w:t>
            </w:r>
            <w:r>
              <w:rPr>
                <w:rFonts w:ascii="Calibri" w:eastAsiaTheme="minorEastAsia" w:hAnsi="Calibri" w:cs="Calibri" w:hint="eastAsia"/>
                <w:sz w:val="22"/>
                <w:szCs w:val="20"/>
                <w:lang w:eastAsia="zh-CN"/>
              </w:rPr>
              <w:t>面向</w:t>
            </w:r>
            <w:r w:rsidRPr="008D5B58">
              <w:rPr>
                <w:rFonts w:ascii="Calibri" w:eastAsiaTheme="minorEastAsia" w:hAnsi="Calibri" w:cs="Calibri" w:hint="eastAsia"/>
                <w:sz w:val="22"/>
                <w:szCs w:val="20"/>
                <w:lang w:eastAsia="zh-CN"/>
              </w:rPr>
              <w:t>残疾人的包容性通信</w:t>
            </w:r>
            <w:r>
              <w:rPr>
                <w:rFonts w:ascii="Calibri" w:eastAsiaTheme="minorEastAsia" w:hAnsi="Calibri" w:cs="Calibri" w:hint="eastAsia"/>
                <w:sz w:val="22"/>
                <w:szCs w:val="20"/>
                <w:lang w:eastAsia="zh-CN"/>
              </w:rPr>
              <w:t>”</w:t>
            </w:r>
          </w:p>
        </w:tc>
      </w:tr>
    </w:tbl>
    <w:p w14:paraId="3FB6184C" w14:textId="47CEFF7D" w:rsidR="00A42F38" w:rsidRDefault="00A42F38">
      <w:pPr>
        <w:tabs>
          <w:tab w:val="clear" w:pos="1134"/>
          <w:tab w:val="clear" w:pos="1871"/>
          <w:tab w:val="clear" w:pos="2268"/>
        </w:tabs>
        <w:overflowPunct/>
        <w:autoSpaceDE/>
        <w:autoSpaceDN/>
        <w:adjustRightInd/>
        <w:spacing w:before="0"/>
        <w:textAlignment w:val="auto"/>
        <w:rPr>
          <w:rFonts w:cstheme="minorBidi"/>
          <w:sz w:val="22"/>
          <w:szCs w:val="22"/>
          <w:lang w:eastAsia="zh-CN"/>
        </w:rPr>
      </w:pPr>
    </w:p>
    <w:p w14:paraId="201441B6" w14:textId="58B4DA17" w:rsidR="001555FD" w:rsidRPr="00CB0955" w:rsidRDefault="00A42F38" w:rsidP="00A42F38">
      <w:pPr>
        <w:tabs>
          <w:tab w:val="clear" w:pos="1134"/>
          <w:tab w:val="clear" w:pos="1871"/>
          <w:tab w:val="clear" w:pos="2268"/>
        </w:tabs>
        <w:overflowPunct/>
        <w:autoSpaceDE/>
        <w:autoSpaceDN/>
        <w:adjustRightInd/>
        <w:spacing w:before="0"/>
        <w:textAlignment w:val="auto"/>
        <w:rPr>
          <w:rFonts w:cstheme="minorBidi"/>
          <w:sz w:val="22"/>
          <w:szCs w:val="22"/>
          <w:lang w:eastAsia="zh-CN"/>
        </w:rPr>
      </w:pPr>
      <w:r>
        <w:rPr>
          <w:rFonts w:cstheme="minorBidi"/>
          <w:sz w:val="22"/>
          <w:szCs w:val="22"/>
          <w:lang w:eastAsia="zh-CN"/>
        </w:rPr>
        <w:br w:type="page"/>
      </w:r>
    </w:p>
    <w:tbl>
      <w:tblPr>
        <w:tblStyle w:val="TableGrid10"/>
        <w:tblW w:w="4834" w:type="pct"/>
        <w:tblLook w:val="04A0" w:firstRow="1" w:lastRow="0" w:firstColumn="1" w:lastColumn="0" w:noHBand="0" w:noVBand="1"/>
      </w:tblPr>
      <w:tblGrid>
        <w:gridCol w:w="3484"/>
        <w:gridCol w:w="9145"/>
        <w:gridCol w:w="2250"/>
      </w:tblGrid>
      <w:tr w:rsidR="001555FD" w:rsidRPr="001E7A2B" w14:paraId="0FF882A4" w14:textId="77777777" w:rsidTr="007B6864">
        <w:trPr>
          <w:trHeight w:val="300"/>
        </w:trPr>
        <w:tc>
          <w:tcPr>
            <w:tcW w:w="5000" w:type="pct"/>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tcPr>
          <w:p w14:paraId="0B8631B5" w14:textId="77777777" w:rsidR="001555FD" w:rsidRPr="008D2C6E" w:rsidRDefault="001555FD" w:rsidP="0080618C">
            <w:pPr>
              <w:pStyle w:val="Heading2"/>
              <w:jc w:val="center"/>
              <w:rPr>
                <w:rFonts w:ascii="Calibri" w:eastAsia="STKaiti" w:hAnsi="Calibri" w:cs="Calibri"/>
                <w:lang w:eastAsia="zh-CN"/>
              </w:rPr>
            </w:pPr>
            <w:bookmarkStart w:id="30" w:name="_Toc212755200"/>
            <w:r w:rsidRPr="008D2C6E">
              <w:rPr>
                <w:rFonts w:ascii="Calibri" w:eastAsia="STKaiti" w:hAnsi="Calibri" w:cs="Calibri"/>
                <w:color w:val="FFFFFF" w:themeColor="background1"/>
                <w:lang w:eastAsia="zh-CN"/>
              </w:rPr>
              <w:lastRenderedPageBreak/>
              <w:t>ITU-D</w:t>
            </w:r>
            <w:r w:rsidRPr="00935FE9">
              <w:rPr>
                <w:rFonts w:ascii="SimSun" w:eastAsia="SimSun" w:hAnsi="SimSun" w:cs="Calibri" w:hint="eastAsia"/>
                <w:color w:val="FFFFFF" w:themeColor="background1"/>
                <w:lang w:eastAsia="zh-CN"/>
              </w:rPr>
              <w:t>推动因素</w:t>
            </w:r>
            <w:r w:rsidRPr="008D2C6E">
              <w:rPr>
                <w:rFonts w:ascii="Calibri" w:eastAsia="STKaiti" w:hAnsi="Calibri" w:cs="Calibri"/>
                <w:color w:val="FFFFFF" w:themeColor="background1"/>
                <w:lang w:eastAsia="zh-CN"/>
              </w:rPr>
              <w:t>4</w:t>
            </w:r>
            <w:r w:rsidRPr="00935FE9">
              <w:rPr>
                <w:rFonts w:ascii="SimSun" w:eastAsia="SimSun" w:hAnsi="SimSun" w:cs="Calibri" w:hint="eastAsia"/>
                <w:color w:val="FFFFFF" w:themeColor="background1"/>
                <w:lang w:eastAsia="zh-CN"/>
              </w:rPr>
              <w:t>：对环境可持续性的承诺</w:t>
            </w:r>
            <w:bookmarkEnd w:id="30"/>
          </w:p>
          <w:p w14:paraId="362DA3FA" w14:textId="77777777" w:rsidR="001555FD" w:rsidRPr="008D2C6E" w:rsidRDefault="001555FD" w:rsidP="0080618C">
            <w:pPr>
              <w:keepNext/>
              <w:jc w:val="center"/>
              <w:rPr>
                <w:rFonts w:ascii="Calibri" w:eastAsia="STKaiti" w:hAnsi="Calibri" w:cs="Calibri"/>
                <w:b/>
                <w:bCs/>
                <w:color w:val="FFFFFF" w:themeColor="background1"/>
                <w:szCs w:val="24"/>
                <w:lang w:eastAsia="zh-CN"/>
              </w:rPr>
            </w:pPr>
            <w:r w:rsidRPr="008D5B58">
              <w:rPr>
                <w:rFonts w:ascii="Calibri" w:eastAsia="STKaiti" w:hAnsi="Calibri" w:cs="Calibri" w:hint="eastAsia"/>
                <w:b/>
                <w:bCs/>
                <w:color w:val="FFFFFF" w:themeColor="background1"/>
                <w:szCs w:val="24"/>
                <w:lang w:eastAsia="zh-CN"/>
              </w:rPr>
              <w:t>制定适应气候变化的战略和解决方案。</w:t>
            </w:r>
          </w:p>
        </w:tc>
      </w:tr>
      <w:tr w:rsidR="001555FD" w:rsidRPr="001E7A2B" w14:paraId="03C81EE5" w14:textId="77777777" w:rsidTr="007B6864">
        <w:trPr>
          <w:trHeight w:val="300"/>
        </w:trPr>
        <w:tc>
          <w:tcPr>
            <w:tcW w:w="5000" w:type="pct"/>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4BB898BB" w14:textId="77777777" w:rsidR="001555FD" w:rsidRPr="008D2C6E" w:rsidRDefault="001555FD" w:rsidP="0080618C">
            <w:pPr>
              <w:keepNext/>
              <w:rPr>
                <w:rFonts w:ascii="Calibri" w:eastAsia="STKaiti" w:hAnsi="Calibri" w:cs="Calibri"/>
                <w:b/>
                <w:bCs/>
                <w:szCs w:val="24"/>
                <w:lang w:eastAsia="zh-CN"/>
              </w:rPr>
            </w:pPr>
            <w:r>
              <w:rPr>
                <w:rFonts w:ascii="Calibri" w:eastAsia="STKaiti" w:hAnsi="Calibri" w:cs="Calibri" w:hint="eastAsia"/>
                <w:b/>
                <w:bCs/>
                <w:szCs w:val="24"/>
                <w:lang w:eastAsia="zh-CN"/>
              </w:rPr>
              <w:t>成果：</w:t>
            </w:r>
            <w:r w:rsidRPr="008D5B58">
              <w:rPr>
                <w:rFonts w:ascii="Calibri" w:eastAsia="STKaiti" w:hAnsi="Calibri" w:cs="Calibri" w:hint="eastAsia"/>
                <w:szCs w:val="24"/>
                <w:lang w:eastAsia="zh-CN"/>
              </w:rPr>
              <w:t>提高国际电联成员制定电信</w:t>
            </w:r>
            <w:r w:rsidRPr="008D5B58">
              <w:rPr>
                <w:rFonts w:ascii="Calibri" w:eastAsia="STKaiti" w:hAnsi="Calibri" w:cs="Calibri" w:hint="eastAsia"/>
                <w:szCs w:val="24"/>
                <w:lang w:eastAsia="zh-CN"/>
              </w:rPr>
              <w:t>/ICT</w:t>
            </w:r>
            <w:r w:rsidRPr="008D5B58">
              <w:rPr>
                <w:rFonts w:ascii="Calibri" w:eastAsia="STKaiti" w:hAnsi="Calibri" w:cs="Calibri" w:hint="eastAsia"/>
                <w:szCs w:val="24"/>
                <w:lang w:eastAsia="zh-CN"/>
              </w:rPr>
              <w:t>战略</w:t>
            </w:r>
            <w:r>
              <w:rPr>
                <w:rFonts w:ascii="Calibri" w:eastAsia="STKaiti" w:hAnsi="Calibri" w:cs="Calibri" w:hint="eastAsia"/>
                <w:szCs w:val="24"/>
                <w:lang w:eastAsia="zh-CN"/>
              </w:rPr>
              <w:t>和</w:t>
            </w:r>
            <w:r w:rsidRPr="008D5B58">
              <w:rPr>
                <w:rFonts w:ascii="Calibri" w:eastAsia="STKaiti" w:hAnsi="Calibri" w:cs="Calibri" w:hint="eastAsia"/>
                <w:szCs w:val="24"/>
                <w:lang w:eastAsia="zh-CN"/>
              </w:rPr>
              <w:t>有关适应</w:t>
            </w:r>
            <w:r>
              <w:rPr>
                <w:rFonts w:ascii="Calibri" w:eastAsia="STKaiti" w:hAnsi="Calibri" w:cs="Calibri" w:hint="eastAsia"/>
                <w:szCs w:val="24"/>
                <w:lang w:eastAsia="zh-CN"/>
              </w:rPr>
              <w:t>与减</w:t>
            </w:r>
            <w:r w:rsidRPr="008D5B58">
              <w:rPr>
                <w:rFonts w:ascii="Calibri" w:eastAsia="STKaiti" w:hAnsi="Calibri" w:cs="Calibri" w:hint="eastAsia"/>
                <w:szCs w:val="24"/>
                <w:lang w:eastAsia="zh-CN"/>
              </w:rPr>
              <w:t>缓气候变化以及使用绿色</w:t>
            </w:r>
            <w:r w:rsidRPr="008D5B58">
              <w:rPr>
                <w:rFonts w:ascii="Calibri" w:eastAsia="STKaiti" w:hAnsi="Calibri" w:cs="Calibri" w:hint="eastAsia"/>
                <w:szCs w:val="24"/>
                <w:lang w:eastAsia="zh-CN"/>
              </w:rPr>
              <w:t>/</w:t>
            </w:r>
            <w:r w:rsidRPr="008D5B58">
              <w:rPr>
                <w:rFonts w:ascii="Calibri" w:eastAsia="STKaiti" w:hAnsi="Calibri" w:cs="Calibri" w:hint="eastAsia"/>
                <w:szCs w:val="24"/>
                <w:lang w:eastAsia="zh-CN"/>
              </w:rPr>
              <w:t>可再生能源的解决方案的能力</w:t>
            </w:r>
            <w:r>
              <w:rPr>
                <w:rFonts w:ascii="Calibri" w:eastAsia="STKaiti" w:hAnsi="Calibri" w:cs="Calibri" w:hint="eastAsia"/>
                <w:szCs w:val="24"/>
                <w:lang w:eastAsia="zh-CN"/>
              </w:rPr>
              <w:t>。</w:t>
            </w:r>
          </w:p>
        </w:tc>
      </w:tr>
      <w:tr w:rsidR="001555FD" w:rsidRPr="001E7A2B" w14:paraId="552C25BB" w14:textId="77777777" w:rsidTr="007B6864">
        <w:trPr>
          <w:trHeight w:val="300"/>
        </w:trPr>
        <w:tc>
          <w:tcPr>
            <w:tcW w:w="4244" w:type="pct"/>
            <w:gridSpan w:val="2"/>
            <w:tcBorders>
              <w:top w:val="dotted" w:sz="4" w:space="0" w:color="0070C0"/>
              <w:left w:val="dotted" w:sz="4" w:space="0" w:color="0070C0"/>
              <w:bottom w:val="dotted" w:sz="4" w:space="0" w:color="0070C0"/>
              <w:right w:val="dotted" w:sz="4" w:space="0" w:color="0070C0"/>
            </w:tcBorders>
          </w:tcPr>
          <w:p w14:paraId="2F55EC51" w14:textId="77777777" w:rsidR="001555FD" w:rsidRPr="007254CD" w:rsidRDefault="001555FD" w:rsidP="0080618C">
            <w:pPr>
              <w:keepNext/>
              <w:overflowPunct/>
              <w:autoSpaceDE/>
              <w:autoSpaceDN/>
              <w:adjustRightInd/>
              <w:spacing w:before="0"/>
              <w:jc w:val="center"/>
              <w:textAlignment w:val="auto"/>
              <w:rPr>
                <w:rFonts w:ascii="Calibri" w:eastAsiaTheme="minorEastAsia" w:hAnsi="Calibri" w:cs="Calibri"/>
                <w:b/>
                <w:bCs/>
                <w:color w:val="0070C0"/>
                <w:szCs w:val="24"/>
              </w:rPr>
            </w:pPr>
            <w:r w:rsidRPr="007254CD">
              <w:rPr>
                <w:rFonts w:ascii="Calibri" w:eastAsiaTheme="minorEastAsia" w:hAnsi="Calibri" w:cs="Calibri"/>
                <w:b/>
                <w:bCs/>
                <w:color w:val="0070C0"/>
                <w:szCs w:val="24"/>
                <w:lang w:eastAsia="zh-CN"/>
              </w:rPr>
              <w:t>输出成果</w:t>
            </w:r>
          </w:p>
        </w:tc>
        <w:tc>
          <w:tcPr>
            <w:tcW w:w="756" w:type="pct"/>
            <w:tcBorders>
              <w:top w:val="dotted" w:sz="4" w:space="0" w:color="0070C0"/>
              <w:left w:val="dotted" w:sz="4" w:space="0" w:color="0070C0"/>
              <w:bottom w:val="dotted" w:sz="4" w:space="0" w:color="0070C0"/>
              <w:right w:val="dotted" w:sz="4" w:space="0" w:color="0070C0"/>
            </w:tcBorders>
          </w:tcPr>
          <w:p w14:paraId="0E57B0F3" w14:textId="29D09B92" w:rsidR="001555FD" w:rsidRPr="007254CD" w:rsidRDefault="001555FD" w:rsidP="0080618C">
            <w:pPr>
              <w:keepNext/>
              <w:overflowPunct/>
              <w:autoSpaceDE/>
              <w:autoSpaceDN/>
              <w:adjustRightInd/>
              <w:spacing w:before="0"/>
              <w:jc w:val="center"/>
              <w:textAlignment w:val="auto"/>
              <w:rPr>
                <w:rFonts w:ascii="Calibri" w:eastAsiaTheme="minorEastAsia" w:hAnsi="Calibri" w:cs="Calibri"/>
                <w:b/>
                <w:bCs/>
                <w:color w:val="0070C0"/>
                <w:szCs w:val="24"/>
              </w:rPr>
            </w:pPr>
            <w:r w:rsidRPr="007254CD">
              <w:rPr>
                <w:rFonts w:ascii="Calibri" w:eastAsiaTheme="minorEastAsia" w:hAnsi="Calibri" w:cs="Calibri"/>
                <w:b/>
                <w:bCs/>
                <w:color w:val="0070C0"/>
                <w:szCs w:val="24"/>
                <w:lang w:eastAsia="zh-CN"/>
              </w:rPr>
              <w:t>亮点</w:t>
            </w:r>
          </w:p>
        </w:tc>
      </w:tr>
      <w:tr w:rsidR="001555FD" w:rsidRPr="001E7A2B" w14:paraId="7726168D" w14:textId="77777777" w:rsidTr="007B6864">
        <w:trPr>
          <w:trHeight w:val="940"/>
        </w:trPr>
        <w:tc>
          <w:tcPr>
            <w:tcW w:w="4244" w:type="pct"/>
            <w:gridSpan w:val="2"/>
            <w:tcBorders>
              <w:top w:val="dotted" w:sz="4" w:space="0" w:color="0070C0"/>
              <w:left w:val="dotted" w:sz="4" w:space="0" w:color="0070C0"/>
              <w:bottom w:val="dotted" w:sz="4" w:space="0" w:color="0070C0"/>
              <w:right w:val="dotted" w:sz="4" w:space="0" w:color="0070C0"/>
            </w:tcBorders>
          </w:tcPr>
          <w:p w14:paraId="2E77325C" w14:textId="77777777" w:rsidR="004B4B29" w:rsidRDefault="001555FD" w:rsidP="009C0684">
            <w:pPr>
              <w:spacing w:before="0" w:line="276" w:lineRule="auto"/>
              <w:ind w:firstLineChars="200" w:firstLine="440"/>
              <w:rPr>
                <w:rFonts w:ascii="Calibri" w:eastAsiaTheme="minorEastAsia" w:hAnsi="Calibri" w:cs="Calibri"/>
                <w:sz w:val="22"/>
                <w:lang w:val="en-US" w:eastAsia="zh-CN"/>
              </w:rPr>
            </w:pPr>
            <w:r w:rsidRPr="008D5B58">
              <w:rPr>
                <w:rFonts w:ascii="Calibri" w:eastAsiaTheme="minorEastAsia" w:hAnsi="Calibri" w:cs="Calibri" w:hint="eastAsia"/>
                <w:sz w:val="22"/>
                <w:szCs w:val="20"/>
                <w:lang w:val="en-US" w:eastAsia="zh-CN"/>
              </w:rPr>
              <w:t>根据关于</w:t>
            </w:r>
            <w:r w:rsidRPr="004D5925">
              <w:rPr>
                <w:rFonts w:ascii="STKaiti" w:eastAsia="STKaiti" w:hAnsi="STKaiti" w:cs="Calibri" w:hint="eastAsia"/>
                <w:sz w:val="22"/>
                <w:szCs w:val="20"/>
                <w:lang w:val="en-US" w:eastAsia="zh-CN"/>
              </w:rPr>
              <w:t>信息通信技术、环境、气候变化和循环经济</w:t>
            </w:r>
            <w:r w:rsidRPr="008D5B58">
              <w:rPr>
                <w:rFonts w:ascii="Calibri" w:eastAsiaTheme="minorEastAsia" w:hAnsi="Calibri" w:cs="Calibri" w:hint="eastAsia"/>
                <w:sz w:val="22"/>
                <w:szCs w:val="20"/>
                <w:lang w:val="en-US" w:eastAsia="zh-CN"/>
              </w:rPr>
              <w:t>的</w:t>
            </w:r>
            <w:hyperlink r:id="rId212" w:history="1">
              <w:r w:rsidRPr="004D5925">
                <w:rPr>
                  <w:rStyle w:val="Hyperlink"/>
                  <w:rFonts w:ascii="Calibri" w:eastAsiaTheme="minorEastAsia" w:hAnsi="Calibri" w:cs="Calibri" w:hint="eastAsia"/>
                  <w:sz w:val="22"/>
                  <w:szCs w:val="20"/>
                  <w:lang w:val="en-US" w:eastAsia="zh-CN"/>
                </w:rPr>
                <w:t>WTDC-22</w:t>
              </w:r>
              <w:r w:rsidRPr="004D5925">
                <w:rPr>
                  <w:rStyle w:val="Hyperlink"/>
                  <w:rFonts w:ascii="Calibri" w:eastAsiaTheme="minorEastAsia" w:hAnsi="Calibri" w:cs="Calibri" w:hint="eastAsia"/>
                  <w:sz w:val="22"/>
                  <w:szCs w:val="20"/>
                  <w:lang w:val="en-US" w:eastAsia="zh-CN"/>
                </w:rPr>
                <w:t>第</w:t>
              </w:r>
              <w:r w:rsidRPr="004D5925">
                <w:rPr>
                  <w:rStyle w:val="Hyperlink"/>
                  <w:rFonts w:ascii="Calibri" w:eastAsiaTheme="minorEastAsia" w:hAnsi="Calibri" w:cs="Calibri" w:hint="eastAsia"/>
                  <w:sz w:val="22"/>
                  <w:szCs w:val="20"/>
                  <w:lang w:val="en-US" w:eastAsia="zh-CN"/>
                </w:rPr>
                <w:t>66</w:t>
              </w:r>
              <w:r w:rsidRPr="004D5925">
                <w:rPr>
                  <w:rStyle w:val="Hyperlink"/>
                  <w:rFonts w:ascii="Calibri" w:eastAsiaTheme="minorEastAsia" w:hAnsi="Calibri" w:cs="Calibri" w:hint="eastAsia"/>
                  <w:sz w:val="22"/>
                  <w:szCs w:val="20"/>
                  <w:lang w:val="en-US" w:eastAsia="zh-CN"/>
                </w:rPr>
                <w:t>号决议（</w:t>
              </w:r>
              <w:r w:rsidRPr="004D5925">
                <w:rPr>
                  <w:rStyle w:val="Hyperlink"/>
                  <w:rFonts w:ascii="Calibri" w:eastAsiaTheme="minorEastAsia" w:hAnsi="Calibri" w:cs="Calibri" w:hint="eastAsia"/>
                  <w:sz w:val="22"/>
                  <w:szCs w:val="20"/>
                  <w:lang w:val="en-US" w:eastAsia="zh-CN"/>
                </w:rPr>
                <w:t>2022</w:t>
              </w:r>
              <w:r w:rsidRPr="004D5925">
                <w:rPr>
                  <w:rStyle w:val="Hyperlink"/>
                  <w:rFonts w:ascii="Calibri" w:eastAsiaTheme="minorEastAsia" w:hAnsi="Calibri" w:cs="Calibri" w:hint="eastAsia"/>
                  <w:sz w:val="22"/>
                  <w:szCs w:val="20"/>
                  <w:lang w:val="en-US" w:eastAsia="zh-CN"/>
                </w:rPr>
                <w:t>年，基加利）</w:t>
              </w:r>
            </w:hyperlink>
            <w:r w:rsidRPr="008D5B58">
              <w:rPr>
                <w:rFonts w:ascii="Calibri" w:eastAsiaTheme="minorEastAsia" w:hAnsi="Calibri" w:cs="Calibri" w:hint="eastAsia"/>
                <w:sz w:val="22"/>
                <w:szCs w:val="20"/>
                <w:lang w:val="en-US" w:eastAsia="zh-CN"/>
              </w:rPr>
              <w:t>，</w:t>
            </w:r>
            <w:r>
              <w:rPr>
                <w:rFonts w:ascii="Calibri" w:eastAsiaTheme="minorEastAsia" w:hAnsi="Calibri" w:cs="Calibri" w:hint="eastAsia"/>
                <w:sz w:val="22"/>
                <w:szCs w:val="20"/>
                <w:lang w:val="en-US" w:eastAsia="zh-CN"/>
              </w:rPr>
              <w:t>BDT</w:t>
            </w:r>
            <w:r>
              <w:rPr>
                <w:rFonts w:ascii="Calibri" w:eastAsiaTheme="minorEastAsia" w:hAnsi="Calibri" w:cs="Calibri" w:hint="eastAsia"/>
                <w:sz w:val="22"/>
                <w:szCs w:val="20"/>
                <w:lang w:val="en-US" w:eastAsia="zh-CN"/>
              </w:rPr>
              <w:t>持续</w:t>
            </w:r>
            <w:r w:rsidRPr="008D5B58">
              <w:rPr>
                <w:rFonts w:ascii="Calibri" w:eastAsiaTheme="minorEastAsia" w:hAnsi="Calibri" w:cs="Calibri" w:hint="eastAsia"/>
                <w:sz w:val="22"/>
                <w:szCs w:val="20"/>
                <w:lang w:val="en-US" w:eastAsia="zh-CN"/>
              </w:rPr>
              <w:t>推进</w:t>
            </w:r>
            <w:r>
              <w:rPr>
                <w:rFonts w:ascii="Calibri" w:eastAsiaTheme="minorEastAsia" w:hAnsi="Calibri" w:cs="Calibri" w:hint="eastAsia"/>
                <w:sz w:val="22"/>
                <w:szCs w:val="20"/>
                <w:lang w:val="en-US" w:eastAsia="zh-CN"/>
              </w:rPr>
              <w:t>各项</w:t>
            </w:r>
            <w:r w:rsidRPr="008D5B58">
              <w:rPr>
                <w:rFonts w:ascii="Calibri" w:eastAsiaTheme="minorEastAsia" w:hAnsi="Calibri" w:cs="Calibri" w:hint="eastAsia"/>
                <w:sz w:val="22"/>
                <w:szCs w:val="20"/>
                <w:lang w:val="en-US" w:eastAsia="zh-CN"/>
              </w:rPr>
              <w:t>综合计划，加强成员国管理电子废弃物</w:t>
            </w:r>
            <w:r>
              <w:rPr>
                <w:rFonts w:ascii="Calibri" w:eastAsiaTheme="minorEastAsia" w:hAnsi="Calibri" w:cs="Calibri" w:hint="eastAsia"/>
                <w:sz w:val="22"/>
                <w:szCs w:val="20"/>
                <w:lang w:val="en-US" w:eastAsia="zh-CN"/>
              </w:rPr>
              <w:t>的能力</w:t>
            </w:r>
            <w:r w:rsidRPr="008D5B58">
              <w:rPr>
                <w:rFonts w:ascii="Calibri" w:eastAsiaTheme="minorEastAsia" w:hAnsi="Calibri" w:cs="Calibri" w:hint="eastAsia"/>
                <w:sz w:val="22"/>
                <w:szCs w:val="20"/>
                <w:lang w:val="en-US" w:eastAsia="zh-CN"/>
              </w:rPr>
              <w:t>、</w:t>
            </w:r>
            <w:r>
              <w:rPr>
                <w:rFonts w:ascii="Calibri" w:eastAsiaTheme="minorEastAsia" w:hAnsi="Calibri" w:cs="Calibri" w:hint="eastAsia"/>
                <w:sz w:val="22"/>
                <w:szCs w:val="20"/>
                <w:lang w:val="en-US" w:eastAsia="zh-CN"/>
              </w:rPr>
              <w:t>推广</w:t>
            </w:r>
            <w:r w:rsidRPr="008D5B58">
              <w:rPr>
                <w:rFonts w:ascii="Calibri" w:eastAsiaTheme="minorEastAsia" w:hAnsi="Calibri" w:cs="Calibri" w:hint="eastAsia"/>
                <w:sz w:val="22"/>
                <w:szCs w:val="20"/>
                <w:lang w:val="en-US" w:eastAsia="zh-CN"/>
              </w:rPr>
              <w:t>循环经济原则和监测</w:t>
            </w:r>
            <w:r w:rsidRPr="008D5B58">
              <w:rPr>
                <w:rFonts w:ascii="Calibri" w:eastAsiaTheme="minorEastAsia" w:hAnsi="Calibri" w:cs="Calibri" w:hint="eastAsia"/>
                <w:sz w:val="22"/>
                <w:szCs w:val="20"/>
                <w:lang w:val="en-US" w:eastAsia="zh-CN"/>
              </w:rPr>
              <w:t>ICT</w:t>
            </w:r>
            <w:r w:rsidRPr="008D5B58">
              <w:rPr>
                <w:rFonts w:ascii="Calibri" w:eastAsiaTheme="minorEastAsia" w:hAnsi="Calibri" w:cs="Calibri" w:hint="eastAsia"/>
                <w:sz w:val="22"/>
                <w:szCs w:val="20"/>
                <w:lang w:val="en-US" w:eastAsia="zh-CN"/>
              </w:rPr>
              <w:t>行业</w:t>
            </w:r>
            <w:r>
              <w:rPr>
                <w:rFonts w:ascii="Calibri" w:eastAsiaTheme="minorEastAsia" w:hAnsi="Calibri" w:cs="Calibri" w:hint="eastAsia"/>
                <w:sz w:val="22"/>
                <w:szCs w:val="20"/>
                <w:lang w:val="en-US" w:eastAsia="zh-CN"/>
              </w:rPr>
              <w:t>的</w:t>
            </w:r>
            <w:r w:rsidRPr="008D5B58">
              <w:rPr>
                <w:rFonts w:ascii="Calibri" w:eastAsiaTheme="minorEastAsia" w:hAnsi="Calibri" w:cs="Calibri" w:hint="eastAsia"/>
                <w:sz w:val="22"/>
                <w:szCs w:val="20"/>
                <w:lang w:val="en-US" w:eastAsia="zh-CN"/>
              </w:rPr>
              <w:t>气候影响</w:t>
            </w:r>
            <w:r>
              <w:rPr>
                <w:rFonts w:ascii="Calibri" w:eastAsiaTheme="minorEastAsia" w:hAnsi="Calibri" w:cs="Calibri" w:hint="eastAsia"/>
                <w:sz w:val="22"/>
                <w:szCs w:val="20"/>
                <w:lang w:val="en-US" w:eastAsia="zh-CN"/>
              </w:rPr>
              <w:t>。结合</w:t>
            </w:r>
            <w:r w:rsidRPr="008D5B58">
              <w:rPr>
                <w:rFonts w:ascii="Calibri" w:eastAsiaTheme="minorEastAsia" w:hAnsi="Calibri" w:cs="Calibri" w:hint="eastAsia"/>
                <w:sz w:val="22"/>
                <w:szCs w:val="20"/>
                <w:lang w:val="en-US" w:eastAsia="zh-CN"/>
              </w:rPr>
              <w:t>政策支持、能力发展、技术援助和伙伴关系，</w:t>
            </w:r>
            <w:r>
              <w:rPr>
                <w:rFonts w:ascii="Calibri" w:eastAsiaTheme="minorEastAsia" w:hAnsi="Calibri" w:cs="Calibri" w:hint="eastAsia"/>
                <w:sz w:val="22"/>
                <w:szCs w:val="20"/>
                <w:lang w:val="en-US" w:eastAsia="zh-CN"/>
              </w:rPr>
              <w:t>BDT</w:t>
            </w:r>
            <w:r>
              <w:rPr>
                <w:rFonts w:ascii="Calibri" w:eastAsiaTheme="minorEastAsia" w:hAnsi="Calibri" w:cs="Calibri" w:hint="eastAsia"/>
                <w:sz w:val="22"/>
                <w:szCs w:val="20"/>
                <w:lang w:val="en-US" w:eastAsia="zh-CN"/>
              </w:rPr>
              <w:t>向</w:t>
            </w:r>
            <w:r w:rsidRPr="004D5925">
              <w:rPr>
                <w:rFonts w:ascii="Calibri" w:eastAsiaTheme="minorEastAsia" w:hAnsi="Calibri" w:cs="Calibri" w:hint="eastAsia"/>
                <w:sz w:val="22"/>
                <w:szCs w:val="20"/>
                <w:lang w:val="en-US" w:eastAsia="zh-CN"/>
              </w:rPr>
              <w:t>成员国</w:t>
            </w:r>
            <w:r>
              <w:rPr>
                <w:rFonts w:ascii="Calibri" w:eastAsiaTheme="minorEastAsia" w:hAnsi="Calibri" w:cs="Calibri" w:hint="eastAsia"/>
                <w:sz w:val="22"/>
                <w:szCs w:val="20"/>
                <w:lang w:val="en-US" w:eastAsia="zh-CN"/>
              </w:rPr>
              <w:t>提供</w:t>
            </w:r>
            <w:r w:rsidRPr="004D5925">
              <w:rPr>
                <w:rFonts w:ascii="Calibri" w:eastAsiaTheme="minorEastAsia" w:hAnsi="Calibri" w:cs="Calibri" w:hint="eastAsia"/>
                <w:sz w:val="22"/>
                <w:szCs w:val="20"/>
                <w:lang w:val="en-US" w:eastAsia="zh-CN"/>
              </w:rPr>
              <w:t>设计</w:t>
            </w:r>
            <w:r>
              <w:rPr>
                <w:rFonts w:ascii="Calibri" w:eastAsiaTheme="minorEastAsia" w:hAnsi="Calibri" w:cs="Calibri" w:hint="eastAsia"/>
                <w:sz w:val="22"/>
                <w:szCs w:val="20"/>
                <w:lang w:val="en-US" w:eastAsia="zh-CN"/>
              </w:rPr>
              <w:t>细则</w:t>
            </w:r>
            <w:r w:rsidRPr="008D5B58">
              <w:rPr>
                <w:rFonts w:ascii="Calibri" w:eastAsiaTheme="minorEastAsia" w:hAnsi="Calibri" w:cs="Calibri" w:hint="eastAsia"/>
                <w:sz w:val="22"/>
                <w:szCs w:val="20"/>
                <w:lang w:val="en-US" w:eastAsia="zh-CN"/>
              </w:rPr>
              <w:t>、强化机构</w:t>
            </w:r>
            <w:r>
              <w:rPr>
                <w:rFonts w:ascii="Calibri" w:eastAsiaTheme="minorEastAsia" w:hAnsi="Calibri" w:cs="Calibri" w:hint="eastAsia"/>
                <w:sz w:val="22"/>
                <w:szCs w:val="20"/>
                <w:lang w:val="en-US" w:eastAsia="zh-CN"/>
              </w:rPr>
              <w:t>能力，并引导生产者</w:t>
            </w:r>
            <w:r w:rsidRPr="008D5B58">
              <w:rPr>
                <w:rFonts w:ascii="Calibri" w:eastAsiaTheme="minorEastAsia" w:hAnsi="Calibri" w:cs="Calibri" w:hint="eastAsia"/>
                <w:sz w:val="22"/>
                <w:szCs w:val="20"/>
                <w:lang w:val="en-US" w:eastAsia="zh-CN"/>
              </w:rPr>
              <w:t>和社区参与更绿色的数字化转型。</w:t>
            </w:r>
          </w:p>
          <w:p w14:paraId="70D2DE36" w14:textId="77777777" w:rsidR="00FF098D" w:rsidRDefault="001555FD" w:rsidP="009C0684">
            <w:pPr>
              <w:spacing w:line="276"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szCs w:val="20"/>
                <w:lang w:eastAsia="zh-CN"/>
              </w:rPr>
              <w:t>2023</w:t>
            </w:r>
            <w:r w:rsidRPr="008D5B58">
              <w:rPr>
                <w:rFonts w:ascii="Calibri" w:eastAsiaTheme="minorEastAsia" w:hAnsi="Calibri" w:cs="Calibri" w:hint="eastAsia"/>
                <w:sz w:val="22"/>
                <w:szCs w:val="20"/>
                <w:lang w:eastAsia="zh-CN"/>
              </w:rPr>
              <w:t>年，</w:t>
            </w:r>
            <w:hyperlink r:id="rId213" w:anchor="/zh" w:history="1">
              <w:r w:rsidRPr="00EE60CF">
                <w:rPr>
                  <w:rStyle w:val="Hyperlink"/>
                  <w:rFonts w:ascii="Calibri" w:eastAsiaTheme="minorEastAsia" w:hAnsi="Calibri" w:cs="Calibri" w:hint="eastAsia"/>
                  <w:sz w:val="22"/>
                  <w:szCs w:val="20"/>
                  <w:lang w:eastAsia="zh-CN"/>
                </w:rPr>
                <w:t>国际电联学院</w:t>
              </w:r>
            </w:hyperlink>
            <w:r w:rsidRPr="008D5B58">
              <w:rPr>
                <w:rFonts w:ascii="Calibri" w:eastAsiaTheme="minorEastAsia" w:hAnsi="Calibri" w:cs="Calibri" w:hint="eastAsia"/>
                <w:sz w:val="22"/>
                <w:szCs w:val="20"/>
                <w:lang w:eastAsia="zh-CN"/>
              </w:rPr>
              <w:t>推出了关于</w:t>
            </w:r>
            <w:hyperlink r:id="rId214" w:anchor="/zh" w:history="1">
              <w:r w:rsidRPr="00EE60CF">
                <w:rPr>
                  <w:rStyle w:val="Hyperlink"/>
                  <w:rFonts w:ascii="Calibri" w:eastAsiaTheme="minorEastAsia" w:hAnsi="Calibri" w:cs="Calibri" w:hint="eastAsia"/>
                  <w:sz w:val="22"/>
                  <w:szCs w:val="20"/>
                  <w:lang w:eastAsia="zh-CN"/>
                </w:rPr>
                <w:t>电子废弃物管理生产者延伸责任（</w:t>
              </w:r>
              <w:r w:rsidRPr="00EE60CF">
                <w:rPr>
                  <w:rStyle w:val="Hyperlink"/>
                  <w:rFonts w:ascii="Calibri" w:eastAsiaTheme="minorEastAsia" w:hAnsi="Calibri" w:cs="Calibri" w:hint="eastAsia"/>
                  <w:sz w:val="22"/>
                  <w:szCs w:val="20"/>
                  <w:lang w:eastAsia="zh-CN"/>
                </w:rPr>
                <w:t>EPR</w:t>
              </w:r>
              <w:r w:rsidRPr="00EE60CF">
                <w:rPr>
                  <w:rStyle w:val="Hyperlink"/>
                  <w:rFonts w:ascii="Calibri" w:eastAsiaTheme="minorEastAsia" w:hAnsi="Calibri" w:cs="Calibri" w:hint="eastAsia"/>
                  <w:sz w:val="22"/>
                  <w:szCs w:val="20"/>
                  <w:lang w:eastAsia="zh-CN"/>
                </w:rPr>
                <w:t>）</w:t>
              </w:r>
            </w:hyperlink>
            <w:r w:rsidRPr="008D5B58">
              <w:rPr>
                <w:rFonts w:ascii="Calibri" w:eastAsiaTheme="minorEastAsia" w:hAnsi="Calibri" w:cs="Calibri" w:hint="eastAsia"/>
                <w:sz w:val="22"/>
                <w:szCs w:val="20"/>
                <w:lang w:eastAsia="zh-CN"/>
              </w:rPr>
              <w:t>的电子学习新课程，作为对电子废弃物政策入门课程的补充。在玫琳凯资助下，在女性创业加速器下开发的另一门</w:t>
            </w:r>
            <w:hyperlink r:id="rId215" w:anchor="/zh" w:history="1">
              <w:r w:rsidRPr="00EE60CF">
                <w:rPr>
                  <w:rStyle w:val="Hyperlink"/>
                  <w:rFonts w:ascii="Calibri" w:eastAsiaTheme="minorEastAsia" w:hAnsi="Calibri" w:cs="Calibri" w:hint="eastAsia"/>
                  <w:sz w:val="22"/>
                  <w:szCs w:val="20"/>
                  <w:lang w:eastAsia="zh-CN"/>
                </w:rPr>
                <w:t>《绿色和数字创业》</w:t>
              </w:r>
            </w:hyperlink>
            <w:r w:rsidRPr="008D5B58">
              <w:rPr>
                <w:rFonts w:ascii="Calibri" w:eastAsiaTheme="minorEastAsia" w:hAnsi="Calibri" w:cs="Calibri" w:hint="eastAsia"/>
                <w:sz w:val="22"/>
                <w:szCs w:val="20"/>
                <w:lang w:eastAsia="zh-CN"/>
              </w:rPr>
              <w:t>课程于世界环境日（</w:t>
            </w:r>
            <w:r w:rsidRPr="008D5B58">
              <w:rPr>
                <w:rFonts w:ascii="Calibri" w:eastAsiaTheme="minorEastAsia" w:hAnsi="Calibri" w:cs="Calibri" w:hint="eastAsia"/>
                <w:sz w:val="22"/>
                <w:szCs w:val="20"/>
                <w:lang w:eastAsia="zh-CN"/>
              </w:rPr>
              <w:t>2023</w:t>
            </w:r>
            <w:r w:rsidRPr="008D5B58">
              <w:rPr>
                <w:rFonts w:ascii="Calibri" w:eastAsiaTheme="minorEastAsia" w:hAnsi="Calibri" w:cs="Calibri" w:hint="eastAsia"/>
                <w:sz w:val="22"/>
                <w:szCs w:val="20"/>
                <w:lang w:eastAsia="zh-CN"/>
              </w:rPr>
              <w:t>年</w:t>
            </w:r>
            <w:r w:rsidRPr="008D5B58">
              <w:rPr>
                <w:rFonts w:ascii="Calibri" w:eastAsiaTheme="minorEastAsia" w:hAnsi="Calibri" w:cs="Calibri" w:hint="eastAsia"/>
                <w:sz w:val="22"/>
                <w:szCs w:val="20"/>
                <w:lang w:eastAsia="zh-CN"/>
              </w:rPr>
              <w:t>6</w:t>
            </w:r>
            <w:r w:rsidRPr="008D5B58">
              <w:rPr>
                <w:rFonts w:ascii="Calibri" w:eastAsiaTheme="minorEastAsia" w:hAnsi="Calibri" w:cs="Calibri" w:hint="eastAsia"/>
                <w:sz w:val="22"/>
                <w:szCs w:val="20"/>
                <w:lang w:eastAsia="zh-CN"/>
              </w:rPr>
              <w:t>月</w:t>
            </w:r>
            <w:r w:rsidRPr="008D5B58">
              <w:rPr>
                <w:rFonts w:ascii="Calibri" w:eastAsiaTheme="minorEastAsia" w:hAnsi="Calibri" w:cs="Calibri" w:hint="eastAsia"/>
                <w:sz w:val="22"/>
                <w:szCs w:val="20"/>
                <w:lang w:eastAsia="zh-CN"/>
              </w:rPr>
              <w:t>5</w:t>
            </w:r>
            <w:r w:rsidRPr="008D5B58">
              <w:rPr>
                <w:rFonts w:ascii="Calibri" w:eastAsiaTheme="minorEastAsia" w:hAnsi="Calibri" w:cs="Calibri" w:hint="eastAsia"/>
                <w:sz w:val="22"/>
                <w:szCs w:val="20"/>
                <w:lang w:eastAsia="zh-CN"/>
              </w:rPr>
              <w:t>日）</w:t>
            </w:r>
            <w:r>
              <w:rPr>
                <w:rFonts w:ascii="Calibri" w:eastAsiaTheme="minorEastAsia" w:hAnsi="Calibri" w:cs="Calibri" w:hint="eastAsia"/>
                <w:sz w:val="22"/>
                <w:szCs w:val="20"/>
                <w:lang w:eastAsia="zh-CN"/>
              </w:rPr>
              <w:t>启动</w:t>
            </w:r>
            <w:r w:rsidRPr="008D5B58">
              <w:rPr>
                <w:rFonts w:ascii="Calibri" w:eastAsiaTheme="minorEastAsia" w:hAnsi="Calibri" w:cs="Calibri" w:hint="eastAsia"/>
                <w:sz w:val="22"/>
                <w:szCs w:val="20"/>
                <w:lang w:eastAsia="zh-CN"/>
              </w:rPr>
              <w:t>，帮助女性创新者将可持续性与商业</w:t>
            </w:r>
            <w:r>
              <w:rPr>
                <w:rFonts w:ascii="Calibri" w:eastAsiaTheme="minorEastAsia" w:hAnsi="Calibri" w:cs="Calibri" w:hint="eastAsia"/>
                <w:sz w:val="22"/>
                <w:szCs w:val="20"/>
                <w:lang w:eastAsia="zh-CN"/>
              </w:rPr>
              <w:t>机遇</w:t>
            </w:r>
            <w:r w:rsidRPr="008D5B58">
              <w:rPr>
                <w:rFonts w:ascii="Calibri" w:eastAsiaTheme="minorEastAsia" w:hAnsi="Calibri" w:cs="Calibri" w:hint="eastAsia"/>
                <w:sz w:val="22"/>
                <w:szCs w:val="20"/>
                <w:lang w:eastAsia="zh-CN"/>
              </w:rPr>
              <w:t>联系起来。</w:t>
            </w:r>
          </w:p>
          <w:p w14:paraId="6CCF2E4E" w14:textId="77777777" w:rsidR="00DB3BA1" w:rsidRDefault="001555FD" w:rsidP="009C0684">
            <w:pPr>
              <w:spacing w:line="276"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szCs w:val="20"/>
                <w:lang w:eastAsia="zh-CN"/>
              </w:rPr>
              <w:t>在全球范围内，与</w:t>
            </w:r>
            <w:r>
              <w:rPr>
                <w:rFonts w:ascii="Calibri" w:eastAsiaTheme="minorEastAsia" w:hAnsi="Calibri" w:cs="Calibri" w:hint="eastAsia"/>
                <w:sz w:val="22"/>
                <w:szCs w:val="20"/>
                <w:lang w:eastAsia="zh-CN"/>
              </w:rPr>
              <w:t>联合国训研所（</w:t>
            </w:r>
            <w:r w:rsidRPr="008D5B58">
              <w:rPr>
                <w:rFonts w:ascii="Calibri" w:eastAsiaTheme="minorEastAsia" w:hAnsi="Calibri" w:cs="Calibri" w:hint="eastAsia"/>
                <w:sz w:val="22"/>
                <w:szCs w:val="20"/>
                <w:lang w:eastAsia="zh-CN"/>
              </w:rPr>
              <w:t>UNITAR</w:t>
            </w:r>
            <w:r>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和</w:t>
            </w:r>
            <w:r>
              <w:rPr>
                <w:rFonts w:ascii="Calibri" w:eastAsiaTheme="minorEastAsia" w:hAnsi="Calibri" w:cs="Calibri" w:hint="eastAsia"/>
                <w:sz w:val="22"/>
                <w:szCs w:val="20"/>
                <w:lang w:eastAsia="zh-CN"/>
              </w:rPr>
              <w:t>卡米尼亚克</w:t>
            </w:r>
            <w:r w:rsidRPr="008D5B58">
              <w:rPr>
                <w:rFonts w:ascii="Calibri" w:eastAsiaTheme="minorEastAsia" w:hAnsi="Calibri" w:cs="Calibri" w:hint="eastAsia"/>
                <w:sz w:val="22"/>
                <w:szCs w:val="20"/>
                <w:lang w:eastAsia="zh-CN"/>
              </w:rPr>
              <w:t>基金会合作</w:t>
            </w:r>
            <w:r>
              <w:rPr>
                <w:rFonts w:ascii="Calibri" w:eastAsiaTheme="minorEastAsia" w:hAnsi="Calibri" w:cs="Calibri" w:hint="eastAsia"/>
                <w:sz w:val="22"/>
                <w:szCs w:val="20"/>
                <w:lang w:eastAsia="zh-CN"/>
              </w:rPr>
              <w:t>编制</w:t>
            </w:r>
            <w:r w:rsidRPr="008D5B58">
              <w:rPr>
                <w:rFonts w:ascii="Calibri" w:eastAsiaTheme="minorEastAsia" w:hAnsi="Calibri" w:cs="Calibri" w:hint="eastAsia"/>
                <w:sz w:val="22"/>
                <w:szCs w:val="20"/>
                <w:lang w:eastAsia="zh-CN"/>
              </w:rPr>
              <w:t>的</w:t>
            </w:r>
            <w:hyperlink r:id="rId216" w:history="1">
              <w:r w:rsidRPr="00EE60CF">
                <w:rPr>
                  <w:rStyle w:val="Hyperlink"/>
                  <w:rFonts w:ascii="Calibri" w:eastAsiaTheme="minorEastAsia" w:hAnsi="Calibri" w:cs="Calibri" w:hint="eastAsia"/>
                  <w:sz w:val="22"/>
                  <w:szCs w:val="20"/>
                  <w:lang w:eastAsia="zh-CN"/>
                </w:rPr>
                <w:t>《</w:t>
              </w:r>
              <w:r w:rsidRPr="00EE60CF">
                <w:rPr>
                  <w:rStyle w:val="Hyperlink"/>
                  <w:rFonts w:ascii="Calibri" w:eastAsiaTheme="minorEastAsia" w:hAnsi="Calibri" w:cs="Calibri" w:hint="eastAsia"/>
                  <w:sz w:val="22"/>
                  <w:szCs w:val="20"/>
                  <w:lang w:eastAsia="zh-CN"/>
                </w:rPr>
                <w:t>2024</w:t>
              </w:r>
              <w:r w:rsidRPr="00EE60CF">
                <w:rPr>
                  <w:rStyle w:val="Hyperlink"/>
                  <w:rFonts w:ascii="Calibri" w:eastAsiaTheme="minorEastAsia" w:hAnsi="Calibri" w:cs="Calibri" w:hint="eastAsia"/>
                  <w:sz w:val="22"/>
                  <w:szCs w:val="20"/>
                  <w:lang w:eastAsia="zh-CN"/>
                </w:rPr>
                <w:t>年全球电子废弃物监测报告》</w:t>
              </w:r>
            </w:hyperlink>
            <w:r w:rsidRPr="008D5B58">
              <w:rPr>
                <w:rFonts w:ascii="Calibri" w:eastAsiaTheme="minorEastAsia" w:hAnsi="Calibri" w:cs="Calibri" w:hint="eastAsia"/>
                <w:sz w:val="22"/>
                <w:szCs w:val="20"/>
                <w:lang w:eastAsia="zh-CN"/>
              </w:rPr>
              <w:t>显示，电子废弃物产生和回收之间的差距正在扩大。发布了两</w:t>
            </w:r>
            <w:r>
              <w:rPr>
                <w:rFonts w:ascii="Calibri" w:eastAsiaTheme="minorEastAsia" w:hAnsi="Calibri" w:cs="Calibri" w:hint="eastAsia"/>
                <w:sz w:val="22"/>
                <w:szCs w:val="20"/>
                <w:lang w:eastAsia="zh-CN"/>
              </w:rPr>
              <w:t>门</w:t>
            </w:r>
            <w:r w:rsidRPr="008D5B58">
              <w:rPr>
                <w:rFonts w:ascii="Calibri" w:eastAsiaTheme="minorEastAsia" w:hAnsi="Calibri" w:cs="Calibri" w:hint="eastAsia"/>
                <w:sz w:val="22"/>
                <w:szCs w:val="20"/>
                <w:lang w:eastAsia="zh-CN"/>
              </w:rPr>
              <w:t>关于电子废弃物统计</w:t>
            </w:r>
            <w:r>
              <w:rPr>
                <w:rFonts w:ascii="Calibri" w:eastAsiaTheme="minorEastAsia" w:hAnsi="Calibri" w:cs="Calibri" w:hint="eastAsia"/>
                <w:sz w:val="22"/>
                <w:szCs w:val="20"/>
                <w:lang w:eastAsia="zh-CN"/>
              </w:rPr>
              <w:t>数据</w:t>
            </w:r>
            <w:r w:rsidRPr="008D5B58">
              <w:rPr>
                <w:rFonts w:ascii="Calibri" w:eastAsiaTheme="minorEastAsia" w:hAnsi="Calibri" w:cs="Calibri" w:hint="eastAsia"/>
                <w:sz w:val="22"/>
                <w:szCs w:val="20"/>
                <w:lang w:eastAsia="zh-CN"/>
              </w:rPr>
              <w:t>的电子学习新课程，增强了利益攸关方对方法的理解，并改善了国家数据</w:t>
            </w:r>
            <w:r>
              <w:rPr>
                <w:rFonts w:ascii="Calibri" w:eastAsiaTheme="minorEastAsia" w:hAnsi="Calibri" w:cs="Calibri" w:hint="eastAsia"/>
                <w:sz w:val="22"/>
                <w:szCs w:val="20"/>
                <w:lang w:eastAsia="zh-CN"/>
              </w:rPr>
              <w:t>的</w:t>
            </w:r>
            <w:r w:rsidRPr="008D5B58">
              <w:rPr>
                <w:rFonts w:ascii="Calibri" w:eastAsiaTheme="minorEastAsia" w:hAnsi="Calibri" w:cs="Calibri" w:hint="eastAsia"/>
                <w:sz w:val="22"/>
                <w:szCs w:val="20"/>
                <w:lang w:eastAsia="zh-CN"/>
              </w:rPr>
              <w:t>收集。</w:t>
            </w:r>
            <w:hyperlink r:id="rId217" w:history="1">
              <w:r w:rsidRPr="00EE60CF">
                <w:rPr>
                  <w:rStyle w:val="Hyperlink"/>
                  <w:rFonts w:ascii="Calibri" w:eastAsiaTheme="minorEastAsia" w:hAnsi="Calibri" w:cs="Calibri" w:hint="eastAsia"/>
                  <w:sz w:val="22"/>
                  <w:szCs w:val="20"/>
                  <w:lang w:eastAsia="zh-CN"/>
                </w:rPr>
                <w:t>《绿色数字公司》报告</w:t>
              </w:r>
            </w:hyperlink>
            <w:r w:rsidRPr="008D5B58">
              <w:rPr>
                <w:rFonts w:ascii="Calibri" w:eastAsiaTheme="minorEastAsia" w:hAnsi="Calibri" w:cs="Calibri" w:hint="eastAsia"/>
                <w:sz w:val="22"/>
                <w:szCs w:val="20"/>
                <w:lang w:eastAsia="zh-CN"/>
              </w:rPr>
              <w:t>对</w:t>
            </w:r>
            <w:r w:rsidRPr="008D5B58">
              <w:rPr>
                <w:rFonts w:ascii="Calibri" w:eastAsiaTheme="minorEastAsia" w:hAnsi="Calibri" w:cs="Calibri" w:hint="eastAsia"/>
                <w:sz w:val="22"/>
                <w:szCs w:val="20"/>
                <w:lang w:eastAsia="zh-CN"/>
              </w:rPr>
              <w:t>200</w:t>
            </w:r>
            <w:r w:rsidRPr="008D5B58">
              <w:rPr>
                <w:rFonts w:ascii="Calibri" w:eastAsiaTheme="minorEastAsia" w:hAnsi="Calibri" w:cs="Calibri" w:hint="eastAsia"/>
                <w:sz w:val="22"/>
                <w:szCs w:val="20"/>
                <w:lang w:eastAsia="zh-CN"/>
              </w:rPr>
              <w:t>家领先科技公司的排放量进行了基准测试，</w:t>
            </w:r>
            <w:r w:rsidRPr="008D5B58">
              <w:rPr>
                <w:rFonts w:ascii="Calibri" w:eastAsiaTheme="minorEastAsia" w:hAnsi="Calibri" w:cs="Calibri" w:hint="eastAsia"/>
                <w:sz w:val="22"/>
                <w:szCs w:val="20"/>
                <w:lang w:eastAsia="zh-CN"/>
              </w:rPr>
              <w:t>2025</w:t>
            </w:r>
            <w:r w:rsidRPr="008D5B58">
              <w:rPr>
                <w:rFonts w:ascii="Calibri" w:eastAsiaTheme="minorEastAsia" w:hAnsi="Calibri" w:cs="Calibri" w:hint="eastAsia"/>
                <w:sz w:val="22"/>
                <w:szCs w:val="20"/>
                <w:lang w:eastAsia="zh-CN"/>
              </w:rPr>
              <w:t>年版报告显示，范围</w:t>
            </w:r>
            <w:r w:rsidRPr="008D5B58">
              <w:rPr>
                <w:rFonts w:ascii="Calibri" w:eastAsiaTheme="minorEastAsia" w:hAnsi="Calibri" w:cs="Calibri" w:hint="eastAsia"/>
                <w:sz w:val="22"/>
                <w:szCs w:val="20"/>
                <w:lang w:eastAsia="zh-CN"/>
              </w:rPr>
              <w:t>1</w:t>
            </w:r>
            <w:r w:rsidRPr="008D5B58">
              <w:rPr>
                <w:rFonts w:ascii="Calibri" w:eastAsiaTheme="minorEastAsia" w:hAnsi="Calibri" w:cs="Calibri" w:hint="eastAsia"/>
                <w:sz w:val="22"/>
                <w:szCs w:val="20"/>
                <w:lang w:eastAsia="zh-CN"/>
              </w:rPr>
              <w:t>和范围</w:t>
            </w:r>
            <w:r w:rsidRPr="008D5B58">
              <w:rPr>
                <w:rFonts w:ascii="Calibri" w:eastAsiaTheme="minorEastAsia" w:hAnsi="Calibri" w:cs="Calibri" w:hint="eastAsia"/>
                <w:sz w:val="22"/>
                <w:szCs w:val="20"/>
                <w:lang w:eastAsia="zh-CN"/>
              </w:rPr>
              <w:t>2</w:t>
            </w:r>
            <w:r w:rsidRPr="008D5B58">
              <w:rPr>
                <w:rFonts w:ascii="Calibri" w:eastAsiaTheme="minorEastAsia" w:hAnsi="Calibri" w:cs="Calibri" w:hint="eastAsia"/>
                <w:sz w:val="22"/>
                <w:szCs w:val="20"/>
                <w:lang w:eastAsia="zh-CN"/>
              </w:rPr>
              <w:t>的排放量增加了</w:t>
            </w:r>
            <w:r w:rsidRPr="008D5B58">
              <w:rPr>
                <w:rFonts w:ascii="Calibri" w:eastAsiaTheme="minorEastAsia" w:hAnsi="Calibri" w:cs="Calibri" w:hint="eastAsia"/>
                <w:sz w:val="22"/>
                <w:szCs w:val="20"/>
                <w:lang w:eastAsia="zh-CN"/>
              </w:rPr>
              <w:t>1.4%</w:t>
            </w:r>
            <w:r w:rsidRPr="008D5B58">
              <w:rPr>
                <w:rFonts w:ascii="Calibri" w:eastAsiaTheme="minorEastAsia" w:hAnsi="Calibri" w:cs="Calibri" w:hint="eastAsia"/>
                <w:sz w:val="22"/>
                <w:szCs w:val="20"/>
                <w:lang w:eastAsia="zh-CN"/>
              </w:rPr>
              <w:t>，达到</w:t>
            </w:r>
            <w:r w:rsidRPr="008D5B58">
              <w:rPr>
                <w:rFonts w:ascii="Calibri" w:eastAsiaTheme="minorEastAsia" w:hAnsi="Calibri" w:cs="Calibri" w:hint="eastAsia"/>
                <w:sz w:val="22"/>
                <w:szCs w:val="20"/>
                <w:lang w:eastAsia="zh-CN"/>
              </w:rPr>
              <w:t>297</w:t>
            </w:r>
            <w:r w:rsidRPr="007254CD">
              <w:rPr>
                <w:rFonts w:ascii="Calibri" w:eastAsiaTheme="minorEastAsia" w:hAnsi="Calibri" w:cs="Calibri"/>
                <w:sz w:val="22"/>
                <w:szCs w:val="20"/>
                <w:lang w:eastAsia="zh-CN"/>
              </w:rPr>
              <w:t xml:space="preserve"> MtCO₂e</w:t>
            </w:r>
            <w:r w:rsidRPr="008D5B58">
              <w:rPr>
                <w:rFonts w:ascii="Calibri" w:eastAsiaTheme="minorEastAsia" w:hAnsi="Calibri" w:cs="Calibri" w:hint="eastAsia"/>
                <w:sz w:val="22"/>
                <w:szCs w:val="20"/>
                <w:lang w:eastAsia="zh-CN"/>
              </w:rPr>
              <w:t>（公吨二氧化碳当量），其中范围</w:t>
            </w:r>
            <w:r w:rsidRPr="008D5B58">
              <w:rPr>
                <w:rFonts w:ascii="Calibri" w:eastAsiaTheme="minorEastAsia" w:hAnsi="Calibri" w:cs="Calibri" w:hint="eastAsia"/>
                <w:sz w:val="22"/>
                <w:szCs w:val="20"/>
                <w:lang w:eastAsia="zh-CN"/>
              </w:rPr>
              <w:t>3</w:t>
            </w:r>
            <w:r w:rsidRPr="008D5B58">
              <w:rPr>
                <w:rFonts w:ascii="Calibri" w:eastAsiaTheme="minorEastAsia" w:hAnsi="Calibri" w:cs="Calibri" w:hint="eastAsia"/>
                <w:sz w:val="22"/>
                <w:szCs w:val="20"/>
                <w:lang w:eastAsia="zh-CN"/>
              </w:rPr>
              <w:t>的排放量占主导地位。</w:t>
            </w:r>
            <w:r w:rsidRPr="00FA259D">
              <w:rPr>
                <w:rFonts w:ascii="Calibri" w:eastAsiaTheme="minorEastAsia" w:hAnsi="Calibri" w:cs="Calibri" w:hint="eastAsia"/>
                <w:sz w:val="22"/>
                <w:szCs w:val="20"/>
                <w:lang w:eastAsia="zh-CN"/>
              </w:rPr>
              <w:t>该报告在发布</w:t>
            </w:r>
            <w:r>
              <w:rPr>
                <w:rFonts w:ascii="Calibri" w:eastAsiaTheme="minorEastAsia" w:hAnsi="Calibri" w:cs="Calibri" w:hint="eastAsia"/>
                <w:sz w:val="22"/>
                <w:szCs w:val="20"/>
                <w:lang w:eastAsia="zh-CN"/>
              </w:rPr>
              <w:t>第一</w:t>
            </w:r>
            <w:r w:rsidRPr="00FA259D">
              <w:rPr>
                <w:rFonts w:ascii="Calibri" w:eastAsiaTheme="minorEastAsia" w:hAnsi="Calibri" w:cs="Calibri" w:hint="eastAsia"/>
                <w:sz w:val="22"/>
                <w:szCs w:val="20"/>
                <w:lang w:eastAsia="zh-CN"/>
              </w:rPr>
              <w:t>周</w:t>
            </w:r>
            <w:r>
              <w:rPr>
                <w:rFonts w:ascii="Calibri" w:eastAsiaTheme="minorEastAsia" w:hAnsi="Calibri" w:cs="Calibri" w:hint="eastAsia"/>
                <w:sz w:val="22"/>
                <w:szCs w:val="20"/>
                <w:lang w:eastAsia="zh-CN"/>
              </w:rPr>
              <w:t>就</w:t>
            </w:r>
            <w:r w:rsidRPr="00FA259D">
              <w:rPr>
                <w:rFonts w:ascii="Calibri" w:eastAsiaTheme="minorEastAsia" w:hAnsi="Calibri" w:cs="Calibri" w:hint="eastAsia"/>
                <w:sz w:val="22"/>
                <w:szCs w:val="20"/>
                <w:lang w:eastAsia="zh-CN"/>
              </w:rPr>
              <w:t>以</w:t>
            </w:r>
            <w:r w:rsidRPr="00FA259D">
              <w:rPr>
                <w:rFonts w:ascii="Calibri" w:eastAsiaTheme="minorEastAsia" w:hAnsi="Calibri" w:cs="Calibri" w:hint="eastAsia"/>
                <w:sz w:val="22"/>
                <w:szCs w:val="20"/>
                <w:lang w:eastAsia="zh-CN"/>
              </w:rPr>
              <w:t>12</w:t>
            </w:r>
            <w:r w:rsidRPr="00FA259D">
              <w:rPr>
                <w:rFonts w:ascii="Calibri" w:eastAsiaTheme="minorEastAsia" w:hAnsi="Calibri" w:cs="Calibri" w:hint="eastAsia"/>
                <w:sz w:val="22"/>
                <w:szCs w:val="20"/>
                <w:lang w:eastAsia="zh-CN"/>
              </w:rPr>
              <w:t>种语言触达超</w:t>
            </w:r>
            <w:r w:rsidRPr="00FA259D">
              <w:rPr>
                <w:rFonts w:ascii="Calibri" w:eastAsiaTheme="minorEastAsia" w:hAnsi="Calibri" w:cs="Calibri" w:hint="eastAsia"/>
                <w:sz w:val="22"/>
                <w:szCs w:val="20"/>
                <w:lang w:eastAsia="zh-CN"/>
              </w:rPr>
              <w:t>350</w:t>
            </w:r>
            <w:r w:rsidRPr="00FA259D">
              <w:rPr>
                <w:rFonts w:ascii="Calibri" w:eastAsiaTheme="minorEastAsia" w:hAnsi="Calibri" w:cs="Calibri" w:hint="eastAsia"/>
                <w:sz w:val="22"/>
                <w:szCs w:val="20"/>
                <w:lang w:eastAsia="zh-CN"/>
              </w:rPr>
              <w:t>家媒体平台，并实现逾</w:t>
            </w:r>
            <w:r w:rsidRPr="007254CD">
              <w:rPr>
                <w:rFonts w:ascii="Calibri" w:eastAsiaTheme="minorEastAsia" w:hAnsi="Calibri" w:cs="Calibri"/>
                <w:sz w:val="22"/>
                <w:szCs w:val="20"/>
                <w:lang w:eastAsia="zh-CN"/>
              </w:rPr>
              <w:t>383 000</w:t>
            </w:r>
            <w:r w:rsidRPr="00FA259D">
              <w:rPr>
                <w:rFonts w:ascii="Calibri" w:eastAsiaTheme="minorEastAsia" w:hAnsi="Calibri" w:cs="Calibri" w:hint="eastAsia"/>
                <w:sz w:val="22"/>
                <w:szCs w:val="20"/>
                <w:lang w:eastAsia="zh-CN"/>
              </w:rPr>
              <w:t>次浏览量</w:t>
            </w:r>
            <w:r w:rsidRPr="008D5B58">
              <w:rPr>
                <w:rFonts w:ascii="Calibri" w:eastAsiaTheme="minorEastAsia" w:hAnsi="Calibri" w:cs="Calibri" w:hint="eastAsia"/>
                <w:sz w:val="22"/>
                <w:szCs w:val="20"/>
                <w:lang w:eastAsia="zh-CN"/>
              </w:rPr>
              <w:t>，</w:t>
            </w:r>
            <w:r>
              <w:rPr>
                <w:rFonts w:ascii="Calibri" w:eastAsiaTheme="minorEastAsia" w:hAnsi="Calibri" w:cs="Calibri" w:hint="eastAsia"/>
                <w:sz w:val="22"/>
                <w:szCs w:val="20"/>
                <w:lang w:eastAsia="zh-CN"/>
              </w:rPr>
              <w:t>彰显</w:t>
            </w:r>
            <w:r w:rsidRPr="008D5B58">
              <w:rPr>
                <w:rFonts w:ascii="Calibri" w:eastAsiaTheme="minorEastAsia" w:hAnsi="Calibri" w:cs="Calibri" w:hint="eastAsia"/>
                <w:sz w:val="22"/>
                <w:szCs w:val="20"/>
                <w:lang w:eastAsia="zh-CN"/>
              </w:rPr>
              <w:t>了国际电联</w:t>
            </w:r>
            <w:r>
              <w:rPr>
                <w:rFonts w:ascii="Calibri" w:eastAsiaTheme="minorEastAsia" w:hAnsi="Calibri" w:cs="Calibri" w:hint="eastAsia"/>
                <w:sz w:val="22"/>
                <w:szCs w:val="20"/>
                <w:lang w:eastAsia="zh-CN"/>
              </w:rPr>
              <w:t>的</w:t>
            </w:r>
            <w:r w:rsidRPr="008D5B58">
              <w:rPr>
                <w:rFonts w:ascii="Calibri" w:eastAsiaTheme="minorEastAsia" w:hAnsi="Calibri" w:cs="Calibri" w:hint="eastAsia"/>
                <w:sz w:val="22"/>
                <w:szCs w:val="20"/>
                <w:lang w:eastAsia="zh-CN"/>
              </w:rPr>
              <w:t>全球知名度。</w:t>
            </w:r>
          </w:p>
          <w:p w14:paraId="3CFA8C9C" w14:textId="07F9223F" w:rsidR="004E0E34" w:rsidRDefault="001555FD" w:rsidP="009C0684">
            <w:pPr>
              <w:spacing w:line="276" w:lineRule="auto"/>
              <w:ind w:firstLineChars="200" w:firstLine="440"/>
              <w:rPr>
                <w:rFonts w:ascii="Calibri" w:eastAsiaTheme="minorEastAsia" w:hAnsi="Calibri" w:cs="Calibri"/>
                <w:sz w:val="22"/>
                <w:lang w:eastAsia="zh-CN"/>
              </w:rPr>
            </w:pPr>
            <w:r>
              <w:rPr>
                <w:rFonts w:ascii="Calibri" w:eastAsiaTheme="minorEastAsia" w:hAnsi="Calibri" w:cs="Calibri" w:hint="eastAsia"/>
                <w:sz w:val="22"/>
                <w:szCs w:val="20"/>
                <w:lang w:eastAsia="zh-CN"/>
              </w:rPr>
              <w:t>BDT</w:t>
            </w:r>
            <w:r w:rsidRPr="008D5B58">
              <w:rPr>
                <w:rFonts w:ascii="Calibri" w:eastAsiaTheme="minorEastAsia" w:hAnsi="Calibri" w:cs="Calibri" w:hint="eastAsia"/>
                <w:sz w:val="22"/>
                <w:szCs w:val="20"/>
                <w:lang w:eastAsia="zh-CN"/>
              </w:rPr>
              <w:t>通过</w:t>
            </w:r>
            <w:hyperlink r:id="rId218" w:history="1">
              <w:r w:rsidRPr="00FA259D">
                <w:rPr>
                  <w:rStyle w:val="Hyperlink"/>
                  <w:rFonts w:ascii="Calibri" w:eastAsiaTheme="minorEastAsia" w:hAnsi="Calibri" w:cs="Calibri" w:hint="eastAsia"/>
                  <w:sz w:val="22"/>
                  <w:szCs w:val="20"/>
                  <w:lang w:eastAsia="zh-CN"/>
                </w:rPr>
                <w:t>电信</w:t>
              </w:r>
              <w:r w:rsidRPr="00FA259D">
                <w:rPr>
                  <w:rStyle w:val="Hyperlink"/>
                  <w:rFonts w:ascii="Calibri" w:eastAsiaTheme="minorEastAsia" w:hAnsi="Calibri" w:cs="Calibri" w:hint="eastAsia"/>
                  <w:sz w:val="22"/>
                  <w:szCs w:val="20"/>
                  <w:lang w:eastAsia="zh-CN"/>
                </w:rPr>
                <w:t>/ICT</w:t>
              </w:r>
              <w:r w:rsidRPr="00FA259D">
                <w:rPr>
                  <w:rStyle w:val="Hyperlink"/>
                  <w:rFonts w:ascii="Calibri" w:eastAsiaTheme="minorEastAsia" w:hAnsi="Calibri" w:cs="Calibri" w:hint="eastAsia"/>
                  <w:sz w:val="22"/>
                  <w:szCs w:val="20"/>
                  <w:lang w:eastAsia="zh-CN"/>
                </w:rPr>
                <w:t>指标专家组（</w:t>
              </w:r>
              <w:r w:rsidRPr="00FA259D">
                <w:rPr>
                  <w:rStyle w:val="Hyperlink"/>
                  <w:rFonts w:ascii="Calibri" w:eastAsiaTheme="minorEastAsia" w:hAnsi="Calibri" w:cs="Calibri" w:hint="eastAsia"/>
                  <w:sz w:val="22"/>
                  <w:szCs w:val="20"/>
                  <w:lang w:eastAsia="zh-CN"/>
                </w:rPr>
                <w:t>EGTI</w:t>
              </w:r>
              <w:r w:rsidRPr="00FA259D">
                <w:rPr>
                  <w:rStyle w:val="Hyperlink"/>
                  <w:rFonts w:ascii="Calibri" w:eastAsiaTheme="minorEastAsia" w:hAnsi="Calibri" w:cs="Calibri" w:hint="eastAsia"/>
                  <w:sz w:val="22"/>
                  <w:szCs w:val="20"/>
                  <w:lang w:eastAsia="zh-CN"/>
                </w:rPr>
                <w:t>）</w:t>
              </w:r>
            </w:hyperlink>
            <w:r w:rsidRPr="008D5B58">
              <w:rPr>
                <w:rFonts w:ascii="Calibri" w:eastAsiaTheme="minorEastAsia" w:hAnsi="Calibri" w:cs="Calibri" w:hint="eastAsia"/>
                <w:sz w:val="22"/>
                <w:szCs w:val="20"/>
                <w:lang w:eastAsia="zh-CN"/>
              </w:rPr>
              <w:t>设立了一个新的</w:t>
            </w:r>
            <w:hyperlink r:id="rId219" w:history="1">
              <w:r w:rsidRPr="00FA259D">
                <w:rPr>
                  <w:rStyle w:val="Hyperlink"/>
                  <w:rFonts w:ascii="Calibri" w:eastAsiaTheme="minorEastAsia" w:hAnsi="Calibri" w:cs="Calibri" w:hint="eastAsia"/>
                  <w:sz w:val="22"/>
                  <w:szCs w:val="20"/>
                  <w:lang w:eastAsia="zh-CN"/>
                </w:rPr>
                <w:t>环境指标</w:t>
              </w:r>
            </w:hyperlink>
            <w:r w:rsidRPr="008D5B58">
              <w:rPr>
                <w:rFonts w:ascii="Calibri" w:eastAsiaTheme="minorEastAsia" w:hAnsi="Calibri" w:cs="Calibri" w:hint="eastAsia"/>
                <w:sz w:val="22"/>
                <w:szCs w:val="20"/>
                <w:lang w:eastAsia="zh-CN"/>
              </w:rPr>
              <w:t>分组，由（法国）</w:t>
            </w:r>
            <w:r>
              <w:rPr>
                <w:rFonts w:ascii="Calibri" w:eastAsiaTheme="minorEastAsia" w:hAnsi="Calibri" w:cs="Calibri" w:hint="eastAsia"/>
                <w:sz w:val="22"/>
                <w:szCs w:val="20"/>
                <w:lang w:eastAsia="zh-CN"/>
              </w:rPr>
              <w:t>电子通信和邮政监管局（</w:t>
            </w:r>
            <w:r w:rsidRPr="008D5B58">
              <w:rPr>
                <w:rFonts w:ascii="Calibri" w:eastAsiaTheme="minorEastAsia" w:hAnsi="Calibri" w:cs="Calibri" w:hint="eastAsia"/>
                <w:sz w:val="22"/>
                <w:szCs w:val="20"/>
                <w:lang w:eastAsia="zh-CN"/>
              </w:rPr>
              <w:t>Arcep</w:t>
            </w:r>
            <w:r>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担任主席。该</w:t>
            </w:r>
            <w:r>
              <w:rPr>
                <w:rFonts w:ascii="Calibri" w:eastAsiaTheme="minorEastAsia" w:hAnsi="Calibri" w:cs="Calibri" w:hint="eastAsia"/>
                <w:sz w:val="22"/>
                <w:szCs w:val="20"/>
                <w:lang w:eastAsia="zh-CN"/>
              </w:rPr>
              <w:t>分</w:t>
            </w:r>
            <w:r w:rsidRPr="008D5B58">
              <w:rPr>
                <w:rFonts w:ascii="Calibri" w:eastAsiaTheme="minorEastAsia" w:hAnsi="Calibri" w:cs="Calibri" w:hint="eastAsia"/>
                <w:sz w:val="22"/>
                <w:szCs w:val="20"/>
                <w:lang w:eastAsia="zh-CN"/>
              </w:rPr>
              <w:t>组一直在为范围</w:t>
            </w:r>
            <w:r w:rsidRPr="008D5B58">
              <w:rPr>
                <w:rFonts w:ascii="Calibri" w:eastAsiaTheme="minorEastAsia" w:hAnsi="Calibri" w:cs="Calibri" w:hint="eastAsia"/>
                <w:sz w:val="22"/>
                <w:szCs w:val="20"/>
                <w:lang w:eastAsia="zh-CN"/>
              </w:rPr>
              <w:t>1-3</w:t>
            </w:r>
            <w:r w:rsidRPr="008D5B58">
              <w:rPr>
                <w:rFonts w:ascii="Calibri" w:eastAsiaTheme="minorEastAsia" w:hAnsi="Calibri" w:cs="Calibri" w:hint="eastAsia"/>
                <w:sz w:val="22"/>
                <w:szCs w:val="20"/>
                <w:lang w:eastAsia="zh-CN"/>
              </w:rPr>
              <w:t>排放、能源使用和可再生能源目标制定统一的指标。</w:t>
            </w:r>
            <w:r w:rsidRPr="008D5B58">
              <w:rPr>
                <w:rFonts w:ascii="Calibri" w:eastAsiaTheme="minorEastAsia" w:hAnsi="Calibri" w:cs="Calibri" w:hint="eastAsia"/>
                <w:sz w:val="22"/>
                <w:szCs w:val="20"/>
                <w:lang w:eastAsia="zh-CN"/>
              </w:rPr>
              <w:t>2025</w:t>
            </w:r>
            <w:r w:rsidRPr="008D5B58">
              <w:rPr>
                <w:rFonts w:ascii="Calibri" w:eastAsiaTheme="minorEastAsia" w:hAnsi="Calibri" w:cs="Calibri" w:hint="eastAsia"/>
                <w:sz w:val="22"/>
                <w:szCs w:val="20"/>
                <w:lang w:eastAsia="zh-CN"/>
              </w:rPr>
              <w:t>年</w:t>
            </w:r>
            <w:r w:rsidRPr="008D5B58">
              <w:rPr>
                <w:rFonts w:ascii="Calibri" w:eastAsiaTheme="minorEastAsia" w:hAnsi="Calibri" w:cs="Calibri" w:hint="eastAsia"/>
                <w:sz w:val="22"/>
                <w:szCs w:val="20"/>
                <w:lang w:eastAsia="zh-CN"/>
              </w:rPr>
              <w:t>3</w:t>
            </w:r>
            <w:r w:rsidRPr="008D5B58">
              <w:rPr>
                <w:rFonts w:ascii="Calibri" w:eastAsiaTheme="minorEastAsia" w:hAnsi="Calibri" w:cs="Calibri" w:hint="eastAsia"/>
                <w:sz w:val="22"/>
                <w:szCs w:val="20"/>
                <w:lang w:eastAsia="zh-CN"/>
              </w:rPr>
              <w:t>月</w:t>
            </w:r>
            <w:r>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启动了关于</w:t>
            </w:r>
            <w:r w:rsidRPr="008D5B58">
              <w:rPr>
                <w:rFonts w:ascii="Calibri" w:eastAsiaTheme="minorEastAsia" w:hAnsi="Calibri" w:cs="Calibri" w:hint="eastAsia"/>
                <w:sz w:val="22"/>
                <w:szCs w:val="20"/>
                <w:lang w:eastAsia="zh-CN"/>
              </w:rPr>
              <w:t>Arcep</w:t>
            </w:r>
            <w:r w:rsidRPr="008D5B58">
              <w:rPr>
                <w:rFonts w:ascii="Calibri" w:eastAsiaTheme="minorEastAsia" w:hAnsi="Calibri" w:cs="Calibri" w:hint="eastAsia"/>
                <w:sz w:val="22"/>
                <w:szCs w:val="20"/>
                <w:lang w:eastAsia="zh-CN"/>
              </w:rPr>
              <w:t>监测工作的最佳做法案例研究，有</w:t>
            </w:r>
            <w:r w:rsidRPr="008D5B58">
              <w:rPr>
                <w:rFonts w:ascii="Calibri" w:eastAsiaTheme="minorEastAsia" w:hAnsi="Calibri" w:cs="Calibri" w:hint="eastAsia"/>
                <w:sz w:val="22"/>
                <w:szCs w:val="20"/>
                <w:lang w:eastAsia="zh-CN"/>
              </w:rPr>
              <w:t>130</w:t>
            </w:r>
            <w:r w:rsidRPr="008D5B58">
              <w:rPr>
                <w:rFonts w:ascii="Calibri" w:eastAsiaTheme="minorEastAsia" w:hAnsi="Calibri" w:cs="Calibri" w:hint="eastAsia"/>
                <w:sz w:val="22"/>
                <w:szCs w:val="20"/>
                <w:lang w:eastAsia="zh-CN"/>
              </w:rPr>
              <w:t>多名与</w:t>
            </w:r>
            <w:r>
              <w:rPr>
                <w:rFonts w:ascii="Calibri" w:eastAsiaTheme="minorEastAsia" w:hAnsi="Calibri" w:cs="Calibri" w:hint="eastAsia"/>
                <w:sz w:val="22"/>
                <w:szCs w:val="20"/>
                <w:lang w:eastAsia="zh-CN"/>
              </w:rPr>
              <w:t>会</w:t>
            </w:r>
            <w:r w:rsidRPr="008D5B58">
              <w:rPr>
                <w:rFonts w:ascii="Calibri" w:eastAsiaTheme="minorEastAsia" w:hAnsi="Calibri" w:cs="Calibri" w:hint="eastAsia"/>
                <w:sz w:val="22"/>
                <w:szCs w:val="20"/>
                <w:lang w:eastAsia="zh-CN"/>
              </w:rPr>
              <w:t>者参加了网络研讨会。</w:t>
            </w:r>
          </w:p>
          <w:p w14:paraId="6749D042" w14:textId="77777777" w:rsidR="004E0E34" w:rsidRDefault="001555FD" w:rsidP="009C0684">
            <w:pPr>
              <w:spacing w:line="276" w:lineRule="auto"/>
              <w:ind w:firstLineChars="200" w:firstLine="440"/>
              <w:rPr>
                <w:rFonts w:ascii="Calibri" w:eastAsiaTheme="minorEastAsia" w:hAnsi="Calibri" w:cs="Calibri"/>
                <w:sz w:val="22"/>
                <w:lang w:eastAsia="zh-CN"/>
              </w:rPr>
            </w:pPr>
            <w:r>
              <w:rPr>
                <w:rFonts w:ascii="Calibri" w:eastAsiaTheme="minorEastAsia" w:hAnsi="Calibri" w:cs="Calibri" w:hint="eastAsia"/>
                <w:sz w:val="22"/>
                <w:szCs w:val="20"/>
                <w:lang w:eastAsia="zh-CN"/>
              </w:rPr>
              <w:t>BDT</w:t>
            </w:r>
            <w:r w:rsidRPr="008D5B58">
              <w:rPr>
                <w:rFonts w:ascii="Calibri" w:eastAsiaTheme="minorEastAsia" w:hAnsi="Calibri" w:cs="Calibri" w:hint="eastAsia"/>
                <w:sz w:val="22"/>
                <w:szCs w:val="20"/>
                <w:lang w:eastAsia="zh-CN"/>
              </w:rPr>
              <w:t>还推出了</w:t>
            </w:r>
            <w:hyperlink r:id="rId220" w:history="1">
              <w:r w:rsidRPr="00FA259D">
                <w:rPr>
                  <w:rStyle w:val="Hyperlink"/>
                  <w:rFonts w:ascii="Calibri" w:eastAsiaTheme="minorEastAsia" w:hAnsi="Calibri" w:cs="Calibri" w:hint="eastAsia"/>
                  <w:b/>
                  <w:bCs/>
                  <w:sz w:val="22"/>
                  <w:szCs w:val="20"/>
                  <w:lang w:eastAsia="zh-CN"/>
                </w:rPr>
                <w:t>“绿色数字化信息概览”</w:t>
              </w:r>
            </w:hyperlink>
            <w:r w:rsidRPr="008D5B58">
              <w:rPr>
                <w:rFonts w:ascii="Calibri" w:eastAsiaTheme="minorEastAsia" w:hAnsi="Calibri" w:cs="Calibri" w:hint="eastAsia"/>
                <w:sz w:val="22"/>
                <w:szCs w:val="20"/>
                <w:lang w:eastAsia="zh-CN"/>
              </w:rPr>
              <w:t>，实现了对</w:t>
            </w:r>
            <w:r w:rsidRPr="008D5B58">
              <w:rPr>
                <w:rFonts w:ascii="Calibri" w:eastAsiaTheme="minorEastAsia" w:hAnsi="Calibri" w:cs="Calibri" w:hint="eastAsia"/>
                <w:sz w:val="22"/>
                <w:szCs w:val="20"/>
                <w:lang w:eastAsia="zh-CN"/>
              </w:rPr>
              <w:t>ICT</w:t>
            </w:r>
            <w:r w:rsidRPr="008D5B58">
              <w:rPr>
                <w:rFonts w:ascii="Calibri" w:eastAsiaTheme="minorEastAsia" w:hAnsi="Calibri" w:cs="Calibri" w:hint="eastAsia"/>
                <w:sz w:val="22"/>
                <w:szCs w:val="20"/>
                <w:lang w:eastAsia="zh-CN"/>
              </w:rPr>
              <w:t>行业排放和能源使用情况的交互式跟踪。该工具为</w:t>
            </w:r>
            <w:r>
              <w:rPr>
                <w:rFonts w:ascii="Calibri" w:eastAsiaTheme="minorEastAsia" w:hAnsi="Calibri" w:cs="Calibri" w:hint="eastAsia"/>
                <w:sz w:val="22"/>
                <w:szCs w:val="20"/>
                <w:lang w:eastAsia="zh-CN"/>
              </w:rPr>
              <w:t>建立</w:t>
            </w:r>
            <w:r w:rsidRPr="008D5B58">
              <w:rPr>
                <w:rFonts w:ascii="Calibri" w:eastAsiaTheme="minorEastAsia" w:hAnsi="Calibri" w:cs="Calibri" w:hint="eastAsia"/>
                <w:sz w:val="22"/>
                <w:szCs w:val="20"/>
                <w:lang w:eastAsia="zh-CN"/>
              </w:rPr>
              <w:t>未来由国际电联主导的排放数据库奠定了基础。</w:t>
            </w:r>
          </w:p>
          <w:p w14:paraId="430CFB72" w14:textId="27AE5D9B" w:rsidR="001555FD" w:rsidRPr="004E0E34" w:rsidRDefault="001555FD" w:rsidP="009C0684">
            <w:pPr>
              <w:spacing w:line="276" w:lineRule="auto"/>
              <w:ind w:firstLineChars="200" w:firstLine="440"/>
              <w:rPr>
                <w:rFonts w:ascii="Calibri" w:eastAsiaTheme="minorEastAsia" w:hAnsi="Calibri" w:cs="Calibri"/>
                <w:sz w:val="22"/>
                <w:lang w:val="en-US" w:eastAsia="zh-CN"/>
              </w:rPr>
            </w:pPr>
            <w:r>
              <w:rPr>
                <w:rFonts w:ascii="Calibri" w:eastAsiaTheme="minorEastAsia" w:hAnsi="Calibri" w:cs="Calibri" w:hint="eastAsia"/>
                <w:sz w:val="22"/>
                <w:szCs w:val="20"/>
                <w:lang w:eastAsia="zh-CN"/>
              </w:rPr>
              <w:t>BDT</w:t>
            </w:r>
            <w:r>
              <w:rPr>
                <w:rFonts w:ascii="Calibri" w:eastAsiaTheme="minorEastAsia" w:hAnsi="Calibri" w:cs="Calibri" w:hint="eastAsia"/>
                <w:sz w:val="22"/>
                <w:szCs w:val="20"/>
                <w:lang w:eastAsia="zh-CN"/>
              </w:rPr>
              <w:t>在各区域都扩大了</w:t>
            </w:r>
            <w:r w:rsidRPr="008D5B58">
              <w:rPr>
                <w:rFonts w:ascii="Calibri" w:eastAsiaTheme="minorEastAsia" w:hAnsi="Calibri" w:cs="Calibri" w:hint="eastAsia"/>
                <w:sz w:val="22"/>
                <w:szCs w:val="20"/>
                <w:lang w:eastAsia="zh-CN"/>
              </w:rPr>
              <w:t>技术援助，以支持成员国。在</w:t>
            </w:r>
            <w:r w:rsidRPr="00FA259D">
              <w:rPr>
                <w:rFonts w:ascii="Calibri" w:eastAsiaTheme="minorEastAsia" w:hAnsi="Calibri" w:cs="Calibri" w:hint="eastAsia"/>
                <w:b/>
                <w:bCs/>
                <w:sz w:val="22"/>
                <w:szCs w:val="20"/>
                <w:lang w:eastAsia="zh-CN"/>
              </w:rPr>
              <w:t>非洲</w:t>
            </w:r>
            <w:r w:rsidRPr="008D5B58">
              <w:rPr>
                <w:rFonts w:ascii="Calibri" w:eastAsiaTheme="minorEastAsia" w:hAnsi="Calibri" w:cs="Calibri" w:hint="eastAsia"/>
                <w:sz w:val="22"/>
                <w:szCs w:val="20"/>
                <w:lang w:eastAsia="zh-CN"/>
              </w:rPr>
              <w:t>，向</w:t>
            </w:r>
            <w:r w:rsidRPr="00FA259D">
              <w:rPr>
                <w:rFonts w:ascii="Calibri" w:eastAsiaTheme="minorEastAsia" w:hAnsi="Calibri" w:cs="Calibri" w:hint="eastAsia"/>
                <w:b/>
                <w:bCs/>
                <w:sz w:val="22"/>
                <w:szCs w:val="20"/>
                <w:lang w:eastAsia="zh-CN"/>
              </w:rPr>
              <w:t>卢旺达</w:t>
            </w:r>
            <w:r w:rsidRPr="008D5B58">
              <w:rPr>
                <w:rFonts w:ascii="Calibri" w:eastAsiaTheme="minorEastAsia" w:hAnsi="Calibri" w:cs="Calibri" w:hint="eastAsia"/>
                <w:sz w:val="22"/>
                <w:szCs w:val="20"/>
                <w:lang w:eastAsia="zh-CN"/>
              </w:rPr>
              <w:t>提供的援助有助于加强电子行业的国家生产者延伸责任（</w:t>
            </w:r>
            <w:r w:rsidRPr="008D5B58">
              <w:rPr>
                <w:rFonts w:ascii="Calibri" w:eastAsiaTheme="minorEastAsia" w:hAnsi="Calibri" w:cs="Calibri" w:hint="eastAsia"/>
                <w:sz w:val="22"/>
                <w:szCs w:val="20"/>
                <w:lang w:eastAsia="zh-CN"/>
              </w:rPr>
              <w:t>EPR</w:t>
            </w:r>
            <w:r w:rsidRPr="008D5B58">
              <w:rPr>
                <w:rFonts w:ascii="Calibri" w:eastAsiaTheme="minorEastAsia" w:hAnsi="Calibri" w:cs="Calibri" w:hint="eastAsia"/>
                <w:sz w:val="22"/>
                <w:szCs w:val="20"/>
                <w:lang w:eastAsia="zh-CN"/>
              </w:rPr>
              <w:t>）框架。到</w:t>
            </w:r>
            <w:r w:rsidRPr="008D5B58">
              <w:rPr>
                <w:rFonts w:ascii="Calibri" w:eastAsiaTheme="minorEastAsia" w:hAnsi="Calibri" w:cs="Calibri" w:hint="eastAsia"/>
                <w:sz w:val="22"/>
                <w:szCs w:val="20"/>
                <w:lang w:eastAsia="zh-CN"/>
              </w:rPr>
              <w:t>2024</w:t>
            </w:r>
            <w:r w:rsidRPr="008D5B58">
              <w:rPr>
                <w:rFonts w:ascii="Calibri" w:eastAsiaTheme="minorEastAsia" w:hAnsi="Calibri" w:cs="Calibri" w:hint="eastAsia"/>
                <w:sz w:val="22"/>
                <w:szCs w:val="20"/>
                <w:lang w:eastAsia="zh-CN"/>
              </w:rPr>
              <w:t>年，与私营部门联合会制定了合规计划，涉及</w:t>
            </w:r>
            <w:r w:rsidRPr="008D5B58">
              <w:rPr>
                <w:rFonts w:ascii="Calibri" w:eastAsiaTheme="minorEastAsia" w:hAnsi="Calibri" w:cs="Calibri" w:hint="eastAsia"/>
                <w:sz w:val="22"/>
                <w:szCs w:val="20"/>
                <w:lang w:eastAsia="zh-CN"/>
              </w:rPr>
              <w:t>30</w:t>
            </w:r>
            <w:r w:rsidRPr="008D5B58">
              <w:rPr>
                <w:rFonts w:ascii="Calibri" w:eastAsiaTheme="minorEastAsia" w:hAnsi="Calibri" w:cs="Calibri" w:hint="eastAsia"/>
                <w:sz w:val="22"/>
                <w:szCs w:val="20"/>
                <w:lang w:eastAsia="zh-CN"/>
              </w:rPr>
              <w:t>家电子产品</w:t>
            </w:r>
            <w:r>
              <w:rPr>
                <w:rFonts w:ascii="Calibri" w:eastAsiaTheme="minorEastAsia" w:hAnsi="Calibri" w:cs="Calibri" w:hint="eastAsia"/>
                <w:sz w:val="22"/>
                <w:szCs w:val="20"/>
                <w:lang w:eastAsia="zh-CN"/>
              </w:rPr>
              <w:t>生产者</w:t>
            </w:r>
            <w:r w:rsidRPr="008D5B58">
              <w:rPr>
                <w:rFonts w:ascii="Calibri" w:eastAsiaTheme="minorEastAsia" w:hAnsi="Calibri" w:cs="Calibri" w:hint="eastAsia"/>
                <w:sz w:val="22"/>
                <w:szCs w:val="20"/>
                <w:lang w:eastAsia="zh-CN"/>
              </w:rPr>
              <w:t>。</w:t>
            </w:r>
            <w:r>
              <w:rPr>
                <w:rFonts w:ascii="Calibri" w:eastAsiaTheme="minorEastAsia" w:hAnsi="Calibri" w:cs="Calibri" w:hint="eastAsia"/>
                <w:sz w:val="22"/>
                <w:szCs w:val="20"/>
                <w:lang w:eastAsia="zh-CN"/>
              </w:rPr>
              <w:t>还</w:t>
            </w:r>
            <w:r w:rsidRPr="008D5B58">
              <w:rPr>
                <w:rFonts w:ascii="Calibri" w:eastAsiaTheme="minorEastAsia" w:hAnsi="Calibri" w:cs="Calibri" w:hint="eastAsia"/>
                <w:sz w:val="22"/>
                <w:szCs w:val="20"/>
                <w:lang w:eastAsia="zh-CN"/>
              </w:rPr>
              <w:t>设计了根据售出的设备计算会员费的工具，提供了一种可持续的财务模式。</w:t>
            </w:r>
          </w:p>
          <w:p w14:paraId="641719D5" w14:textId="77777777" w:rsidR="001555FD" w:rsidRPr="007254CD" w:rsidRDefault="001555FD" w:rsidP="009C0684">
            <w:pPr>
              <w:spacing w:line="276"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szCs w:val="20"/>
                <w:lang w:eastAsia="zh-CN"/>
              </w:rPr>
              <w:t>在</w:t>
            </w:r>
            <w:r w:rsidRPr="00F30A42">
              <w:rPr>
                <w:rFonts w:ascii="Calibri" w:eastAsiaTheme="minorEastAsia" w:hAnsi="Calibri" w:cs="Calibri" w:hint="eastAsia"/>
                <w:b/>
                <w:bCs/>
                <w:sz w:val="22"/>
                <w:szCs w:val="20"/>
                <w:lang w:eastAsia="zh-CN"/>
              </w:rPr>
              <w:t>赞比亚</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2024</w:t>
            </w:r>
            <w:r w:rsidRPr="008D5B58">
              <w:rPr>
                <w:rFonts w:ascii="Calibri" w:eastAsiaTheme="minorEastAsia" w:hAnsi="Calibri" w:cs="Calibri" w:hint="eastAsia"/>
                <w:sz w:val="22"/>
                <w:szCs w:val="20"/>
                <w:lang w:eastAsia="zh-CN"/>
              </w:rPr>
              <w:t>年</w:t>
            </w:r>
            <w:r>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BDT</w:t>
            </w:r>
            <w:r w:rsidRPr="008D5B58">
              <w:rPr>
                <w:rFonts w:ascii="Calibri" w:eastAsiaTheme="minorEastAsia" w:hAnsi="Calibri" w:cs="Calibri" w:hint="eastAsia"/>
                <w:sz w:val="22"/>
                <w:szCs w:val="20"/>
                <w:lang w:eastAsia="zh-CN"/>
              </w:rPr>
              <w:t>支持在卢萨卡举行政府磋商，帮助法律领域的代表起草电子废弃物框架，并召集生产者</w:t>
            </w:r>
            <w:r>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帮助他们了解</w:t>
            </w:r>
            <w:r>
              <w:rPr>
                <w:rFonts w:ascii="Calibri" w:eastAsiaTheme="minorEastAsia" w:hAnsi="Calibri" w:cs="Calibri" w:hint="eastAsia"/>
                <w:sz w:val="22"/>
                <w:szCs w:val="20"/>
                <w:lang w:eastAsia="zh-CN"/>
              </w:rPr>
              <w:t>自己的</w:t>
            </w:r>
            <w:r w:rsidRPr="008D5B58">
              <w:rPr>
                <w:rFonts w:ascii="Calibri" w:eastAsiaTheme="minorEastAsia" w:hAnsi="Calibri" w:cs="Calibri" w:hint="eastAsia"/>
                <w:sz w:val="22"/>
                <w:szCs w:val="20"/>
                <w:lang w:eastAsia="zh-CN"/>
              </w:rPr>
              <w:t>责任。</w:t>
            </w:r>
            <w:r w:rsidRPr="008D5B58">
              <w:rPr>
                <w:rFonts w:ascii="Calibri" w:eastAsiaTheme="minorEastAsia" w:hAnsi="Calibri" w:cs="Calibri" w:hint="eastAsia"/>
                <w:sz w:val="22"/>
                <w:szCs w:val="20"/>
                <w:lang w:eastAsia="zh-CN"/>
              </w:rPr>
              <w:t>2025</w:t>
            </w:r>
            <w:r w:rsidRPr="008D5B58">
              <w:rPr>
                <w:rFonts w:ascii="Calibri" w:eastAsiaTheme="minorEastAsia" w:hAnsi="Calibri" w:cs="Calibri" w:hint="eastAsia"/>
                <w:sz w:val="22"/>
                <w:szCs w:val="20"/>
                <w:lang w:eastAsia="zh-CN"/>
              </w:rPr>
              <w:t>年的一项融资研究详细列出了收集、储存和处理电子废弃物的成本，为可持续实施提供了途径。</w:t>
            </w:r>
          </w:p>
          <w:p w14:paraId="780FC7EF" w14:textId="25A5BE15" w:rsidR="00F76357" w:rsidRDefault="001555FD" w:rsidP="009C0684">
            <w:pPr>
              <w:spacing w:before="0" w:line="276"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szCs w:val="20"/>
                <w:lang w:eastAsia="zh-CN"/>
              </w:rPr>
              <w:lastRenderedPageBreak/>
              <w:t>在</w:t>
            </w:r>
            <w:r w:rsidRPr="00F30A42">
              <w:rPr>
                <w:rFonts w:ascii="Calibri" w:eastAsiaTheme="minorEastAsia" w:hAnsi="Calibri" w:cs="Calibri" w:hint="eastAsia"/>
                <w:b/>
                <w:bCs/>
                <w:sz w:val="22"/>
                <w:szCs w:val="20"/>
                <w:lang w:eastAsia="zh-CN"/>
              </w:rPr>
              <w:t>乌干达</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2024</w:t>
            </w:r>
            <w:r w:rsidRPr="008D5B58">
              <w:rPr>
                <w:rFonts w:ascii="Calibri" w:eastAsiaTheme="minorEastAsia" w:hAnsi="Calibri" w:cs="Calibri" w:hint="eastAsia"/>
                <w:sz w:val="22"/>
                <w:szCs w:val="20"/>
                <w:lang w:eastAsia="zh-CN"/>
              </w:rPr>
              <w:t>年</w:t>
            </w:r>
            <w:r>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BDT</w:t>
            </w:r>
            <w:r>
              <w:rPr>
                <w:rFonts w:ascii="Calibri" w:eastAsiaTheme="minorEastAsia" w:hAnsi="Calibri" w:cs="Calibri" w:hint="eastAsia"/>
                <w:sz w:val="22"/>
                <w:szCs w:val="20"/>
                <w:lang w:eastAsia="zh-CN"/>
              </w:rPr>
              <w:t>推动</w:t>
            </w:r>
            <w:r w:rsidRPr="008D5B58">
              <w:rPr>
                <w:rFonts w:ascii="Calibri" w:eastAsiaTheme="minorEastAsia" w:hAnsi="Calibri" w:cs="Calibri" w:hint="eastAsia"/>
                <w:sz w:val="22"/>
                <w:szCs w:val="20"/>
                <w:lang w:eastAsia="zh-CN"/>
              </w:rPr>
              <w:t>了利益攸关方磋商，从而修订了国家电子废弃物政策</w:t>
            </w:r>
            <w:r>
              <w:rPr>
                <w:rFonts w:ascii="Calibri" w:eastAsiaTheme="minorEastAsia" w:hAnsi="Calibri" w:cs="Calibri" w:hint="eastAsia"/>
                <w:sz w:val="22"/>
                <w:szCs w:val="20"/>
                <w:lang w:eastAsia="zh-CN"/>
              </w:rPr>
              <w:t>的</w:t>
            </w:r>
            <w:r w:rsidRPr="008D5B58">
              <w:rPr>
                <w:rFonts w:ascii="Calibri" w:eastAsiaTheme="minorEastAsia" w:hAnsi="Calibri" w:cs="Calibri" w:hint="eastAsia"/>
                <w:sz w:val="22"/>
                <w:szCs w:val="20"/>
                <w:lang w:eastAsia="zh-CN"/>
              </w:rPr>
              <w:t>实施计划，</w:t>
            </w:r>
            <w:r>
              <w:rPr>
                <w:rFonts w:ascii="Calibri" w:eastAsiaTheme="minorEastAsia" w:hAnsi="Calibri" w:cs="Calibri" w:hint="eastAsia"/>
                <w:sz w:val="22"/>
                <w:szCs w:val="20"/>
                <w:lang w:eastAsia="zh-CN"/>
              </w:rPr>
              <w:t>该计划</w:t>
            </w:r>
            <w:r w:rsidRPr="008D5B58">
              <w:rPr>
                <w:rFonts w:ascii="Calibri" w:eastAsiaTheme="minorEastAsia" w:hAnsi="Calibri" w:cs="Calibri" w:hint="eastAsia"/>
                <w:sz w:val="22"/>
                <w:szCs w:val="20"/>
                <w:lang w:eastAsia="zh-CN"/>
              </w:rPr>
              <w:t>已提交政府。</w:t>
            </w:r>
            <w:r w:rsidR="00BF3372" w:rsidRPr="00BF3372">
              <w:rPr>
                <w:rFonts w:ascii="Calibri" w:eastAsiaTheme="minorEastAsia" w:hAnsi="Calibri" w:cs="Calibri" w:hint="eastAsia"/>
                <w:sz w:val="22"/>
                <w:szCs w:val="20"/>
                <w:lang w:eastAsia="zh-CN"/>
              </w:rPr>
              <w:t>此外，在乌干达</w:t>
            </w:r>
            <w:r w:rsidR="00BF3372" w:rsidRPr="00BF3372">
              <w:rPr>
                <w:rFonts w:ascii="Calibri" w:eastAsiaTheme="minorEastAsia" w:hAnsi="Calibri" w:cs="Calibri" w:hint="eastAsia"/>
                <w:sz w:val="22"/>
                <w:szCs w:val="20"/>
                <w:lang w:eastAsia="zh-CN"/>
              </w:rPr>
              <w:t>GSR-24</w:t>
            </w:r>
            <w:r w:rsidR="00BF3372" w:rsidRPr="00BF3372">
              <w:rPr>
                <w:rFonts w:ascii="Calibri" w:eastAsiaTheme="minorEastAsia" w:hAnsi="Calibri" w:cs="Calibri" w:hint="eastAsia"/>
                <w:sz w:val="22"/>
                <w:szCs w:val="20"/>
                <w:lang w:eastAsia="zh-CN"/>
              </w:rPr>
              <w:t>全球监管机构专题研讨会</w:t>
            </w:r>
            <w:r w:rsidR="00BF3372">
              <w:rPr>
                <w:rFonts w:ascii="Calibri" w:eastAsiaTheme="minorEastAsia" w:hAnsi="Calibri" w:cs="Calibri" w:hint="eastAsia"/>
                <w:sz w:val="22"/>
                <w:szCs w:val="20"/>
                <w:lang w:eastAsia="zh-CN"/>
              </w:rPr>
              <w:t>期间</w:t>
            </w:r>
            <w:r w:rsidR="00BF3372" w:rsidRPr="00BF3372">
              <w:rPr>
                <w:rFonts w:ascii="Calibri" w:eastAsiaTheme="minorEastAsia" w:hAnsi="Calibri" w:cs="Calibri" w:hint="eastAsia"/>
                <w:sz w:val="22"/>
                <w:szCs w:val="20"/>
                <w:lang w:eastAsia="zh-CN"/>
              </w:rPr>
              <w:t>组织了一</w:t>
            </w:r>
            <w:r w:rsidR="00BF3372">
              <w:rPr>
                <w:rFonts w:ascii="Calibri" w:eastAsiaTheme="minorEastAsia" w:hAnsi="Calibri" w:cs="Calibri" w:hint="eastAsia"/>
                <w:sz w:val="22"/>
                <w:szCs w:val="20"/>
                <w:lang w:eastAsia="zh-CN"/>
              </w:rPr>
              <w:t>场有关</w:t>
            </w:r>
            <w:r w:rsidR="00BF3372" w:rsidRPr="00BF3372">
              <w:rPr>
                <w:rFonts w:ascii="Calibri" w:eastAsiaTheme="minorEastAsia" w:hAnsi="Calibri" w:cs="Calibri" w:hint="eastAsia"/>
                <w:sz w:val="22"/>
                <w:szCs w:val="20"/>
                <w:lang w:eastAsia="zh-CN"/>
              </w:rPr>
              <w:t>利用数字技术促进气候行动</w:t>
            </w:r>
            <w:r w:rsidR="00BF3372">
              <w:rPr>
                <w:rFonts w:ascii="Calibri" w:eastAsiaTheme="minorEastAsia" w:hAnsi="Calibri" w:cs="Calibri" w:hint="eastAsia"/>
                <w:sz w:val="22"/>
                <w:szCs w:val="20"/>
                <w:lang w:eastAsia="zh-CN"/>
              </w:rPr>
              <w:t>的</w:t>
            </w:r>
            <w:r w:rsidR="00BF3372" w:rsidRPr="00BF3372">
              <w:rPr>
                <w:rFonts w:ascii="Calibri" w:eastAsiaTheme="minorEastAsia" w:hAnsi="Calibri" w:cs="Calibri" w:hint="eastAsia"/>
                <w:sz w:val="22"/>
                <w:szCs w:val="20"/>
                <w:lang w:eastAsia="zh-CN"/>
              </w:rPr>
              <w:t>讲习班。</w:t>
            </w:r>
          </w:p>
          <w:p w14:paraId="1E04AA92" w14:textId="77777777" w:rsidR="00422BC2" w:rsidRDefault="001555FD" w:rsidP="009C0684">
            <w:pPr>
              <w:spacing w:line="276"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szCs w:val="20"/>
                <w:lang w:eastAsia="zh-CN"/>
              </w:rPr>
              <w:t>还向</w:t>
            </w:r>
            <w:r w:rsidRPr="00F30A42">
              <w:rPr>
                <w:rFonts w:ascii="Calibri" w:eastAsiaTheme="minorEastAsia" w:hAnsi="Calibri" w:cs="Calibri" w:hint="eastAsia"/>
                <w:b/>
                <w:bCs/>
                <w:sz w:val="22"/>
                <w:szCs w:val="20"/>
                <w:lang w:eastAsia="zh-CN"/>
              </w:rPr>
              <w:t>马拉维</w:t>
            </w:r>
            <w:r w:rsidRPr="008D5B58">
              <w:rPr>
                <w:rFonts w:ascii="Calibri" w:eastAsiaTheme="minorEastAsia" w:hAnsi="Calibri" w:cs="Calibri" w:hint="eastAsia"/>
                <w:sz w:val="22"/>
                <w:szCs w:val="20"/>
                <w:lang w:eastAsia="zh-CN"/>
              </w:rPr>
              <w:t>和</w:t>
            </w:r>
            <w:r w:rsidRPr="00F30A42">
              <w:rPr>
                <w:rFonts w:ascii="Calibri" w:eastAsiaTheme="minorEastAsia" w:hAnsi="Calibri" w:cs="Calibri" w:hint="eastAsia"/>
                <w:b/>
                <w:bCs/>
                <w:sz w:val="22"/>
                <w:szCs w:val="20"/>
                <w:lang w:eastAsia="zh-CN"/>
              </w:rPr>
              <w:t>布隆迪</w:t>
            </w:r>
            <w:r w:rsidRPr="008D5B58">
              <w:rPr>
                <w:rFonts w:ascii="Calibri" w:eastAsiaTheme="minorEastAsia" w:hAnsi="Calibri" w:cs="Calibri" w:hint="eastAsia"/>
                <w:sz w:val="22"/>
                <w:szCs w:val="20"/>
                <w:lang w:eastAsia="zh-CN"/>
              </w:rPr>
              <w:t>提供支持，</w:t>
            </w:r>
            <w:r>
              <w:rPr>
                <w:rFonts w:ascii="Calibri" w:eastAsiaTheme="minorEastAsia" w:hAnsi="Calibri" w:cs="Calibri" w:hint="eastAsia"/>
                <w:sz w:val="22"/>
                <w:szCs w:val="20"/>
                <w:lang w:eastAsia="zh-CN"/>
              </w:rPr>
              <w:t>这两国的</w:t>
            </w:r>
            <w:r w:rsidRPr="008D5B58">
              <w:rPr>
                <w:rFonts w:ascii="Calibri" w:eastAsiaTheme="minorEastAsia" w:hAnsi="Calibri" w:cs="Calibri" w:hint="eastAsia"/>
                <w:sz w:val="22"/>
                <w:szCs w:val="20"/>
                <w:lang w:eastAsia="zh-CN"/>
              </w:rPr>
              <w:t>政府内阁于</w:t>
            </w:r>
            <w:r w:rsidRPr="008D5B58">
              <w:rPr>
                <w:rFonts w:ascii="Calibri" w:eastAsiaTheme="minorEastAsia" w:hAnsi="Calibri" w:cs="Calibri" w:hint="eastAsia"/>
                <w:sz w:val="22"/>
                <w:szCs w:val="20"/>
                <w:lang w:eastAsia="zh-CN"/>
              </w:rPr>
              <w:t>2023</w:t>
            </w:r>
            <w:r w:rsidRPr="008D5B58">
              <w:rPr>
                <w:rFonts w:ascii="Calibri" w:eastAsiaTheme="minorEastAsia" w:hAnsi="Calibri" w:cs="Calibri" w:hint="eastAsia"/>
                <w:sz w:val="22"/>
                <w:szCs w:val="20"/>
                <w:lang w:eastAsia="zh-CN"/>
              </w:rPr>
              <w:t>年批准了国家电子废弃物管理政策，标志着</w:t>
            </w:r>
            <w:r>
              <w:rPr>
                <w:rFonts w:ascii="Calibri" w:eastAsiaTheme="minorEastAsia" w:hAnsi="Calibri" w:cs="Calibri" w:hint="eastAsia"/>
                <w:sz w:val="22"/>
                <w:szCs w:val="20"/>
                <w:lang w:eastAsia="zh-CN"/>
              </w:rPr>
              <w:t>迈向</w:t>
            </w:r>
            <w:r w:rsidRPr="008D5B58">
              <w:rPr>
                <w:rFonts w:ascii="Calibri" w:eastAsiaTheme="minorEastAsia" w:hAnsi="Calibri" w:cs="Calibri" w:hint="eastAsia"/>
                <w:sz w:val="22"/>
                <w:szCs w:val="20"/>
                <w:lang w:eastAsia="zh-CN"/>
              </w:rPr>
              <w:t>监管</w:t>
            </w:r>
            <w:r>
              <w:rPr>
                <w:rFonts w:ascii="Calibri" w:eastAsiaTheme="minorEastAsia" w:hAnsi="Calibri" w:cs="Calibri" w:hint="eastAsia"/>
                <w:sz w:val="22"/>
                <w:szCs w:val="20"/>
                <w:lang w:eastAsia="zh-CN"/>
              </w:rPr>
              <w:t>之路的</w:t>
            </w:r>
            <w:r w:rsidRPr="008D5B58">
              <w:rPr>
                <w:rFonts w:ascii="Calibri" w:eastAsiaTheme="minorEastAsia" w:hAnsi="Calibri" w:cs="Calibri" w:hint="eastAsia"/>
                <w:sz w:val="22"/>
                <w:szCs w:val="20"/>
                <w:lang w:eastAsia="zh-CN"/>
              </w:rPr>
              <w:t>重要里程碑。在</w:t>
            </w:r>
            <w:r w:rsidRPr="00F30A42">
              <w:rPr>
                <w:rFonts w:ascii="Calibri" w:eastAsiaTheme="minorEastAsia" w:hAnsi="Calibri" w:cs="Calibri" w:hint="eastAsia"/>
                <w:b/>
                <w:bCs/>
                <w:sz w:val="22"/>
                <w:szCs w:val="20"/>
                <w:lang w:eastAsia="zh-CN"/>
              </w:rPr>
              <w:t>博茨瓦纳</w:t>
            </w:r>
            <w:r w:rsidRPr="008D5B58">
              <w:rPr>
                <w:rFonts w:ascii="Calibri" w:eastAsiaTheme="minorEastAsia" w:hAnsi="Calibri" w:cs="Calibri" w:hint="eastAsia"/>
                <w:sz w:val="22"/>
                <w:szCs w:val="20"/>
                <w:lang w:eastAsia="zh-CN"/>
              </w:rPr>
              <w:t>和</w:t>
            </w:r>
            <w:r w:rsidRPr="00F30A42">
              <w:rPr>
                <w:rFonts w:ascii="Calibri" w:eastAsiaTheme="minorEastAsia" w:hAnsi="Calibri" w:cs="Calibri" w:hint="eastAsia"/>
                <w:b/>
                <w:bCs/>
                <w:sz w:val="22"/>
                <w:szCs w:val="20"/>
                <w:lang w:eastAsia="zh-CN"/>
              </w:rPr>
              <w:t>尼日尔</w:t>
            </w:r>
            <w:r w:rsidRPr="008D5B58">
              <w:rPr>
                <w:rFonts w:ascii="Calibri" w:eastAsiaTheme="minorEastAsia" w:hAnsi="Calibri" w:cs="Calibri" w:hint="eastAsia"/>
                <w:sz w:val="22"/>
                <w:szCs w:val="20"/>
                <w:lang w:eastAsia="zh-CN"/>
              </w:rPr>
              <w:t>，</w:t>
            </w:r>
            <w:r>
              <w:rPr>
                <w:rFonts w:ascii="Calibri" w:eastAsiaTheme="minorEastAsia" w:hAnsi="Calibri" w:cs="Calibri" w:hint="eastAsia"/>
                <w:sz w:val="22"/>
                <w:szCs w:val="20"/>
                <w:lang w:eastAsia="zh-CN"/>
              </w:rPr>
              <w:t>BDT</w:t>
            </w:r>
            <w:r w:rsidRPr="008D5B58">
              <w:rPr>
                <w:rFonts w:ascii="Calibri" w:eastAsiaTheme="minorEastAsia" w:hAnsi="Calibri" w:cs="Calibri" w:hint="eastAsia"/>
                <w:sz w:val="22"/>
                <w:szCs w:val="20"/>
                <w:lang w:eastAsia="zh-CN"/>
              </w:rPr>
              <w:t>帮助制定了国家战略，为正式的电子废弃物管理系统奠定了基础。</w:t>
            </w:r>
          </w:p>
          <w:p w14:paraId="644254EF" w14:textId="77777777" w:rsidR="003C7951" w:rsidRDefault="001555FD" w:rsidP="009C0684">
            <w:pPr>
              <w:spacing w:line="276"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szCs w:val="20"/>
                <w:lang w:eastAsia="zh-CN"/>
              </w:rPr>
              <w:t>通过对六个东非通信组织成员国</w:t>
            </w:r>
            <w:r>
              <w:rPr>
                <w:rFonts w:ascii="Calibri" w:eastAsiaTheme="minorEastAsia" w:hAnsi="Calibri" w:cs="Calibri" w:hint="eastAsia"/>
                <w:sz w:val="22"/>
                <w:szCs w:val="20"/>
                <w:lang w:eastAsia="zh-CN"/>
              </w:rPr>
              <w:t>进行</w:t>
            </w:r>
            <w:r w:rsidRPr="008D5B58">
              <w:rPr>
                <w:rFonts w:ascii="Calibri" w:eastAsiaTheme="minorEastAsia" w:hAnsi="Calibri" w:cs="Calibri" w:hint="eastAsia"/>
                <w:sz w:val="22"/>
                <w:szCs w:val="20"/>
                <w:lang w:eastAsia="zh-CN"/>
              </w:rPr>
              <w:t>培训，加强</w:t>
            </w:r>
            <w:r>
              <w:rPr>
                <w:rFonts w:ascii="Calibri" w:eastAsiaTheme="minorEastAsia" w:hAnsi="Calibri" w:cs="Calibri" w:hint="eastAsia"/>
                <w:sz w:val="22"/>
                <w:szCs w:val="20"/>
                <w:lang w:eastAsia="zh-CN"/>
              </w:rPr>
              <w:t>了</w:t>
            </w:r>
            <w:r w:rsidRPr="008D5B58">
              <w:rPr>
                <w:rFonts w:ascii="Calibri" w:eastAsiaTheme="minorEastAsia" w:hAnsi="Calibri" w:cs="Calibri" w:hint="eastAsia"/>
                <w:sz w:val="22"/>
                <w:szCs w:val="20"/>
                <w:lang w:eastAsia="zh-CN"/>
              </w:rPr>
              <w:t>区域能力，</w:t>
            </w:r>
            <w:r>
              <w:rPr>
                <w:rFonts w:ascii="Calibri" w:eastAsiaTheme="minorEastAsia" w:hAnsi="Calibri" w:cs="Calibri" w:hint="eastAsia"/>
                <w:sz w:val="22"/>
                <w:szCs w:val="20"/>
                <w:lang w:eastAsia="zh-CN"/>
              </w:rPr>
              <w:t>这些国家的</w:t>
            </w:r>
            <w:r w:rsidRPr="008D5B58">
              <w:rPr>
                <w:rFonts w:ascii="Calibri" w:eastAsiaTheme="minorEastAsia" w:hAnsi="Calibri" w:cs="Calibri" w:hint="eastAsia"/>
                <w:sz w:val="22"/>
                <w:szCs w:val="20"/>
                <w:lang w:eastAsia="zh-CN"/>
              </w:rPr>
              <w:t>监管机构和部委</w:t>
            </w:r>
            <w:r>
              <w:rPr>
                <w:rFonts w:ascii="Calibri" w:eastAsiaTheme="minorEastAsia" w:hAnsi="Calibri" w:cs="Calibri" w:hint="eastAsia"/>
                <w:sz w:val="22"/>
                <w:szCs w:val="20"/>
                <w:lang w:eastAsia="zh-CN"/>
              </w:rPr>
              <w:t>在</w:t>
            </w:r>
            <w:r w:rsidRPr="008D5B58">
              <w:rPr>
                <w:rFonts w:ascii="Calibri" w:eastAsiaTheme="minorEastAsia" w:hAnsi="Calibri" w:cs="Calibri" w:hint="eastAsia"/>
                <w:sz w:val="22"/>
                <w:szCs w:val="20"/>
                <w:lang w:eastAsia="zh-CN"/>
              </w:rPr>
              <w:t>统一电子废弃物数据收集</w:t>
            </w:r>
            <w:r>
              <w:rPr>
                <w:rFonts w:ascii="Calibri" w:eastAsiaTheme="minorEastAsia" w:hAnsi="Calibri" w:cs="Calibri" w:hint="eastAsia"/>
                <w:sz w:val="22"/>
                <w:szCs w:val="20"/>
                <w:lang w:eastAsia="zh-CN"/>
              </w:rPr>
              <w:t>方面</w:t>
            </w:r>
            <w:r w:rsidRPr="008D5B58">
              <w:rPr>
                <w:rFonts w:ascii="Calibri" w:eastAsiaTheme="minorEastAsia" w:hAnsi="Calibri" w:cs="Calibri" w:hint="eastAsia"/>
                <w:sz w:val="22"/>
                <w:szCs w:val="20"/>
                <w:lang w:eastAsia="zh-CN"/>
              </w:rPr>
              <w:t>获得了指导，提高了跨境可比性。</w:t>
            </w:r>
          </w:p>
          <w:p w14:paraId="19F44718" w14:textId="77777777" w:rsidR="00026983" w:rsidRDefault="001555FD" w:rsidP="009C0684">
            <w:pPr>
              <w:spacing w:line="276"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szCs w:val="20"/>
                <w:lang w:eastAsia="zh-CN"/>
              </w:rPr>
              <w:t>在</w:t>
            </w:r>
            <w:r w:rsidRPr="00F30A42">
              <w:rPr>
                <w:rFonts w:ascii="Calibri" w:eastAsiaTheme="minorEastAsia" w:hAnsi="Calibri" w:cs="Calibri" w:hint="eastAsia"/>
                <w:b/>
                <w:bCs/>
                <w:sz w:val="22"/>
                <w:szCs w:val="20"/>
                <w:lang w:eastAsia="zh-CN"/>
              </w:rPr>
              <w:t>美洲区域</w:t>
            </w:r>
            <w:r w:rsidRPr="008D5B58">
              <w:rPr>
                <w:rFonts w:ascii="Calibri" w:eastAsiaTheme="minorEastAsia" w:hAnsi="Calibri" w:cs="Calibri" w:hint="eastAsia"/>
                <w:sz w:val="22"/>
                <w:szCs w:val="20"/>
                <w:lang w:eastAsia="zh-CN"/>
              </w:rPr>
              <w:t>，</w:t>
            </w:r>
            <w:r w:rsidRPr="00F30A42">
              <w:rPr>
                <w:rFonts w:ascii="Calibri" w:eastAsiaTheme="minorEastAsia" w:hAnsi="Calibri" w:cs="Calibri" w:hint="eastAsia"/>
                <w:b/>
                <w:bCs/>
                <w:sz w:val="22"/>
                <w:szCs w:val="20"/>
                <w:lang w:eastAsia="zh-CN"/>
              </w:rPr>
              <w:t>多米尼加共和国</w:t>
            </w:r>
            <w:r w:rsidRPr="008D5B58">
              <w:rPr>
                <w:rFonts w:ascii="Calibri" w:eastAsiaTheme="minorEastAsia" w:hAnsi="Calibri" w:cs="Calibri" w:hint="eastAsia"/>
                <w:sz w:val="22"/>
                <w:szCs w:val="20"/>
                <w:lang w:eastAsia="zh-CN"/>
              </w:rPr>
              <w:t>于</w:t>
            </w:r>
            <w:r w:rsidRPr="008D5B58">
              <w:rPr>
                <w:rFonts w:ascii="Calibri" w:eastAsiaTheme="minorEastAsia" w:hAnsi="Calibri" w:cs="Calibri" w:hint="eastAsia"/>
                <w:sz w:val="22"/>
                <w:szCs w:val="20"/>
                <w:lang w:eastAsia="zh-CN"/>
              </w:rPr>
              <w:t>2023</w:t>
            </w:r>
            <w:r w:rsidRPr="008D5B58">
              <w:rPr>
                <w:rFonts w:ascii="Calibri" w:eastAsiaTheme="minorEastAsia" w:hAnsi="Calibri" w:cs="Calibri" w:hint="eastAsia"/>
                <w:sz w:val="22"/>
                <w:szCs w:val="20"/>
                <w:lang w:eastAsia="zh-CN"/>
              </w:rPr>
              <w:t>年</w:t>
            </w:r>
            <w:r w:rsidRPr="008D5B58">
              <w:rPr>
                <w:rFonts w:ascii="Calibri" w:eastAsiaTheme="minorEastAsia" w:hAnsi="Calibri" w:cs="Calibri" w:hint="eastAsia"/>
                <w:sz w:val="22"/>
                <w:szCs w:val="20"/>
                <w:lang w:eastAsia="zh-CN"/>
              </w:rPr>
              <w:t>10</w:t>
            </w:r>
            <w:r w:rsidRPr="008D5B58">
              <w:rPr>
                <w:rFonts w:ascii="Calibri" w:eastAsiaTheme="minorEastAsia" w:hAnsi="Calibri" w:cs="Calibri" w:hint="eastAsia"/>
                <w:sz w:val="22"/>
                <w:szCs w:val="20"/>
                <w:lang w:eastAsia="zh-CN"/>
              </w:rPr>
              <w:t>月出台了关于废弃电气和电子设备（</w:t>
            </w:r>
            <w:r>
              <w:rPr>
                <w:rFonts w:ascii="Calibri" w:eastAsiaTheme="minorEastAsia" w:hAnsi="Calibri" w:cs="Calibri" w:hint="eastAsia"/>
                <w:sz w:val="22"/>
                <w:szCs w:val="20"/>
                <w:lang w:eastAsia="zh-CN"/>
              </w:rPr>
              <w:t>WEEE</w:t>
            </w:r>
            <w:r w:rsidRPr="008D5B58">
              <w:rPr>
                <w:rFonts w:ascii="Calibri" w:eastAsiaTheme="minorEastAsia" w:hAnsi="Calibri" w:cs="Calibri" w:hint="eastAsia"/>
                <w:sz w:val="22"/>
                <w:szCs w:val="20"/>
                <w:lang w:eastAsia="zh-CN"/>
              </w:rPr>
              <w:t>）</w:t>
            </w:r>
            <w:r>
              <w:rPr>
                <w:rFonts w:ascii="Calibri" w:eastAsiaTheme="minorEastAsia" w:hAnsi="Calibri" w:cs="Calibri" w:hint="eastAsia"/>
                <w:sz w:val="22"/>
                <w:szCs w:val="20"/>
                <w:lang w:eastAsia="zh-CN"/>
              </w:rPr>
              <w:t>的</w:t>
            </w:r>
            <w:r w:rsidRPr="008D5B58">
              <w:rPr>
                <w:rFonts w:ascii="Calibri" w:eastAsiaTheme="minorEastAsia" w:hAnsi="Calibri" w:cs="Calibri" w:hint="eastAsia"/>
                <w:sz w:val="22"/>
                <w:szCs w:val="20"/>
                <w:lang w:eastAsia="zh-CN"/>
              </w:rPr>
              <w:t>综合管理法规，从而</w:t>
            </w:r>
            <w:r>
              <w:rPr>
                <w:rFonts w:ascii="Calibri" w:eastAsiaTheme="minorEastAsia" w:hAnsi="Calibri" w:cs="Calibri" w:hint="eastAsia"/>
                <w:sz w:val="22"/>
                <w:szCs w:val="20"/>
                <w:lang w:eastAsia="zh-CN"/>
              </w:rPr>
              <w:t>完成</w:t>
            </w:r>
            <w:r w:rsidRPr="008D5B58">
              <w:rPr>
                <w:rFonts w:ascii="Calibri" w:eastAsiaTheme="minorEastAsia" w:hAnsi="Calibri" w:cs="Calibri" w:hint="eastAsia"/>
                <w:sz w:val="22"/>
                <w:szCs w:val="20"/>
                <w:lang w:eastAsia="zh-CN"/>
              </w:rPr>
              <w:t>了支持</w:t>
            </w:r>
            <w:r>
              <w:rPr>
                <w:rFonts w:ascii="Calibri" w:eastAsiaTheme="minorEastAsia" w:hAnsi="Calibri" w:cs="Calibri" w:hint="eastAsia"/>
                <w:sz w:val="22"/>
                <w:szCs w:val="20"/>
                <w:lang w:eastAsia="zh-CN"/>
              </w:rPr>
              <w:t>工作</w:t>
            </w:r>
            <w:r w:rsidRPr="008D5B58">
              <w:rPr>
                <w:rFonts w:ascii="Calibri" w:eastAsiaTheme="minorEastAsia" w:hAnsi="Calibri" w:cs="Calibri" w:hint="eastAsia"/>
                <w:sz w:val="22"/>
                <w:szCs w:val="20"/>
                <w:lang w:eastAsia="zh-CN"/>
              </w:rPr>
              <w:t>。预计该法规每年将释放约</w:t>
            </w:r>
            <w:r w:rsidRPr="008D5B58">
              <w:rPr>
                <w:rFonts w:ascii="Calibri" w:eastAsiaTheme="minorEastAsia" w:hAnsi="Calibri" w:cs="Calibri" w:hint="eastAsia"/>
                <w:sz w:val="22"/>
                <w:szCs w:val="20"/>
                <w:lang w:eastAsia="zh-CN"/>
              </w:rPr>
              <w:t>7</w:t>
            </w:r>
            <w:r>
              <w:rPr>
                <w:rFonts w:ascii="Calibri" w:eastAsiaTheme="minorEastAsia" w:hAnsi="Calibri" w:cs="Calibri" w:hint="eastAsia"/>
                <w:sz w:val="22"/>
                <w:szCs w:val="20"/>
                <w:lang w:eastAsia="zh-CN"/>
              </w:rPr>
              <w:t xml:space="preserve"> </w:t>
            </w:r>
            <w:r w:rsidRPr="008D5B58">
              <w:rPr>
                <w:rFonts w:ascii="Calibri" w:eastAsiaTheme="minorEastAsia" w:hAnsi="Calibri" w:cs="Calibri" w:hint="eastAsia"/>
                <w:sz w:val="22"/>
                <w:szCs w:val="20"/>
                <w:lang w:eastAsia="zh-CN"/>
              </w:rPr>
              <w:t>100</w:t>
            </w:r>
            <w:r w:rsidRPr="008D5B58">
              <w:rPr>
                <w:rFonts w:ascii="Calibri" w:eastAsiaTheme="minorEastAsia" w:hAnsi="Calibri" w:cs="Calibri" w:hint="eastAsia"/>
                <w:sz w:val="22"/>
                <w:szCs w:val="20"/>
                <w:lang w:eastAsia="zh-CN"/>
              </w:rPr>
              <w:t>万美元的电子废弃物市场，为回收和再循环行业创造</w:t>
            </w:r>
            <w:r>
              <w:rPr>
                <w:rFonts w:ascii="Calibri" w:eastAsiaTheme="minorEastAsia" w:hAnsi="Calibri" w:cs="Calibri" w:hint="eastAsia"/>
                <w:sz w:val="22"/>
                <w:szCs w:val="20"/>
                <w:lang w:eastAsia="zh-CN"/>
              </w:rPr>
              <w:t>机遇</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2024</w:t>
            </w:r>
            <w:r w:rsidRPr="008D5B58">
              <w:rPr>
                <w:rFonts w:ascii="Calibri" w:eastAsiaTheme="minorEastAsia" w:hAnsi="Calibri" w:cs="Calibri" w:hint="eastAsia"/>
                <w:sz w:val="22"/>
                <w:szCs w:val="20"/>
                <w:lang w:eastAsia="zh-CN"/>
              </w:rPr>
              <w:t>年</w:t>
            </w:r>
            <w:r>
              <w:rPr>
                <w:rFonts w:ascii="Calibri" w:eastAsiaTheme="minorEastAsia" w:hAnsi="Calibri" w:cs="Calibri" w:hint="eastAsia"/>
                <w:sz w:val="22"/>
                <w:szCs w:val="20"/>
                <w:lang w:eastAsia="zh-CN"/>
              </w:rPr>
              <w:t>，</w:t>
            </w:r>
            <w:r>
              <w:rPr>
                <w:rFonts w:ascii="Calibri" w:eastAsiaTheme="minorEastAsia" w:hAnsi="Calibri" w:cs="Calibri" w:hint="eastAsia"/>
                <w:sz w:val="22"/>
                <w:szCs w:val="20"/>
                <w:lang w:eastAsia="zh-CN"/>
              </w:rPr>
              <w:t>BDT</w:t>
            </w:r>
            <w:r w:rsidRPr="008D5B58">
              <w:rPr>
                <w:rFonts w:ascii="Calibri" w:eastAsiaTheme="minorEastAsia" w:hAnsi="Calibri" w:cs="Calibri" w:hint="eastAsia"/>
                <w:sz w:val="22"/>
                <w:szCs w:val="20"/>
                <w:lang w:eastAsia="zh-CN"/>
              </w:rPr>
              <w:t>在</w:t>
            </w:r>
            <w:r w:rsidRPr="00F30A42">
              <w:rPr>
                <w:rFonts w:ascii="Calibri" w:eastAsiaTheme="minorEastAsia" w:hAnsi="Calibri" w:cs="Calibri" w:hint="eastAsia"/>
                <w:b/>
                <w:bCs/>
                <w:sz w:val="22"/>
                <w:szCs w:val="20"/>
                <w:lang w:eastAsia="zh-CN"/>
              </w:rPr>
              <w:t>巴拉圭</w:t>
            </w:r>
            <w:r w:rsidRPr="008D5B58">
              <w:rPr>
                <w:rFonts w:ascii="Calibri" w:eastAsiaTheme="minorEastAsia" w:hAnsi="Calibri" w:cs="Calibri" w:hint="eastAsia"/>
                <w:sz w:val="22"/>
                <w:szCs w:val="20"/>
                <w:lang w:eastAsia="zh-CN"/>
              </w:rPr>
              <w:t>促成了与政府和私营部门利益攸关方的磋商讲习班，为</w:t>
            </w:r>
            <w:r>
              <w:rPr>
                <w:rFonts w:ascii="Calibri" w:eastAsiaTheme="minorEastAsia" w:hAnsi="Calibri" w:cs="Calibri" w:hint="eastAsia"/>
                <w:sz w:val="22"/>
                <w:szCs w:val="20"/>
                <w:lang w:eastAsia="zh-CN"/>
              </w:rPr>
              <w:t>制定</w:t>
            </w:r>
            <w:r w:rsidRPr="008D5B58">
              <w:rPr>
                <w:rFonts w:ascii="Calibri" w:eastAsiaTheme="minorEastAsia" w:hAnsi="Calibri" w:cs="Calibri" w:hint="eastAsia"/>
                <w:sz w:val="22"/>
                <w:szCs w:val="20"/>
                <w:lang w:eastAsia="zh-CN"/>
              </w:rPr>
              <w:t>关于电子废弃物管理的国家法令和决议铺平了道路。</w:t>
            </w:r>
          </w:p>
          <w:p w14:paraId="3636A0B3" w14:textId="03617E46" w:rsidR="004819B4" w:rsidRDefault="00BF3372" w:rsidP="009C0684">
            <w:pPr>
              <w:spacing w:line="276" w:lineRule="auto"/>
              <w:ind w:firstLineChars="200" w:firstLine="442"/>
              <w:rPr>
                <w:rFonts w:ascii="Calibri" w:eastAsiaTheme="minorEastAsia" w:hAnsi="Calibri" w:cs="Calibri"/>
                <w:sz w:val="22"/>
                <w:lang w:eastAsia="zh-CN"/>
              </w:rPr>
            </w:pPr>
            <w:r w:rsidRPr="00BF3372">
              <w:rPr>
                <w:rFonts w:ascii="Calibri" w:eastAsia="SimSun" w:hAnsi="Calibri" w:cs="Calibri"/>
                <w:b/>
                <w:bCs/>
                <w:sz w:val="22"/>
                <w:lang w:eastAsia="zh-CN"/>
              </w:rPr>
              <w:t>阿拉伯国家</w:t>
            </w:r>
            <w:r w:rsidRPr="00BF3372">
              <w:rPr>
                <w:rFonts w:ascii="Calibri" w:eastAsia="SimSun" w:hAnsi="Calibri" w:cs="Calibri"/>
                <w:sz w:val="22"/>
                <w:lang w:eastAsia="zh-CN"/>
              </w:rPr>
              <w:t>的</w:t>
            </w:r>
            <w:r w:rsidR="0040149D">
              <w:rPr>
                <w:rFonts w:ascii="Calibri" w:eastAsia="SimSun" w:hAnsi="Calibri" w:cs="Calibri" w:hint="eastAsia"/>
                <w:sz w:val="22"/>
                <w:lang w:eastAsia="zh-CN"/>
              </w:rPr>
              <w:t>积极</w:t>
            </w:r>
            <w:r w:rsidRPr="00BF3372">
              <w:rPr>
                <w:rFonts w:ascii="Calibri" w:eastAsia="SimSun" w:hAnsi="Calibri" w:cs="Calibri"/>
                <w:sz w:val="22"/>
                <w:lang w:eastAsia="zh-CN"/>
              </w:rPr>
              <w:t>参与包括</w:t>
            </w:r>
            <w:r w:rsidR="0040149D">
              <w:rPr>
                <w:rFonts w:ascii="Calibri" w:eastAsia="SimSun" w:hAnsi="Calibri" w:cs="Calibri" w:hint="eastAsia"/>
                <w:sz w:val="22"/>
                <w:lang w:eastAsia="zh-CN"/>
              </w:rPr>
              <w:t>在</w:t>
            </w:r>
            <w:r w:rsidRPr="00BF3372">
              <w:rPr>
                <w:rFonts w:ascii="Calibri" w:eastAsia="SimSun" w:hAnsi="Calibri" w:cs="Calibri"/>
                <w:sz w:val="22"/>
                <w:lang w:eastAsia="zh-CN"/>
              </w:rPr>
              <w:t>全球监管机构专题研讨会</w:t>
            </w:r>
            <w:r>
              <w:rPr>
                <w:rFonts w:ascii="Calibri" w:eastAsia="SimSun" w:hAnsi="Calibri" w:cs="Calibri" w:hint="eastAsia"/>
                <w:sz w:val="22"/>
                <w:lang w:eastAsia="zh-CN"/>
              </w:rPr>
              <w:t>期间举办</w:t>
            </w:r>
            <w:r w:rsidRPr="00BF3372">
              <w:rPr>
                <w:rFonts w:ascii="Calibri" w:eastAsia="SimSun" w:hAnsi="Calibri" w:cs="Calibri"/>
                <w:sz w:val="22"/>
                <w:lang w:eastAsia="zh-CN"/>
              </w:rPr>
              <w:t>的讲习班</w:t>
            </w:r>
            <w:r w:rsidR="0040149D">
              <w:rPr>
                <w:rFonts w:ascii="Calibri" w:eastAsia="SimSun" w:hAnsi="Calibri" w:cs="Calibri" w:hint="eastAsia"/>
                <w:sz w:val="22"/>
                <w:lang w:eastAsia="zh-CN"/>
              </w:rPr>
              <w:t>；</w:t>
            </w:r>
            <w:r w:rsidRPr="00BF3372">
              <w:rPr>
                <w:rFonts w:ascii="Calibri" w:eastAsia="SimSun" w:hAnsi="Calibri" w:cs="Calibri"/>
                <w:sz w:val="22"/>
                <w:lang w:eastAsia="zh-CN"/>
              </w:rPr>
              <w:t>GSR-23</w:t>
            </w:r>
            <w:r>
              <w:rPr>
                <w:rFonts w:ascii="Calibri" w:eastAsia="SimSun" w:hAnsi="Calibri" w:cs="Calibri" w:hint="eastAsia"/>
                <w:sz w:val="22"/>
                <w:lang w:eastAsia="zh-CN"/>
              </w:rPr>
              <w:t>期间</w:t>
            </w:r>
            <w:r w:rsidR="0040149D">
              <w:rPr>
                <w:rFonts w:ascii="Calibri" w:eastAsia="SimSun" w:hAnsi="Calibri" w:cs="Calibri" w:hint="eastAsia"/>
                <w:sz w:val="22"/>
                <w:lang w:eastAsia="zh-CN"/>
              </w:rPr>
              <w:t>，</w:t>
            </w:r>
            <w:r w:rsidR="0040149D" w:rsidRPr="00BF3372">
              <w:rPr>
                <w:rFonts w:ascii="Calibri" w:eastAsia="SimSun" w:hAnsi="Calibri" w:cs="Calibri"/>
                <w:sz w:val="22"/>
                <w:lang w:eastAsia="zh-CN"/>
              </w:rPr>
              <w:t>在埃及</w:t>
            </w:r>
            <w:r>
              <w:rPr>
                <w:rFonts w:ascii="Calibri" w:eastAsia="SimSun" w:hAnsi="Calibri" w:cs="Calibri" w:hint="eastAsia"/>
                <w:sz w:val="22"/>
                <w:lang w:eastAsia="zh-CN"/>
              </w:rPr>
              <w:t>举办</w:t>
            </w:r>
            <w:r w:rsidRPr="00BF3372">
              <w:rPr>
                <w:rFonts w:ascii="Calibri" w:eastAsia="SimSun" w:hAnsi="Calibri" w:cs="Calibri"/>
                <w:sz w:val="22"/>
                <w:lang w:eastAsia="zh-CN"/>
              </w:rPr>
              <w:t>的</w:t>
            </w:r>
            <w:r>
              <w:rPr>
                <w:rFonts w:ascii="Calibri" w:eastAsia="SimSun" w:hAnsi="Calibri" w:cs="Calibri" w:hint="eastAsia"/>
                <w:sz w:val="22"/>
                <w:lang w:eastAsia="zh-CN"/>
              </w:rPr>
              <w:t>“</w:t>
            </w:r>
            <w:r w:rsidR="0040149D">
              <w:rPr>
                <w:rFonts w:ascii="Calibri" w:eastAsia="SimSun" w:hAnsi="Calibri" w:cs="Calibri" w:hint="eastAsia"/>
                <w:sz w:val="22"/>
                <w:lang w:eastAsia="zh-CN"/>
              </w:rPr>
              <w:t>通过</w:t>
            </w:r>
            <w:r w:rsidRPr="00BF3372">
              <w:rPr>
                <w:rFonts w:ascii="Calibri" w:eastAsia="SimSun" w:hAnsi="Calibri" w:cs="Calibri"/>
                <w:sz w:val="22"/>
                <w:lang w:eastAsia="zh-CN"/>
              </w:rPr>
              <w:t>数字化转型</w:t>
            </w:r>
            <w:r w:rsidR="0040149D">
              <w:rPr>
                <w:rFonts w:ascii="Calibri" w:eastAsia="SimSun" w:hAnsi="Calibri" w:cs="Calibri" w:hint="eastAsia"/>
                <w:sz w:val="22"/>
                <w:lang w:eastAsia="zh-CN"/>
              </w:rPr>
              <w:t>走向</w:t>
            </w:r>
            <w:r w:rsidRPr="00BF3372">
              <w:rPr>
                <w:rFonts w:ascii="Calibri" w:eastAsia="SimSun" w:hAnsi="Calibri" w:cs="Calibri"/>
                <w:sz w:val="22"/>
                <w:lang w:eastAsia="zh-CN"/>
              </w:rPr>
              <w:t>绿色</w:t>
            </w:r>
            <w:r>
              <w:rPr>
                <w:rFonts w:ascii="Calibri" w:eastAsia="SimSun" w:hAnsi="Calibri" w:cs="Calibri" w:hint="eastAsia"/>
                <w:sz w:val="22"/>
                <w:lang w:eastAsia="zh-CN"/>
              </w:rPr>
              <w:t>”</w:t>
            </w:r>
            <w:r w:rsidRPr="00BF3372">
              <w:rPr>
                <w:rFonts w:ascii="Calibri" w:eastAsia="SimSun" w:hAnsi="Calibri" w:cs="Calibri"/>
                <w:sz w:val="22"/>
                <w:lang w:eastAsia="zh-CN"/>
              </w:rPr>
              <w:t>，</w:t>
            </w:r>
            <w:r w:rsidR="0040149D" w:rsidRPr="00BF3372">
              <w:rPr>
                <w:rFonts w:ascii="Calibri" w:eastAsia="SimSun" w:hAnsi="Calibri" w:cs="Calibri"/>
                <w:sz w:val="22"/>
                <w:lang w:eastAsia="zh-CN"/>
              </w:rPr>
              <w:t>GSR-25</w:t>
            </w:r>
            <w:r w:rsidR="0040149D">
              <w:rPr>
                <w:rFonts w:ascii="Calibri" w:eastAsia="SimSun" w:hAnsi="Calibri" w:cs="Calibri" w:hint="eastAsia"/>
                <w:sz w:val="22"/>
                <w:lang w:eastAsia="zh-CN"/>
              </w:rPr>
              <w:t>期间，</w:t>
            </w:r>
            <w:r w:rsidRPr="00BF3372">
              <w:rPr>
                <w:rFonts w:ascii="Calibri" w:eastAsia="SimSun" w:hAnsi="Calibri" w:cs="Calibri"/>
                <w:sz w:val="22"/>
                <w:lang w:eastAsia="zh-CN"/>
              </w:rPr>
              <w:t>在沙特阿拉伯</w:t>
            </w:r>
            <w:r>
              <w:rPr>
                <w:rFonts w:ascii="Calibri" w:eastAsia="SimSun" w:hAnsi="Calibri" w:cs="Calibri" w:hint="eastAsia"/>
                <w:sz w:val="22"/>
                <w:lang w:eastAsia="zh-CN"/>
              </w:rPr>
              <w:t>举办</w:t>
            </w:r>
            <w:r w:rsidRPr="00BF3372">
              <w:rPr>
                <w:rFonts w:ascii="Calibri" w:eastAsia="SimSun" w:hAnsi="Calibri" w:cs="Calibri"/>
                <w:sz w:val="22"/>
                <w:lang w:eastAsia="zh-CN"/>
              </w:rPr>
              <w:t>的</w:t>
            </w:r>
            <w:r>
              <w:rPr>
                <w:rFonts w:ascii="Calibri" w:eastAsia="SimSun" w:hAnsi="Calibri" w:cs="Calibri" w:hint="eastAsia"/>
                <w:sz w:val="22"/>
                <w:lang w:eastAsia="zh-CN"/>
              </w:rPr>
              <w:t>“</w:t>
            </w:r>
            <w:r w:rsidR="0040149D">
              <w:rPr>
                <w:rFonts w:ascii="Calibri" w:eastAsia="SimSun" w:hAnsi="Calibri" w:cs="Calibri" w:hint="eastAsia"/>
                <w:sz w:val="22"/>
                <w:lang w:eastAsia="zh-CN"/>
              </w:rPr>
              <w:t>实现</w:t>
            </w:r>
            <w:r w:rsidRPr="00BF3372">
              <w:rPr>
                <w:rFonts w:ascii="Calibri" w:eastAsia="SimSun" w:hAnsi="Calibri" w:cs="Calibri"/>
                <w:sz w:val="22"/>
                <w:lang w:eastAsia="zh-CN"/>
              </w:rPr>
              <w:t>可持续未来</w:t>
            </w:r>
            <w:r w:rsidR="0040149D">
              <w:rPr>
                <w:rFonts w:ascii="Calibri" w:eastAsia="SimSun" w:hAnsi="Calibri" w:cs="Calibri" w:hint="eastAsia"/>
                <w:sz w:val="22"/>
                <w:lang w:eastAsia="zh-CN"/>
              </w:rPr>
              <w:t>的</w:t>
            </w:r>
            <w:r w:rsidRPr="00BF3372">
              <w:rPr>
                <w:rFonts w:ascii="Calibri" w:eastAsia="SimSun" w:hAnsi="Calibri" w:cs="Calibri"/>
                <w:sz w:val="22"/>
                <w:lang w:eastAsia="zh-CN"/>
              </w:rPr>
              <w:t>框架</w:t>
            </w:r>
            <w:r>
              <w:rPr>
                <w:rFonts w:ascii="Calibri" w:eastAsia="SimSun" w:hAnsi="Calibri" w:cs="Calibri" w:hint="eastAsia"/>
                <w:sz w:val="22"/>
                <w:lang w:eastAsia="zh-CN"/>
              </w:rPr>
              <w:t>”，</w:t>
            </w:r>
            <w:r w:rsidRPr="00BF3372">
              <w:rPr>
                <w:rFonts w:ascii="Calibri" w:eastAsia="SimSun" w:hAnsi="Calibri" w:cs="Calibri"/>
                <w:sz w:val="22"/>
                <w:lang w:eastAsia="zh-CN"/>
              </w:rPr>
              <w:t>将监管</w:t>
            </w:r>
            <w:r w:rsidR="0040149D">
              <w:rPr>
                <w:rFonts w:ascii="Calibri" w:eastAsia="SimSun" w:hAnsi="Calibri" w:cs="Calibri" w:hint="eastAsia"/>
                <w:sz w:val="22"/>
                <w:lang w:eastAsia="zh-CN"/>
              </w:rPr>
              <w:t>社区</w:t>
            </w:r>
            <w:r w:rsidRPr="00BF3372">
              <w:rPr>
                <w:rFonts w:ascii="Calibri" w:eastAsia="SimSun" w:hAnsi="Calibri" w:cs="Calibri"/>
                <w:sz w:val="22"/>
                <w:lang w:eastAsia="zh-CN"/>
              </w:rPr>
              <w:t>与环境可持续性联系起来。</w:t>
            </w:r>
          </w:p>
          <w:p w14:paraId="65D840CC" w14:textId="77777777" w:rsidR="00776B53" w:rsidRDefault="001555FD" w:rsidP="009C0684">
            <w:pPr>
              <w:spacing w:line="276"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szCs w:val="20"/>
                <w:lang w:eastAsia="zh-CN"/>
              </w:rPr>
              <w:t>在</w:t>
            </w:r>
            <w:r w:rsidRPr="00F30A42">
              <w:rPr>
                <w:rFonts w:ascii="Calibri" w:eastAsiaTheme="minorEastAsia" w:hAnsi="Calibri" w:cs="Calibri" w:hint="eastAsia"/>
                <w:b/>
                <w:bCs/>
                <w:sz w:val="22"/>
                <w:szCs w:val="20"/>
                <w:lang w:eastAsia="zh-CN"/>
              </w:rPr>
              <w:t>亚太区域</w:t>
            </w:r>
            <w:r w:rsidRPr="008D5B58">
              <w:rPr>
                <w:rFonts w:ascii="Calibri" w:eastAsiaTheme="minorEastAsia" w:hAnsi="Calibri" w:cs="Calibri" w:hint="eastAsia"/>
                <w:sz w:val="22"/>
                <w:szCs w:val="20"/>
                <w:lang w:eastAsia="zh-CN"/>
              </w:rPr>
              <w:t>，</w:t>
            </w:r>
            <w:r>
              <w:rPr>
                <w:rFonts w:ascii="Calibri" w:eastAsiaTheme="minorEastAsia" w:hAnsi="Calibri" w:cs="Calibri" w:hint="eastAsia"/>
                <w:sz w:val="22"/>
                <w:szCs w:val="20"/>
                <w:lang w:eastAsia="zh-CN"/>
              </w:rPr>
              <w:t>BDT</w:t>
            </w:r>
            <w:r w:rsidRPr="008D5B58">
              <w:rPr>
                <w:rFonts w:ascii="Calibri" w:eastAsiaTheme="minorEastAsia" w:hAnsi="Calibri" w:cs="Calibri" w:hint="eastAsia"/>
                <w:sz w:val="22"/>
                <w:szCs w:val="20"/>
                <w:lang w:eastAsia="zh-CN"/>
              </w:rPr>
              <w:t>支持多国政府推进电子废弃物监管和循环经济举措。</w:t>
            </w:r>
            <w:r w:rsidRPr="008D5B58">
              <w:rPr>
                <w:rFonts w:ascii="Calibri" w:eastAsiaTheme="minorEastAsia" w:hAnsi="Calibri" w:cs="Calibri" w:hint="eastAsia"/>
                <w:sz w:val="22"/>
                <w:szCs w:val="20"/>
                <w:lang w:eastAsia="zh-CN"/>
              </w:rPr>
              <w:t>2024</w:t>
            </w:r>
            <w:r w:rsidRPr="008D5B58">
              <w:rPr>
                <w:rFonts w:ascii="Calibri" w:eastAsiaTheme="minorEastAsia" w:hAnsi="Calibri" w:cs="Calibri" w:hint="eastAsia"/>
                <w:sz w:val="22"/>
                <w:szCs w:val="20"/>
                <w:lang w:eastAsia="zh-CN"/>
              </w:rPr>
              <w:t>年</w:t>
            </w:r>
            <w:r>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在</w:t>
            </w:r>
            <w:r w:rsidRPr="00F30A42">
              <w:rPr>
                <w:rFonts w:ascii="Calibri" w:eastAsiaTheme="minorEastAsia" w:hAnsi="Calibri" w:cs="Calibri" w:hint="eastAsia"/>
                <w:b/>
                <w:bCs/>
                <w:sz w:val="22"/>
                <w:szCs w:val="20"/>
                <w:lang w:eastAsia="zh-CN"/>
              </w:rPr>
              <w:t>澳大利亚</w:t>
            </w:r>
            <w:r w:rsidRPr="008D5B58">
              <w:rPr>
                <w:rFonts w:ascii="Calibri" w:eastAsiaTheme="minorEastAsia" w:hAnsi="Calibri" w:cs="Calibri" w:hint="eastAsia"/>
                <w:sz w:val="22"/>
                <w:szCs w:val="20"/>
                <w:lang w:eastAsia="zh-CN"/>
              </w:rPr>
              <w:t>DITRDCSA</w:t>
            </w:r>
            <w:r w:rsidRPr="008D5B58">
              <w:rPr>
                <w:rFonts w:ascii="Calibri" w:eastAsiaTheme="minorEastAsia" w:hAnsi="Calibri" w:cs="Calibri" w:hint="eastAsia"/>
                <w:sz w:val="22"/>
                <w:szCs w:val="20"/>
                <w:lang w:eastAsia="zh-CN"/>
              </w:rPr>
              <w:t>的资助下，在</w:t>
            </w:r>
            <w:r w:rsidRPr="00F30A42">
              <w:rPr>
                <w:rFonts w:ascii="Calibri" w:eastAsiaTheme="minorEastAsia" w:hAnsi="Calibri" w:cs="Calibri" w:hint="eastAsia"/>
                <w:b/>
                <w:bCs/>
                <w:sz w:val="22"/>
                <w:szCs w:val="20"/>
                <w:lang w:eastAsia="zh-CN"/>
              </w:rPr>
              <w:t>泰国</w:t>
            </w:r>
            <w:r w:rsidRPr="008D5B58">
              <w:rPr>
                <w:rFonts w:ascii="Calibri" w:eastAsiaTheme="minorEastAsia" w:hAnsi="Calibri" w:cs="Calibri" w:hint="eastAsia"/>
                <w:sz w:val="22"/>
                <w:szCs w:val="20"/>
                <w:lang w:eastAsia="zh-CN"/>
              </w:rPr>
              <w:t>和</w:t>
            </w:r>
            <w:r w:rsidRPr="00F30A42">
              <w:rPr>
                <w:rFonts w:ascii="Calibri" w:eastAsiaTheme="minorEastAsia" w:hAnsi="Calibri" w:cs="Calibri" w:hint="eastAsia"/>
                <w:b/>
                <w:bCs/>
                <w:sz w:val="22"/>
                <w:szCs w:val="20"/>
                <w:lang w:eastAsia="zh-CN"/>
              </w:rPr>
              <w:t>蒙古</w:t>
            </w:r>
            <w:r w:rsidRPr="008D5B58">
              <w:rPr>
                <w:rFonts w:ascii="Calibri" w:eastAsiaTheme="minorEastAsia" w:hAnsi="Calibri" w:cs="Calibri" w:hint="eastAsia"/>
                <w:sz w:val="22"/>
                <w:szCs w:val="20"/>
                <w:lang w:eastAsia="zh-CN"/>
              </w:rPr>
              <w:t>启动了项目，创建</w:t>
            </w:r>
            <w:r w:rsidRPr="008D5B58">
              <w:rPr>
                <w:rFonts w:ascii="Calibri" w:eastAsiaTheme="minorEastAsia" w:hAnsi="Calibri" w:cs="Calibri" w:hint="eastAsia"/>
                <w:sz w:val="22"/>
                <w:szCs w:val="20"/>
                <w:lang w:eastAsia="zh-CN"/>
              </w:rPr>
              <w:t>EPR</w:t>
            </w:r>
            <w:r w:rsidRPr="008D5B58">
              <w:rPr>
                <w:rFonts w:ascii="Calibri" w:eastAsiaTheme="minorEastAsia" w:hAnsi="Calibri" w:cs="Calibri" w:hint="eastAsia"/>
                <w:sz w:val="22"/>
                <w:szCs w:val="20"/>
                <w:lang w:eastAsia="zh-CN"/>
              </w:rPr>
              <w:t>下的监管框架。</w:t>
            </w:r>
            <w:r w:rsidRPr="008D5B58">
              <w:rPr>
                <w:rFonts w:ascii="Calibri" w:eastAsiaTheme="minorEastAsia" w:hAnsi="Calibri" w:cs="Calibri" w:hint="eastAsia"/>
                <w:sz w:val="22"/>
                <w:szCs w:val="20"/>
                <w:lang w:eastAsia="zh-CN"/>
              </w:rPr>
              <w:t>2024</w:t>
            </w:r>
            <w:r w:rsidRPr="008D5B58">
              <w:rPr>
                <w:rFonts w:ascii="Calibri" w:eastAsiaTheme="minorEastAsia" w:hAnsi="Calibri" w:cs="Calibri" w:hint="eastAsia"/>
                <w:sz w:val="22"/>
                <w:szCs w:val="20"/>
                <w:lang w:eastAsia="zh-CN"/>
              </w:rPr>
              <w:t>年在曼谷举办的讲习班</w:t>
            </w:r>
            <w:r>
              <w:rPr>
                <w:rFonts w:ascii="Calibri" w:eastAsiaTheme="minorEastAsia" w:hAnsi="Calibri" w:cs="Calibri" w:hint="eastAsia"/>
                <w:sz w:val="22"/>
                <w:szCs w:val="20"/>
                <w:lang w:eastAsia="zh-CN"/>
              </w:rPr>
              <w:t>促进</w:t>
            </w:r>
            <w:r w:rsidRPr="008D5B58">
              <w:rPr>
                <w:rFonts w:ascii="Calibri" w:eastAsiaTheme="minorEastAsia" w:hAnsi="Calibri" w:cs="Calibri" w:hint="eastAsia"/>
                <w:sz w:val="22"/>
                <w:szCs w:val="20"/>
                <w:lang w:eastAsia="zh-CN"/>
              </w:rPr>
              <w:t>政府和</w:t>
            </w:r>
            <w:r>
              <w:rPr>
                <w:rFonts w:ascii="Calibri" w:eastAsiaTheme="minorEastAsia" w:hAnsi="Calibri" w:cs="Calibri" w:hint="eastAsia"/>
                <w:sz w:val="22"/>
                <w:szCs w:val="20"/>
                <w:lang w:eastAsia="zh-CN"/>
              </w:rPr>
              <w:t>生产者</w:t>
            </w:r>
            <w:r w:rsidRPr="008D5B58">
              <w:rPr>
                <w:rFonts w:ascii="Calibri" w:eastAsiaTheme="minorEastAsia" w:hAnsi="Calibri" w:cs="Calibri" w:hint="eastAsia"/>
                <w:sz w:val="22"/>
                <w:szCs w:val="20"/>
                <w:lang w:eastAsia="zh-CN"/>
              </w:rPr>
              <w:t>参与完善《废</w:t>
            </w:r>
            <w:r>
              <w:rPr>
                <w:rFonts w:ascii="Calibri" w:eastAsiaTheme="minorEastAsia" w:hAnsi="Calibri" w:cs="Calibri" w:hint="eastAsia"/>
                <w:sz w:val="22"/>
                <w:szCs w:val="20"/>
                <w:lang w:eastAsia="zh-CN"/>
              </w:rPr>
              <w:t>弃</w:t>
            </w:r>
            <w:r w:rsidRPr="008D5B58">
              <w:rPr>
                <w:rFonts w:ascii="Calibri" w:eastAsiaTheme="minorEastAsia" w:hAnsi="Calibri" w:cs="Calibri" w:hint="eastAsia"/>
                <w:sz w:val="22"/>
                <w:szCs w:val="20"/>
                <w:lang w:eastAsia="zh-CN"/>
              </w:rPr>
              <w:t>电气和电子设备法案》草案的规定。</w:t>
            </w:r>
          </w:p>
          <w:p w14:paraId="3DCC8844" w14:textId="77777777" w:rsidR="00776B53" w:rsidRDefault="001555FD" w:rsidP="009C0684">
            <w:pPr>
              <w:spacing w:line="276"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szCs w:val="20"/>
                <w:lang w:eastAsia="zh-CN"/>
              </w:rPr>
              <w:t>2025</w:t>
            </w:r>
            <w:r w:rsidRPr="008D5B58">
              <w:rPr>
                <w:rFonts w:ascii="Calibri" w:eastAsiaTheme="minorEastAsia" w:hAnsi="Calibri" w:cs="Calibri" w:hint="eastAsia"/>
                <w:sz w:val="22"/>
                <w:szCs w:val="20"/>
                <w:lang w:eastAsia="zh-CN"/>
              </w:rPr>
              <w:t>年，</w:t>
            </w:r>
            <w:r w:rsidRPr="008D5B58">
              <w:rPr>
                <w:rFonts w:ascii="Calibri" w:eastAsiaTheme="minorEastAsia" w:hAnsi="Calibri" w:cs="Calibri" w:hint="eastAsia"/>
                <w:sz w:val="22"/>
                <w:szCs w:val="20"/>
                <w:lang w:eastAsia="zh-CN"/>
              </w:rPr>
              <w:t>BDT</w:t>
            </w:r>
            <w:r w:rsidRPr="008D5B58">
              <w:rPr>
                <w:rFonts w:ascii="Calibri" w:eastAsiaTheme="minorEastAsia" w:hAnsi="Calibri" w:cs="Calibri" w:hint="eastAsia"/>
                <w:sz w:val="22"/>
                <w:szCs w:val="20"/>
                <w:lang w:eastAsia="zh-CN"/>
              </w:rPr>
              <w:t>与</w:t>
            </w:r>
            <w:r w:rsidRPr="00F84F49">
              <w:rPr>
                <w:rFonts w:ascii="Calibri" w:eastAsiaTheme="minorEastAsia" w:hAnsi="Calibri" w:cs="Calibri" w:hint="eastAsia"/>
                <w:b/>
                <w:bCs/>
                <w:sz w:val="22"/>
                <w:szCs w:val="20"/>
                <w:lang w:eastAsia="zh-CN"/>
              </w:rPr>
              <w:t>印度尼西亚</w:t>
            </w:r>
            <w:r w:rsidRPr="008D5B58">
              <w:rPr>
                <w:rFonts w:ascii="Calibri" w:eastAsiaTheme="minorEastAsia" w:hAnsi="Calibri" w:cs="Calibri" w:hint="eastAsia"/>
                <w:sz w:val="22"/>
                <w:szCs w:val="20"/>
                <w:lang w:eastAsia="zh-CN"/>
              </w:rPr>
              <w:t>政府合作制定了消费后电子废弃物管理的国家路线图。该路线图是通过一系列磋商制定的，为废弃电子产品的管理提供了法律上合理且财务上可持续的计划。</w:t>
            </w:r>
          </w:p>
          <w:p w14:paraId="396044A6" w14:textId="77777777" w:rsidR="00D219B7" w:rsidRDefault="001555FD" w:rsidP="009C0684">
            <w:pPr>
              <w:spacing w:line="276"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szCs w:val="20"/>
                <w:lang w:eastAsia="zh-CN"/>
              </w:rPr>
              <w:t>能力建设工作包括</w:t>
            </w:r>
            <w:r w:rsidRPr="008D5B58">
              <w:rPr>
                <w:rFonts w:ascii="Calibri" w:eastAsiaTheme="minorEastAsia" w:hAnsi="Calibri" w:cs="Calibri" w:hint="eastAsia"/>
                <w:sz w:val="22"/>
                <w:szCs w:val="20"/>
                <w:lang w:eastAsia="zh-CN"/>
              </w:rPr>
              <w:t>2024</w:t>
            </w:r>
            <w:r w:rsidRPr="008D5B58">
              <w:rPr>
                <w:rFonts w:ascii="Calibri" w:eastAsiaTheme="minorEastAsia" w:hAnsi="Calibri" w:cs="Calibri" w:hint="eastAsia"/>
                <w:sz w:val="22"/>
                <w:szCs w:val="20"/>
                <w:lang w:eastAsia="zh-CN"/>
              </w:rPr>
              <w:t>年在曼谷举</w:t>
            </w:r>
            <w:r>
              <w:rPr>
                <w:rFonts w:ascii="Calibri" w:eastAsiaTheme="minorEastAsia" w:hAnsi="Calibri" w:cs="Calibri" w:hint="eastAsia"/>
                <w:sz w:val="22"/>
                <w:szCs w:val="20"/>
                <w:lang w:eastAsia="zh-CN"/>
              </w:rPr>
              <w:t>办</w:t>
            </w:r>
            <w:r w:rsidRPr="008D5B58">
              <w:rPr>
                <w:rFonts w:ascii="Calibri" w:eastAsiaTheme="minorEastAsia" w:hAnsi="Calibri" w:cs="Calibri" w:hint="eastAsia"/>
                <w:sz w:val="22"/>
                <w:szCs w:val="20"/>
                <w:lang w:eastAsia="zh-CN"/>
              </w:rPr>
              <w:t>的“电子废弃物政策基</w:t>
            </w:r>
            <w:r>
              <w:rPr>
                <w:rFonts w:ascii="Calibri" w:eastAsiaTheme="minorEastAsia" w:hAnsi="Calibri" w:cs="Calibri" w:hint="eastAsia"/>
                <w:sz w:val="22"/>
                <w:szCs w:val="20"/>
                <w:lang w:eastAsia="zh-CN"/>
              </w:rPr>
              <w:t>础</w:t>
            </w:r>
            <w:r w:rsidRPr="008D5B58">
              <w:rPr>
                <w:rFonts w:ascii="Calibri" w:eastAsiaTheme="minorEastAsia" w:hAnsi="Calibri" w:cs="Calibri" w:hint="eastAsia"/>
                <w:sz w:val="22"/>
                <w:szCs w:val="20"/>
                <w:lang w:eastAsia="zh-CN"/>
              </w:rPr>
              <w:t>”培训，</w:t>
            </w:r>
            <w:r>
              <w:rPr>
                <w:rFonts w:ascii="Calibri" w:eastAsiaTheme="minorEastAsia" w:hAnsi="Calibri" w:cs="Calibri" w:hint="eastAsia"/>
                <w:sz w:val="22"/>
                <w:szCs w:val="20"/>
                <w:lang w:eastAsia="zh-CN"/>
              </w:rPr>
              <w:t>汇聚了</w:t>
            </w:r>
            <w:r w:rsidRPr="008D5B58">
              <w:rPr>
                <w:rFonts w:ascii="Calibri" w:eastAsiaTheme="minorEastAsia" w:hAnsi="Calibri" w:cs="Calibri" w:hint="eastAsia"/>
                <w:sz w:val="22"/>
                <w:szCs w:val="20"/>
                <w:lang w:eastAsia="zh-CN"/>
              </w:rPr>
              <w:t>来自近</w:t>
            </w:r>
            <w:r w:rsidRPr="008D5B58">
              <w:rPr>
                <w:rFonts w:ascii="Calibri" w:eastAsiaTheme="minorEastAsia" w:hAnsi="Calibri" w:cs="Calibri" w:hint="eastAsia"/>
                <w:sz w:val="22"/>
                <w:szCs w:val="20"/>
                <w:lang w:eastAsia="zh-CN"/>
              </w:rPr>
              <w:t>20</w:t>
            </w:r>
            <w:r w:rsidRPr="008D5B58">
              <w:rPr>
                <w:rFonts w:ascii="Calibri" w:eastAsiaTheme="minorEastAsia" w:hAnsi="Calibri" w:cs="Calibri" w:hint="eastAsia"/>
                <w:sz w:val="22"/>
                <w:szCs w:val="20"/>
                <w:lang w:eastAsia="zh-CN"/>
              </w:rPr>
              <w:t>个国家的</w:t>
            </w:r>
            <w:r w:rsidRPr="008D5B58">
              <w:rPr>
                <w:rFonts w:ascii="Calibri" w:eastAsiaTheme="minorEastAsia" w:hAnsi="Calibri" w:cs="Calibri" w:hint="eastAsia"/>
                <w:sz w:val="22"/>
                <w:szCs w:val="20"/>
                <w:lang w:eastAsia="zh-CN"/>
              </w:rPr>
              <w:t>26</w:t>
            </w:r>
            <w:r w:rsidRPr="008D5B58">
              <w:rPr>
                <w:rFonts w:ascii="Calibri" w:eastAsiaTheme="minorEastAsia" w:hAnsi="Calibri" w:cs="Calibri" w:hint="eastAsia"/>
                <w:sz w:val="22"/>
                <w:szCs w:val="20"/>
                <w:lang w:eastAsia="zh-CN"/>
              </w:rPr>
              <w:t>名参与者。培训涉及生产者延伸责任（</w:t>
            </w:r>
            <w:r w:rsidRPr="008D5B58">
              <w:rPr>
                <w:rFonts w:ascii="Calibri" w:eastAsiaTheme="minorEastAsia" w:hAnsi="Calibri" w:cs="Calibri" w:hint="eastAsia"/>
                <w:sz w:val="22"/>
                <w:szCs w:val="20"/>
                <w:lang w:eastAsia="zh-CN"/>
              </w:rPr>
              <w:t>EPR</w:t>
            </w:r>
            <w:r w:rsidRPr="008D5B58">
              <w:rPr>
                <w:rFonts w:ascii="Calibri" w:eastAsiaTheme="minorEastAsia" w:hAnsi="Calibri" w:cs="Calibri" w:hint="eastAsia"/>
                <w:sz w:val="22"/>
                <w:szCs w:val="20"/>
                <w:lang w:eastAsia="zh-CN"/>
              </w:rPr>
              <w:t>）、循环经济原则以及生产者在电子废弃物监管中的作用</w:t>
            </w:r>
            <w:r>
              <w:rPr>
                <w:rFonts w:ascii="Calibri" w:eastAsiaTheme="minorEastAsia" w:hAnsi="Calibri" w:cs="Calibri" w:hint="eastAsia"/>
                <w:sz w:val="22"/>
                <w:szCs w:val="20"/>
                <w:lang w:eastAsia="zh-CN"/>
              </w:rPr>
              <w:t>等内容</w:t>
            </w:r>
            <w:r w:rsidRPr="008D5B58">
              <w:rPr>
                <w:rFonts w:ascii="Calibri" w:eastAsiaTheme="minorEastAsia" w:hAnsi="Calibri" w:cs="Calibri" w:hint="eastAsia"/>
                <w:sz w:val="22"/>
                <w:szCs w:val="20"/>
                <w:lang w:eastAsia="zh-CN"/>
              </w:rPr>
              <w:t>。</w:t>
            </w:r>
          </w:p>
          <w:p w14:paraId="3AEA17CE" w14:textId="77777777" w:rsidR="00D219B7" w:rsidRDefault="001555FD" w:rsidP="009C0684">
            <w:pPr>
              <w:spacing w:line="276"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szCs w:val="20"/>
                <w:lang w:eastAsia="zh-CN"/>
              </w:rPr>
              <w:t>通过这些举措，该区域的政府配备了政策工具，增强了可持续监管电子废弃物的能力，并让私营部门利益攸关方参与长期解决方案</w:t>
            </w:r>
            <w:r>
              <w:rPr>
                <w:rFonts w:ascii="Calibri" w:eastAsiaTheme="minorEastAsia" w:hAnsi="Calibri" w:cs="Calibri" w:hint="eastAsia"/>
                <w:sz w:val="22"/>
                <w:szCs w:val="20"/>
                <w:lang w:eastAsia="zh-CN"/>
              </w:rPr>
              <w:t>的制定</w:t>
            </w:r>
            <w:r w:rsidRPr="008D5B58">
              <w:rPr>
                <w:rFonts w:ascii="Calibri" w:eastAsiaTheme="minorEastAsia" w:hAnsi="Calibri" w:cs="Calibri" w:hint="eastAsia"/>
                <w:sz w:val="22"/>
                <w:szCs w:val="20"/>
                <w:lang w:eastAsia="zh-CN"/>
              </w:rPr>
              <w:t>。</w:t>
            </w:r>
          </w:p>
          <w:p w14:paraId="00E7AF74" w14:textId="43078FB7" w:rsidR="00D219B7" w:rsidRDefault="001555FD" w:rsidP="009C0684">
            <w:pPr>
              <w:spacing w:line="276"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szCs w:val="20"/>
                <w:lang w:eastAsia="zh-CN"/>
              </w:rPr>
              <w:t>2023</w:t>
            </w:r>
            <w:r w:rsidRPr="008D5B58">
              <w:rPr>
                <w:rFonts w:ascii="Calibri" w:eastAsiaTheme="minorEastAsia" w:hAnsi="Calibri" w:cs="Calibri" w:hint="eastAsia"/>
                <w:sz w:val="22"/>
                <w:szCs w:val="20"/>
                <w:lang w:eastAsia="zh-CN"/>
              </w:rPr>
              <w:t>年</w:t>
            </w:r>
            <w:r w:rsidRPr="008D5B58">
              <w:rPr>
                <w:rFonts w:ascii="Calibri" w:eastAsiaTheme="minorEastAsia" w:hAnsi="Calibri" w:cs="Calibri" w:hint="eastAsia"/>
                <w:sz w:val="22"/>
                <w:szCs w:val="20"/>
                <w:lang w:eastAsia="zh-CN"/>
              </w:rPr>
              <w:t>12</w:t>
            </w:r>
            <w:r w:rsidRPr="008D5B58">
              <w:rPr>
                <w:rFonts w:ascii="Calibri" w:eastAsiaTheme="minorEastAsia" w:hAnsi="Calibri" w:cs="Calibri" w:hint="eastAsia"/>
                <w:sz w:val="22"/>
                <w:szCs w:val="20"/>
                <w:lang w:eastAsia="zh-CN"/>
              </w:rPr>
              <w:t>月</w:t>
            </w:r>
            <w:r>
              <w:rPr>
                <w:rFonts w:ascii="Calibri" w:eastAsiaTheme="minorEastAsia" w:hAnsi="Calibri" w:cs="Calibri" w:hint="eastAsia"/>
                <w:sz w:val="22"/>
                <w:szCs w:val="20"/>
                <w:lang w:eastAsia="zh-CN"/>
              </w:rPr>
              <w:t>，</w:t>
            </w:r>
            <w:r>
              <w:rPr>
                <w:rFonts w:ascii="Calibri" w:eastAsiaTheme="minorEastAsia" w:hAnsi="Calibri" w:cs="Calibri" w:hint="eastAsia"/>
                <w:sz w:val="22"/>
                <w:szCs w:val="20"/>
                <w:lang w:eastAsia="zh-CN"/>
              </w:rPr>
              <w:t>BDT</w:t>
            </w:r>
            <w:r w:rsidRPr="008D5B58">
              <w:rPr>
                <w:rFonts w:ascii="Calibri" w:eastAsiaTheme="minorEastAsia" w:hAnsi="Calibri" w:cs="Calibri" w:hint="eastAsia"/>
                <w:sz w:val="22"/>
                <w:szCs w:val="20"/>
                <w:lang w:eastAsia="zh-CN"/>
              </w:rPr>
              <w:t>与合作伙伴在</w:t>
            </w:r>
            <w:r w:rsidRPr="00F84F49">
              <w:rPr>
                <w:rFonts w:ascii="Calibri" w:eastAsiaTheme="minorEastAsia" w:hAnsi="Calibri" w:cs="Calibri" w:hint="eastAsia"/>
                <w:b/>
                <w:bCs/>
                <w:sz w:val="22"/>
                <w:szCs w:val="20"/>
                <w:lang w:eastAsia="zh-CN"/>
              </w:rPr>
              <w:t>欧洲区域</w:t>
            </w:r>
            <w:r w:rsidRPr="008D5B58">
              <w:rPr>
                <w:rFonts w:ascii="Calibri" w:eastAsiaTheme="minorEastAsia" w:hAnsi="Calibri" w:cs="Calibri" w:hint="eastAsia"/>
                <w:sz w:val="22"/>
                <w:szCs w:val="20"/>
                <w:lang w:eastAsia="zh-CN"/>
              </w:rPr>
              <w:t>发布了</w:t>
            </w:r>
            <w:hyperlink r:id="rId221" w:history="1">
              <w:r w:rsidRPr="00AF6B36">
                <w:rPr>
                  <w:rStyle w:val="Hyperlink"/>
                  <w:rFonts w:ascii="Calibri" w:eastAsiaTheme="minorEastAsia" w:hAnsi="Calibri" w:cs="Calibri" w:hint="eastAsia"/>
                  <w:sz w:val="22"/>
                  <w:szCs w:val="20"/>
                  <w:lang w:eastAsia="zh-CN"/>
                </w:rPr>
                <w:t>《西巴尔干地区电子废弃物监测报告》</w:t>
              </w:r>
            </w:hyperlink>
            <w:r w:rsidRPr="008D5B58">
              <w:rPr>
                <w:rFonts w:ascii="Calibri" w:eastAsiaTheme="minorEastAsia" w:hAnsi="Calibri" w:cs="Calibri" w:hint="eastAsia"/>
                <w:sz w:val="22"/>
                <w:szCs w:val="20"/>
                <w:lang w:eastAsia="zh-CN"/>
              </w:rPr>
              <w:t>。该报告为电子废弃物</w:t>
            </w:r>
            <w:r>
              <w:rPr>
                <w:rFonts w:ascii="Calibri" w:eastAsiaTheme="minorEastAsia" w:hAnsi="Calibri" w:cs="Calibri" w:hint="eastAsia"/>
                <w:sz w:val="22"/>
                <w:szCs w:val="20"/>
                <w:lang w:eastAsia="zh-CN"/>
              </w:rPr>
              <w:t>的</w:t>
            </w:r>
            <w:r w:rsidRPr="008D5B58">
              <w:rPr>
                <w:rFonts w:ascii="Calibri" w:eastAsiaTheme="minorEastAsia" w:hAnsi="Calibri" w:cs="Calibri" w:hint="eastAsia"/>
                <w:sz w:val="22"/>
                <w:szCs w:val="20"/>
                <w:lang w:eastAsia="zh-CN"/>
              </w:rPr>
              <w:t>整体管理提出了六项建议，包括预防措施、</w:t>
            </w:r>
            <w:r>
              <w:rPr>
                <w:rFonts w:ascii="Calibri" w:eastAsiaTheme="minorEastAsia" w:hAnsi="Calibri" w:cs="Calibri" w:hint="eastAsia"/>
                <w:sz w:val="22"/>
                <w:szCs w:val="20"/>
                <w:lang w:eastAsia="zh-CN"/>
              </w:rPr>
              <w:t>更完善的</w:t>
            </w:r>
            <w:r w:rsidRPr="008D5B58">
              <w:rPr>
                <w:rFonts w:ascii="Calibri" w:eastAsiaTheme="minorEastAsia" w:hAnsi="Calibri" w:cs="Calibri" w:hint="eastAsia"/>
                <w:sz w:val="22"/>
                <w:szCs w:val="20"/>
                <w:lang w:eastAsia="zh-CN"/>
              </w:rPr>
              <w:t>收集、安全标准和公平补偿。报告为各国政府和</w:t>
            </w:r>
            <w:r>
              <w:rPr>
                <w:rFonts w:ascii="Calibri" w:eastAsiaTheme="minorEastAsia" w:hAnsi="Calibri" w:cs="Calibri" w:hint="eastAsia"/>
                <w:sz w:val="22"/>
                <w:szCs w:val="20"/>
                <w:lang w:eastAsia="zh-CN"/>
              </w:rPr>
              <w:t>行</w:t>
            </w:r>
            <w:r w:rsidRPr="008D5B58">
              <w:rPr>
                <w:rFonts w:ascii="Calibri" w:eastAsiaTheme="minorEastAsia" w:hAnsi="Calibri" w:cs="Calibri" w:hint="eastAsia"/>
                <w:sz w:val="22"/>
                <w:szCs w:val="20"/>
                <w:lang w:eastAsia="zh-CN"/>
              </w:rPr>
              <w:t>业改进回收做法和保护社区提供了路线图。</w:t>
            </w:r>
          </w:p>
          <w:p w14:paraId="633CB453" w14:textId="77777777" w:rsidR="00061920" w:rsidRDefault="001555FD" w:rsidP="009C0684">
            <w:pPr>
              <w:spacing w:line="276"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szCs w:val="20"/>
                <w:lang w:eastAsia="zh-CN"/>
              </w:rPr>
              <w:t>在</w:t>
            </w:r>
            <w:r w:rsidRPr="00F84F49">
              <w:rPr>
                <w:rFonts w:ascii="Calibri" w:eastAsiaTheme="minorEastAsia" w:hAnsi="Calibri" w:cs="Calibri" w:hint="eastAsia"/>
                <w:b/>
                <w:bCs/>
                <w:sz w:val="22"/>
                <w:szCs w:val="20"/>
                <w:lang w:eastAsia="zh-CN"/>
              </w:rPr>
              <w:t>独联体区域</w:t>
            </w:r>
            <w:r w:rsidRPr="008D5B58">
              <w:rPr>
                <w:rFonts w:ascii="Calibri" w:eastAsiaTheme="minorEastAsia" w:hAnsi="Calibri" w:cs="Calibri" w:hint="eastAsia"/>
                <w:sz w:val="22"/>
                <w:szCs w:val="20"/>
                <w:lang w:eastAsia="zh-CN"/>
              </w:rPr>
              <w:t>，</w:t>
            </w:r>
            <w:r>
              <w:rPr>
                <w:rFonts w:ascii="Calibri" w:eastAsiaTheme="minorEastAsia" w:hAnsi="Calibri" w:cs="Calibri" w:hint="eastAsia"/>
                <w:sz w:val="22"/>
                <w:szCs w:val="20"/>
                <w:lang w:eastAsia="zh-CN"/>
              </w:rPr>
              <w:t>BDT</w:t>
            </w:r>
            <w:r w:rsidRPr="008D5B58">
              <w:rPr>
                <w:rFonts w:ascii="Calibri" w:eastAsiaTheme="minorEastAsia" w:hAnsi="Calibri" w:cs="Calibri" w:hint="eastAsia"/>
                <w:sz w:val="22"/>
                <w:szCs w:val="20"/>
                <w:lang w:eastAsia="zh-CN"/>
              </w:rPr>
              <w:t>支持</w:t>
            </w:r>
            <w:r w:rsidRPr="00F84F49">
              <w:rPr>
                <w:rFonts w:ascii="Calibri" w:eastAsiaTheme="minorEastAsia" w:hAnsi="Calibri" w:cs="Calibri" w:hint="eastAsia"/>
                <w:b/>
                <w:bCs/>
                <w:sz w:val="22"/>
                <w:szCs w:val="20"/>
                <w:lang w:eastAsia="zh-CN"/>
              </w:rPr>
              <w:t>哈萨克斯坦</w:t>
            </w:r>
            <w:r w:rsidRPr="008D5B58">
              <w:rPr>
                <w:rFonts w:ascii="Calibri" w:eastAsiaTheme="minorEastAsia" w:hAnsi="Calibri" w:cs="Calibri" w:hint="eastAsia"/>
                <w:sz w:val="22"/>
                <w:szCs w:val="20"/>
                <w:lang w:eastAsia="zh-CN"/>
              </w:rPr>
              <w:t>编制其</w:t>
            </w:r>
            <w:r>
              <w:rPr>
                <w:rFonts w:ascii="Calibri" w:eastAsiaTheme="minorEastAsia" w:hAnsi="Calibri" w:cs="Calibri" w:hint="eastAsia"/>
                <w:sz w:val="22"/>
                <w:szCs w:val="20"/>
                <w:lang w:eastAsia="zh-CN"/>
              </w:rPr>
              <w:t>《</w:t>
            </w:r>
            <w:r w:rsidRPr="00F84F49">
              <w:rPr>
                <w:rFonts w:ascii="Calibri" w:eastAsiaTheme="minorEastAsia" w:hAnsi="Calibri" w:cs="Calibri" w:hint="eastAsia"/>
                <w:b/>
                <w:bCs/>
                <w:sz w:val="22"/>
                <w:szCs w:val="20"/>
                <w:lang w:eastAsia="zh-CN"/>
              </w:rPr>
              <w:t>国家电子废弃物监测</w:t>
            </w:r>
            <w:r w:rsidRPr="00F84F49">
              <w:rPr>
                <w:rFonts w:ascii="Calibri" w:eastAsiaTheme="minorEastAsia" w:hAnsi="Calibri" w:cs="Calibri" w:hint="eastAsia"/>
                <w:sz w:val="22"/>
                <w:szCs w:val="20"/>
                <w:lang w:eastAsia="zh-CN"/>
              </w:rPr>
              <w:t>报告</w:t>
            </w:r>
            <w:r>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，提供</w:t>
            </w:r>
            <w:r>
              <w:rPr>
                <w:rFonts w:ascii="Calibri" w:eastAsiaTheme="minorEastAsia" w:hAnsi="Calibri" w:cs="Calibri" w:hint="eastAsia"/>
                <w:sz w:val="22"/>
                <w:szCs w:val="20"/>
                <w:lang w:eastAsia="zh-CN"/>
              </w:rPr>
              <w:t>了</w:t>
            </w:r>
            <w:r w:rsidRPr="008D5B58">
              <w:rPr>
                <w:rFonts w:ascii="Calibri" w:eastAsiaTheme="minorEastAsia" w:hAnsi="Calibri" w:cs="Calibri" w:hint="eastAsia"/>
                <w:sz w:val="22"/>
                <w:szCs w:val="20"/>
                <w:lang w:eastAsia="zh-CN"/>
              </w:rPr>
              <w:t>统计分析和可持续电子废弃物管理路线图。该报告增</w:t>
            </w:r>
            <w:r>
              <w:rPr>
                <w:rFonts w:ascii="Calibri" w:eastAsiaTheme="minorEastAsia" w:hAnsi="Calibri" w:cs="Calibri" w:hint="eastAsia"/>
                <w:sz w:val="22"/>
                <w:szCs w:val="20"/>
                <w:lang w:eastAsia="zh-CN"/>
              </w:rPr>
              <w:t>加</w:t>
            </w:r>
            <w:r w:rsidRPr="008D5B58">
              <w:rPr>
                <w:rFonts w:ascii="Calibri" w:eastAsiaTheme="minorEastAsia" w:hAnsi="Calibri" w:cs="Calibri" w:hint="eastAsia"/>
                <w:sz w:val="22"/>
                <w:szCs w:val="20"/>
                <w:lang w:eastAsia="zh-CN"/>
              </w:rPr>
              <w:t>了政策制定者和</w:t>
            </w:r>
            <w:r>
              <w:rPr>
                <w:rFonts w:ascii="Calibri" w:eastAsiaTheme="minorEastAsia" w:hAnsi="Calibri" w:cs="Calibri" w:hint="eastAsia"/>
                <w:sz w:val="22"/>
                <w:szCs w:val="20"/>
                <w:lang w:eastAsia="zh-CN"/>
              </w:rPr>
              <w:t>各行业</w:t>
            </w:r>
            <w:r w:rsidRPr="008D5B58">
              <w:rPr>
                <w:rFonts w:ascii="Calibri" w:eastAsiaTheme="minorEastAsia" w:hAnsi="Calibri" w:cs="Calibri" w:hint="eastAsia"/>
                <w:sz w:val="22"/>
                <w:szCs w:val="20"/>
                <w:lang w:eastAsia="zh-CN"/>
              </w:rPr>
              <w:t>的知识</w:t>
            </w:r>
            <w:r>
              <w:rPr>
                <w:rFonts w:ascii="Calibri" w:eastAsiaTheme="minorEastAsia" w:hAnsi="Calibri" w:cs="Calibri" w:hint="eastAsia"/>
                <w:sz w:val="22"/>
                <w:szCs w:val="20"/>
                <w:lang w:eastAsia="zh-CN"/>
              </w:rPr>
              <w:t>，以便设计</w:t>
            </w:r>
            <w:r w:rsidRPr="008D5B58">
              <w:rPr>
                <w:rFonts w:ascii="Calibri" w:eastAsiaTheme="minorEastAsia" w:hAnsi="Calibri" w:cs="Calibri" w:hint="eastAsia"/>
                <w:sz w:val="22"/>
                <w:szCs w:val="20"/>
                <w:lang w:eastAsia="zh-CN"/>
              </w:rPr>
              <w:t>政策并使国家框架与全球最佳做法保持一致。</w:t>
            </w:r>
          </w:p>
          <w:p w14:paraId="5A471614" w14:textId="77777777" w:rsidR="002B69D8" w:rsidRDefault="001555FD" w:rsidP="009C0684">
            <w:pPr>
              <w:spacing w:line="276"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szCs w:val="20"/>
                <w:lang w:eastAsia="zh-CN"/>
              </w:rPr>
              <w:lastRenderedPageBreak/>
              <w:t>在此期间，伙伴关系仍然是</w:t>
            </w:r>
            <w:r>
              <w:rPr>
                <w:rFonts w:ascii="Calibri" w:eastAsiaTheme="minorEastAsia" w:hAnsi="Calibri" w:cs="Calibri" w:hint="eastAsia"/>
                <w:sz w:val="22"/>
                <w:szCs w:val="20"/>
                <w:lang w:eastAsia="zh-CN"/>
              </w:rPr>
              <w:t>BDT</w:t>
            </w:r>
            <w:r w:rsidRPr="008D5B58">
              <w:rPr>
                <w:rFonts w:ascii="Calibri" w:eastAsiaTheme="minorEastAsia" w:hAnsi="Calibri" w:cs="Calibri" w:hint="eastAsia"/>
                <w:sz w:val="22"/>
                <w:szCs w:val="20"/>
                <w:lang w:eastAsia="zh-CN"/>
              </w:rPr>
              <w:t>工作的核心，既影响了其产品和服务的范围，又推动了实地影响。通过与各国政府、国际组织、私营部门、学术界和民间团体的共同努力，</w:t>
            </w:r>
            <w:r>
              <w:rPr>
                <w:rFonts w:ascii="Calibri" w:eastAsiaTheme="minorEastAsia" w:hAnsi="Calibri" w:cs="Calibri" w:hint="eastAsia"/>
                <w:sz w:val="22"/>
                <w:szCs w:val="20"/>
                <w:lang w:eastAsia="zh-CN"/>
              </w:rPr>
              <w:t>BDT</w:t>
            </w:r>
            <w:r>
              <w:rPr>
                <w:rFonts w:ascii="Calibri" w:eastAsiaTheme="minorEastAsia" w:hAnsi="Calibri" w:cs="Calibri" w:hint="eastAsia"/>
                <w:sz w:val="22"/>
                <w:szCs w:val="20"/>
                <w:lang w:eastAsia="zh-CN"/>
              </w:rPr>
              <w:t>得以</w:t>
            </w:r>
            <w:r w:rsidRPr="008D5B58">
              <w:rPr>
                <w:rFonts w:ascii="Calibri" w:eastAsiaTheme="minorEastAsia" w:hAnsi="Calibri" w:cs="Calibri" w:hint="eastAsia"/>
                <w:sz w:val="22"/>
                <w:szCs w:val="20"/>
                <w:lang w:eastAsia="zh-CN"/>
              </w:rPr>
              <w:t>将全球承诺化为实实在在的成果。</w:t>
            </w:r>
          </w:p>
          <w:p w14:paraId="3A43588C" w14:textId="77777777" w:rsidR="00A85E72" w:rsidRDefault="001555FD" w:rsidP="009C0684">
            <w:pPr>
              <w:spacing w:line="276" w:lineRule="auto"/>
              <w:ind w:firstLineChars="200" w:firstLine="440"/>
              <w:rPr>
                <w:rFonts w:ascii="Calibri" w:eastAsiaTheme="minorEastAsia" w:hAnsi="Calibri" w:cs="Calibri"/>
                <w:sz w:val="22"/>
                <w:lang w:eastAsia="zh-CN"/>
              </w:rPr>
            </w:pPr>
            <w:r w:rsidRPr="008D5B58">
              <w:rPr>
                <w:rFonts w:ascii="Calibri" w:eastAsiaTheme="minorEastAsia" w:hAnsi="Calibri" w:cs="Calibri" w:hint="eastAsia"/>
                <w:sz w:val="22"/>
                <w:lang w:eastAsia="zh-CN"/>
              </w:rPr>
              <w:t>与</w:t>
            </w:r>
            <w:r w:rsidRPr="00F84F49">
              <w:rPr>
                <w:rFonts w:ascii="Calibri" w:eastAsiaTheme="minorEastAsia" w:hAnsi="Calibri" w:cs="Calibri" w:hint="eastAsia"/>
                <w:b/>
                <w:bCs/>
                <w:sz w:val="22"/>
                <w:lang w:eastAsia="zh-CN"/>
              </w:rPr>
              <w:t>大韩民国</w:t>
            </w:r>
            <w:r w:rsidRPr="008D5B58">
              <w:rPr>
                <w:rFonts w:ascii="Calibri" w:eastAsiaTheme="minorEastAsia" w:hAnsi="Calibri" w:cs="Calibri" w:hint="eastAsia"/>
                <w:sz w:val="22"/>
                <w:lang w:eastAsia="zh-CN"/>
              </w:rPr>
              <w:t>科学技术信息通信部的合作，</w:t>
            </w:r>
            <w:r>
              <w:rPr>
                <w:rFonts w:ascii="Calibri" w:eastAsiaTheme="minorEastAsia" w:hAnsi="Calibri" w:cs="Calibri" w:hint="eastAsia"/>
                <w:sz w:val="22"/>
                <w:lang w:eastAsia="zh-CN"/>
              </w:rPr>
              <w:t>促成了</w:t>
            </w:r>
            <w:r w:rsidRPr="00F84F49">
              <w:rPr>
                <w:rFonts w:ascii="Calibri" w:eastAsiaTheme="minorEastAsia" w:hAnsi="Calibri" w:cs="Calibri" w:hint="eastAsia"/>
                <w:b/>
                <w:bCs/>
                <w:sz w:val="22"/>
                <w:lang w:eastAsia="zh-CN"/>
              </w:rPr>
              <w:t>菲律宾</w:t>
            </w:r>
            <w:r w:rsidRPr="008D5B58">
              <w:rPr>
                <w:rFonts w:ascii="Calibri" w:eastAsiaTheme="minorEastAsia" w:hAnsi="Calibri" w:cs="Calibri" w:hint="eastAsia"/>
                <w:sz w:val="22"/>
                <w:lang w:eastAsia="zh-CN"/>
              </w:rPr>
              <w:t>和</w:t>
            </w:r>
            <w:r w:rsidRPr="00F84F49">
              <w:rPr>
                <w:rFonts w:ascii="Calibri" w:eastAsiaTheme="minorEastAsia" w:hAnsi="Calibri" w:cs="Calibri" w:hint="eastAsia"/>
                <w:b/>
                <w:bCs/>
                <w:sz w:val="22"/>
                <w:lang w:eastAsia="zh-CN"/>
              </w:rPr>
              <w:t>坦桑尼亚</w:t>
            </w:r>
            <w:r>
              <w:rPr>
                <w:rFonts w:ascii="Calibri" w:eastAsiaTheme="minorEastAsia" w:hAnsi="Calibri" w:cs="Calibri" w:hint="eastAsia"/>
                <w:sz w:val="22"/>
                <w:lang w:eastAsia="zh-CN"/>
              </w:rPr>
              <w:t>的</w:t>
            </w:r>
            <w:r w:rsidRPr="008D5B58">
              <w:rPr>
                <w:rFonts w:ascii="Calibri" w:eastAsiaTheme="minorEastAsia" w:hAnsi="Calibri" w:cs="Calibri" w:hint="eastAsia"/>
                <w:sz w:val="22"/>
                <w:lang w:eastAsia="zh-CN"/>
              </w:rPr>
              <w:t>项目，加强了监管机构制定净零数字化转型战略的能力。与</w:t>
            </w:r>
            <w:r w:rsidRPr="00F84F49">
              <w:rPr>
                <w:rFonts w:ascii="Calibri" w:eastAsiaTheme="minorEastAsia" w:hAnsi="Calibri" w:cs="Calibri" w:hint="eastAsia"/>
                <w:b/>
                <w:bCs/>
                <w:sz w:val="22"/>
                <w:lang w:eastAsia="zh-CN"/>
              </w:rPr>
              <w:t>澳大利亚</w:t>
            </w:r>
            <w:r w:rsidRPr="008D5B58">
              <w:rPr>
                <w:rFonts w:ascii="Calibri" w:eastAsiaTheme="minorEastAsia" w:hAnsi="Calibri" w:cs="Calibri" w:hint="eastAsia"/>
                <w:sz w:val="22"/>
                <w:lang w:eastAsia="zh-CN"/>
              </w:rPr>
              <w:t>、</w:t>
            </w:r>
            <w:r w:rsidRPr="00F84F49">
              <w:rPr>
                <w:rFonts w:ascii="Calibri" w:eastAsiaTheme="minorEastAsia" w:hAnsi="Calibri" w:cs="Calibri" w:hint="eastAsia"/>
                <w:b/>
                <w:bCs/>
                <w:sz w:val="22"/>
                <w:lang w:eastAsia="zh-CN"/>
              </w:rPr>
              <w:t>英国</w:t>
            </w:r>
            <w:r w:rsidRPr="00F84F49">
              <w:rPr>
                <w:rFonts w:ascii="Calibri" w:eastAsiaTheme="minorEastAsia" w:hAnsi="Calibri" w:cs="Calibri" w:hint="eastAsia"/>
                <w:b/>
                <w:bCs/>
                <w:sz w:val="22"/>
                <w:lang w:eastAsia="zh-CN"/>
              </w:rPr>
              <w:t>FCDO</w:t>
            </w:r>
            <w:r w:rsidRPr="00F84F49">
              <w:rPr>
                <w:rFonts w:ascii="Calibri" w:eastAsiaTheme="minorEastAsia" w:hAnsi="Calibri" w:cs="Calibri" w:hint="eastAsia"/>
                <w:b/>
                <w:bCs/>
                <w:sz w:val="22"/>
                <w:lang w:eastAsia="zh-CN"/>
              </w:rPr>
              <w:t>和沙特阿拉伯通信、空间和技术委员会</w:t>
            </w:r>
            <w:r>
              <w:rPr>
                <w:rFonts w:ascii="Calibri" w:eastAsiaTheme="minorEastAsia" w:hAnsi="Calibri" w:cs="Calibri" w:hint="eastAsia"/>
                <w:sz w:val="22"/>
                <w:lang w:eastAsia="zh-CN"/>
              </w:rPr>
              <w:t>合作，</w:t>
            </w:r>
            <w:r w:rsidRPr="008D5B58">
              <w:rPr>
                <w:rFonts w:ascii="Calibri" w:eastAsiaTheme="minorEastAsia" w:hAnsi="Calibri" w:cs="Calibri" w:hint="eastAsia"/>
                <w:sz w:val="22"/>
                <w:lang w:eastAsia="zh-CN"/>
              </w:rPr>
              <w:t>向</w:t>
            </w:r>
            <w:r w:rsidRPr="00F84F49">
              <w:rPr>
                <w:rFonts w:ascii="Calibri" w:eastAsiaTheme="minorEastAsia" w:hAnsi="Calibri" w:cs="Calibri" w:hint="eastAsia"/>
                <w:b/>
                <w:bCs/>
                <w:sz w:val="22"/>
                <w:lang w:eastAsia="zh-CN"/>
              </w:rPr>
              <w:t>印度尼西亚、蒙古、巴拉圭、卢旺达、泰国</w:t>
            </w:r>
            <w:r w:rsidRPr="008D5B58">
              <w:rPr>
                <w:rFonts w:ascii="Calibri" w:eastAsiaTheme="minorEastAsia" w:hAnsi="Calibri" w:cs="Calibri" w:hint="eastAsia"/>
                <w:sz w:val="22"/>
                <w:lang w:eastAsia="zh-CN"/>
              </w:rPr>
              <w:t>和</w:t>
            </w:r>
            <w:r w:rsidRPr="00F84F49">
              <w:rPr>
                <w:rFonts w:ascii="Calibri" w:eastAsiaTheme="minorEastAsia" w:hAnsi="Calibri" w:cs="Calibri" w:hint="eastAsia"/>
                <w:b/>
                <w:bCs/>
                <w:sz w:val="22"/>
                <w:lang w:eastAsia="zh-CN"/>
              </w:rPr>
              <w:t>赞比亚</w:t>
            </w:r>
            <w:r w:rsidRPr="008D5B58">
              <w:rPr>
                <w:rFonts w:ascii="Calibri" w:eastAsiaTheme="minorEastAsia" w:hAnsi="Calibri" w:cs="Calibri" w:hint="eastAsia"/>
                <w:sz w:val="22"/>
                <w:lang w:eastAsia="zh-CN"/>
              </w:rPr>
              <w:t>提供了技术援助。</w:t>
            </w:r>
          </w:p>
          <w:p w14:paraId="694D4216" w14:textId="4E35EE24" w:rsidR="001555FD" w:rsidRPr="007254CD" w:rsidRDefault="001555FD" w:rsidP="009C0684">
            <w:pPr>
              <w:spacing w:line="276" w:lineRule="auto"/>
              <w:ind w:firstLineChars="200" w:firstLine="440"/>
              <w:rPr>
                <w:rFonts w:ascii="Calibri" w:eastAsiaTheme="minorEastAsia" w:hAnsi="Calibri" w:cs="Calibri"/>
                <w:sz w:val="22"/>
                <w:lang w:eastAsia="zh-CN"/>
              </w:rPr>
            </w:pPr>
            <w:r>
              <w:rPr>
                <w:rFonts w:ascii="Calibri" w:eastAsiaTheme="minorEastAsia" w:hAnsi="Calibri" w:cs="Calibri" w:hint="eastAsia"/>
                <w:sz w:val="22"/>
                <w:szCs w:val="20"/>
                <w:lang w:eastAsia="zh-CN"/>
              </w:rPr>
              <w:t>BDT</w:t>
            </w:r>
            <w:r>
              <w:rPr>
                <w:rFonts w:ascii="Calibri" w:eastAsiaTheme="minorEastAsia" w:hAnsi="Calibri" w:cs="Calibri" w:hint="eastAsia"/>
                <w:sz w:val="22"/>
                <w:szCs w:val="20"/>
                <w:lang w:eastAsia="zh-CN"/>
              </w:rPr>
              <w:t>积极</w:t>
            </w:r>
            <w:r w:rsidRPr="008D5B58">
              <w:rPr>
                <w:rFonts w:ascii="Calibri" w:eastAsiaTheme="minorEastAsia" w:hAnsi="Calibri" w:cs="Calibri" w:hint="eastAsia"/>
                <w:sz w:val="22"/>
                <w:szCs w:val="20"/>
                <w:lang w:eastAsia="zh-CN"/>
              </w:rPr>
              <w:t>参加</w:t>
            </w:r>
            <w:hyperlink r:id="rId222" w:history="1">
              <w:r w:rsidRPr="00000539">
                <w:rPr>
                  <w:rStyle w:val="Hyperlink"/>
                  <w:rFonts w:ascii="Calibri" w:eastAsiaTheme="minorEastAsia" w:hAnsi="Calibri" w:cs="Calibri" w:hint="eastAsia"/>
                  <w:sz w:val="22"/>
                  <w:szCs w:val="20"/>
                  <w:lang w:eastAsia="zh-CN"/>
                </w:rPr>
                <w:t>在迪拜举行的</w:t>
              </w:r>
              <w:r w:rsidRPr="00000539">
                <w:rPr>
                  <w:rStyle w:val="Hyperlink"/>
                  <w:rFonts w:ascii="Calibri" w:eastAsiaTheme="minorEastAsia" w:hAnsi="Calibri" w:cs="Calibri" w:hint="eastAsia"/>
                  <w:sz w:val="22"/>
                  <w:szCs w:val="20"/>
                  <w:lang w:eastAsia="zh-CN"/>
                </w:rPr>
                <w:t>COP28</w:t>
              </w:r>
            </w:hyperlink>
            <w:r w:rsidRPr="008D5B58">
              <w:rPr>
                <w:rFonts w:ascii="Calibri" w:eastAsiaTheme="minorEastAsia" w:hAnsi="Calibri" w:cs="Calibri" w:hint="eastAsia"/>
                <w:sz w:val="22"/>
                <w:szCs w:val="20"/>
                <w:lang w:eastAsia="zh-CN"/>
              </w:rPr>
              <w:t>和</w:t>
            </w:r>
            <w:hyperlink r:id="rId223" w:history="1">
              <w:r w:rsidRPr="00000539">
                <w:rPr>
                  <w:rStyle w:val="Hyperlink"/>
                  <w:rFonts w:ascii="Calibri" w:eastAsiaTheme="minorEastAsia" w:hAnsi="Calibri" w:cs="Calibri" w:hint="eastAsia"/>
                  <w:sz w:val="22"/>
                  <w:szCs w:val="20"/>
                  <w:lang w:eastAsia="zh-CN"/>
                </w:rPr>
                <w:t>在巴库举行的</w:t>
              </w:r>
              <w:r w:rsidRPr="00000539">
                <w:rPr>
                  <w:rStyle w:val="Hyperlink"/>
                  <w:rFonts w:ascii="Calibri" w:eastAsiaTheme="minorEastAsia" w:hAnsi="Calibri" w:cs="Calibri" w:hint="eastAsia"/>
                  <w:sz w:val="22"/>
                  <w:szCs w:val="20"/>
                  <w:lang w:eastAsia="zh-CN"/>
                </w:rPr>
                <w:t>COP29</w:t>
              </w:r>
            </w:hyperlink>
            <w:r w:rsidRPr="008D5B58">
              <w:rPr>
                <w:rFonts w:ascii="Calibri" w:eastAsiaTheme="minorEastAsia" w:hAnsi="Calibri" w:cs="Calibri" w:hint="eastAsia"/>
                <w:sz w:val="22"/>
                <w:szCs w:val="20"/>
                <w:lang w:eastAsia="zh-CN"/>
              </w:rPr>
              <w:t>等国际活动，</w:t>
            </w:r>
            <w:r>
              <w:rPr>
                <w:rFonts w:ascii="Calibri" w:eastAsiaTheme="minorEastAsia" w:hAnsi="Calibri" w:cs="Calibri" w:hint="eastAsia"/>
                <w:sz w:val="22"/>
                <w:szCs w:val="20"/>
                <w:lang w:eastAsia="zh-CN"/>
              </w:rPr>
              <w:t>并在这些活动期间共同组织了有关</w:t>
            </w:r>
            <w:r>
              <w:rPr>
                <w:rFonts w:ascii="Calibri" w:eastAsiaTheme="minorEastAsia" w:hAnsi="Calibri" w:cs="Calibri" w:hint="eastAsia"/>
                <w:sz w:val="22"/>
                <w:szCs w:val="20"/>
                <w:lang w:eastAsia="zh-CN"/>
              </w:rPr>
              <w:t>ICT</w:t>
            </w:r>
            <w:r>
              <w:rPr>
                <w:rFonts w:ascii="Calibri" w:eastAsiaTheme="minorEastAsia" w:hAnsi="Calibri" w:cs="Calibri" w:hint="eastAsia"/>
                <w:sz w:val="22"/>
                <w:szCs w:val="20"/>
                <w:lang w:eastAsia="zh-CN"/>
              </w:rPr>
              <w:t>和气候行动的会议，以此</w:t>
            </w:r>
            <w:r w:rsidRPr="008D5B58">
              <w:rPr>
                <w:rFonts w:ascii="Calibri" w:eastAsiaTheme="minorEastAsia" w:hAnsi="Calibri" w:cs="Calibri" w:hint="eastAsia"/>
                <w:sz w:val="22"/>
                <w:szCs w:val="20"/>
                <w:lang w:eastAsia="zh-CN"/>
              </w:rPr>
              <w:t>确保了知名度</w:t>
            </w:r>
            <w:r>
              <w:rPr>
                <w:rFonts w:ascii="Calibri" w:eastAsiaTheme="minorEastAsia" w:hAnsi="Calibri" w:cs="Calibri" w:hint="eastAsia"/>
                <w:sz w:val="22"/>
                <w:szCs w:val="20"/>
                <w:lang w:eastAsia="zh-CN"/>
              </w:rPr>
              <w:t>，促进了</w:t>
            </w:r>
            <w:r w:rsidRPr="008D5B58">
              <w:rPr>
                <w:rFonts w:ascii="Calibri" w:eastAsiaTheme="minorEastAsia" w:hAnsi="Calibri" w:cs="Calibri" w:hint="eastAsia"/>
                <w:sz w:val="22"/>
                <w:szCs w:val="20"/>
                <w:lang w:eastAsia="zh-CN"/>
              </w:rPr>
              <w:t>知识共享</w:t>
            </w:r>
            <w:r>
              <w:rPr>
                <w:rFonts w:ascii="Calibri" w:eastAsiaTheme="minorEastAsia" w:hAnsi="Calibri" w:cs="Calibri" w:hint="eastAsia"/>
                <w:sz w:val="22"/>
                <w:szCs w:val="20"/>
                <w:lang w:eastAsia="zh-CN"/>
              </w:rPr>
              <w:t>。</w:t>
            </w:r>
          </w:p>
        </w:tc>
        <w:tc>
          <w:tcPr>
            <w:tcW w:w="756" w:type="pct"/>
            <w:tcBorders>
              <w:top w:val="dotted" w:sz="4" w:space="0" w:color="0070C0"/>
              <w:left w:val="dotted" w:sz="4" w:space="0" w:color="0070C0"/>
              <w:bottom w:val="dotted" w:sz="4" w:space="0" w:color="0070C0"/>
              <w:right w:val="dotted" w:sz="4" w:space="0" w:color="0070C0"/>
            </w:tcBorders>
          </w:tcPr>
          <w:p w14:paraId="4D38458A" w14:textId="43BA7BA0" w:rsidR="001555FD" w:rsidRPr="004822CB" w:rsidRDefault="001555FD" w:rsidP="0080618C">
            <w:pPr>
              <w:pStyle w:val="ListParagraph"/>
              <w:numPr>
                <w:ilvl w:val="0"/>
                <w:numId w:val="112"/>
              </w:numPr>
              <w:spacing w:after="120" w:line="259" w:lineRule="auto"/>
              <w:rPr>
                <w:rFonts w:ascii="Calibri" w:eastAsiaTheme="minorEastAsia" w:hAnsi="Calibri" w:cs="Calibri"/>
                <w:color w:val="1F497D" w:themeColor="text2"/>
                <w:sz w:val="22"/>
                <w:lang w:eastAsia="zh-CN"/>
              </w:rPr>
            </w:pPr>
            <w:r w:rsidRPr="00897987">
              <w:rPr>
                <w:rFonts w:ascii="Calibri" w:eastAsiaTheme="minorEastAsia" w:hAnsi="Calibri" w:cs="Calibri" w:hint="eastAsia"/>
                <w:color w:val="1F497D" w:themeColor="text2"/>
                <w:sz w:val="22"/>
                <w:lang w:eastAsia="zh-CN"/>
              </w:rPr>
              <w:lastRenderedPageBreak/>
              <w:t>增加电子产品</w:t>
            </w:r>
            <w:r>
              <w:rPr>
                <w:rFonts w:ascii="Calibri" w:eastAsiaTheme="minorEastAsia" w:hAnsi="Calibri" w:cs="Calibri" w:hint="eastAsia"/>
                <w:color w:val="1F497D" w:themeColor="text2"/>
                <w:sz w:val="22"/>
                <w:lang w:eastAsia="zh-CN"/>
              </w:rPr>
              <w:t>生产者</w:t>
            </w:r>
            <w:r w:rsidRPr="00897987">
              <w:rPr>
                <w:rFonts w:ascii="Calibri" w:eastAsiaTheme="minorEastAsia" w:hAnsi="Calibri" w:cs="Calibri" w:hint="eastAsia"/>
                <w:color w:val="1F497D" w:themeColor="text2"/>
                <w:sz w:val="22"/>
                <w:lang w:eastAsia="zh-CN"/>
              </w:rPr>
              <w:t>对法规制定</w:t>
            </w:r>
            <w:r>
              <w:rPr>
                <w:rFonts w:ascii="Calibri" w:eastAsiaTheme="minorEastAsia" w:hAnsi="Calibri" w:cs="Calibri" w:hint="eastAsia"/>
                <w:color w:val="1F497D" w:themeColor="text2"/>
                <w:sz w:val="22"/>
                <w:lang w:eastAsia="zh-CN"/>
              </w:rPr>
              <w:t>过程</w:t>
            </w:r>
            <w:r w:rsidRPr="00897987">
              <w:rPr>
                <w:rFonts w:ascii="Calibri" w:eastAsiaTheme="minorEastAsia" w:hAnsi="Calibri" w:cs="Calibri" w:hint="eastAsia"/>
                <w:color w:val="1F497D" w:themeColor="text2"/>
                <w:sz w:val="22"/>
                <w:lang w:eastAsia="zh-CN"/>
              </w:rPr>
              <w:t>的参与</w:t>
            </w:r>
          </w:p>
          <w:p w14:paraId="02D097B4" w14:textId="77777777" w:rsidR="001555FD" w:rsidRPr="007254CD" w:rsidRDefault="001555FD" w:rsidP="001555FD">
            <w:pPr>
              <w:pStyle w:val="ListParagraph"/>
              <w:numPr>
                <w:ilvl w:val="0"/>
                <w:numId w:val="112"/>
              </w:numPr>
              <w:spacing w:after="120" w:line="259" w:lineRule="auto"/>
              <w:rPr>
                <w:rFonts w:ascii="Calibri" w:eastAsiaTheme="minorEastAsia" w:hAnsi="Calibri" w:cs="Calibri"/>
                <w:b/>
                <w:color w:val="1F497D" w:themeColor="text2"/>
                <w:sz w:val="22"/>
                <w:lang w:eastAsia="zh-CN"/>
              </w:rPr>
            </w:pPr>
            <w:r w:rsidRPr="00897987">
              <w:rPr>
                <w:rFonts w:ascii="Calibri" w:eastAsiaTheme="minorEastAsia" w:hAnsi="Calibri" w:cs="Calibri" w:hint="eastAsia"/>
                <w:color w:val="1F497D" w:themeColor="text2"/>
                <w:sz w:val="22"/>
                <w:lang w:eastAsia="zh-CN"/>
              </w:rPr>
              <w:t>加强温室气体排放和能源数据收集</w:t>
            </w:r>
          </w:p>
          <w:p w14:paraId="17587C55" w14:textId="77777777" w:rsidR="001555FD" w:rsidRPr="007254CD" w:rsidRDefault="001555FD" w:rsidP="001555FD">
            <w:pPr>
              <w:numPr>
                <w:ilvl w:val="0"/>
                <w:numId w:val="112"/>
              </w:numPr>
              <w:spacing w:after="120" w:line="259" w:lineRule="auto"/>
              <w:rPr>
                <w:rFonts w:ascii="Calibri" w:eastAsiaTheme="minorEastAsia" w:hAnsi="Calibri" w:cs="Calibri"/>
                <w:color w:val="1F497D" w:themeColor="text2"/>
                <w:sz w:val="22"/>
                <w:lang w:eastAsia="zh-CN"/>
              </w:rPr>
            </w:pPr>
            <w:r w:rsidRPr="00897987">
              <w:rPr>
                <w:rFonts w:ascii="Calibri" w:eastAsiaTheme="minorEastAsia" w:hAnsi="Calibri" w:cs="Calibri" w:hint="eastAsia"/>
                <w:color w:val="1F497D" w:themeColor="text2"/>
                <w:sz w:val="22"/>
                <w:lang w:eastAsia="zh-CN"/>
              </w:rPr>
              <w:t>改进对</w:t>
            </w:r>
            <w:r w:rsidRPr="00897987">
              <w:rPr>
                <w:rFonts w:ascii="Calibri" w:eastAsiaTheme="minorEastAsia" w:hAnsi="Calibri" w:cs="Calibri" w:hint="eastAsia"/>
                <w:color w:val="1F497D" w:themeColor="text2"/>
                <w:sz w:val="22"/>
                <w:lang w:eastAsia="zh-CN"/>
              </w:rPr>
              <w:t>ICT</w:t>
            </w:r>
            <w:r w:rsidRPr="00897987">
              <w:rPr>
                <w:rFonts w:ascii="Calibri" w:eastAsiaTheme="minorEastAsia" w:hAnsi="Calibri" w:cs="Calibri" w:hint="eastAsia"/>
                <w:color w:val="1F497D" w:themeColor="text2"/>
                <w:sz w:val="22"/>
                <w:lang w:eastAsia="zh-CN"/>
              </w:rPr>
              <w:t>行业气候足迹的监测</w:t>
            </w:r>
          </w:p>
          <w:p w14:paraId="38A6753D" w14:textId="3F2C23BD" w:rsidR="001555FD" w:rsidRPr="007254CD" w:rsidRDefault="001555FD" w:rsidP="001555FD">
            <w:pPr>
              <w:numPr>
                <w:ilvl w:val="0"/>
                <w:numId w:val="112"/>
              </w:numPr>
              <w:spacing w:after="120" w:line="259" w:lineRule="auto"/>
              <w:rPr>
                <w:rFonts w:ascii="Calibri" w:eastAsiaTheme="minorEastAsia" w:hAnsi="Calibri" w:cs="Calibri"/>
                <w:color w:val="1F497D" w:themeColor="text2"/>
                <w:sz w:val="22"/>
                <w:lang w:val="pt-BR" w:eastAsia="zh-CN"/>
              </w:rPr>
            </w:pPr>
            <w:r>
              <w:rPr>
                <w:rFonts w:ascii="Calibri" w:eastAsiaTheme="minorEastAsia" w:hAnsi="Calibri" w:cs="Calibri" w:hint="eastAsia"/>
                <w:b/>
                <w:bCs/>
                <w:sz w:val="22"/>
                <w:lang w:val="pt-BR" w:eastAsia="zh-CN"/>
              </w:rPr>
              <w:t>非洲</w:t>
            </w:r>
            <w:r>
              <w:rPr>
                <w:rFonts w:ascii="Calibri" w:eastAsiaTheme="minorEastAsia" w:hAnsi="Calibri" w:cs="Calibri" w:hint="eastAsia"/>
                <w:color w:val="1F497D" w:themeColor="text2"/>
                <w:sz w:val="22"/>
                <w:lang w:val="pt-BR" w:eastAsia="zh-CN"/>
              </w:rPr>
              <w:t>：</w:t>
            </w:r>
            <w:r w:rsidRPr="00897987">
              <w:rPr>
                <w:rFonts w:ascii="Calibri" w:eastAsiaTheme="minorEastAsia" w:hAnsi="Calibri" w:cs="Calibri" w:hint="eastAsia"/>
                <w:color w:val="1F497D" w:themeColor="text2"/>
                <w:sz w:val="22"/>
                <w:lang w:val="pt-BR" w:eastAsia="zh-CN"/>
              </w:rPr>
              <w:t>卢旺达、塞舌尔、坦桑尼亚、乌干达、赞比亚</w:t>
            </w:r>
          </w:p>
          <w:p w14:paraId="64EC8404" w14:textId="0ED2E3E4" w:rsidR="001555FD" w:rsidRPr="0040005B" w:rsidRDefault="001555FD" w:rsidP="001555FD">
            <w:pPr>
              <w:numPr>
                <w:ilvl w:val="0"/>
                <w:numId w:val="112"/>
              </w:numPr>
              <w:spacing w:after="120" w:line="259" w:lineRule="auto"/>
              <w:rPr>
                <w:rFonts w:ascii="Calibri" w:eastAsiaTheme="minorEastAsia" w:hAnsi="Calibri" w:cs="Calibri"/>
                <w:color w:val="1F497D" w:themeColor="text2"/>
                <w:sz w:val="22"/>
                <w:lang w:val="pt-BR"/>
              </w:rPr>
            </w:pPr>
            <w:r>
              <w:rPr>
                <w:rFonts w:ascii="Calibri" w:eastAsiaTheme="minorEastAsia" w:hAnsi="Calibri" w:cs="Calibri" w:hint="eastAsia"/>
                <w:b/>
                <w:bCs/>
                <w:sz w:val="22"/>
                <w:lang w:eastAsia="zh-CN"/>
              </w:rPr>
              <w:t>美洲</w:t>
            </w:r>
            <w:r w:rsidRPr="0040005B">
              <w:rPr>
                <w:rFonts w:ascii="Calibri" w:eastAsiaTheme="minorEastAsia" w:hAnsi="Calibri" w:cs="Calibri" w:hint="eastAsia"/>
                <w:color w:val="1F497D" w:themeColor="text2"/>
                <w:sz w:val="22"/>
                <w:lang w:val="pt-BR" w:eastAsia="zh-CN"/>
              </w:rPr>
              <w:t>：</w:t>
            </w:r>
            <w:r>
              <w:rPr>
                <w:rFonts w:ascii="Calibri" w:eastAsiaTheme="minorEastAsia" w:hAnsi="Calibri" w:cs="Calibri" w:hint="eastAsia"/>
                <w:color w:val="1F497D" w:themeColor="text2"/>
                <w:sz w:val="22"/>
                <w:lang w:eastAsia="zh-CN"/>
              </w:rPr>
              <w:t>巴拉圭。</w:t>
            </w:r>
          </w:p>
          <w:p w14:paraId="60918C01" w14:textId="2969DEA0" w:rsidR="001555FD" w:rsidRPr="0040005B" w:rsidRDefault="001555FD" w:rsidP="001555FD">
            <w:pPr>
              <w:numPr>
                <w:ilvl w:val="0"/>
                <w:numId w:val="112"/>
              </w:numPr>
              <w:spacing w:after="120" w:line="259" w:lineRule="auto"/>
              <w:rPr>
                <w:rFonts w:ascii="Calibri" w:eastAsiaTheme="minorEastAsia" w:hAnsi="Calibri" w:cs="Calibri"/>
                <w:color w:val="000000" w:themeColor="text1"/>
                <w:sz w:val="22"/>
                <w:lang w:eastAsia="zh-CN"/>
              </w:rPr>
            </w:pPr>
            <w:r>
              <w:rPr>
                <w:rFonts w:ascii="Calibri" w:eastAsiaTheme="minorEastAsia" w:hAnsi="Calibri" w:cs="Calibri" w:hint="eastAsia"/>
                <w:b/>
                <w:bCs/>
                <w:sz w:val="22"/>
                <w:lang w:eastAsia="zh-CN"/>
              </w:rPr>
              <w:t>亚太</w:t>
            </w:r>
            <w:r>
              <w:rPr>
                <w:rFonts w:ascii="Calibri" w:eastAsiaTheme="minorEastAsia" w:hAnsi="Calibri" w:cs="Calibri" w:hint="eastAsia"/>
                <w:color w:val="1F497D" w:themeColor="text2"/>
                <w:sz w:val="22"/>
                <w:lang w:eastAsia="zh-CN"/>
              </w:rPr>
              <w:t>：</w:t>
            </w:r>
            <w:r w:rsidRPr="0040005B">
              <w:rPr>
                <w:rFonts w:ascii="Calibri" w:eastAsiaTheme="minorEastAsia" w:hAnsi="Calibri" w:cs="Calibri" w:hint="eastAsia"/>
                <w:color w:val="1F497D" w:themeColor="text2"/>
                <w:sz w:val="22"/>
                <w:lang w:eastAsia="zh-CN"/>
              </w:rPr>
              <w:t>印度尼西亚、蒙古、泰国</w:t>
            </w:r>
          </w:p>
          <w:p w14:paraId="48995B6C" w14:textId="45598854" w:rsidR="001555FD" w:rsidRPr="007254CD" w:rsidRDefault="007B6BA8" w:rsidP="007B6BA8">
            <w:pPr>
              <w:spacing w:before="240" w:after="120"/>
              <w:rPr>
                <w:rFonts w:ascii="Calibri" w:eastAsiaTheme="minorEastAsia" w:hAnsi="Calibri" w:cs="Calibri"/>
                <w:b/>
                <w:color w:val="0070C0"/>
                <w:sz w:val="22"/>
                <w:lang w:eastAsia="zh-CN"/>
              </w:rPr>
            </w:pPr>
            <w:r w:rsidRPr="0040005B">
              <w:rPr>
                <w:rFonts w:ascii="Calibri" w:eastAsiaTheme="minorEastAsia" w:hAnsi="Calibri" w:cs="Calibri" w:hint="eastAsia"/>
                <w:b/>
                <w:color w:val="0070C0"/>
                <w:sz w:val="22"/>
              </w:rPr>
              <w:t>参与</w:t>
            </w:r>
            <w:r w:rsidRPr="0040005B">
              <w:rPr>
                <w:rFonts w:ascii="Calibri" w:eastAsiaTheme="minorEastAsia" w:hAnsi="Calibri" w:cs="Calibri" w:hint="eastAsia"/>
                <w:b/>
                <w:color w:val="0070C0"/>
                <w:sz w:val="22"/>
              </w:rPr>
              <w:t>/</w:t>
            </w:r>
            <w:r w:rsidRPr="0040005B">
              <w:rPr>
                <w:rFonts w:ascii="Calibri" w:eastAsiaTheme="minorEastAsia" w:hAnsi="Calibri" w:cs="Calibri" w:hint="eastAsia"/>
                <w:b/>
                <w:color w:val="0070C0"/>
                <w:sz w:val="22"/>
              </w:rPr>
              <w:t>受援助的</w:t>
            </w:r>
            <w:r w:rsidRPr="0040005B">
              <w:rPr>
                <w:rFonts w:ascii="Calibri" w:eastAsiaTheme="minorEastAsia" w:hAnsi="Calibri" w:cs="Calibri" w:hint="eastAsia"/>
                <w:b/>
                <w:color w:val="0070C0"/>
                <w:sz w:val="22"/>
              </w:rPr>
              <w:t>LDC</w:t>
            </w:r>
            <w:r w:rsidRPr="0040005B">
              <w:rPr>
                <w:rFonts w:ascii="Calibri" w:eastAsiaTheme="minorEastAsia" w:hAnsi="Calibri" w:cs="Calibri" w:hint="eastAsia"/>
                <w:b/>
                <w:color w:val="0070C0"/>
                <w:sz w:val="22"/>
              </w:rPr>
              <w:t>、</w:t>
            </w:r>
            <w:r w:rsidRPr="0040005B">
              <w:rPr>
                <w:rFonts w:ascii="Calibri" w:eastAsiaTheme="minorEastAsia" w:hAnsi="Calibri" w:cs="Calibri" w:hint="eastAsia"/>
                <w:b/>
                <w:color w:val="0070C0"/>
                <w:sz w:val="22"/>
              </w:rPr>
              <w:t>LLDC</w:t>
            </w:r>
            <w:r w:rsidRPr="0040005B">
              <w:rPr>
                <w:rFonts w:ascii="Calibri" w:eastAsiaTheme="minorEastAsia" w:hAnsi="Calibri" w:cs="Calibri" w:hint="eastAsia"/>
                <w:b/>
                <w:color w:val="0070C0"/>
                <w:sz w:val="22"/>
              </w:rPr>
              <w:t>和</w:t>
            </w:r>
            <w:r w:rsidRPr="0040005B">
              <w:rPr>
                <w:rFonts w:ascii="Calibri" w:eastAsiaTheme="minorEastAsia" w:hAnsi="Calibri" w:cs="Calibri" w:hint="eastAsia"/>
                <w:b/>
                <w:color w:val="0070C0"/>
                <w:sz w:val="22"/>
              </w:rPr>
              <w:t>SIDS</w:t>
            </w:r>
            <w:r>
              <w:rPr>
                <w:rFonts w:ascii="Calibri" w:eastAsiaTheme="minorEastAsia" w:hAnsi="Calibri" w:cs="Calibri" w:hint="eastAsia"/>
                <w:b/>
                <w:color w:val="0070C0"/>
                <w:sz w:val="22"/>
                <w:lang w:eastAsia="zh-CN"/>
              </w:rPr>
              <w:t>：</w:t>
            </w:r>
          </w:p>
          <w:p w14:paraId="3E550ABD" w14:textId="3C012063" w:rsidR="001555FD" w:rsidRPr="007254CD" w:rsidRDefault="001555FD" w:rsidP="001555FD">
            <w:pPr>
              <w:pStyle w:val="ListParagraph"/>
              <w:numPr>
                <w:ilvl w:val="0"/>
                <w:numId w:val="112"/>
              </w:numPr>
              <w:spacing w:after="120"/>
              <w:rPr>
                <w:rFonts w:ascii="Calibri" w:eastAsiaTheme="minorEastAsia" w:hAnsi="Calibri" w:cs="Calibri"/>
                <w:color w:val="1F497D" w:themeColor="text2"/>
                <w:sz w:val="22"/>
                <w:lang w:val="en-US" w:eastAsia="zh-CN"/>
              </w:rPr>
            </w:pPr>
            <w:r w:rsidRPr="0040005B">
              <w:rPr>
                <w:rFonts w:ascii="Calibri" w:eastAsiaTheme="minorEastAsia" w:hAnsi="Calibri" w:cs="Calibri" w:hint="eastAsia"/>
                <w:color w:val="1F497D" w:themeColor="text2"/>
                <w:sz w:val="22"/>
                <w:lang w:val="en-US" w:eastAsia="zh-CN"/>
              </w:rPr>
              <w:t>帮助</w:t>
            </w:r>
            <w:r w:rsidR="00BF3372">
              <w:rPr>
                <w:rFonts w:ascii="Calibri" w:eastAsiaTheme="minorEastAsia" w:hAnsi="Calibri" w:cs="Calibri" w:hint="eastAsia"/>
                <w:color w:val="1F497D" w:themeColor="text2"/>
                <w:sz w:val="22"/>
                <w:lang w:val="en-US" w:eastAsia="zh-CN"/>
              </w:rPr>
              <w:t>4</w:t>
            </w:r>
            <w:r w:rsidRPr="0040005B">
              <w:rPr>
                <w:rFonts w:ascii="Calibri" w:eastAsiaTheme="minorEastAsia" w:hAnsi="Calibri" w:cs="Calibri" w:hint="eastAsia"/>
                <w:color w:val="1F497D" w:themeColor="text2"/>
                <w:sz w:val="22"/>
                <w:lang w:val="en-US" w:eastAsia="zh-CN"/>
              </w:rPr>
              <w:t>个国家制定了政策框架并开发了知识产品。</w:t>
            </w:r>
          </w:p>
          <w:p w14:paraId="41A1DA41" w14:textId="2845860F" w:rsidR="001555FD" w:rsidRPr="0003587F" w:rsidRDefault="001555FD" w:rsidP="0003587F">
            <w:pPr>
              <w:spacing w:before="240" w:after="120"/>
              <w:rPr>
                <w:rFonts w:eastAsiaTheme="minorEastAsia"/>
                <w:b/>
                <w:bCs/>
                <w:lang w:eastAsia="zh-CN"/>
              </w:rPr>
            </w:pPr>
            <w:r w:rsidRPr="0003587F">
              <w:rPr>
                <w:rFonts w:ascii="Calibri" w:eastAsiaTheme="minorEastAsia" w:hAnsi="Calibri" w:cs="Calibri"/>
                <w:b/>
                <w:color w:val="0070C0"/>
                <w:sz w:val="22"/>
                <w:lang w:eastAsia="zh-CN"/>
              </w:rPr>
              <w:t>ITU-D</w:t>
            </w:r>
            <w:r w:rsidRPr="0003587F">
              <w:rPr>
                <w:rFonts w:ascii="Calibri" w:eastAsiaTheme="minorEastAsia" w:hAnsi="Calibri" w:cs="Calibri" w:hint="eastAsia"/>
                <w:b/>
                <w:color w:val="0070C0"/>
                <w:sz w:val="22"/>
                <w:lang w:eastAsia="zh-CN"/>
              </w:rPr>
              <w:t>第</w:t>
            </w:r>
            <w:r w:rsidRPr="0003587F">
              <w:rPr>
                <w:rFonts w:ascii="Calibri" w:eastAsiaTheme="minorEastAsia" w:hAnsi="Calibri" w:cs="Calibri" w:hint="eastAsia"/>
                <w:b/>
                <w:color w:val="0070C0"/>
                <w:sz w:val="22"/>
                <w:lang w:eastAsia="zh-CN"/>
              </w:rPr>
              <w:t>2</w:t>
            </w:r>
            <w:r w:rsidRPr="0003587F">
              <w:rPr>
                <w:rFonts w:ascii="Calibri" w:eastAsiaTheme="minorEastAsia" w:hAnsi="Calibri" w:cs="Calibri" w:hint="eastAsia"/>
                <w:b/>
                <w:color w:val="0070C0"/>
                <w:sz w:val="22"/>
                <w:lang w:eastAsia="zh-CN"/>
              </w:rPr>
              <w:t>研究组课题</w:t>
            </w:r>
            <w:r w:rsidRPr="0003587F">
              <w:rPr>
                <w:rFonts w:ascii="Calibri" w:eastAsiaTheme="minorEastAsia" w:hAnsi="Calibri" w:cs="Calibri"/>
                <w:b/>
                <w:color w:val="0070C0"/>
                <w:sz w:val="22"/>
                <w:lang w:eastAsia="zh-CN"/>
              </w:rPr>
              <w:t>6</w:t>
            </w:r>
            <w:r w:rsidRPr="0003587F">
              <w:rPr>
                <w:rFonts w:ascii="Calibri" w:eastAsiaTheme="minorEastAsia" w:hAnsi="Calibri" w:cs="Calibri" w:hint="eastAsia"/>
                <w:b/>
                <w:color w:val="0070C0"/>
                <w:sz w:val="22"/>
                <w:lang w:eastAsia="zh-CN"/>
              </w:rPr>
              <w:t>：</w:t>
            </w:r>
          </w:p>
          <w:p w14:paraId="793EC7E0" w14:textId="54831EFF" w:rsidR="001555FD" w:rsidRPr="007254CD" w:rsidRDefault="001555FD" w:rsidP="001555FD">
            <w:pPr>
              <w:pStyle w:val="ListParagraph"/>
              <w:numPr>
                <w:ilvl w:val="0"/>
                <w:numId w:val="112"/>
              </w:numPr>
              <w:spacing w:after="120"/>
              <w:rPr>
                <w:rFonts w:ascii="Calibri" w:eastAsiaTheme="minorEastAsia" w:hAnsi="Calibri" w:cs="Calibri"/>
                <w:color w:val="1F497D" w:themeColor="text2"/>
                <w:sz w:val="22"/>
              </w:rPr>
            </w:pPr>
            <w:r w:rsidRPr="007254CD">
              <w:rPr>
                <w:rFonts w:ascii="Calibri" w:eastAsiaTheme="minorEastAsia" w:hAnsi="Calibri" w:cs="Calibri"/>
                <w:color w:val="1F497D" w:themeColor="text2"/>
                <w:sz w:val="22"/>
              </w:rPr>
              <w:lastRenderedPageBreak/>
              <w:t>4</w:t>
            </w:r>
            <w:r>
              <w:rPr>
                <w:rFonts w:ascii="Calibri" w:eastAsiaTheme="minorEastAsia" w:hAnsi="Calibri" w:cs="Calibri" w:hint="eastAsia"/>
                <w:color w:val="1F497D" w:themeColor="text2"/>
                <w:sz w:val="22"/>
                <w:lang w:eastAsia="zh-CN"/>
              </w:rPr>
              <w:t>次会议</w:t>
            </w:r>
          </w:p>
          <w:p w14:paraId="7886DB86" w14:textId="4548F0DB" w:rsidR="001555FD" w:rsidRPr="007254CD" w:rsidRDefault="001555FD" w:rsidP="001555FD">
            <w:pPr>
              <w:pStyle w:val="ListParagraph"/>
              <w:numPr>
                <w:ilvl w:val="0"/>
                <w:numId w:val="112"/>
              </w:numPr>
              <w:spacing w:after="120"/>
              <w:rPr>
                <w:rFonts w:ascii="Calibri" w:eastAsiaTheme="minorEastAsia" w:hAnsi="Calibri" w:cs="Calibri"/>
                <w:b/>
                <w:bCs/>
                <w:color w:val="1F497D" w:themeColor="text2"/>
                <w:sz w:val="22"/>
              </w:rPr>
            </w:pPr>
            <w:r w:rsidRPr="007254CD">
              <w:rPr>
                <w:rFonts w:ascii="Calibri" w:eastAsiaTheme="minorEastAsia" w:hAnsi="Calibri" w:cs="Calibri"/>
                <w:color w:val="1F497D" w:themeColor="text2"/>
                <w:sz w:val="22"/>
              </w:rPr>
              <w:t>51</w:t>
            </w:r>
            <w:r>
              <w:rPr>
                <w:rFonts w:ascii="Calibri" w:eastAsiaTheme="minorEastAsia" w:hAnsi="Calibri" w:cs="Calibri" w:hint="eastAsia"/>
                <w:color w:val="1F497D" w:themeColor="text2"/>
                <w:sz w:val="22"/>
                <w:lang w:eastAsia="zh-CN"/>
              </w:rPr>
              <w:t>份文稿</w:t>
            </w:r>
          </w:p>
          <w:p w14:paraId="68A0AD52" w14:textId="20A9666C" w:rsidR="001555FD" w:rsidRPr="007254CD" w:rsidRDefault="001555FD" w:rsidP="001555FD">
            <w:pPr>
              <w:pStyle w:val="ListParagraph"/>
              <w:numPr>
                <w:ilvl w:val="0"/>
                <w:numId w:val="112"/>
              </w:numPr>
              <w:spacing w:after="120"/>
              <w:rPr>
                <w:rFonts w:ascii="Calibri" w:eastAsiaTheme="minorEastAsia" w:hAnsi="Calibri" w:cs="Calibri"/>
                <w:b/>
                <w:bCs/>
                <w:color w:val="0070C0"/>
                <w:sz w:val="22"/>
                <w:lang w:eastAsia="zh-CN"/>
              </w:rPr>
            </w:pPr>
            <w:r w:rsidRPr="00EA01D7">
              <w:rPr>
                <w:rFonts w:ascii="Calibri" w:eastAsiaTheme="minorEastAsia" w:hAnsi="Calibri" w:cs="Calibri"/>
                <w:color w:val="1F497D" w:themeColor="text2"/>
                <w:sz w:val="22"/>
                <w:lang w:eastAsia="zh-CN"/>
              </w:rPr>
              <w:t>2</w:t>
            </w:r>
            <w:r w:rsidRPr="00EA01D7">
              <w:rPr>
                <w:rFonts w:ascii="Calibri" w:eastAsiaTheme="minorEastAsia" w:hAnsi="Calibri" w:cs="Calibri" w:hint="eastAsia"/>
                <w:color w:val="1F497D" w:themeColor="text2"/>
                <w:sz w:val="22"/>
                <w:lang w:eastAsia="zh-CN"/>
              </w:rPr>
              <w:t>场</w:t>
            </w:r>
            <w:hyperlink r:id="rId224" w:history="1">
              <w:r>
                <w:rPr>
                  <w:rStyle w:val="Hyperlink"/>
                  <w:rFonts w:ascii="Calibri" w:eastAsiaTheme="minorEastAsia" w:hAnsi="Calibri" w:cs="Calibri"/>
                  <w:sz w:val="22"/>
                  <w:lang w:eastAsia="zh-CN"/>
                </w:rPr>
                <w:t>讲习班</w:t>
              </w:r>
            </w:hyperlink>
            <w:r w:rsidRPr="00FD02EC">
              <w:rPr>
                <w:rFonts w:ascii="Calibri" w:eastAsiaTheme="minorEastAsia" w:hAnsi="Calibri" w:cs="Calibri" w:hint="eastAsia"/>
                <w:color w:val="1F497D" w:themeColor="text2"/>
                <w:sz w:val="22"/>
                <w:lang w:eastAsia="zh-CN"/>
              </w:rPr>
              <w:t>，并制定了一份</w:t>
            </w:r>
            <w:hyperlink r:id="rId225" w:history="1">
              <w:r>
                <w:rPr>
                  <w:rStyle w:val="Hyperlink"/>
                  <w:rFonts w:ascii="Calibri" w:eastAsiaTheme="minorEastAsia" w:hAnsi="Calibri" w:cs="Calibri"/>
                  <w:sz w:val="22"/>
                  <w:lang w:eastAsia="zh-CN"/>
                </w:rPr>
                <w:t>最后输出成果报告</w:t>
              </w:r>
            </w:hyperlink>
          </w:p>
        </w:tc>
      </w:tr>
      <w:tr w:rsidR="001555FD" w:rsidRPr="001E7A2B" w14:paraId="112058E8" w14:textId="77777777" w:rsidTr="007B6864">
        <w:trPr>
          <w:trHeight w:val="300"/>
        </w:trPr>
        <w:tc>
          <w:tcPr>
            <w:tcW w:w="1171" w:type="pct"/>
            <w:tcBorders>
              <w:top w:val="dotted" w:sz="4" w:space="0" w:color="0070C0"/>
              <w:left w:val="dotted" w:sz="4" w:space="0" w:color="0070C0"/>
              <w:bottom w:val="dotted" w:sz="4" w:space="0" w:color="0070C0"/>
              <w:right w:val="dotted" w:sz="4" w:space="0" w:color="0070C0"/>
            </w:tcBorders>
          </w:tcPr>
          <w:p w14:paraId="0B3C116B" w14:textId="6164B0B8" w:rsidR="001555FD" w:rsidRPr="008D2C6E" w:rsidRDefault="001555FD" w:rsidP="0080618C">
            <w:pPr>
              <w:rPr>
                <w:rFonts w:ascii="Calibri" w:eastAsiaTheme="minorEastAsia" w:hAnsi="Calibri" w:cs="Calibri"/>
                <w:i/>
                <w:iCs/>
                <w:color w:val="000000"/>
                <w:szCs w:val="24"/>
                <w:lang w:eastAsia="zh-CN"/>
              </w:rPr>
            </w:pPr>
            <w:r w:rsidRPr="008D2C6E">
              <w:rPr>
                <w:rFonts w:ascii="Calibri" w:eastAsiaTheme="minorEastAsia" w:hAnsi="Calibri" w:cs="Calibri"/>
                <w:b/>
                <w:bCs/>
                <w:szCs w:val="24"/>
                <w:lang w:eastAsia="zh-CN"/>
              </w:rPr>
              <w:lastRenderedPageBreak/>
              <w:t>为</w:t>
            </w:r>
            <w:r w:rsidRPr="008D2C6E">
              <w:rPr>
                <w:rFonts w:ascii="Calibri" w:eastAsiaTheme="minorEastAsia" w:hAnsi="Calibri" w:cs="Calibri"/>
                <w:b/>
                <w:bCs/>
                <w:szCs w:val="24"/>
                <w:lang w:eastAsia="zh-CN"/>
              </w:rPr>
              <w:t>SDG</w:t>
            </w:r>
            <w:r w:rsidRPr="008D2C6E">
              <w:rPr>
                <w:rFonts w:ascii="Calibri" w:eastAsiaTheme="minorEastAsia" w:hAnsi="Calibri" w:cs="Calibri"/>
                <w:b/>
                <w:bCs/>
                <w:szCs w:val="24"/>
                <w:lang w:eastAsia="zh-CN"/>
              </w:rPr>
              <w:t>具体目标做出贡献</w:t>
            </w:r>
          </w:p>
        </w:tc>
        <w:tc>
          <w:tcPr>
            <w:tcW w:w="3829" w:type="pct"/>
            <w:gridSpan w:val="2"/>
            <w:tcBorders>
              <w:top w:val="dotted" w:sz="4" w:space="0" w:color="0070C0"/>
              <w:left w:val="dotted" w:sz="4" w:space="0" w:color="0070C0"/>
              <w:bottom w:val="dotted" w:sz="4" w:space="0" w:color="0070C0"/>
              <w:right w:val="dotted" w:sz="4" w:space="0" w:color="0070C0"/>
            </w:tcBorders>
          </w:tcPr>
          <w:p w14:paraId="1A74E275" w14:textId="77777777" w:rsidR="001555FD" w:rsidRPr="008D2C6E" w:rsidRDefault="001555FD" w:rsidP="0080618C">
            <w:pPr>
              <w:rPr>
                <w:rFonts w:ascii="Calibri" w:eastAsiaTheme="minorEastAsia" w:hAnsi="Calibri" w:cs="Calibri"/>
                <w:sz w:val="22"/>
              </w:rPr>
            </w:pPr>
            <w:r w:rsidRPr="008D5B58">
              <w:rPr>
                <w:rFonts w:ascii="Calibri" w:eastAsiaTheme="minorEastAsia" w:hAnsi="Calibri" w:cs="Calibri" w:hint="eastAsia"/>
                <w:sz w:val="22"/>
                <w:szCs w:val="20"/>
              </w:rPr>
              <w:t>SDG 1</w:t>
            </w:r>
            <w:r w:rsidRPr="008D5B58">
              <w:rPr>
                <w:rFonts w:ascii="Calibri" w:eastAsiaTheme="minorEastAsia" w:hAnsi="Calibri" w:cs="Calibri" w:hint="eastAsia"/>
                <w:sz w:val="22"/>
                <w:szCs w:val="20"/>
              </w:rPr>
              <w:t>、</w:t>
            </w:r>
            <w:r w:rsidRPr="008D5B58">
              <w:rPr>
                <w:rFonts w:ascii="Calibri" w:eastAsiaTheme="minorEastAsia" w:hAnsi="Calibri" w:cs="Calibri" w:hint="eastAsia"/>
                <w:sz w:val="22"/>
                <w:szCs w:val="20"/>
              </w:rPr>
              <w:t>3</w:t>
            </w:r>
            <w:r w:rsidRPr="008D5B58">
              <w:rPr>
                <w:rFonts w:ascii="Calibri" w:eastAsiaTheme="minorEastAsia" w:hAnsi="Calibri" w:cs="Calibri" w:hint="eastAsia"/>
                <w:sz w:val="22"/>
                <w:szCs w:val="20"/>
              </w:rPr>
              <w:t>、</w:t>
            </w:r>
            <w:r w:rsidRPr="008D5B58">
              <w:rPr>
                <w:rFonts w:ascii="Calibri" w:eastAsiaTheme="minorEastAsia" w:hAnsi="Calibri" w:cs="Calibri" w:hint="eastAsia"/>
                <w:sz w:val="22"/>
                <w:szCs w:val="20"/>
              </w:rPr>
              <w:t>4</w:t>
            </w:r>
            <w:r w:rsidRPr="008D5B58">
              <w:rPr>
                <w:rFonts w:ascii="Calibri" w:eastAsiaTheme="minorEastAsia" w:hAnsi="Calibri" w:cs="Calibri" w:hint="eastAsia"/>
                <w:sz w:val="22"/>
                <w:szCs w:val="20"/>
              </w:rPr>
              <w:t>、</w:t>
            </w:r>
            <w:r w:rsidRPr="008D5B58">
              <w:rPr>
                <w:rFonts w:ascii="Calibri" w:eastAsiaTheme="minorEastAsia" w:hAnsi="Calibri" w:cs="Calibri" w:hint="eastAsia"/>
                <w:sz w:val="22"/>
                <w:szCs w:val="20"/>
              </w:rPr>
              <w:t>5</w:t>
            </w:r>
            <w:r w:rsidRPr="008D5B58">
              <w:rPr>
                <w:rFonts w:ascii="Calibri" w:eastAsiaTheme="minorEastAsia" w:hAnsi="Calibri" w:cs="Calibri" w:hint="eastAsia"/>
                <w:sz w:val="22"/>
                <w:szCs w:val="20"/>
              </w:rPr>
              <w:t>、</w:t>
            </w:r>
            <w:r w:rsidRPr="008D5B58">
              <w:rPr>
                <w:rFonts w:ascii="Calibri" w:eastAsiaTheme="minorEastAsia" w:hAnsi="Calibri" w:cs="Calibri" w:hint="eastAsia"/>
                <w:sz w:val="22"/>
                <w:szCs w:val="20"/>
              </w:rPr>
              <w:t>8</w:t>
            </w:r>
            <w:r w:rsidRPr="008D5B58">
              <w:rPr>
                <w:rFonts w:ascii="Calibri" w:eastAsiaTheme="minorEastAsia" w:hAnsi="Calibri" w:cs="Calibri" w:hint="eastAsia"/>
                <w:sz w:val="22"/>
                <w:szCs w:val="20"/>
              </w:rPr>
              <w:t>、</w:t>
            </w:r>
            <w:r w:rsidRPr="008D5B58">
              <w:rPr>
                <w:rFonts w:ascii="Calibri" w:eastAsiaTheme="minorEastAsia" w:hAnsi="Calibri" w:cs="Calibri" w:hint="eastAsia"/>
                <w:sz w:val="22"/>
                <w:szCs w:val="20"/>
              </w:rPr>
              <w:t>9</w:t>
            </w:r>
            <w:r w:rsidRPr="008D5B58">
              <w:rPr>
                <w:rFonts w:ascii="Calibri" w:eastAsiaTheme="minorEastAsia" w:hAnsi="Calibri" w:cs="Calibri" w:hint="eastAsia"/>
                <w:sz w:val="22"/>
                <w:szCs w:val="20"/>
              </w:rPr>
              <w:t>、</w:t>
            </w:r>
            <w:r w:rsidRPr="008D5B58">
              <w:rPr>
                <w:rFonts w:ascii="Calibri" w:eastAsiaTheme="minorEastAsia" w:hAnsi="Calibri" w:cs="Calibri" w:hint="eastAsia"/>
                <w:sz w:val="22"/>
                <w:szCs w:val="20"/>
              </w:rPr>
              <w:t>10</w:t>
            </w:r>
            <w:r w:rsidRPr="008D5B58">
              <w:rPr>
                <w:rFonts w:ascii="Calibri" w:eastAsiaTheme="minorEastAsia" w:hAnsi="Calibri" w:cs="Calibri" w:hint="eastAsia"/>
                <w:sz w:val="22"/>
                <w:szCs w:val="20"/>
              </w:rPr>
              <w:t>、</w:t>
            </w:r>
            <w:r w:rsidRPr="008D5B58">
              <w:rPr>
                <w:rFonts w:ascii="Calibri" w:eastAsiaTheme="minorEastAsia" w:hAnsi="Calibri" w:cs="Calibri" w:hint="eastAsia"/>
                <w:sz w:val="22"/>
                <w:szCs w:val="20"/>
              </w:rPr>
              <w:t>11</w:t>
            </w:r>
            <w:r w:rsidRPr="008D5B58">
              <w:rPr>
                <w:rFonts w:ascii="Calibri" w:eastAsiaTheme="minorEastAsia" w:hAnsi="Calibri" w:cs="Calibri" w:hint="eastAsia"/>
                <w:sz w:val="22"/>
                <w:szCs w:val="20"/>
              </w:rPr>
              <w:t>、</w:t>
            </w:r>
            <w:r w:rsidRPr="008D5B58">
              <w:rPr>
                <w:rFonts w:ascii="Calibri" w:eastAsiaTheme="minorEastAsia" w:hAnsi="Calibri" w:cs="Calibri" w:hint="eastAsia"/>
                <w:sz w:val="22"/>
                <w:szCs w:val="20"/>
              </w:rPr>
              <w:t>16</w:t>
            </w:r>
            <w:r w:rsidRPr="008D5B58">
              <w:rPr>
                <w:rFonts w:ascii="Calibri" w:eastAsiaTheme="minorEastAsia" w:hAnsi="Calibri" w:cs="Calibri" w:hint="eastAsia"/>
                <w:sz w:val="22"/>
                <w:szCs w:val="20"/>
              </w:rPr>
              <w:t>、</w:t>
            </w:r>
            <w:r w:rsidRPr="008D5B58">
              <w:rPr>
                <w:rFonts w:ascii="Calibri" w:eastAsiaTheme="minorEastAsia" w:hAnsi="Calibri" w:cs="Calibri" w:hint="eastAsia"/>
                <w:sz w:val="22"/>
                <w:szCs w:val="20"/>
              </w:rPr>
              <w:t>17</w:t>
            </w:r>
          </w:p>
        </w:tc>
      </w:tr>
      <w:tr w:rsidR="001555FD" w:rsidRPr="001E7A2B" w14:paraId="117C396A" w14:textId="77777777" w:rsidTr="007B6864">
        <w:trPr>
          <w:trHeight w:val="300"/>
        </w:trPr>
        <w:tc>
          <w:tcPr>
            <w:tcW w:w="1171" w:type="pct"/>
            <w:tcBorders>
              <w:top w:val="dotted" w:sz="4" w:space="0" w:color="0070C0"/>
              <w:left w:val="dotted" w:sz="4" w:space="0" w:color="0070C0"/>
              <w:bottom w:val="dotted" w:sz="4" w:space="0" w:color="0070C0"/>
              <w:right w:val="dotted" w:sz="4" w:space="0" w:color="0070C0"/>
            </w:tcBorders>
          </w:tcPr>
          <w:p w14:paraId="20FF6AD0" w14:textId="6EDC5BC8" w:rsidR="001555FD" w:rsidRPr="008D2C6E" w:rsidRDefault="001555FD" w:rsidP="0080618C">
            <w:pPr>
              <w:rPr>
                <w:rFonts w:ascii="Calibri" w:eastAsiaTheme="minorEastAsia" w:hAnsi="Calibri" w:cs="Calibri"/>
                <w:b/>
                <w:bCs/>
                <w:szCs w:val="24"/>
              </w:rPr>
            </w:pPr>
            <w:r w:rsidRPr="008D2C6E">
              <w:rPr>
                <w:rFonts w:ascii="Calibri" w:eastAsiaTheme="minorEastAsia" w:hAnsi="Calibri" w:cs="Calibri"/>
                <w:b/>
                <w:bCs/>
                <w:szCs w:val="24"/>
              </w:rPr>
              <w:t>WSIS</w:t>
            </w:r>
            <w:r w:rsidRPr="008D2C6E">
              <w:rPr>
                <w:rFonts w:ascii="Calibri" w:eastAsiaTheme="minorEastAsia" w:hAnsi="Calibri" w:cs="Calibri"/>
                <w:b/>
                <w:bCs/>
                <w:szCs w:val="24"/>
                <w:lang w:eastAsia="zh-CN"/>
              </w:rPr>
              <w:t>行动方面</w:t>
            </w:r>
          </w:p>
        </w:tc>
        <w:tc>
          <w:tcPr>
            <w:tcW w:w="3829" w:type="pct"/>
            <w:gridSpan w:val="2"/>
            <w:tcBorders>
              <w:top w:val="dotted" w:sz="4" w:space="0" w:color="0070C0"/>
              <w:left w:val="dotted" w:sz="4" w:space="0" w:color="0070C0"/>
              <w:bottom w:val="dotted" w:sz="4" w:space="0" w:color="0070C0"/>
              <w:right w:val="dotted" w:sz="4" w:space="0" w:color="0070C0"/>
            </w:tcBorders>
          </w:tcPr>
          <w:p w14:paraId="01B17FB0" w14:textId="77777777" w:rsidR="001555FD" w:rsidRPr="008D2C6E" w:rsidRDefault="001555FD" w:rsidP="0080618C">
            <w:pPr>
              <w:rPr>
                <w:rFonts w:ascii="Calibri" w:eastAsiaTheme="minorEastAsia" w:hAnsi="Calibri" w:cs="Calibri"/>
                <w:sz w:val="22"/>
              </w:rPr>
            </w:pPr>
            <w:r w:rsidRPr="008D5B58">
              <w:rPr>
                <w:rFonts w:ascii="Calibri" w:eastAsiaTheme="minorEastAsia" w:hAnsi="Calibri" w:cs="Calibri" w:hint="eastAsia"/>
                <w:sz w:val="22"/>
                <w:szCs w:val="20"/>
              </w:rPr>
              <w:t>C1</w:t>
            </w:r>
            <w:r w:rsidRPr="008D5B58">
              <w:rPr>
                <w:rFonts w:ascii="Calibri" w:eastAsiaTheme="minorEastAsia" w:hAnsi="Calibri" w:cs="Calibri" w:hint="eastAsia"/>
                <w:sz w:val="22"/>
                <w:szCs w:val="20"/>
              </w:rPr>
              <w:t>、</w:t>
            </w:r>
            <w:r w:rsidRPr="008D5B58">
              <w:rPr>
                <w:rFonts w:ascii="Calibri" w:eastAsiaTheme="minorEastAsia" w:hAnsi="Calibri" w:cs="Calibri" w:hint="eastAsia"/>
                <w:sz w:val="22"/>
                <w:szCs w:val="20"/>
              </w:rPr>
              <w:t>C2</w:t>
            </w:r>
            <w:r w:rsidRPr="008D5B58">
              <w:rPr>
                <w:rFonts w:ascii="Calibri" w:eastAsiaTheme="minorEastAsia" w:hAnsi="Calibri" w:cs="Calibri" w:hint="eastAsia"/>
                <w:sz w:val="22"/>
                <w:szCs w:val="20"/>
              </w:rPr>
              <w:t>、</w:t>
            </w:r>
            <w:r w:rsidRPr="008D5B58">
              <w:rPr>
                <w:rFonts w:ascii="Calibri" w:eastAsiaTheme="minorEastAsia" w:hAnsi="Calibri" w:cs="Calibri" w:hint="eastAsia"/>
                <w:sz w:val="22"/>
                <w:szCs w:val="20"/>
              </w:rPr>
              <w:t>C3</w:t>
            </w:r>
            <w:r w:rsidRPr="008D5B58">
              <w:rPr>
                <w:rFonts w:ascii="Calibri" w:eastAsiaTheme="minorEastAsia" w:hAnsi="Calibri" w:cs="Calibri" w:hint="eastAsia"/>
                <w:sz w:val="22"/>
                <w:szCs w:val="20"/>
              </w:rPr>
              <w:t>、</w:t>
            </w:r>
            <w:r w:rsidRPr="008D5B58">
              <w:rPr>
                <w:rFonts w:ascii="Calibri" w:eastAsiaTheme="minorEastAsia" w:hAnsi="Calibri" w:cs="Calibri" w:hint="eastAsia"/>
                <w:sz w:val="22"/>
                <w:szCs w:val="20"/>
              </w:rPr>
              <w:t>C4</w:t>
            </w:r>
            <w:r w:rsidRPr="008D5B58">
              <w:rPr>
                <w:rFonts w:ascii="Calibri" w:eastAsiaTheme="minorEastAsia" w:hAnsi="Calibri" w:cs="Calibri" w:hint="eastAsia"/>
                <w:sz w:val="22"/>
                <w:szCs w:val="20"/>
              </w:rPr>
              <w:t>、</w:t>
            </w:r>
            <w:r w:rsidRPr="008D5B58">
              <w:rPr>
                <w:rFonts w:ascii="Calibri" w:eastAsiaTheme="minorEastAsia" w:hAnsi="Calibri" w:cs="Calibri" w:hint="eastAsia"/>
                <w:sz w:val="22"/>
                <w:szCs w:val="20"/>
              </w:rPr>
              <w:t>C5</w:t>
            </w:r>
            <w:r w:rsidRPr="008D5B58">
              <w:rPr>
                <w:rFonts w:ascii="Calibri" w:eastAsiaTheme="minorEastAsia" w:hAnsi="Calibri" w:cs="Calibri" w:hint="eastAsia"/>
                <w:sz w:val="22"/>
                <w:szCs w:val="20"/>
              </w:rPr>
              <w:t>、</w:t>
            </w:r>
            <w:r w:rsidRPr="008D5B58">
              <w:rPr>
                <w:rFonts w:ascii="Calibri" w:eastAsiaTheme="minorEastAsia" w:hAnsi="Calibri" w:cs="Calibri" w:hint="eastAsia"/>
                <w:sz w:val="22"/>
                <w:szCs w:val="20"/>
              </w:rPr>
              <w:t>C6</w:t>
            </w:r>
            <w:r w:rsidRPr="008D5B58">
              <w:rPr>
                <w:rFonts w:ascii="Calibri" w:eastAsiaTheme="minorEastAsia" w:hAnsi="Calibri" w:cs="Calibri" w:hint="eastAsia"/>
                <w:sz w:val="22"/>
                <w:szCs w:val="20"/>
              </w:rPr>
              <w:t>、</w:t>
            </w:r>
            <w:r w:rsidRPr="008D5B58">
              <w:rPr>
                <w:rFonts w:ascii="Calibri" w:eastAsiaTheme="minorEastAsia" w:hAnsi="Calibri" w:cs="Calibri" w:hint="eastAsia"/>
                <w:sz w:val="22"/>
                <w:szCs w:val="20"/>
              </w:rPr>
              <w:t>C7</w:t>
            </w:r>
            <w:r w:rsidRPr="008D5B58">
              <w:rPr>
                <w:rFonts w:ascii="Calibri" w:eastAsiaTheme="minorEastAsia" w:hAnsi="Calibri" w:cs="Calibri" w:hint="eastAsia"/>
                <w:sz w:val="22"/>
                <w:szCs w:val="20"/>
              </w:rPr>
              <w:t>、</w:t>
            </w:r>
            <w:r w:rsidRPr="008D5B58">
              <w:rPr>
                <w:rFonts w:ascii="Calibri" w:eastAsiaTheme="minorEastAsia" w:hAnsi="Calibri" w:cs="Calibri" w:hint="eastAsia"/>
                <w:sz w:val="22"/>
                <w:szCs w:val="20"/>
              </w:rPr>
              <w:t>C11</w:t>
            </w:r>
          </w:p>
        </w:tc>
      </w:tr>
      <w:tr w:rsidR="001555FD" w:rsidRPr="001E7A2B" w14:paraId="10DA1C15" w14:textId="77777777" w:rsidTr="007B6864">
        <w:trPr>
          <w:trHeight w:val="300"/>
        </w:trPr>
        <w:tc>
          <w:tcPr>
            <w:tcW w:w="1171" w:type="pct"/>
            <w:tcBorders>
              <w:top w:val="dotted" w:sz="4" w:space="0" w:color="0070C0"/>
              <w:left w:val="dotted" w:sz="4" w:space="0" w:color="0070C0"/>
              <w:bottom w:val="dotted" w:sz="4" w:space="0" w:color="0070C0"/>
              <w:right w:val="dotted" w:sz="4" w:space="0" w:color="0070C0"/>
            </w:tcBorders>
          </w:tcPr>
          <w:p w14:paraId="65B34D02" w14:textId="77777777" w:rsidR="001555FD" w:rsidRPr="008D2C6E" w:rsidRDefault="001555FD" w:rsidP="0080618C">
            <w:pPr>
              <w:rPr>
                <w:rFonts w:ascii="Calibri" w:eastAsiaTheme="minorEastAsia" w:hAnsi="Calibri" w:cs="Calibri"/>
                <w:b/>
                <w:szCs w:val="24"/>
              </w:rPr>
            </w:pPr>
            <w:r w:rsidRPr="008D2C6E">
              <w:rPr>
                <w:rFonts w:ascii="Calibri" w:eastAsiaTheme="minorEastAsia" w:hAnsi="Calibri" w:cs="Calibri"/>
                <w:b/>
                <w:szCs w:val="24"/>
                <w:lang w:eastAsia="zh-CN"/>
              </w:rPr>
              <w:t>决议</w:t>
            </w:r>
          </w:p>
        </w:tc>
        <w:tc>
          <w:tcPr>
            <w:tcW w:w="3829" w:type="pct"/>
            <w:gridSpan w:val="2"/>
            <w:tcBorders>
              <w:top w:val="dotted" w:sz="4" w:space="0" w:color="0070C0"/>
              <w:left w:val="dotted" w:sz="4" w:space="0" w:color="0070C0"/>
              <w:bottom w:val="dotted" w:sz="4" w:space="0" w:color="0070C0"/>
              <w:right w:val="dotted" w:sz="4" w:space="0" w:color="0070C0"/>
            </w:tcBorders>
          </w:tcPr>
          <w:p w14:paraId="2A9E2ABB" w14:textId="77777777" w:rsidR="001555FD" w:rsidRPr="008D2C6E" w:rsidRDefault="001555FD" w:rsidP="0080618C">
            <w:pPr>
              <w:rPr>
                <w:rFonts w:ascii="Calibri" w:eastAsiaTheme="minorEastAsia" w:hAnsi="Calibri" w:cs="Calibri"/>
                <w:sz w:val="22"/>
              </w:rPr>
            </w:pPr>
            <w:r w:rsidRPr="008D2C6E">
              <w:rPr>
                <w:rFonts w:ascii="Calibri" w:eastAsiaTheme="minorEastAsia" w:hAnsi="Calibri" w:cs="Calibri"/>
                <w:sz w:val="22"/>
                <w:szCs w:val="20"/>
              </w:rPr>
              <w:t>WTDC</w:t>
            </w:r>
            <w:r>
              <w:rPr>
                <w:rFonts w:ascii="Calibri" w:eastAsiaTheme="minorEastAsia" w:hAnsi="Calibri" w:cs="Calibri" w:hint="eastAsia"/>
                <w:sz w:val="22"/>
                <w:szCs w:val="20"/>
                <w:lang w:eastAsia="zh-CN"/>
              </w:rPr>
              <w:t>第</w:t>
            </w:r>
            <w:r w:rsidRPr="008D2C6E">
              <w:rPr>
                <w:rFonts w:ascii="Calibri" w:eastAsiaTheme="minorEastAsia" w:hAnsi="Calibri" w:cs="Calibri"/>
                <w:sz w:val="22"/>
                <w:szCs w:val="20"/>
              </w:rPr>
              <w:t>66</w:t>
            </w:r>
            <w:r>
              <w:rPr>
                <w:rFonts w:ascii="Calibri" w:eastAsiaTheme="minorEastAsia" w:hAnsi="Calibri" w:cs="Calibri" w:hint="eastAsia"/>
                <w:sz w:val="22"/>
                <w:szCs w:val="20"/>
                <w:lang w:eastAsia="zh-CN"/>
              </w:rPr>
              <w:t>号决议</w:t>
            </w:r>
          </w:p>
        </w:tc>
      </w:tr>
      <w:tr w:rsidR="001555FD" w:rsidRPr="001E7A2B" w14:paraId="385CC50F" w14:textId="77777777" w:rsidTr="007B6864">
        <w:trPr>
          <w:trHeight w:val="300"/>
        </w:trPr>
        <w:tc>
          <w:tcPr>
            <w:tcW w:w="1171" w:type="pct"/>
            <w:tcBorders>
              <w:top w:val="dotted" w:sz="4" w:space="0" w:color="0070C0"/>
              <w:left w:val="dotted" w:sz="4" w:space="0" w:color="0070C0"/>
              <w:bottom w:val="dotted" w:sz="4" w:space="0" w:color="0070C0"/>
              <w:right w:val="dotted" w:sz="4" w:space="0" w:color="0070C0"/>
            </w:tcBorders>
          </w:tcPr>
          <w:p w14:paraId="1A74046F" w14:textId="16B9F8CD" w:rsidR="001555FD" w:rsidRPr="008D2C6E" w:rsidRDefault="001555FD" w:rsidP="0080618C">
            <w:pPr>
              <w:rPr>
                <w:rFonts w:ascii="Calibri" w:eastAsiaTheme="minorEastAsia" w:hAnsi="Calibri" w:cs="Calibri"/>
                <w:b/>
              </w:rPr>
            </w:pPr>
            <w:r w:rsidRPr="008D2C6E">
              <w:rPr>
                <w:rFonts w:ascii="Calibri" w:eastAsiaTheme="minorEastAsia" w:hAnsi="Calibri" w:cs="Calibri"/>
                <w:b/>
              </w:rPr>
              <w:t>ITU-D</w:t>
            </w:r>
            <w:r w:rsidRPr="008D2C6E">
              <w:rPr>
                <w:rFonts w:ascii="Calibri" w:eastAsiaTheme="minorEastAsia" w:hAnsi="Calibri" w:cs="Calibri"/>
                <w:b/>
                <w:lang w:eastAsia="zh-CN"/>
              </w:rPr>
              <w:t>研究组课题</w:t>
            </w:r>
          </w:p>
        </w:tc>
        <w:tc>
          <w:tcPr>
            <w:tcW w:w="3829" w:type="pct"/>
            <w:gridSpan w:val="2"/>
            <w:tcBorders>
              <w:top w:val="dotted" w:sz="4" w:space="0" w:color="0070C0"/>
              <w:left w:val="dotted" w:sz="4" w:space="0" w:color="0070C0"/>
              <w:bottom w:val="dotted" w:sz="4" w:space="0" w:color="0070C0"/>
              <w:right w:val="dotted" w:sz="4" w:space="0" w:color="0070C0"/>
            </w:tcBorders>
          </w:tcPr>
          <w:p w14:paraId="6FDACFA4" w14:textId="778A8EBC" w:rsidR="001555FD" w:rsidRPr="008D2C6E" w:rsidRDefault="001555FD" w:rsidP="0080618C">
            <w:pPr>
              <w:rPr>
                <w:rFonts w:ascii="Calibri" w:eastAsiaTheme="minorEastAsia" w:hAnsi="Calibri" w:cs="Calibri"/>
                <w:sz w:val="22"/>
                <w:lang w:eastAsia="zh-CN"/>
              </w:rPr>
            </w:pPr>
            <w:r>
              <w:rPr>
                <w:rFonts w:ascii="Calibri" w:eastAsiaTheme="minorEastAsia" w:hAnsi="Calibri" w:cs="Calibri" w:hint="eastAsia"/>
                <w:sz w:val="22"/>
                <w:szCs w:val="20"/>
                <w:lang w:eastAsia="zh-CN"/>
              </w:rPr>
              <w:t>ITU-D</w:t>
            </w:r>
            <w:r>
              <w:rPr>
                <w:rFonts w:ascii="Calibri" w:eastAsiaTheme="minorEastAsia" w:hAnsi="Calibri" w:cs="Calibri" w:hint="eastAsia"/>
                <w:sz w:val="22"/>
                <w:szCs w:val="20"/>
                <w:lang w:eastAsia="zh-CN"/>
              </w:rPr>
              <w:t>第</w:t>
            </w:r>
            <w:r>
              <w:rPr>
                <w:rFonts w:ascii="Calibri" w:eastAsiaTheme="minorEastAsia" w:hAnsi="Calibri" w:cs="Calibri" w:hint="eastAsia"/>
                <w:sz w:val="22"/>
                <w:szCs w:val="20"/>
                <w:lang w:eastAsia="zh-CN"/>
              </w:rPr>
              <w:t>2</w:t>
            </w:r>
            <w:r>
              <w:rPr>
                <w:rFonts w:ascii="Calibri" w:eastAsiaTheme="minorEastAsia" w:hAnsi="Calibri" w:cs="Calibri" w:hint="eastAsia"/>
                <w:sz w:val="22"/>
                <w:szCs w:val="20"/>
                <w:lang w:eastAsia="zh-CN"/>
              </w:rPr>
              <w:t>研究组第</w:t>
            </w:r>
            <w:r w:rsidRPr="008D2C6E">
              <w:rPr>
                <w:rFonts w:ascii="Calibri" w:eastAsiaTheme="minorEastAsia" w:hAnsi="Calibri" w:cs="Calibri"/>
                <w:sz w:val="22"/>
                <w:szCs w:val="20"/>
                <w:lang w:eastAsia="zh-CN"/>
              </w:rPr>
              <w:t>6/2</w:t>
            </w:r>
            <w:r>
              <w:rPr>
                <w:rFonts w:ascii="Calibri" w:eastAsiaTheme="minorEastAsia" w:hAnsi="Calibri" w:cs="Calibri" w:hint="eastAsia"/>
                <w:sz w:val="22"/>
                <w:szCs w:val="20"/>
                <w:lang w:eastAsia="zh-CN"/>
              </w:rPr>
              <w:t>号课题“利用</w:t>
            </w:r>
            <w:r>
              <w:rPr>
                <w:rFonts w:ascii="Calibri" w:eastAsiaTheme="minorEastAsia" w:hAnsi="Calibri" w:cs="Calibri" w:hint="eastAsia"/>
                <w:sz w:val="22"/>
                <w:szCs w:val="20"/>
                <w:lang w:eastAsia="zh-CN"/>
              </w:rPr>
              <w:t>ICT</w:t>
            </w:r>
            <w:r>
              <w:rPr>
                <w:rFonts w:ascii="Calibri" w:eastAsiaTheme="minorEastAsia" w:hAnsi="Calibri" w:cs="Calibri" w:hint="eastAsia"/>
                <w:sz w:val="22"/>
                <w:szCs w:val="20"/>
                <w:lang w:eastAsia="zh-CN"/>
              </w:rPr>
              <w:t>改善环境”</w:t>
            </w:r>
          </w:p>
        </w:tc>
      </w:tr>
    </w:tbl>
    <w:p w14:paraId="4BD98DEA" w14:textId="742635D4" w:rsidR="00B97E81" w:rsidRDefault="00B97E81">
      <w:pPr>
        <w:tabs>
          <w:tab w:val="clear" w:pos="1134"/>
          <w:tab w:val="clear" w:pos="1871"/>
          <w:tab w:val="clear" w:pos="2268"/>
        </w:tabs>
        <w:overflowPunct/>
        <w:autoSpaceDE/>
        <w:autoSpaceDN/>
        <w:adjustRightInd/>
        <w:spacing w:before="0"/>
        <w:textAlignment w:val="auto"/>
        <w:rPr>
          <w:rFonts w:cstheme="minorHAnsi"/>
          <w:lang w:eastAsia="zh-CN"/>
        </w:rPr>
      </w:pPr>
    </w:p>
    <w:p w14:paraId="568785BD" w14:textId="36596752" w:rsidR="001555FD" w:rsidRPr="001E7A2B" w:rsidRDefault="00B97E81" w:rsidP="00B97E81">
      <w:pPr>
        <w:tabs>
          <w:tab w:val="clear" w:pos="1134"/>
          <w:tab w:val="clear" w:pos="1871"/>
          <w:tab w:val="clear" w:pos="2268"/>
        </w:tabs>
        <w:overflowPunct/>
        <w:autoSpaceDE/>
        <w:autoSpaceDN/>
        <w:adjustRightInd/>
        <w:spacing w:before="0"/>
        <w:textAlignment w:val="auto"/>
        <w:rPr>
          <w:rFonts w:cstheme="minorHAnsi"/>
          <w:lang w:eastAsia="zh-CN"/>
        </w:rPr>
      </w:pPr>
      <w:r>
        <w:rPr>
          <w:rFonts w:cstheme="minorHAnsi"/>
          <w:lang w:eastAsia="zh-CN"/>
        </w:rPr>
        <w:br w:type="page"/>
      </w:r>
    </w:p>
    <w:tbl>
      <w:tblPr>
        <w:tblStyle w:val="TableGrid11"/>
        <w:tblW w:w="4788" w:type="pct"/>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12441"/>
        <w:gridCol w:w="2296"/>
      </w:tblGrid>
      <w:tr w:rsidR="001555FD" w:rsidRPr="001E7A2B" w14:paraId="5C99B67E" w14:textId="77777777" w:rsidTr="00B22F94">
        <w:tc>
          <w:tcPr>
            <w:tcW w:w="5000" w:type="pct"/>
            <w:gridSpan w:val="2"/>
            <w:shd w:val="clear" w:color="auto" w:fill="365F91" w:themeFill="accent1" w:themeFillShade="BF"/>
          </w:tcPr>
          <w:p w14:paraId="564628D7" w14:textId="51D0DC97" w:rsidR="00C81BFD" w:rsidRPr="001741F1" w:rsidRDefault="001555FD" w:rsidP="00212776">
            <w:pPr>
              <w:pStyle w:val="Heading2"/>
              <w:spacing w:after="240"/>
              <w:jc w:val="center"/>
              <w:rPr>
                <w:rFonts w:ascii="Calibri" w:eastAsia="STKaiti" w:hAnsi="Calibri" w:cs="Calibri"/>
                <w:color w:val="FFFFFF" w:themeColor="background1"/>
                <w:lang w:eastAsia="zh-CN"/>
              </w:rPr>
            </w:pPr>
            <w:bookmarkStart w:id="31" w:name="_Toc212755201"/>
            <w:r w:rsidRPr="008D2C6E">
              <w:rPr>
                <w:rFonts w:ascii="Calibri" w:eastAsia="STKaiti" w:hAnsi="Calibri" w:cs="Calibri"/>
                <w:color w:val="FFFFFF" w:themeColor="background1"/>
                <w:lang w:eastAsia="zh-CN"/>
              </w:rPr>
              <w:lastRenderedPageBreak/>
              <w:t>ITU-D</w:t>
            </w:r>
            <w:r w:rsidRPr="0040149D">
              <w:rPr>
                <w:rFonts w:ascii="SimSun" w:eastAsia="SimSun" w:hAnsi="SimSun" w:cs="Calibri"/>
                <w:color w:val="FFFFFF" w:themeColor="background1"/>
                <w:lang w:eastAsia="zh-CN"/>
              </w:rPr>
              <w:t>推动因素</w:t>
            </w:r>
            <w:r w:rsidRPr="008D2C6E">
              <w:rPr>
                <w:rFonts w:ascii="Calibri" w:eastAsia="STKaiti" w:hAnsi="Calibri" w:cs="Calibri"/>
                <w:color w:val="FFFFFF" w:themeColor="background1"/>
                <w:lang w:eastAsia="zh-CN"/>
              </w:rPr>
              <w:t>5</w:t>
            </w:r>
            <w:r w:rsidRPr="0040149D">
              <w:rPr>
                <w:rFonts w:ascii="SimSun" w:eastAsia="SimSun" w:hAnsi="SimSun" w:cs="Calibri"/>
                <w:color w:val="FFFFFF" w:themeColor="background1"/>
                <w:lang w:eastAsia="zh-CN"/>
              </w:rPr>
              <w:t>：人力资源和组织创新的卓越性</w:t>
            </w:r>
            <w:bookmarkEnd w:id="31"/>
          </w:p>
        </w:tc>
      </w:tr>
      <w:tr w:rsidR="001555FD" w:rsidRPr="001E7A2B" w14:paraId="487BAA95" w14:textId="77777777" w:rsidTr="00B22F94">
        <w:tc>
          <w:tcPr>
            <w:tcW w:w="4221" w:type="pct"/>
          </w:tcPr>
          <w:p w14:paraId="0FFAD951" w14:textId="77777777" w:rsidR="001555FD" w:rsidRPr="008D2C6E" w:rsidRDefault="001555FD" w:rsidP="0080618C">
            <w:pPr>
              <w:keepNext/>
              <w:overflowPunct/>
              <w:autoSpaceDE/>
              <w:autoSpaceDN/>
              <w:adjustRightInd/>
              <w:spacing w:before="0"/>
              <w:jc w:val="center"/>
              <w:textAlignment w:val="auto"/>
              <w:rPr>
                <w:rFonts w:ascii="Calibri" w:eastAsiaTheme="minorEastAsia" w:hAnsi="Calibri" w:cs="Calibri"/>
                <w:b/>
                <w:bCs/>
                <w:color w:val="0070C0"/>
                <w:szCs w:val="24"/>
              </w:rPr>
            </w:pPr>
            <w:r w:rsidRPr="008D2C6E">
              <w:rPr>
                <w:rFonts w:ascii="Calibri" w:eastAsiaTheme="minorEastAsia" w:hAnsi="Calibri" w:cs="Calibri"/>
                <w:b/>
                <w:bCs/>
                <w:color w:val="0070C0"/>
                <w:szCs w:val="24"/>
                <w:lang w:eastAsia="zh-CN"/>
              </w:rPr>
              <w:t>输出成果</w:t>
            </w:r>
          </w:p>
        </w:tc>
        <w:tc>
          <w:tcPr>
            <w:tcW w:w="779" w:type="pct"/>
          </w:tcPr>
          <w:p w14:paraId="256FAE3A" w14:textId="73E80CA5" w:rsidR="001555FD" w:rsidRPr="008D2C6E" w:rsidRDefault="001555FD" w:rsidP="0080618C">
            <w:pPr>
              <w:keepNext/>
              <w:overflowPunct/>
              <w:autoSpaceDE/>
              <w:autoSpaceDN/>
              <w:adjustRightInd/>
              <w:spacing w:before="0"/>
              <w:jc w:val="center"/>
              <w:textAlignment w:val="auto"/>
              <w:rPr>
                <w:rFonts w:ascii="Calibri" w:eastAsiaTheme="minorEastAsia" w:hAnsi="Calibri" w:cs="Calibri"/>
                <w:b/>
                <w:bCs/>
                <w:color w:val="0070C0"/>
                <w:szCs w:val="24"/>
              </w:rPr>
            </w:pPr>
            <w:r w:rsidRPr="008D2C6E">
              <w:rPr>
                <w:rFonts w:ascii="Calibri" w:eastAsiaTheme="minorEastAsia" w:hAnsi="Calibri" w:cs="Calibri"/>
                <w:b/>
                <w:bCs/>
                <w:color w:val="0070C0"/>
                <w:szCs w:val="24"/>
                <w:lang w:eastAsia="zh-CN"/>
              </w:rPr>
              <w:t>亮点</w:t>
            </w:r>
          </w:p>
        </w:tc>
      </w:tr>
      <w:tr w:rsidR="001555FD" w:rsidRPr="001E7A2B" w14:paraId="776E7909" w14:textId="77777777" w:rsidTr="00B22F94">
        <w:tc>
          <w:tcPr>
            <w:tcW w:w="4221" w:type="pct"/>
          </w:tcPr>
          <w:p w14:paraId="3A3CAB43" w14:textId="77777777" w:rsidR="007376AF" w:rsidRDefault="001555FD" w:rsidP="009C0684">
            <w:pPr>
              <w:spacing w:line="276" w:lineRule="auto"/>
              <w:ind w:firstLineChars="200" w:firstLine="440"/>
              <w:rPr>
                <w:rFonts w:ascii="Calibri" w:eastAsiaTheme="minorEastAsia" w:hAnsi="Calibri" w:cs="Calibri"/>
                <w:sz w:val="22"/>
                <w:lang w:eastAsia="zh-CN"/>
              </w:rPr>
            </w:pPr>
            <w:r w:rsidRPr="0093509E">
              <w:rPr>
                <w:rFonts w:ascii="Calibri" w:eastAsiaTheme="minorEastAsia" w:hAnsi="Calibri" w:cs="Calibri" w:hint="eastAsia"/>
                <w:sz w:val="22"/>
                <w:szCs w:val="20"/>
                <w:lang w:eastAsia="zh-CN"/>
              </w:rPr>
              <w:t>2023</w:t>
            </w:r>
            <w:r w:rsidRPr="0093509E">
              <w:rPr>
                <w:rFonts w:ascii="Calibri" w:eastAsiaTheme="minorEastAsia" w:hAnsi="Calibri" w:cs="Calibri" w:hint="eastAsia"/>
                <w:sz w:val="22"/>
                <w:szCs w:val="20"/>
                <w:lang w:eastAsia="zh-CN"/>
              </w:rPr>
              <w:t>年，</w:t>
            </w:r>
            <w:r>
              <w:rPr>
                <w:rFonts w:ascii="Calibri" w:eastAsiaTheme="minorEastAsia" w:hAnsi="Calibri" w:cs="Calibri" w:hint="eastAsia"/>
                <w:sz w:val="22"/>
                <w:szCs w:val="20"/>
                <w:lang w:eastAsia="zh-CN"/>
              </w:rPr>
              <w:t>BDT</w:t>
            </w:r>
            <w:r w:rsidRPr="0093509E">
              <w:rPr>
                <w:rFonts w:ascii="Calibri" w:eastAsiaTheme="minorEastAsia" w:hAnsi="Calibri" w:cs="Calibri" w:hint="eastAsia"/>
                <w:sz w:val="22"/>
                <w:szCs w:val="20"/>
                <w:lang w:eastAsia="zh-CN"/>
              </w:rPr>
              <w:t>主任发起了一系列举措，旨在</w:t>
            </w:r>
            <w:r>
              <w:rPr>
                <w:rFonts w:ascii="Calibri" w:eastAsiaTheme="minorEastAsia" w:hAnsi="Calibri" w:cs="Calibri" w:hint="eastAsia"/>
                <w:sz w:val="22"/>
                <w:szCs w:val="20"/>
                <w:lang w:eastAsia="zh-CN"/>
              </w:rPr>
              <w:t>提高</w:t>
            </w:r>
            <w:r w:rsidRPr="0093509E">
              <w:rPr>
                <w:rFonts w:ascii="Calibri" w:eastAsiaTheme="minorEastAsia" w:hAnsi="Calibri" w:cs="Calibri" w:hint="eastAsia"/>
                <w:sz w:val="22"/>
                <w:szCs w:val="20"/>
                <w:lang w:eastAsia="zh-CN"/>
              </w:rPr>
              <w:t>组织卓越性和加强创新能力，总体目标是</w:t>
            </w:r>
            <w:r w:rsidRPr="0063792A">
              <w:rPr>
                <w:rFonts w:ascii="Calibri" w:eastAsiaTheme="minorEastAsia" w:hAnsi="Calibri" w:cs="Calibri" w:hint="eastAsia"/>
                <w:sz w:val="22"/>
                <w:szCs w:val="20"/>
                <w:lang w:eastAsia="zh-CN"/>
              </w:rPr>
              <w:t>提升所有工作领域的</w:t>
            </w:r>
            <w:r>
              <w:rPr>
                <w:rFonts w:ascii="Calibri" w:eastAsiaTheme="minorEastAsia" w:hAnsi="Calibri" w:cs="Calibri" w:hint="eastAsia"/>
                <w:sz w:val="22"/>
                <w:szCs w:val="20"/>
                <w:lang w:eastAsia="zh-CN"/>
              </w:rPr>
              <w:t>交付能力。</w:t>
            </w:r>
          </w:p>
          <w:p w14:paraId="0483ABBB" w14:textId="08456A64" w:rsidR="001555FD" w:rsidRPr="008D2C6E" w:rsidRDefault="001555FD" w:rsidP="009C0684">
            <w:pPr>
              <w:spacing w:line="276" w:lineRule="auto"/>
              <w:ind w:firstLineChars="200" w:firstLine="440"/>
              <w:rPr>
                <w:rFonts w:ascii="Calibri" w:eastAsiaTheme="minorEastAsia" w:hAnsi="Calibri" w:cs="Calibri"/>
                <w:sz w:val="22"/>
                <w:lang w:eastAsia="zh-CN"/>
              </w:rPr>
            </w:pPr>
            <w:r w:rsidRPr="0093509E">
              <w:rPr>
                <w:rFonts w:ascii="Calibri" w:eastAsiaTheme="minorEastAsia" w:hAnsi="Calibri" w:cs="Calibri" w:hint="eastAsia"/>
                <w:sz w:val="22"/>
                <w:lang w:eastAsia="zh-CN"/>
              </w:rPr>
              <w:t>2023</w:t>
            </w:r>
            <w:r w:rsidRPr="0093509E">
              <w:rPr>
                <w:rFonts w:ascii="Calibri" w:eastAsiaTheme="minorEastAsia" w:hAnsi="Calibri" w:cs="Calibri" w:hint="eastAsia"/>
                <w:sz w:val="22"/>
                <w:lang w:eastAsia="zh-CN"/>
              </w:rPr>
              <w:t>年</w:t>
            </w:r>
            <w:r w:rsidRPr="0093509E">
              <w:rPr>
                <w:rFonts w:ascii="Calibri" w:eastAsiaTheme="minorEastAsia" w:hAnsi="Calibri" w:cs="Calibri" w:hint="eastAsia"/>
                <w:sz w:val="22"/>
                <w:lang w:eastAsia="zh-CN"/>
              </w:rPr>
              <w:t>2</w:t>
            </w:r>
            <w:r w:rsidRPr="0093509E">
              <w:rPr>
                <w:rFonts w:ascii="Calibri" w:eastAsiaTheme="minorEastAsia" w:hAnsi="Calibri" w:cs="Calibri" w:hint="eastAsia"/>
                <w:sz w:val="22"/>
                <w:lang w:eastAsia="zh-CN"/>
              </w:rPr>
              <w:t>月举行的</w:t>
            </w:r>
            <w:r w:rsidRPr="00F84F49">
              <w:rPr>
                <w:rFonts w:ascii="Calibri" w:eastAsiaTheme="minorEastAsia" w:hAnsi="Calibri" w:cs="Calibri" w:hint="eastAsia"/>
                <w:b/>
                <w:bCs/>
                <w:sz w:val="22"/>
                <w:lang w:eastAsia="zh-CN"/>
              </w:rPr>
              <w:t>BDT</w:t>
            </w:r>
            <w:r w:rsidRPr="00F84F49">
              <w:rPr>
                <w:rFonts w:ascii="Calibri" w:eastAsiaTheme="minorEastAsia" w:hAnsi="Calibri" w:cs="Calibri" w:hint="eastAsia"/>
                <w:b/>
                <w:bCs/>
                <w:sz w:val="22"/>
                <w:lang w:eastAsia="zh-CN"/>
              </w:rPr>
              <w:t>高级管理层务虚会</w:t>
            </w:r>
            <w:r w:rsidRPr="0093509E">
              <w:rPr>
                <w:rFonts w:ascii="Calibri" w:eastAsiaTheme="minorEastAsia" w:hAnsi="Calibri" w:cs="Calibri" w:hint="eastAsia"/>
                <w:sz w:val="22"/>
                <w:lang w:eastAsia="zh-CN"/>
              </w:rPr>
              <w:t>为新的领导班子提供了一个思考问题的机会，例如如何</w:t>
            </w:r>
            <w:r>
              <w:rPr>
                <w:rFonts w:ascii="Calibri" w:eastAsiaTheme="minorEastAsia" w:hAnsi="Calibri" w:cs="Calibri" w:hint="eastAsia"/>
                <w:sz w:val="22"/>
                <w:lang w:eastAsia="zh-CN"/>
              </w:rPr>
              <w:t>扩大</w:t>
            </w:r>
            <w:r>
              <w:rPr>
                <w:rFonts w:ascii="Calibri" w:eastAsiaTheme="minorEastAsia" w:hAnsi="Calibri" w:cs="Calibri" w:hint="eastAsia"/>
                <w:sz w:val="22"/>
                <w:lang w:eastAsia="zh-CN"/>
              </w:rPr>
              <w:t>BDT</w:t>
            </w:r>
            <w:r w:rsidRPr="0093509E">
              <w:rPr>
                <w:rFonts w:ascii="Calibri" w:eastAsiaTheme="minorEastAsia" w:hAnsi="Calibri" w:cs="Calibri" w:hint="eastAsia"/>
                <w:sz w:val="22"/>
                <w:lang w:eastAsia="zh-CN"/>
              </w:rPr>
              <w:t>交付</w:t>
            </w:r>
            <w:r>
              <w:rPr>
                <w:rFonts w:ascii="Calibri" w:eastAsiaTheme="minorEastAsia" w:hAnsi="Calibri" w:cs="Calibri" w:hint="eastAsia"/>
                <w:sz w:val="22"/>
                <w:lang w:eastAsia="zh-CN"/>
              </w:rPr>
              <w:t>工作</w:t>
            </w:r>
            <w:r w:rsidRPr="0093509E">
              <w:rPr>
                <w:rFonts w:ascii="Calibri" w:eastAsiaTheme="minorEastAsia" w:hAnsi="Calibri" w:cs="Calibri" w:hint="eastAsia"/>
                <w:sz w:val="22"/>
                <w:lang w:eastAsia="zh-CN"/>
              </w:rPr>
              <w:t>的影响力</w:t>
            </w:r>
            <w:r>
              <w:rPr>
                <w:rFonts w:ascii="Calibri" w:eastAsiaTheme="minorEastAsia" w:hAnsi="Calibri" w:cs="Calibri" w:hint="eastAsia"/>
                <w:sz w:val="22"/>
                <w:lang w:eastAsia="zh-CN"/>
              </w:rPr>
              <w:t>、</w:t>
            </w:r>
            <w:r w:rsidRPr="0093509E">
              <w:rPr>
                <w:rFonts w:ascii="Calibri" w:eastAsiaTheme="minorEastAsia" w:hAnsi="Calibri" w:cs="Calibri" w:hint="eastAsia"/>
                <w:sz w:val="22"/>
                <w:lang w:eastAsia="zh-CN"/>
              </w:rPr>
              <w:t>应对实施挑战，加强国际电联项目之间的一致性，</w:t>
            </w:r>
            <w:r>
              <w:rPr>
                <w:rFonts w:ascii="Calibri" w:eastAsiaTheme="minorEastAsia" w:hAnsi="Calibri" w:cs="Calibri" w:hint="eastAsia"/>
                <w:sz w:val="22"/>
                <w:lang w:eastAsia="zh-CN"/>
              </w:rPr>
              <w:t>以及如何考虑《</w:t>
            </w:r>
            <w:r w:rsidRPr="0093509E">
              <w:rPr>
                <w:rFonts w:ascii="Calibri" w:eastAsiaTheme="minorEastAsia" w:hAnsi="Calibri" w:cs="Calibri" w:hint="eastAsia"/>
                <w:sz w:val="22"/>
                <w:lang w:eastAsia="zh-CN"/>
              </w:rPr>
              <w:t>运作规划</w:t>
            </w:r>
            <w:r>
              <w:rPr>
                <w:rFonts w:ascii="Calibri" w:eastAsiaTheme="minorEastAsia" w:hAnsi="Calibri" w:cs="Calibri" w:hint="eastAsia"/>
                <w:sz w:val="22"/>
                <w:lang w:eastAsia="zh-CN"/>
              </w:rPr>
              <w:t>》</w:t>
            </w:r>
            <w:r w:rsidRPr="0093509E">
              <w:rPr>
                <w:rFonts w:ascii="Calibri" w:eastAsiaTheme="minorEastAsia" w:hAnsi="Calibri" w:cs="Calibri" w:hint="eastAsia"/>
                <w:sz w:val="22"/>
                <w:lang w:eastAsia="zh-CN"/>
              </w:rPr>
              <w:t>活动、区域性举措和</w:t>
            </w:r>
            <w:r w:rsidRPr="0093509E">
              <w:rPr>
                <w:rFonts w:ascii="Calibri" w:eastAsiaTheme="minorEastAsia" w:hAnsi="Calibri" w:cs="Calibri" w:hint="eastAsia"/>
                <w:sz w:val="22"/>
                <w:lang w:eastAsia="zh-CN"/>
              </w:rPr>
              <w:t>WTDC</w:t>
            </w:r>
            <w:r w:rsidRPr="0093509E">
              <w:rPr>
                <w:rFonts w:ascii="Calibri" w:eastAsiaTheme="minorEastAsia" w:hAnsi="Calibri" w:cs="Calibri" w:hint="eastAsia"/>
                <w:sz w:val="22"/>
                <w:lang w:eastAsia="zh-CN"/>
              </w:rPr>
              <w:t>决议。讨论还确保</w:t>
            </w:r>
            <w:r>
              <w:rPr>
                <w:rFonts w:ascii="Calibri" w:eastAsiaTheme="minorEastAsia" w:hAnsi="Calibri" w:cs="Calibri" w:hint="eastAsia"/>
                <w:sz w:val="22"/>
                <w:lang w:eastAsia="zh-CN"/>
              </w:rPr>
              <w:t xml:space="preserve">BDT </w:t>
            </w:r>
            <w:r w:rsidRPr="0093509E">
              <w:rPr>
                <w:rFonts w:ascii="Calibri" w:eastAsiaTheme="minorEastAsia" w:hAnsi="Calibri" w:cs="Calibri" w:hint="eastAsia"/>
                <w:sz w:val="22"/>
                <w:lang w:eastAsia="zh-CN"/>
              </w:rPr>
              <w:t>2023-2026</w:t>
            </w:r>
            <w:r w:rsidRPr="0093509E">
              <w:rPr>
                <w:rFonts w:ascii="Calibri" w:eastAsiaTheme="minorEastAsia" w:hAnsi="Calibri" w:cs="Calibri" w:hint="eastAsia"/>
                <w:sz w:val="22"/>
                <w:lang w:eastAsia="zh-CN"/>
              </w:rPr>
              <w:t>年周期的</w:t>
            </w:r>
            <w:r>
              <w:rPr>
                <w:rFonts w:ascii="Calibri" w:eastAsiaTheme="minorEastAsia" w:hAnsi="Calibri" w:cs="Calibri" w:hint="eastAsia"/>
                <w:sz w:val="22"/>
                <w:lang w:eastAsia="zh-CN"/>
              </w:rPr>
              <w:t>《</w:t>
            </w:r>
            <w:r w:rsidRPr="0093509E">
              <w:rPr>
                <w:rFonts w:ascii="Calibri" w:eastAsiaTheme="minorEastAsia" w:hAnsi="Calibri" w:cs="Calibri" w:hint="eastAsia"/>
                <w:sz w:val="22"/>
                <w:lang w:eastAsia="zh-CN"/>
              </w:rPr>
              <w:t>运作规划</w:t>
            </w:r>
            <w:r>
              <w:rPr>
                <w:rFonts w:ascii="Calibri" w:eastAsiaTheme="minorEastAsia" w:hAnsi="Calibri" w:cs="Calibri" w:hint="eastAsia"/>
                <w:sz w:val="22"/>
                <w:lang w:eastAsia="zh-CN"/>
              </w:rPr>
              <w:t>》</w:t>
            </w:r>
            <w:r w:rsidRPr="0093509E">
              <w:rPr>
                <w:rFonts w:ascii="Calibri" w:eastAsiaTheme="minorEastAsia" w:hAnsi="Calibri" w:cs="Calibri" w:hint="eastAsia"/>
                <w:sz w:val="22"/>
                <w:lang w:eastAsia="zh-CN"/>
              </w:rPr>
              <w:t>与</w:t>
            </w:r>
            <w:r w:rsidRPr="0093509E">
              <w:rPr>
                <w:rFonts w:ascii="Calibri" w:eastAsiaTheme="minorEastAsia" w:hAnsi="Calibri" w:cs="Calibri" w:hint="eastAsia"/>
                <w:sz w:val="22"/>
                <w:lang w:eastAsia="zh-CN"/>
              </w:rPr>
              <w:t>WTDC-22</w:t>
            </w:r>
            <w:r w:rsidRPr="0093509E">
              <w:rPr>
                <w:rFonts w:ascii="Calibri" w:eastAsiaTheme="minorEastAsia" w:hAnsi="Calibri" w:cs="Calibri" w:hint="eastAsia"/>
                <w:sz w:val="22"/>
                <w:lang w:eastAsia="zh-CN"/>
              </w:rPr>
              <w:t>和</w:t>
            </w:r>
            <w:r w:rsidRPr="0093509E">
              <w:rPr>
                <w:rFonts w:ascii="Calibri" w:eastAsiaTheme="minorEastAsia" w:hAnsi="Calibri" w:cs="Calibri" w:hint="eastAsia"/>
                <w:sz w:val="22"/>
                <w:lang w:eastAsia="zh-CN"/>
              </w:rPr>
              <w:t>PP-22</w:t>
            </w:r>
            <w:r w:rsidRPr="0093509E">
              <w:rPr>
                <w:rFonts w:ascii="Calibri" w:eastAsiaTheme="minorEastAsia" w:hAnsi="Calibri" w:cs="Calibri" w:hint="eastAsia"/>
                <w:sz w:val="22"/>
                <w:lang w:eastAsia="zh-CN"/>
              </w:rPr>
              <w:t>提供的指导保持一致，同时保持对实现有意义的普遍连接和可持续数字化转型的关注。</w:t>
            </w:r>
          </w:p>
          <w:p w14:paraId="37097E82" w14:textId="77777777" w:rsidR="007376AF" w:rsidRDefault="001555FD" w:rsidP="009C0684">
            <w:pPr>
              <w:spacing w:line="276" w:lineRule="auto"/>
              <w:ind w:firstLineChars="200" w:firstLine="440"/>
              <w:rPr>
                <w:rFonts w:ascii="Calibri" w:eastAsiaTheme="minorEastAsia" w:hAnsi="Calibri" w:cs="Calibri"/>
                <w:sz w:val="22"/>
                <w:lang w:eastAsia="zh-CN"/>
              </w:rPr>
            </w:pPr>
            <w:r>
              <w:rPr>
                <w:rFonts w:ascii="Calibri" w:eastAsiaTheme="minorEastAsia" w:hAnsi="Calibri" w:cs="Calibri" w:hint="eastAsia"/>
                <w:sz w:val="22"/>
                <w:szCs w:val="20"/>
                <w:lang w:eastAsia="zh-CN"/>
              </w:rPr>
              <w:t>BDT</w:t>
            </w:r>
            <w:r w:rsidRPr="0093509E">
              <w:rPr>
                <w:rFonts w:ascii="Calibri" w:eastAsiaTheme="minorEastAsia" w:hAnsi="Calibri" w:cs="Calibri" w:hint="eastAsia"/>
                <w:sz w:val="22"/>
                <w:szCs w:val="20"/>
                <w:lang w:eastAsia="zh-CN"/>
              </w:rPr>
              <w:t>主任还成立了由各部主任和区域代表处主任组成的具有决策权的</w:t>
            </w:r>
            <w:r w:rsidRPr="00F84F49">
              <w:rPr>
                <w:rFonts w:ascii="Calibri" w:eastAsiaTheme="minorEastAsia" w:hAnsi="Calibri" w:cs="Calibri" w:hint="eastAsia"/>
                <w:b/>
                <w:bCs/>
                <w:sz w:val="22"/>
                <w:szCs w:val="20"/>
                <w:lang w:eastAsia="zh-CN"/>
              </w:rPr>
              <w:t>管理执行委员会（</w:t>
            </w:r>
            <w:r w:rsidRPr="00F84F49">
              <w:rPr>
                <w:rFonts w:ascii="Calibri" w:eastAsiaTheme="minorEastAsia" w:hAnsi="Calibri" w:cs="Calibri" w:hint="eastAsia"/>
                <w:b/>
                <w:bCs/>
                <w:sz w:val="22"/>
                <w:szCs w:val="20"/>
                <w:lang w:eastAsia="zh-CN"/>
              </w:rPr>
              <w:t>MEC</w:t>
            </w:r>
            <w:r w:rsidRPr="00F84F49">
              <w:rPr>
                <w:rFonts w:ascii="Calibri" w:eastAsiaTheme="minorEastAsia" w:hAnsi="Calibri" w:cs="Calibri" w:hint="eastAsia"/>
                <w:b/>
                <w:bCs/>
                <w:sz w:val="22"/>
                <w:szCs w:val="20"/>
                <w:lang w:eastAsia="zh-CN"/>
              </w:rPr>
              <w:t>）</w:t>
            </w:r>
            <w:r w:rsidRPr="0093509E">
              <w:rPr>
                <w:rFonts w:ascii="Calibri" w:eastAsiaTheme="minorEastAsia" w:hAnsi="Calibri" w:cs="Calibri" w:hint="eastAsia"/>
                <w:sz w:val="22"/>
                <w:szCs w:val="20"/>
                <w:lang w:eastAsia="zh-CN"/>
              </w:rPr>
              <w:t>。这个新机构取代了以前的发展管理小组（</w:t>
            </w:r>
            <w:r w:rsidRPr="0093509E">
              <w:rPr>
                <w:rFonts w:ascii="Calibri" w:eastAsiaTheme="minorEastAsia" w:hAnsi="Calibri" w:cs="Calibri" w:hint="eastAsia"/>
                <w:sz w:val="22"/>
                <w:szCs w:val="20"/>
                <w:lang w:eastAsia="zh-CN"/>
              </w:rPr>
              <w:t>DMG</w:t>
            </w:r>
            <w:r w:rsidRPr="0093509E">
              <w:rPr>
                <w:rFonts w:ascii="Calibri" w:eastAsiaTheme="minorEastAsia" w:hAnsi="Calibri" w:cs="Calibri" w:hint="eastAsia"/>
                <w:sz w:val="22"/>
                <w:szCs w:val="20"/>
                <w:lang w:eastAsia="zh-CN"/>
              </w:rPr>
              <w:t>），确保</w:t>
            </w:r>
            <w:r>
              <w:rPr>
                <w:rFonts w:ascii="Calibri" w:eastAsiaTheme="minorEastAsia" w:hAnsi="Calibri" w:cs="Calibri" w:hint="eastAsia"/>
                <w:sz w:val="22"/>
                <w:szCs w:val="20"/>
                <w:lang w:eastAsia="zh-CN"/>
              </w:rPr>
              <w:t>领</w:t>
            </w:r>
            <w:r w:rsidRPr="0093509E">
              <w:rPr>
                <w:rFonts w:ascii="Calibri" w:eastAsiaTheme="minorEastAsia" w:hAnsi="Calibri" w:cs="Calibri" w:hint="eastAsia"/>
                <w:sz w:val="22"/>
                <w:szCs w:val="20"/>
                <w:lang w:eastAsia="zh-CN"/>
              </w:rPr>
              <w:t>导</w:t>
            </w:r>
            <w:r>
              <w:rPr>
                <w:rFonts w:ascii="Calibri" w:eastAsiaTheme="minorEastAsia" w:hAnsi="Calibri" w:cs="Calibri" w:hint="eastAsia"/>
                <w:sz w:val="22"/>
                <w:szCs w:val="20"/>
                <w:lang w:eastAsia="zh-CN"/>
              </w:rPr>
              <w:t>层</w:t>
            </w:r>
            <w:r w:rsidRPr="0093509E">
              <w:rPr>
                <w:rFonts w:ascii="Calibri" w:eastAsiaTheme="minorEastAsia" w:hAnsi="Calibri" w:cs="Calibri" w:hint="eastAsia"/>
                <w:sz w:val="22"/>
                <w:szCs w:val="20"/>
                <w:lang w:eastAsia="zh-CN"/>
              </w:rPr>
              <w:t>结构更精简、更有效。</w:t>
            </w:r>
          </w:p>
          <w:p w14:paraId="339C7F87" w14:textId="77777777" w:rsidR="007376AF" w:rsidRDefault="001555FD" w:rsidP="009C0684">
            <w:pPr>
              <w:spacing w:line="276" w:lineRule="auto"/>
              <w:ind w:firstLineChars="200" w:firstLine="440"/>
              <w:rPr>
                <w:rFonts w:ascii="Calibri" w:eastAsiaTheme="minorEastAsia" w:hAnsi="Calibri" w:cs="Calibri"/>
                <w:iCs/>
                <w:sz w:val="22"/>
                <w:lang w:eastAsia="zh-CN"/>
              </w:rPr>
            </w:pPr>
            <w:r w:rsidRPr="0093509E">
              <w:rPr>
                <w:rFonts w:ascii="Calibri" w:eastAsiaTheme="minorEastAsia" w:hAnsi="Calibri" w:cs="Calibri" w:hint="eastAsia"/>
                <w:iCs/>
                <w:sz w:val="22"/>
                <w:lang w:eastAsia="zh-CN"/>
              </w:rPr>
              <w:t>2024</w:t>
            </w:r>
            <w:r w:rsidRPr="0093509E">
              <w:rPr>
                <w:rFonts w:ascii="Calibri" w:eastAsiaTheme="minorEastAsia" w:hAnsi="Calibri" w:cs="Calibri" w:hint="eastAsia"/>
                <w:iCs/>
                <w:sz w:val="22"/>
                <w:lang w:eastAsia="zh-CN"/>
              </w:rPr>
              <w:t>年，</w:t>
            </w:r>
            <w:r>
              <w:rPr>
                <w:rFonts w:ascii="Calibri" w:eastAsiaTheme="minorEastAsia" w:hAnsi="Calibri" w:cs="Calibri" w:hint="eastAsia"/>
                <w:iCs/>
                <w:sz w:val="22"/>
                <w:lang w:eastAsia="zh-CN"/>
              </w:rPr>
              <w:t>BDT</w:t>
            </w:r>
            <w:r w:rsidRPr="0093509E">
              <w:rPr>
                <w:rFonts w:ascii="Calibri" w:eastAsiaTheme="minorEastAsia" w:hAnsi="Calibri" w:cs="Calibri" w:hint="eastAsia"/>
                <w:iCs/>
                <w:sz w:val="22"/>
                <w:lang w:eastAsia="zh-CN"/>
              </w:rPr>
              <w:t>进行了</w:t>
            </w:r>
            <w:r w:rsidRPr="00F84F49">
              <w:rPr>
                <w:rFonts w:ascii="Calibri" w:eastAsiaTheme="minorEastAsia" w:hAnsi="Calibri" w:cs="Calibri" w:hint="eastAsia"/>
                <w:b/>
                <w:bCs/>
                <w:iCs/>
                <w:sz w:val="22"/>
                <w:lang w:eastAsia="zh-CN"/>
              </w:rPr>
              <w:t>结构调整</w:t>
            </w:r>
            <w:r w:rsidRPr="0093509E">
              <w:rPr>
                <w:rFonts w:ascii="Calibri" w:eastAsiaTheme="minorEastAsia" w:hAnsi="Calibri" w:cs="Calibri" w:hint="eastAsia"/>
                <w:iCs/>
                <w:sz w:val="22"/>
                <w:lang w:eastAsia="zh-CN"/>
              </w:rPr>
              <w:t>，以进一步加强区域层面</w:t>
            </w:r>
            <w:r>
              <w:rPr>
                <w:rFonts w:ascii="Calibri" w:eastAsiaTheme="minorEastAsia" w:hAnsi="Calibri" w:cs="Calibri" w:hint="eastAsia"/>
                <w:iCs/>
                <w:sz w:val="22"/>
                <w:lang w:eastAsia="zh-CN"/>
              </w:rPr>
              <w:t>各</w:t>
            </w:r>
            <w:r w:rsidRPr="0093509E">
              <w:rPr>
                <w:rFonts w:ascii="Calibri" w:eastAsiaTheme="minorEastAsia" w:hAnsi="Calibri" w:cs="Calibri" w:hint="eastAsia"/>
                <w:iCs/>
                <w:sz w:val="22"/>
                <w:lang w:eastAsia="zh-CN"/>
              </w:rPr>
              <w:t>项目和</w:t>
            </w:r>
            <w:r>
              <w:rPr>
                <w:rFonts w:ascii="Calibri" w:eastAsiaTheme="minorEastAsia" w:hAnsi="Calibri" w:cs="Calibri" w:hint="eastAsia"/>
                <w:iCs/>
                <w:sz w:val="22"/>
                <w:lang w:eastAsia="zh-CN"/>
              </w:rPr>
              <w:t>《</w:t>
            </w:r>
            <w:r w:rsidRPr="0093509E">
              <w:rPr>
                <w:rFonts w:ascii="Calibri" w:eastAsiaTheme="minorEastAsia" w:hAnsi="Calibri" w:cs="Calibri" w:hint="eastAsia"/>
                <w:iCs/>
                <w:sz w:val="22"/>
                <w:lang w:eastAsia="zh-CN"/>
              </w:rPr>
              <w:t>运作规划</w:t>
            </w:r>
            <w:r>
              <w:rPr>
                <w:rFonts w:ascii="Calibri" w:eastAsiaTheme="minorEastAsia" w:hAnsi="Calibri" w:cs="Calibri" w:hint="eastAsia"/>
                <w:iCs/>
                <w:sz w:val="22"/>
                <w:lang w:eastAsia="zh-CN"/>
              </w:rPr>
              <w:t>》</w:t>
            </w:r>
            <w:r w:rsidRPr="0093509E">
              <w:rPr>
                <w:rFonts w:ascii="Calibri" w:eastAsiaTheme="minorEastAsia" w:hAnsi="Calibri" w:cs="Calibri" w:hint="eastAsia"/>
                <w:iCs/>
                <w:sz w:val="22"/>
                <w:lang w:eastAsia="zh-CN"/>
              </w:rPr>
              <w:t>活动的实施。除其他措施外，这包括在驻地</w:t>
            </w:r>
            <w:r>
              <w:rPr>
                <w:rFonts w:ascii="Calibri" w:eastAsiaTheme="minorEastAsia" w:hAnsi="Calibri" w:cs="Calibri" w:hint="eastAsia"/>
                <w:iCs/>
                <w:sz w:val="22"/>
                <w:lang w:eastAsia="zh-CN"/>
              </w:rPr>
              <w:t>工</w:t>
            </w:r>
            <w:r w:rsidRPr="0093509E">
              <w:rPr>
                <w:rFonts w:ascii="Calibri" w:eastAsiaTheme="minorEastAsia" w:hAnsi="Calibri" w:cs="Calibri" w:hint="eastAsia"/>
                <w:iCs/>
                <w:sz w:val="22"/>
                <w:lang w:eastAsia="zh-CN"/>
              </w:rPr>
              <w:t>作协调部内设立三个新的</w:t>
            </w:r>
            <w:r w:rsidRPr="0093509E">
              <w:rPr>
                <w:rFonts w:ascii="Calibri" w:eastAsiaTheme="minorEastAsia" w:hAnsi="Calibri" w:cs="Calibri" w:hint="eastAsia"/>
                <w:iCs/>
                <w:sz w:val="22"/>
                <w:lang w:eastAsia="zh-CN"/>
              </w:rPr>
              <w:t>P5</w:t>
            </w:r>
            <w:r w:rsidRPr="0093509E">
              <w:rPr>
                <w:rFonts w:ascii="Calibri" w:eastAsiaTheme="minorEastAsia" w:hAnsi="Calibri" w:cs="Calibri" w:hint="eastAsia"/>
                <w:iCs/>
                <w:sz w:val="22"/>
                <w:lang w:eastAsia="zh-CN"/>
              </w:rPr>
              <w:t>职位（项目实施支持负责人）。设立这些职位是为了向区域代表处的项目经理提供专门的支持，使他们能够更</w:t>
            </w:r>
            <w:r w:rsidRPr="00F84F49">
              <w:rPr>
                <w:rFonts w:ascii="Calibri" w:eastAsiaTheme="minorEastAsia" w:hAnsi="Calibri" w:cs="Calibri" w:hint="eastAsia"/>
                <w:b/>
                <w:bCs/>
                <w:iCs/>
                <w:sz w:val="22"/>
                <w:lang w:eastAsia="zh-CN"/>
              </w:rPr>
              <w:t>有效、高效、及时地实施项目</w:t>
            </w:r>
            <w:r w:rsidRPr="0093509E">
              <w:rPr>
                <w:rFonts w:ascii="Calibri" w:eastAsiaTheme="minorEastAsia" w:hAnsi="Calibri" w:cs="Calibri" w:hint="eastAsia"/>
                <w:iCs/>
                <w:sz w:val="22"/>
                <w:lang w:eastAsia="zh-CN"/>
              </w:rPr>
              <w:t>。为进一步加强区域代表处的能力，</w:t>
            </w:r>
            <w:r>
              <w:rPr>
                <w:rFonts w:ascii="Calibri" w:eastAsiaTheme="minorEastAsia" w:hAnsi="Calibri" w:cs="Calibri" w:hint="eastAsia"/>
                <w:iCs/>
                <w:sz w:val="22"/>
                <w:lang w:eastAsia="zh-CN"/>
              </w:rPr>
              <w:t>BDT</w:t>
            </w:r>
            <w:r w:rsidRPr="0093509E">
              <w:rPr>
                <w:rFonts w:ascii="Calibri" w:eastAsiaTheme="minorEastAsia" w:hAnsi="Calibri" w:cs="Calibri" w:hint="eastAsia"/>
                <w:iCs/>
                <w:sz w:val="22"/>
                <w:lang w:eastAsia="zh-CN"/>
              </w:rPr>
              <w:t>还直接在各区域启动了招聘和安置项目经理的工作，由于成功为</w:t>
            </w:r>
            <w:r w:rsidRPr="00D57B6C">
              <w:rPr>
                <w:rFonts w:ascii="Calibri" w:eastAsiaTheme="minorEastAsia" w:hAnsi="Calibri" w:cs="Calibri" w:hint="eastAsia"/>
                <w:b/>
                <w:bCs/>
                <w:iCs/>
                <w:sz w:val="22"/>
                <w:lang w:eastAsia="zh-CN"/>
              </w:rPr>
              <w:t>结果导向型举措</w:t>
            </w:r>
            <w:r>
              <w:rPr>
                <w:rFonts w:ascii="Calibri" w:eastAsiaTheme="minorEastAsia" w:hAnsi="Calibri" w:cs="Calibri" w:hint="eastAsia"/>
                <w:iCs/>
                <w:sz w:val="22"/>
                <w:lang w:eastAsia="zh-CN"/>
              </w:rPr>
              <w:t>筹措</w:t>
            </w:r>
            <w:r w:rsidRPr="0093509E">
              <w:rPr>
                <w:rFonts w:ascii="Calibri" w:eastAsiaTheme="minorEastAsia" w:hAnsi="Calibri" w:cs="Calibri" w:hint="eastAsia"/>
                <w:iCs/>
                <w:sz w:val="22"/>
                <w:lang w:eastAsia="zh-CN"/>
              </w:rPr>
              <w:t>了资源，项目</w:t>
            </w:r>
            <w:r>
              <w:rPr>
                <w:rFonts w:ascii="Calibri" w:eastAsiaTheme="minorEastAsia" w:hAnsi="Calibri" w:cs="Calibri" w:hint="eastAsia"/>
                <w:iCs/>
                <w:sz w:val="22"/>
                <w:lang w:eastAsia="zh-CN"/>
              </w:rPr>
              <w:t>数量</w:t>
            </w:r>
            <w:r w:rsidRPr="0093509E">
              <w:rPr>
                <w:rFonts w:ascii="Calibri" w:eastAsiaTheme="minorEastAsia" w:hAnsi="Calibri" w:cs="Calibri" w:hint="eastAsia"/>
                <w:iCs/>
                <w:sz w:val="22"/>
                <w:lang w:eastAsia="zh-CN"/>
              </w:rPr>
              <w:t>稳步增加，因此这一步</w:t>
            </w:r>
            <w:r>
              <w:rPr>
                <w:rFonts w:ascii="Calibri" w:eastAsiaTheme="minorEastAsia" w:hAnsi="Calibri" w:cs="Calibri" w:hint="eastAsia"/>
                <w:iCs/>
                <w:sz w:val="22"/>
                <w:lang w:eastAsia="zh-CN"/>
              </w:rPr>
              <w:t>势在必行</w:t>
            </w:r>
            <w:r w:rsidRPr="0093509E">
              <w:rPr>
                <w:rFonts w:ascii="Calibri" w:eastAsiaTheme="minorEastAsia" w:hAnsi="Calibri" w:cs="Calibri" w:hint="eastAsia"/>
                <w:iCs/>
                <w:sz w:val="22"/>
                <w:lang w:eastAsia="zh-CN"/>
              </w:rPr>
              <w:t>。总的来说，这些努力正在推动落实关于</w:t>
            </w:r>
            <w:r w:rsidRPr="00D57B6C">
              <w:rPr>
                <w:rFonts w:ascii="STKaiti" w:eastAsia="STKaiti" w:hAnsi="STKaiti" w:cs="Calibri" w:hint="eastAsia"/>
                <w:iCs/>
                <w:sz w:val="22"/>
                <w:lang w:eastAsia="zh-CN"/>
              </w:rPr>
              <w:t>加强国际电联电信发展部门的执行机构作用</w:t>
            </w:r>
            <w:r w:rsidRPr="0093509E">
              <w:rPr>
                <w:rFonts w:ascii="Calibri" w:eastAsiaTheme="minorEastAsia" w:hAnsi="Calibri" w:cs="Calibri" w:hint="eastAsia"/>
                <w:iCs/>
                <w:sz w:val="22"/>
                <w:lang w:eastAsia="zh-CN"/>
              </w:rPr>
              <w:t>的</w:t>
            </w:r>
            <w:hyperlink r:id="rId226" w:history="1">
              <w:r w:rsidRPr="00D57B6C">
                <w:rPr>
                  <w:rStyle w:val="Hyperlink"/>
                  <w:rFonts w:ascii="Calibri" w:eastAsiaTheme="minorEastAsia" w:hAnsi="Calibri" w:cs="Calibri" w:hint="eastAsia"/>
                  <w:iCs/>
                  <w:sz w:val="22"/>
                  <w:lang w:eastAsia="zh-CN"/>
                </w:rPr>
                <w:t>WTDC-22</w:t>
              </w:r>
              <w:r w:rsidRPr="00D57B6C">
                <w:rPr>
                  <w:rStyle w:val="Hyperlink"/>
                  <w:rFonts w:ascii="Calibri" w:eastAsiaTheme="minorEastAsia" w:hAnsi="Calibri" w:cs="Calibri" w:hint="eastAsia"/>
                  <w:iCs/>
                  <w:sz w:val="22"/>
                  <w:lang w:eastAsia="zh-CN"/>
                </w:rPr>
                <w:t>第</w:t>
              </w:r>
              <w:r w:rsidRPr="00D57B6C">
                <w:rPr>
                  <w:rStyle w:val="Hyperlink"/>
                  <w:rFonts w:ascii="Calibri" w:eastAsiaTheme="minorEastAsia" w:hAnsi="Calibri" w:cs="Calibri" w:hint="eastAsia"/>
                  <w:iCs/>
                  <w:sz w:val="22"/>
                  <w:lang w:eastAsia="zh-CN"/>
                </w:rPr>
                <w:t>52</w:t>
              </w:r>
              <w:r w:rsidRPr="00D57B6C">
                <w:rPr>
                  <w:rStyle w:val="Hyperlink"/>
                  <w:rFonts w:ascii="Calibri" w:eastAsiaTheme="minorEastAsia" w:hAnsi="Calibri" w:cs="Calibri" w:hint="eastAsia"/>
                  <w:iCs/>
                  <w:sz w:val="22"/>
                  <w:lang w:eastAsia="zh-CN"/>
                </w:rPr>
                <w:t>号决议（</w:t>
              </w:r>
              <w:r w:rsidRPr="00D57B6C">
                <w:rPr>
                  <w:rStyle w:val="Hyperlink"/>
                  <w:rFonts w:ascii="Calibri" w:eastAsiaTheme="minorEastAsia" w:hAnsi="Calibri" w:cs="Calibri" w:hint="eastAsia"/>
                  <w:iCs/>
                  <w:sz w:val="22"/>
                  <w:lang w:eastAsia="zh-CN"/>
                </w:rPr>
                <w:t>2014</w:t>
              </w:r>
              <w:r w:rsidRPr="00D57B6C">
                <w:rPr>
                  <w:rStyle w:val="Hyperlink"/>
                  <w:rFonts w:ascii="Calibri" w:eastAsiaTheme="minorEastAsia" w:hAnsi="Calibri" w:cs="Calibri" w:hint="eastAsia"/>
                  <w:iCs/>
                  <w:sz w:val="22"/>
                  <w:lang w:eastAsia="zh-CN"/>
                </w:rPr>
                <w:t>年，迪拜，修订版）</w:t>
              </w:r>
            </w:hyperlink>
            <w:r w:rsidRPr="0093509E">
              <w:rPr>
                <w:rFonts w:ascii="Calibri" w:eastAsiaTheme="minorEastAsia" w:hAnsi="Calibri" w:cs="Calibri" w:hint="eastAsia"/>
                <w:iCs/>
                <w:sz w:val="22"/>
                <w:lang w:eastAsia="zh-CN"/>
              </w:rPr>
              <w:t>。</w:t>
            </w:r>
          </w:p>
          <w:p w14:paraId="5B017140" w14:textId="77777777" w:rsidR="007376AF" w:rsidRDefault="001555FD" w:rsidP="009C0684">
            <w:pPr>
              <w:spacing w:line="276" w:lineRule="auto"/>
              <w:ind w:firstLineChars="200" w:firstLine="440"/>
              <w:rPr>
                <w:rFonts w:ascii="Calibri" w:eastAsiaTheme="minorEastAsia" w:hAnsi="Calibri" w:cs="Calibri"/>
                <w:sz w:val="22"/>
                <w:lang w:eastAsia="zh-CN"/>
              </w:rPr>
            </w:pPr>
            <w:r w:rsidRPr="0093509E">
              <w:rPr>
                <w:rFonts w:ascii="Calibri" w:eastAsiaTheme="minorEastAsia" w:hAnsi="Calibri" w:cs="Calibri" w:hint="eastAsia"/>
                <w:sz w:val="22"/>
                <w:lang w:eastAsia="zh-CN"/>
              </w:rPr>
              <w:t>新的组织结构还包括将区域代表处的</w:t>
            </w:r>
            <w:r>
              <w:rPr>
                <w:rFonts w:ascii="Calibri" w:eastAsiaTheme="minorEastAsia" w:hAnsi="Calibri" w:cs="Calibri" w:hint="eastAsia"/>
                <w:sz w:val="22"/>
                <w:lang w:eastAsia="zh-CN"/>
              </w:rPr>
              <w:t>多</w:t>
            </w:r>
            <w:r w:rsidRPr="0093509E">
              <w:rPr>
                <w:rFonts w:ascii="Calibri" w:eastAsiaTheme="minorEastAsia" w:hAnsi="Calibri" w:cs="Calibri" w:hint="eastAsia"/>
                <w:sz w:val="22"/>
                <w:lang w:eastAsia="zh-CN"/>
              </w:rPr>
              <w:t>个</w:t>
            </w:r>
            <w:r w:rsidRPr="0093509E">
              <w:rPr>
                <w:rFonts w:ascii="Calibri" w:eastAsiaTheme="minorEastAsia" w:hAnsi="Calibri" w:cs="Calibri" w:hint="eastAsia"/>
                <w:sz w:val="22"/>
                <w:lang w:eastAsia="zh-CN"/>
              </w:rPr>
              <w:t>G6</w:t>
            </w:r>
            <w:r w:rsidRPr="0093509E">
              <w:rPr>
                <w:rFonts w:ascii="Calibri" w:eastAsiaTheme="minorEastAsia" w:hAnsi="Calibri" w:cs="Calibri" w:hint="eastAsia"/>
                <w:sz w:val="22"/>
                <w:lang w:eastAsia="zh-CN"/>
              </w:rPr>
              <w:t>职位</w:t>
            </w:r>
            <w:r>
              <w:rPr>
                <w:rFonts w:ascii="Calibri" w:eastAsiaTheme="minorEastAsia" w:hAnsi="Calibri" w:cs="Calibri" w:hint="eastAsia"/>
                <w:sz w:val="22"/>
                <w:lang w:eastAsia="zh-CN"/>
              </w:rPr>
              <w:t>晋升</w:t>
            </w:r>
            <w:r w:rsidRPr="0093509E">
              <w:rPr>
                <w:rFonts w:ascii="Calibri" w:eastAsiaTheme="minorEastAsia" w:hAnsi="Calibri" w:cs="Calibri" w:hint="eastAsia"/>
                <w:sz w:val="22"/>
                <w:lang w:eastAsia="zh-CN"/>
              </w:rPr>
              <w:t>为</w:t>
            </w:r>
            <w:r w:rsidRPr="0093509E">
              <w:rPr>
                <w:rFonts w:ascii="Calibri" w:eastAsiaTheme="minorEastAsia" w:hAnsi="Calibri" w:cs="Calibri" w:hint="eastAsia"/>
                <w:sz w:val="22"/>
                <w:lang w:eastAsia="zh-CN"/>
              </w:rPr>
              <w:t>P2</w:t>
            </w:r>
            <w:r w:rsidRPr="0093509E">
              <w:rPr>
                <w:rFonts w:ascii="Calibri" w:eastAsiaTheme="minorEastAsia" w:hAnsi="Calibri" w:cs="Calibri" w:hint="eastAsia"/>
                <w:sz w:val="22"/>
                <w:lang w:eastAsia="zh-CN"/>
              </w:rPr>
              <w:t>级别，以加强与联合国国家工作队的合作。此外，由电信标准化局（</w:t>
            </w:r>
            <w:r w:rsidRPr="0093509E">
              <w:rPr>
                <w:rFonts w:ascii="Calibri" w:eastAsiaTheme="minorEastAsia" w:hAnsi="Calibri" w:cs="Calibri" w:hint="eastAsia"/>
                <w:sz w:val="22"/>
                <w:lang w:eastAsia="zh-CN"/>
              </w:rPr>
              <w:t>TSB</w:t>
            </w:r>
            <w:r w:rsidRPr="0093509E">
              <w:rPr>
                <w:rFonts w:ascii="Calibri" w:eastAsiaTheme="minorEastAsia" w:hAnsi="Calibri" w:cs="Calibri" w:hint="eastAsia"/>
                <w:sz w:val="22"/>
                <w:lang w:eastAsia="zh-CN"/>
              </w:rPr>
              <w:t>）资助的五名职员被派往非洲、阿拉伯国家和亚太区域的区域代表处，进一步</w:t>
            </w:r>
            <w:r w:rsidRPr="00F84F49">
              <w:rPr>
                <w:rFonts w:ascii="Calibri" w:eastAsiaTheme="minorEastAsia" w:hAnsi="Calibri" w:cs="Calibri" w:hint="eastAsia"/>
                <w:b/>
                <w:bCs/>
                <w:sz w:val="22"/>
                <w:lang w:eastAsia="zh-CN"/>
              </w:rPr>
              <w:t>加强了跨部门协同</w:t>
            </w:r>
            <w:r w:rsidRPr="0093509E">
              <w:rPr>
                <w:rFonts w:ascii="Calibri" w:eastAsiaTheme="minorEastAsia" w:hAnsi="Calibri" w:cs="Calibri" w:hint="eastAsia"/>
                <w:sz w:val="22"/>
                <w:lang w:eastAsia="zh-CN"/>
              </w:rPr>
              <w:t>。</w:t>
            </w:r>
          </w:p>
          <w:p w14:paraId="6CD98A30" w14:textId="77777777" w:rsidR="00DB17FC" w:rsidRDefault="001555FD" w:rsidP="009C0684">
            <w:pPr>
              <w:spacing w:line="276" w:lineRule="auto"/>
              <w:ind w:firstLineChars="200" w:firstLine="440"/>
              <w:rPr>
                <w:rFonts w:ascii="Calibri" w:eastAsiaTheme="minorEastAsia" w:hAnsi="Calibri" w:cs="Calibri"/>
                <w:sz w:val="22"/>
                <w:lang w:eastAsia="zh-CN"/>
              </w:rPr>
            </w:pPr>
            <w:r w:rsidRPr="0093509E">
              <w:rPr>
                <w:rFonts w:ascii="Calibri" w:eastAsiaTheme="minorEastAsia" w:hAnsi="Calibri" w:cs="Calibri" w:hint="eastAsia"/>
                <w:sz w:val="22"/>
                <w:lang w:eastAsia="zh-CN"/>
              </w:rPr>
              <w:t>根据</w:t>
            </w:r>
            <w:r>
              <w:rPr>
                <w:rFonts w:ascii="Calibri" w:eastAsiaTheme="minorEastAsia" w:hAnsi="Calibri" w:cs="Calibri" w:hint="eastAsia"/>
                <w:sz w:val="22"/>
                <w:lang w:eastAsia="zh-CN"/>
              </w:rPr>
              <w:t>关于</w:t>
            </w:r>
            <w:r w:rsidRPr="00A7380F">
              <w:rPr>
                <w:rFonts w:ascii="STKaiti" w:eastAsia="STKaiti" w:hAnsi="STKaiti" w:cs="Calibri" w:hint="eastAsia"/>
                <w:sz w:val="22"/>
                <w:lang w:eastAsia="zh-CN"/>
              </w:rPr>
              <w:t>针对最不发达国家、小岛屿发展中国家、内陆发展中国家和经济转型国家采取的特别行动和措施</w:t>
            </w:r>
            <w:r>
              <w:rPr>
                <w:rFonts w:ascii="Calibri" w:eastAsiaTheme="minorEastAsia" w:hAnsi="Calibri" w:cs="Calibri" w:hint="eastAsia"/>
                <w:sz w:val="22"/>
                <w:lang w:eastAsia="zh-CN"/>
              </w:rPr>
              <w:t>的</w:t>
            </w:r>
            <w:hyperlink r:id="rId227" w:history="1">
              <w:r w:rsidRPr="00A7380F">
                <w:rPr>
                  <w:rStyle w:val="Hyperlink"/>
                  <w:rFonts w:ascii="Calibri" w:eastAsiaTheme="minorEastAsia" w:hAnsi="Calibri" w:cs="Calibri" w:hint="eastAsia"/>
                  <w:sz w:val="22"/>
                  <w:lang w:eastAsia="zh-CN"/>
                </w:rPr>
                <w:t>WTDC-22</w:t>
              </w:r>
              <w:r w:rsidRPr="00A7380F">
                <w:rPr>
                  <w:rStyle w:val="Hyperlink"/>
                  <w:rFonts w:ascii="Calibri" w:eastAsiaTheme="minorEastAsia" w:hAnsi="Calibri" w:cs="Calibri" w:hint="eastAsia"/>
                  <w:sz w:val="22"/>
                  <w:lang w:eastAsia="zh-CN"/>
                </w:rPr>
                <w:t>第</w:t>
              </w:r>
              <w:r w:rsidRPr="00A7380F">
                <w:rPr>
                  <w:rStyle w:val="Hyperlink"/>
                  <w:rFonts w:ascii="Calibri" w:eastAsiaTheme="minorEastAsia" w:hAnsi="Calibri" w:cs="Calibri" w:hint="eastAsia"/>
                  <w:sz w:val="22"/>
                  <w:lang w:eastAsia="zh-CN"/>
                </w:rPr>
                <w:t>16</w:t>
              </w:r>
              <w:r w:rsidRPr="00A7380F">
                <w:rPr>
                  <w:rStyle w:val="Hyperlink"/>
                  <w:rFonts w:ascii="Calibri" w:eastAsiaTheme="minorEastAsia" w:hAnsi="Calibri" w:cs="Calibri" w:hint="eastAsia"/>
                  <w:sz w:val="22"/>
                  <w:lang w:eastAsia="zh-CN"/>
                </w:rPr>
                <w:t>号决议（</w:t>
              </w:r>
              <w:r w:rsidRPr="00A7380F">
                <w:rPr>
                  <w:rStyle w:val="Hyperlink"/>
                  <w:rFonts w:ascii="Calibri" w:eastAsiaTheme="minorEastAsia" w:hAnsi="Calibri" w:cs="Calibri" w:hint="eastAsia"/>
                  <w:sz w:val="22"/>
                  <w:lang w:eastAsia="zh-CN"/>
                </w:rPr>
                <w:t>2017</w:t>
              </w:r>
              <w:r w:rsidRPr="00A7380F">
                <w:rPr>
                  <w:rStyle w:val="Hyperlink"/>
                  <w:rFonts w:ascii="Calibri" w:eastAsiaTheme="minorEastAsia" w:hAnsi="Calibri" w:cs="Calibri" w:hint="eastAsia"/>
                  <w:sz w:val="22"/>
                  <w:lang w:eastAsia="zh-CN"/>
                </w:rPr>
                <w:t>年，布宜诺斯艾利斯，修订版）</w:t>
              </w:r>
            </w:hyperlink>
            <w:r>
              <w:rPr>
                <w:rFonts w:ascii="Calibri" w:eastAsiaTheme="minorEastAsia" w:hAnsi="Calibri" w:cs="Calibri" w:hint="eastAsia"/>
                <w:sz w:val="22"/>
                <w:lang w:eastAsia="zh-CN"/>
              </w:rPr>
              <w:t>，</w:t>
            </w:r>
            <w:r w:rsidRPr="004E0B65">
              <w:rPr>
                <w:rFonts w:ascii="Calibri" w:eastAsiaTheme="minorEastAsia" w:hAnsi="Calibri" w:cs="Calibri" w:hint="eastAsia"/>
                <w:sz w:val="22"/>
                <w:lang w:eastAsia="zh-CN"/>
              </w:rPr>
              <w:t>作为</w:t>
            </w:r>
            <w:r w:rsidRPr="004E0B65">
              <w:rPr>
                <w:rFonts w:ascii="Calibri" w:eastAsiaTheme="minorEastAsia" w:hAnsi="Calibri" w:cs="Calibri" w:hint="eastAsia"/>
                <w:sz w:val="22"/>
                <w:lang w:eastAsia="zh-CN"/>
              </w:rPr>
              <w:t>2024</w:t>
            </w:r>
            <w:r w:rsidRPr="004E0B65">
              <w:rPr>
                <w:rFonts w:ascii="Calibri" w:eastAsiaTheme="minorEastAsia" w:hAnsi="Calibri" w:cs="Calibri" w:hint="eastAsia"/>
                <w:sz w:val="22"/>
                <w:lang w:eastAsia="zh-CN"/>
              </w:rPr>
              <w:t>年机构</w:t>
            </w:r>
            <w:r>
              <w:rPr>
                <w:rFonts w:ascii="Calibri" w:eastAsiaTheme="minorEastAsia" w:hAnsi="Calibri" w:cs="Calibri" w:hint="eastAsia"/>
                <w:sz w:val="22"/>
                <w:lang w:eastAsia="zh-CN"/>
              </w:rPr>
              <w:t>调整</w:t>
            </w:r>
            <w:r w:rsidRPr="004E0B65">
              <w:rPr>
                <w:rFonts w:ascii="Calibri" w:eastAsiaTheme="minorEastAsia" w:hAnsi="Calibri" w:cs="Calibri" w:hint="eastAsia"/>
                <w:sz w:val="22"/>
                <w:lang w:eastAsia="zh-CN"/>
              </w:rPr>
              <w:t>的一部分，新设立了</w:t>
            </w:r>
            <w:r>
              <w:rPr>
                <w:rFonts w:ascii="Calibri" w:eastAsiaTheme="minorEastAsia" w:hAnsi="Calibri" w:cs="Calibri" w:hint="eastAsia"/>
                <w:sz w:val="22"/>
                <w:lang w:eastAsia="zh-CN"/>
              </w:rPr>
              <w:t>一个</w:t>
            </w:r>
            <w:r w:rsidRPr="004E0B65">
              <w:rPr>
                <w:rFonts w:ascii="Calibri" w:eastAsiaTheme="minorEastAsia" w:hAnsi="Calibri" w:cs="Calibri" w:hint="eastAsia"/>
                <w:sz w:val="22"/>
                <w:lang w:eastAsia="zh-CN"/>
              </w:rPr>
              <w:t>专项部门，致力于满足最不发达国家、内陆发展中国家、小岛屿发展中国家及特殊需求国家的需求</w:t>
            </w:r>
            <w:r>
              <w:rPr>
                <w:rFonts w:ascii="Calibri" w:eastAsiaTheme="minorEastAsia" w:hAnsi="Calibri" w:cs="Calibri" w:hint="eastAsia"/>
                <w:sz w:val="22"/>
                <w:lang w:eastAsia="zh-CN"/>
              </w:rPr>
              <w:t>。</w:t>
            </w:r>
            <w:r w:rsidRPr="0093509E">
              <w:rPr>
                <w:rFonts w:ascii="Calibri" w:eastAsiaTheme="minorEastAsia" w:hAnsi="Calibri" w:cs="Calibri" w:hint="eastAsia"/>
                <w:sz w:val="22"/>
                <w:lang w:eastAsia="zh-CN"/>
              </w:rPr>
              <w:t>新</w:t>
            </w:r>
            <w:r>
              <w:rPr>
                <w:rFonts w:ascii="Calibri" w:eastAsiaTheme="minorEastAsia" w:hAnsi="Calibri" w:cs="Calibri" w:hint="eastAsia"/>
                <w:sz w:val="22"/>
                <w:lang w:eastAsia="zh-CN"/>
              </w:rPr>
              <w:t>部门</w:t>
            </w:r>
            <w:r w:rsidRPr="0093509E">
              <w:rPr>
                <w:rFonts w:ascii="Calibri" w:eastAsiaTheme="minorEastAsia" w:hAnsi="Calibri" w:cs="Calibri" w:hint="eastAsia"/>
                <w:sz w:val="22"/>
                <w:lang w:eastAsia="zh-CN"/>
              </w:rPr>
              <w:t>在</w:t>
            </w:r>
            <w:r>
              <w:rPr>
                <w:rFonts w:ascii="Calibri" w:eastAsiaTheme="minorEastAsia" w:hAnsi="Calibri" w:cs="Calibri" w:hint="eastAsia"/>
                <w:sz w:val="22"/>
                <w:lang w:eastAsia="zh-CN"/>
              </w:rPr>
              <w:t>BDT</w:t>
            </w:r>
            <w:r w:rsidRPr="0093509E">
              <w:rPr>
                <w:rFonts w:ascii="Calibri" w:eastAsiaTheme="minorEastAsia" w:hAnsi="Calibri" w:cs="Calibri" w:hint="eastAsia"/>
                <w:sz w:val="22"/>
                <w:lang w:eastAsia="zh-CN"/>
              </w:rPr>
              <w:t>职责范围</w:t>
            </w:r>
            <w:r>
              <w:rPr>
                <w:rFonts w:ascii="Calibri" w:eastAsiaTheme="minorEastAsia" w:hAnsi="Calibri" w:cs="Calibri" w:hint="eastAsia"/>
                <w:sz w:val="22"/>
                <w:lang w:eastAsia="zh-CN"/>
              </w:rPr>
              <w:t>下</w:t>
            </w:r>
            <w:r w:rsidRPr="0093509E">
              <w:rPr>
                <w:rFonts w:ascii="Calibri" w:eastAsiaTheme="minorEastAsia" w:hAnsi="Calibri" w:cs="Calibri" w:hint="eastAsia"/>
                <w:sz w:val="22"/>
                <w:lang w:eastAsia="zh-CN"/>
              </w:rPr>
              <w:t>的</w:t>
            </w:r>
            <w:r>
              <w:rPr>
                <w:rFonts w:ascii="Calibri" w:eastAsiaTheme="minorEastAsia" w:hAnsi="Calibri" w:cs="Calibri" w:hint="eastAsia"/>
                <w:sz w:val="22"/>
                <w:lang w:eastAsia="zh-CN"/>
              </w:rPr>
              <w:t>多个主要重点</w:t>
            </w:r>
            <w:r w:rsidRPr="0093509E">
              <w:rPr>
                <w:rFonts w:ascii="Calibri" w:eastAsiaTheme="minorEastAsia" w:hAnsi="Calibri" w:cs="Calibri" w:hint="eastAsia"/>
                <w:sz w:val="22"/>
                <w:lang w:eastAsia="zh-CN"/>
              </w:rPr>
              <w:t>领域向</w:t>
            </w:r>
            <w:r w:rsidRPr="004D64B5">
              <w:rPr>
                <w:rFonts w:ascii="Calibri" w:eastAsiaTheme="minorEastAsia" w:hAnsi="Calibri" w:cs="Calibri" w:hint="eastAsia"/>
                <w:sz w:val="22"/>
                <w:lang w:eastAsia="zh-CN"/>
              </w:rPr>
              <w:t>最不发达国家、内陆发展中国家、小岛屿发展中国家</w:t>
            </w:r>
            <w:r w:rsidRPr="0093509E">
              <w:rPr>
                <w:rFonts w:ascii="Calibri" w:eastAsiaTheme="minorEastAsia" w:hAnsi="Calibri" w:cs="Calibri" w:hint="eastAsia"/>
                <w:sz w:val="22"/>
                <w:lang w:eastAsia="zh-CN"/>
              </w:rPr>
              <w:t>和特殊需求国家提供集中援助。</w:t>
            </w:r>
          </w:p>
          <w:p w14:paraId="73FE9569" w14:textId="77777777" w:rsidR="00DB17FC" w:rsidRDefault="001555FD" w:rsidP="009C0684">
            <w:pPr>
              <w:spacing w:line="276" w:lineRule="auto"/>
              <w:ind w:firstLineChars="200" w:firstLine="440"/>
              <w:rPr>
                <w:rFonts w:ascii="Calibri" w:eastAsiaTheme="minorEastAsia" w:hAnsi="Calibri" w:cs="Calibri"/>
                <w:sz w:val="22"/>
                <w:lang w:eastAsia="zh-CN"/>
              </w:rPr>
            </w:pPr>
            <w:r w:rsidRPr="0093509E">
              <w:rPr>
                <w:rFonts w:ascii="Calibri" w:eastAsiaTheme="minorEastAsia" w:hAnsi="Calibri" w:cs="Calibri" w:hint="eastAsia"/>
                <w:sz w:val="22"/>
                <w:szCs w:val="20"/>
                <w:lang w:eastAsia="zh-CN"/>
              </w:rPr>
              <w:t>为确保</w:t>
            </w:r>
            <w:r>
              <w:rPr>
                <w:rFonts w:ascii="Calibri" w:eastAsiaTheme="minorEastAsia" w:hAnsi="Calibri" w:cs="Calibri" w:hint="eastAsia"/>
                <w:sz w:val="22"/>
                <w:szCs w:val="20"/>
                <w:lang w:eastAsia="zh-CN"/>
              </w:rPr>
              <w:t>落实</w:t>
            </w:r>
            <w:r w:rsidRPr="0093509E">
              <w:rPr>
                <w:rFonts w:ascii="Calibri" w:eastAsiaTheme="minorEastAsia" w:hAnsi="Calibri" w:cs="Calibri" w:hint="eastAsia"/>
                <w:sz w:val="22"/>
                <w:szCs w:val="20"/>
                <w:lang w:eastAsia="zh-CN"/>
              </w:rPr>
              <w:t>问责制、</w:t>
            </w:r>
            <w:r>
              <w:rPr>
                <w:rFonts w:ascii="Calibri" w:eastAsiaTheme="minorEastAsia" w:hAnsi="Calibri" w:cs="Calibri" w:hint="eastAsia"/>
                <w:sz w:val="22"/>
                <w:szCs w:val="20"/>
                <w:lang w:eastAsia="zh-CN"/>
              </w:rPr>
              <w:t>保障</w:t>
            </w:r>
            <w:r w:rsidRPr="0093509E">
              <w:rPr>
                <w:rFonts w:ascii="Calibri" w:eastAsiaTheme="minorEastAsia" w:hAnsi="Calibri" w:cs="Calibri" w:hint="eastAsia"/>
                <w:sz w:val="22"/>
                <w:szCs w:val="20"/>
                <w:lang w:eastAsia="zh-CN"/>
              </w:rPr>
              <w:t>透明度和持续改进，</w:t>
            </w:r>
            <w:r>
              <w:rPr>
                <w:rFonts w:ascii="Calibri" w:eastAsiaTheme="minorEastAsia" w:hAnsi="Calibri" w:cs="Calibri" w:hint="eastAsia"/>
                <w:sz w:val="22"/>
                <w:szCs w:val="20"/>
                <w:lang w:eastAsia="zh-CN"/>
              </w:rPr>
              <w:t>BDT</w:t>
            </w:r>
            <w:r w:rsidRPr="0093509E">
              <w:rPr>
                <w:rFonts w:ascii="Calibri" w:eastAsiaTheme="minorEastAsia" w:hAnsi="Calibri" w:cs="Calibri" w:hint="eastAsia"/>
                <w:sz w:val="22"/>
                <w:szCs w:val="20"/>
                <w:lang w:eastAsia="zh-CN"/>
              </w:rPr>
              <w:t>采用基于结果的管理方式，</w:t>
            </w:r>
            <w:r w:rsidRPr="00F84F49">
              <w:rPr>
                <w:rFonts w:ascii="Calibri" w:eastAsiaTheme="minorEastAsia" w:hAnsi="Calibri" w:cs="Calibri" w:hint="eastAsia"/>
                <w:b/>
                <w:bCs/>
                <w:sz w:val="22"/>
                <w:szCs w:val="20"/>
                <w:lang w:eastAsia="zh-CN"/>
              </w:rPr>
              <w:t>每季度对</w:t>
            </w:r>
            <w:r w:rsidRPr="00F84F49">
              <w:rPr>
                <w:rFonts w:ascii="Calibri" w:eastAsiaTheme="minorEastAsia" w:hAnsi="Calibri" w:cs="Calibri" w:hint="eastAsia"/>
                <w:b/>
                <w:bCs/>
                <w:sz w:val="22"/>
                <w:szCs w:val="20"/>
                <w:lang w:eastAsia="zh-CN"/>
              </w:rPr>
              <w:t>ITU-D</w:t>
            </w:r>
            <w:r w:rsidRPr="00F84F49">
              <w:rPr>
                <w:rFonts w:ascii="Calibri" w:eastAsiaTheme="minorEastAsia" w:hAnsi="Calibri" w:cs="Calibri" w:hint="eastAsia"/>
                <w:b/>
                <w:bCs/>
                <w:sz w:val="22"/>
                <w:szCs w:val="20"/>
                <w:lang w:eastAsia="zh-CN"/>
              </w:rPr>
              <w:t>的项目</w:t>
            </w:r>
            <w:r w:rsidRPr="0093509E">
              <w:rPr>
                <w:rFonts w:ascii="Calibri" w:eastAsiaTheme="minorEastAsia" w:hAnsi="Calibri" w:cs="Calibri" w:hint="eastAsia"/>
                <w:sz w:val="22"/>
                <w:szCs w:val="20"/>
                <w:lang w:eastAsia="zh-CN"/>
              </w:rPr>
              <w:t>和</w:t>
            </w:r>
            <w:r w:rsidRPr="00F84F49">
              <w:rPr>
                <w:rFonts w:ascii="Calibri" w:eastAsiaTheme="minorEastAsia" w:hAnsi="Calibri" w:cs="Calibri" w:hint="eastAsia"/>
                <w:b/>
                <w:bCs/>
                <w:sz w:val="22"/>
                <w:szCs w:val="20"/>
                <w:lang w:eastAsia="zh-CN"/>
              </w:rPr>
              <w:t>ITU-D</w:t>
            </w:r>
            <w:r>
              <w:rPr>
                <w:rFonts w:ascii="Calibri" w:eastAsiaTheme="minorEastAsia" w:hAnsi="Calibri" w:cs="Calibri" w:hint="eastAsia"/>
                <w:b/>
                <w:bCs/>
                <w:sz w:val="22"/>
                <w:szCs w:val="20"/>
                <w:lang w:eastAsia="zh-CN"/>
              </w:rPr>
              <w:t>《</w:t>
            </w:r>
            <w:r w:rsidRPr="00F84F49">
              <w:rPr>
                <w:rFonts w:ascii="Calibri" w:eastAsiaTheme="minorEastAsia" w:hAnsi="Calibri" w:cs="Calibri" w:hint="eastAsia"/>
                <w:b/>
                <w:bCs/>
                <w:sz w:val="22"/>
                <w:szCs w:val="20"/>
                <w:lang w:eastAsia="zh-CN"/>
              </w:rPr>
              <w:t>运作规划</w:t>
            </w:r>
            <w:r>
              <w:rPr>
                <w:rFonts w:ascii="Calibri" w:eastAsiaTheme="minorEastAsia" w:hAnsi="Calibri" w:cs="Calibri" w:hint="eastAsia"/>
                <w:b/>
                <w:bCs/>
                <w:sz w:val="22"/>
                <w:szCs w:val="20"/>
                <w:lang w:eastAsia="zh-CN"/>
              </w:rPr>
              <w:t>》</w:t>
            </w:r>
            <w:r w:rsidRPr="0093509E">
              <w:rPr>
                <w:rFonts w:ascii="Calibri" w:eastAsiaTheme="minorEastAsia" w:hAnsi="Calibri" w:cs="Calibri" w:hint="eastAsia"/>
                <w:sz w:val="22"/>
                <w:szCs w:val="20"/>
                <w:lang w:eastAsia="zh-CN"/>
              </w:rPr>
              <w:t>活动进行</w:t>
            </w:r>
            <w:r>
              <w:rPr>
                <w:rFonts w:ascii="Calibri" w:eastAsiaTheme="minorEastAsia" w:hAnsi="Calibri" w:cs="Calibri" w:hint="eastAsia"/>
                <w:sz w:val="22"/>
                <w:szCs w:val="20"/>
                <w:lang w:eastAsia="zh-CN"/>
              </w:rPr>
              <w:t>一次</w:t>
            </w:r>
            <w:r w:rsidRPr="0093509E">
              <w:rPr>
                <w:rFonts w:ascii="Calibri" w:eastAsiaTheme="minorEastAsia" w:hAnsi="Calibri" w:cs="Calibri" w:hint="eastAsia"/>
                <w:sz w:val="22"/>
                <w:szCs w:val="20"/>
                <w:lang w:eastAsia="zh-CN"/>
              </w:rPr>
              <w:t>审查。这些审查在区域和国家层面</w:t>
            </w:r>
            <w:r>
              <w:rPr>
                <w:rFonts w:ascii="Calibri" w:eastAsiaTheme="minorEastAsia" w:hAnsi="Calibri" w:cs="Calibri" w:hint="eastAsia"/>
                <w:sz w:val="22"/>
                <w:szCs w:val="20"/>
                <w:lang w:eastAsia="zh-CN"/>
              </w:rPr>
              <w:t>开展</w:t>
            </w:r>
            <w:r w:rsidRPr="0093509E">
              <w:rPr>
                <w:rFonts w:ascii="Calibri" w:eastAsiaTheme="minorEastAsia" w:hAnsi="Calibri" w:cs="Calibri" w:hint="eastAsia"/>
                <w:sz w:val="22"/>
                <w:szCs w:val="20"/>
                <w:lang w:eastAsia="zh-CN"/>
              </w:rPr>
              <w:t>，确保实施工作与战略目标保持一致并响应成员国的需求。</w:t>
            </w:r>
          </w:p>
          <w:p w14:paraId="3CC81D87" w14:textId="77777777" w:rsidR="00DB17FC" w:rsidRDefault="001555FD" w:rsidP="009C0684">
            <w:pPr>
              <w:keepNext/>
              <w:keepLines/>
              <w:spacing w:line="276" w:lineRule="auto"/>
              <w:ind w:firstLineChars="200" w:firstLine="440"/>
              <w:rPr>
                <w:rFonts w:ascii="Calibri" w:eastAsiaTheme="minorEastAsia" w:hAnsi="Calibri" w:cs="Calibri"/>
                <w:sz w:val="22"/>
                <w:lang w:eastAsia="zh-CN"/>
              </w:rPr>
            </w:pPr>
            <w:r w:rsidRPr="0093509E">
              <w:rPr>
                <w:rFonts w:ascii="Calibri" w:eastAsiaTheme="minorEastAsia" w:hAnsi="Calibri" w:cs="Calibri" w:hint="eastAsia"/>
                <w:sz w:val="22"/>
                <w:lang w:eastAsia="zh-CN"/>
              </w:rPr>
              <w:lastRenderedPageBreak/>
              <w:t>2023-2025</w:t>
            </w:r>
            <w:r w:rsidRPr="0093509E">
              <w:rPr>
                <w:rFonts w:ascii="Calibri" w:eastAsiaTheme="minorEastAsia" w:hAnsi="Calibri" w:cs="Calibri" w:hint="eastAsia"/>
                <w:sz w:val="22"/>
                <w:lang w:eastAsia="zh-CN"/>
              </w:rPr>
              <w:t>年期间，</w:t>
            </w:r>
            <w:r w:rsidRPr="00F84F49">
              <w:rPr>
                <w:rFonts w:ascii="Calibri" w:eastAsiaTheme="minorEastAsia" w:hAnsi="Calibri" w:cs="Calibri" w:hint="eastAsia"/>
                <w:b/>
                <w:bCs/>
                <w:sz w:val="22"/>
                <w:lang w:eastAsia="zh-CN"/>
              </w:rPr>
              <w:t>职员参与</w:t>
            </w:r>
            <w:r w:rsidRPr="0093509E">
              <w:rPr>
                <w:rFonts w:ascii="Calibri" w:eastAsiaTheme="minorEastAsia" w:hAnsi="Calibri" w:cs="Calibri" w:hint="eastAsia"/>
                <w:sz w:val="22"/>
                <w:lang w:eastAsia="zh-CN"/>
              </w:rPr>
              <w:t>也被列为优先事项。引入了定期</w:t>
            </w:r>
            <w:r>
              <w:rPr>
                <w:rFonts w:ascii="Calibri" w:eastAsiaTheme="minorEastAsia" w:hAnsi="Calibri" w:cs="Calibri" w:hint="eastAsia"/>
                <w:sz w:val="22"/>
                <w:lang w:eastAsia="zh-CN"/>
              </w:rPr>
              <w:t>召开</w:t>
            </w:r>
            <w:r w:rsidRPr="0093509E">
              <w:rPr>
                <w:rFonts w:ascii="Calibri" w:eastAsiaTheme="minorEastAsia" w:hAnsi="Calibri" w:cs="Calibri" w:hint="eastAsia"/>
                <w:sz w:val="22"/>
                <w:lang w:eastAsia="zh-CN"/>
              </w:rPr>
              <w:t>的员工参与会议，</w:t>
            </w:r>
            <w:r>
              <w:rPr>
                <w:rFonts w:ascii="Calibri" w:eastAsiaTheme="minorEastAsia" w:hAnsi="Calibri" w:cs="Calibri" w:hint="eastAsia"/>
                <w:sz w:val="22"/>
                <w:lang w:eastAsia="zh-CN"/>
              </w:rPr>
              <w:t>面</w:t>
            </w:r>
            <w:r w:rsidRPr="0093509E">
              <w:rPr>
                <w:rFonts w:ascii="Calibri" w:eastAsiaTheme="minorEastAsia" w:hAnsi="Calibri" w:cs="Calibri" w:hint="eastAsia"/>
                <w:sz w:val="22"/>
                <w:lang w:eastAsia="zh-CN"/>
              </w:rPr>
              <w:t>向所有人员开放，无论合同状态如何。这些</w:t>
            </w:r>
            <w:r>
              <w:rPr>
                <w:rFonts w:ascii="Calibri" w:eastAsiaTheme="minorEastAsia" w:hAnsi="Calibri" w:cs="Calibri" w:hint="eastAsia"/>
                <w:sz w:val="22"/>
                <w:lang w:eastAsia="zh-CN"/>
              </w:rPr>
              <w:t>持续</w:t>
            </w:r>
            <w:r w:rsidRPr="0093509E">
              <w:rPr>
                <w:rFonts w:ascii="Calibri" w:eastAsiaTheme="minorEastAsia" w:hAnsi="Calibri" w:cs="Calibri" w:hint="eastAsia"/>
                <w:sz w:val="22"/>
                <w:lang w:eastAsia="zh-CN"/>
              </w:rPr>
              <w:t>定期举行的会议为公开对话创造了安全空间，鼓励职员分享反馈意见、</w:t>
            </w:r>
            <w:r>
              <w:rPr>
                <w:rFonts w:ascii="Calibri" w:eastAsiaTheme="minorEastAsia" w:hAnsi="Calibri" w:cs="Calibri" w:hint="eastAsia"/>
                <w:sz w:val="22"/>
                <w:lang w:eastAsia="zh-CN"/>
              </w:rPr>
              <w:t>交流想法</w:t>
            </w:r>
            <w:r w:rsidRPr="0093509E">
              <w:rPr>
                <w:rFonts w:ascii="Calibri" w:eastAsiaTheme="minorEastAsia" w:hAnsi="Calibri" w:cs="Calibri" w:hint="eastAsia"/>
                <w:sz w:val="22"/>
                <w:lang w:eastAsia="zh-CN"/>
              </w:rPr>
              <w:t>，并为在</w:t>
            </w:r>
            <w:r>
              <w:rPr>
                <w:rFonts w:ascii="Calibri" w:eastAsiaTheme="minorEastAsia" w:hAnsi="Calibri" w:cs="Calibri" w:hint="eastAsia"/>
                <w:sz w:val="22"/>
                <w:lang w:eastAsia="zh-CN"/>
              </w:rPr>
              <w:t>BDT</w:t>
            </w:r>
            <w:r w:rsidRPr="0093509E">
              <w:rPr>
                <w:rFonts w:ascii="Calibri" w:eastAsiaTheme="minorEastAsia" w:hAnsi="Calibri" w:cs="Calibri" w:hint="eastAsia"/>
                <w:sz w:val="22"/>
                <w:lang w:eastAsia="zh-CN"/>
              </w:rPr>
              <w:t>内塑造不断发展的组织文化做出贡献。</w:t>
            </w:r>
          </w:p>
          <w:p w14:paraId="0451DF9F" w14:textId="6421884D" w:rsidR="001555FD" w:rsidRPr="00DB17FC" w:rsidRDefault="001555FD" w:rsidP="009C0684">
            <w:pPr>
              <w:spacing w:line="276" w:lineRule="auto"/>
              <w:ind w:firstLineChars="200" w:firstLine="440"/>
              <w:rPr>
                <w:rFonts w:ascii="Calibri" w:eastAsiaTheme="minorEastAsia" w:hAnsi="Calibri" w:cs="Calibri"/>
                <w:sz w:val="22"/>
                <w:lang w:eastAsia="zh-CN"/>
              </w:rPr>
            </w:pPr>
            <w:r w:rsidRPr="0027654E">
              <w:rPr>
                <w:rFonts w:ascii="Calibri" w:eastAsiaTheme="minorEastAsia" w:hAnsi="Calibri" w:cs="Calibri" w:hint="eastAsia"/>
                <w:sz w:val="22"/>
                <w:szCs w:val="21"/>
                <w:lang w:eastAsia="zh-CN"/>
              </w:rPr>
              <w:t>BDT</w:t>
            </w:r>
            <w:r w:rsidRPr="0027654E">
              <w:rPr>
                <w:rFonts w:ascii="Calibri" w:eastAsiaTheme="minorEastAsia" w:hAnsi="Calibri" w:cs="Calibri" w:hint="eastAsia"/>
                <w:sz w:val="22"/>
                <w:szCs w:val="21"/>
                <w:lang w:eastAsia="zh-CN"/>
              </w:rPr>
              <w:t>继续与国际电联总秘书处和其它各局就旨在提高运作效率和效能的各种举措开展密切合作。这些努力</w:t>
            </w:r>
            <w:r>
              <w:rPr>
                <w:rFonts w:ascii="Calibri" w:eastAsiaTheme="minorEastAsia" w:hAnsi="Calibri" w:cs="Calibri" w:hint="eastAsia"/>
                <w:sz w:val="22"/>
                <w:szCs w:val="21"/>
                <w:lang w:eastAsia="zh-CN"/>
              </w:rPr>
              <w:t>侧重于</w:t>
            </w:r>
            <w:r w:rsidRPr="0027654E">
              <w:rPr>
                <w:rFonts w:ascii="Calibri" w:eastAsiaTheme="minorEastAsia" w:hAnsi="Calibri" w:cs="Calibri" w:hint="eastAsia"/>
                <w:b/>
                <w:bCs/>
                <w:sz w:val="22"/>
                <w:szCs w:val="21"/>
                <w:lang w:eastAsia="zh-CN"/>
              </w:rPr>
              <w:t>强</w:t>
            </w:r>
            <w:r>
              <w:rPr>
                <w:rFonts w:ascii="Calibri" w:eastAsiaTheme="minorEastAsia" w:hAnsi="Calibri" w:cs="Calibri" w:hint="eastAsia"/>
                <w:b/>
                <w:bCs/>
                <w:sz w:val="22"/>
                <w:szCs w:val="21"/>
                <w:lang w:eastAsia="zh-CN"/>
              </w:rPr>
              <w:t>化</w:t>
            </w:r>
            <w:r w:rsidRPr="0027654E">
              <w:rPr>
                <w:rFonts w:ascii="Calibri" w:eastAsiaTheme="minorEastAsia" w:hAnsi="Calibri" w:cs="Calibri" w:hint="eastAsia"/>
                <w:b/>
                <w:bCs/>
                <w:sz w:val="22"/>
                <w:szCs w:val="21"/>
                <w:lang w:eastAsia="zh-CN"/>
              </w:rPr>
              <w:t>内部流程</w:t>
            </w:r>
            <w:r w:rsidRPr="0027654E">
              <w:rPr>
                <w:rFonts w:ascii="Calibri" w:eastAsiaTheme="minorEastAsia" w:hAnsi="Calibri" w:cs="Calibri" w:hint="eastAsia"/>
                <w:sz w:val="22"/>
                <w:szCs w:val="21"/>
                <w:lang w:eastAsia="zh-CN"/>
              </w:rPr>
              <w:t>，特别是人力资源、</w:t>
            </w:r>
            <w:r w:rsidRPr="0027654E">
              <w:rPr>
                <w:rFonts w:ascii="Calibri" w:eastAsiaTheme="minorEastAsia" w:hAnsi="Calibri" w:cs="Calibri" w:hint="eastAsia"/>
                <w:sz w:val="22"/>
                <w:szCs w:val="21"/>
                <w:lang w:eastAsia="zh-CN"/>
              </w:rPr>
              <w:t>IT</w:t>
            </w:r>
            <w:r w:rsidRPr="0027654E">
              <w:rPr>
                <w:rFonts w:ascii="Calibri" w:eastAsiaTheme="minorEastAsia" w:hAnsi="Calibri" w:cs="Calibri" w:hint="eastAsia"/>
                <w:sz w:val="22"/>
                <w:szCs w:val="21"/>
                <w:lang w:eastAsia="zh-CN"/>
              </w:rPr>
              <w:t>和其他行政流程，同时</w:t>
            </w:r>
            <w:r w:rsidRPr="0027654E">
              <w:rPr>
                <w:rFonts w:ascii="Calibri" w:eastAsiaTheme="minorEastAsia" w:hAnsi="Calibri" w:cs="Calibri" w:hint="eastAsia"/>
                <w:b/>
                <w:bCs/>
                <w:sz w:val="22"/>
                <w:szCs w:val="21"/>
                <w:lang w:eastAsia="zh-CN"/>
              </w:rPr>
              <w:t>减少低效率</w:t>
            </w:r>
            <w:r w:rsidRPr="0027654E">
              <w:rPr>
                <w:rFonts w:ascii="Calibri" w:eastAsiaTheme="minorEastAsia" w:hAnsi="Calibri" w:cs="Calibri" w:hint="eastAsia"/>
                <w:sz w:val="22"/>
                <w:szCs w:val="21"/>
                <w:lang w:eastAsia="zh-CN"/>
              </w:rPr>
              <w:t>和重复工作，以</w:t>
            </w:r>
            <w:r w:rsidRPr="0027654E">
              <w:rPr>
                <w:rFonts w:ascii="Calibri" w:eastAsiaTheme="minorEastAsia" w:hAnsi="Calibri" w:cs="Calibri" w:hint="eastAsia"/>
                <w:b/>
                <w:bCs/>
                <w:sz w:val="22"/>
                <w:szCs w:val="21"/>
                <w:lang w:eastAsia="zh-CN"/>
              </w:rPr>
              <w:t>加快决策</w:t>
            </w:r>
            <w:r w:rsidRPr="0027654E">
              <w:rPr>
                <w:rFonts w:ascii="Calibri" w:eastAsiaTheme="minorEastAsia" w:hAnsi="Calibri" w:cs="Calibri" w:hint="eastAsia"/>
                <w:sz w:val="22"/>
                <w:szCs w:val="21"/>
                <w:lang w:eastAsia="zh-CN"/>
              </w:rPr>
              <w:t>。</w:t>
            </w:r>
          </w:p>
        </w:tc>
        <w:tc>
          <w:tcPr>
            <w:tcW w:w="779" w:type="pct"/>
          </w:tcPr>
          <w:p w14:paraId="53FC7CF9" w14:textId="77777777" w:rsidR="001555FD" w:rsidRPr="004E409B" w:rsidRDefault="001555FD" w:rsidP="007519C7">
            <w:pPr>
              <w:pStyle w:val="ListParagraph"/>
              <w:numPr>
                <w:ilvl w:val="0"/>
                <w:numId w:val="36"/>
              </w:numPr>
              <w:overflowPunct/>
              <w:autoSpaceDE/>
              <w:autoSpaceDN/>
              <w:adjustRightInd/>
              <w:spacing w:after="120"/>
              <w:ind w:left="359" w:hanging="283"/>
              <w:contextualSpacing w:val="0"/>
              <w:textAlignment w:val="auto"/>
              <w:rPr>
                <w:rFonts w:ascii="Calibri" w:eastAsiaTheme="minorEastAsia" w:hAnsi="Calibri" w:cs="Calibri"/>
                <w:bCs/>
                <w:color w:val="1F497D" w:themeColor="text2"/>
                <w:sz w:val="22"/>
              </w:rPr>
            </w:pPr>
            <w:r w:rsidRPr="004E409B">
              <w:rPr>
                <w:rFonts w:ascii="Calibri" w:eastAsiaTheme="minorEastAsia" w:hAnsi="Calibri" w:cs="Calibri" w:hint="eastAsia"/>
                <w:color w:val="1F497D" w:themeColor="text2"/>
                <w:sz w:val="22"/>
              </w:rPr>
              <w:lastRenderedPageBreak/>
              <w:t>高级管理层务虚会</w:t>
            </w:r>
          </w:p>
          <w:p w14:paraId="18534EBA" w14:textId="77777777" w:rsidR="001555FD" w:rsidRPr="004E409B" w:rsidRDefault="001555FD" w:rsidP="007519C7">
            <w:pPr>
              <w:pStyle w:val="ListParagraph"/>
              <w:numPr>
                <w:ilvl w:val="0"/>
                <w:numId w:val="36"/>
              </w:numPr>
              <w:overflowPunct/>
              <w:autoSpaceDE/>
              <w:autoSpaceDN/>
              <w:adjustRightInd/>
              <w:spacing w:after="120"/>
              <w:ind w:left="359" w:hanging="283"/>
              <w:contextualSpacing w:val="0"/>
              <w:textAlignment w:val="auto"/>
              <w:rPr>
                <w:rFonts w:ascii="Calibri" w:eastAsiaTheme="minorEastAsia" w:hAnsi="Calibri" w:cs="Calibri"/>
                <w:bCs/>
                <w:color w:val="1F497D" w:themeColor="text2"/>
                <w:sz w:val="22"/>
              </w:rPr>
            </w:pPr>
            <w:r w:rsidRPr="004E409B">
              <w:rPr>
                <w:rFonts w:ascii="Calibri" w:eastAsiaTheme="minorEastAsia" w:hAnsi="Calibri" w:cs="Calibri" w:hint="eastAsia"/>
                <w:color w:val="1F497D" w:themeColor="text2"/>
                <w:sz w:val="22"/>
              </w:rPr>
              <w:t>工作与生活的平衡</w:t>
            </w:r>
          </w:p>
          <w:p w14:paraId="4EFFE91F" w14:textId="77777777" w:rsidR="001555FD" w:rsidRPr="004E409B" w:rsidRDefault="001555FD" w:rsidP="007519C7">
            <w:pPr>
              <w:pStyle w:val="ListParagraph"/>
              <w:numPr>
                <w:ilvl w:val="0"/>
                <w:numId w:val="36"/>
              </w:numPr>
              <w:overflowPunct/>
              <w:autoSpaceDE/>
              <w:autoSpaceDN/>
              <w:adjustRightInd/>
              <w:spacing w:after="120"/>
              <w:ind w:left="359" w:hanging="283"/>
              <w:contextualSpacing w:val="0"/>
              <w:textAlignment w:val="auto"/>
              <w:rPr>
                <w:rFonts w:ascii="Calibri" w:eastAsiaTheme="minorEastAsia" w:hAnsi="Calibri" w:cs="Calibri"/>
                <w:bCs/>
                <w:color w:val="1F497D" w:themeColor="text2"/>
                <w:sz w:val="22"/>
              </w:rPr>
            </w:pPr>
            <w:r w:rsidRPr="004E409B">
              <w:rPr>
                <w:rFonts w:ascii="Calibri" w:eastAsiaTheme="minorEastAsia" w:hAnsi="Calibri" w:cs="Calibri" w:hint="eastAsia"/>
                <w:color w:val="1F497D" w:themeColor="text2"/>
                <w:sz w:val="22"/>
              </w:rPr>
              <w:t>员工参与会议</w:t>
            </w:r>
          </w:p>
          <w:p w14:paraId="4A9F22E7" w14:textId="77777777" w:rsidR="001555FD" w:rsidRPr="004E409B" w:rsidRDefault="001555FD" w:rsidP="007519C7">
            <w:pPr>
              <w:pStyle w:val="ListParagraph"/>
              <w:numPr>
                <w:ilvl w:val="0"/>
                <w:numId w:val="36"/>
              </w:numPr>
              <w:overflowPunct/>
              <w:autoSpaceDE/>
              <w:autoSpaceDN/>
              <w:adjustRightInd/>
              <w:spacing w:after="120"/>
              <w:ind w:left="359" w:hanging="283"/>
              <w:contextualSpacing w:val="0"/>
              <w:textAlignment w:val="auto"/>
              <w:rPr>
                <w:rFonts w:ascii="Calibri" w:eastAsiaTheme="minorEastAsia" w:hAnsi="Calibri" w:cs="Calibri"/>
                <w:bCs/>
                <w:color w:val="1F497D" w:themeColor="text2"/>
                <w:sz w:val="22"/>
                <w:lang w:eastAsia="zh-CN"/>
              </w:rPr>
            </w:pPr>
            <w:r w:rsidRPr="004E409B">
              <w:rPr>
                <w:rFonts w:ascii="Calibri" w:eastAsiaTheme="minorEastAsia" w:hAnsi="Calibri" w:cs="Calibri" w:hint="eastAsia"/>
                <w:color w:val="1F497D" w:themeColor="text2"/>
                <w:sz w:val="22"/>
                <w:lang w:eastAsia="zh-CN"/>
              </w:rPr>
              <w:t>有效和高效地落实项目和运作规划</w:t>
            </w:r>
          </w:p>
          <w:p w14:paraId="560ACD2F" w14:textId="77777777" w:rsidR="001555FD" w:rsidRPr="0093509E" w:rsidRDefault="001555FD" w:rsidP="007519C7">
            <w:pPr>
              <w:pStyle w:val="ListParagraph"/>
              <w:numPr>
                <w:ilvl w:val="0"/>
                <w:numId w:val="36"/>
              </w:numPr>
              <w:overflowPunct/>
              <w:autoSpaceDE/>
              <w:autoSpaceDN/>
              <w:adjustRightInd/>
              <w:spacing w:after="120"/>
              <w:ind w:left="359" w:hanging="283"/>
              <w:contextualSpacing w:val="0"/>
              <w:textAlignment w:val="auto"/>
              <w:rPr>
                <w:rFonts w:ascii="Calibri" w:eastAsiaTheme="minorEastAsia" w:hAnsi="Calibri" w:cs="Calibri"/>
                <w:bCs/>
                <w:szCs w:val="24"/>
                <w:lang w:eastAsia="zh-CN"/>
              </w:rPr>
            </w:pPr>
            <w:r w:rsidRPr="004E409B">
              <w:rPr>
                <w:rFonts w:ascii="Calibri" w:eastAsiaTheme="minorEastAsia" w:hAnsi="Calibri" w:cs="Calibri" w:hint="eastAsia"/>
                <w:color w:val="1F497D" w:themeColor="text2"/>
                <w:sz w:val="22"/>
                <w:lang w:eastAsia="zh-CN"/>
              </w:rPr>
              <w:t>部门协同得到加强</w:t>
            </w:r>
          </w:p>
        </w:tc>
      </w:tr>
    </w:tbl>
    <w:p w14:paraId="771E530F" w14:textId="00F334C4" w:rsidR="005A56C7" w:rsidRPr="00D076DD" w:rsidRDefault="001555FD" w:rsidP="00D076DD">
      <w:pPr>
        <w:spacing w:after="120"/>
        <w:jc w:val="center"/>
        <w:rPr>
          <w:rFonts w:cstheme="minorHAnsi"/>
        </w:rPr>
      </w:pPr>
      <w:r w:rsidRPr="001E7A2B">
        <w:rPr>
          <w:rFonts w:cstheme="minorHAnsi"/>
        </w:rPr>
        <w:t>_____________</w:t>
      </w:r>
    </w:p>
    <w:sectPr w:rsidR="005A56C7" w:rsidRPr="00D076DD" w:rsidSect="00943615">
      <w:headerReference w:type="first" r:id="rId228"/>
      <w:footerReference w:type="first" r:id="rId229"/>
      <w:pgSz w:w="16840" w:h="11907" w:orient="landscape" w:code="9"/>
      <w:pgMar w:top="720" w:right="720" w:bottom="720" w:left="720" w:header="720" w:footer="720" w:gutter="0"/>
      <w:paperSrc w:first="15" w:other="15"/>
      <w:pgNumType w:start="3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082A2" w14:textId="77777777" w:rsidR="00C77BBC" w:rsidRDefault="00C77BBC">
      <w:r>
        <w:separator/>
      </w:r>
    </w:p>
  </w:endnote>
  <w:endnote w:type="continuationSeparator" w:id="0">
    <w:p w14:paraId="6AF96236" w14:textId="77777777" w:rsidR="00C77BBC" w:rsidRDefault="00C77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Kaiti">
    <w:altName w:val="华文楷体"/>
    <w:panose1 w:val="02010600040101010101"/>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Calibri (西文正文)">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5476" w14:textId="77777777" w:rsidR="00E45D05" w:rsidRDefault="00E45D05">
    <w:pPr>
      <w:framePr w:wrap="around" w:vAnchor="text" w:hAnchor="margin" w:xAlign="right" w:y="1"/>
    </w:pPr>
    <w:r>
      <w:fldChar w:fldCharType="begin"/>
    </w:r>
    <w:r>
      <w:instrText xml:space="preserve">PAGE  </w:instrText>
    </w:r>
    <w:r>
      <w:fldChar w:fldCharType="end"/>
    </w:r>
  </w:p>
  <w:p w14:paraId="68B1EEBC" w14:textId="17C1298B"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EC111E">
      <w:rPr>
        <w:noProof/>
        <w:lang w:val="en-US"/>
      </w:rPr>
      <w:t>P:\TRAD\C\ITU-D\CONF-D\WTDC17\Div\413949C.docx</w:t>
    </w:r>
    <w:r>
      <w:fldChar w:fldCharType="end"/>
    </w:r>
    <w:r w:rsidRPr="0041348E">
      <w:rPr>
        <w:lang w:val="en-US"/>
      </w:rPr>
      <w:tab/>
    </w:r>
    <w:r>
      <w:fldChar w:fldCharType="begin"/>
    </w:r>
    <w:r>
      <w:instrText xml:space="preserve"> SAVEDATE \@ DD.MM.YY </w:instrText>
    </w:r>
    <w:r>
      <w:fldChar w:fldCharType="separate"/>
    </w:r>
    <w:r w:rsidR="002263BC">
      <w:rPr>
        <w:noProof/>
      </w:rPr>
      <w:t>10.11.25</w:t>
    </w:r>
    <w:r>
      <w:fldChar w:fldCharType="end"/>
    </w:r>
    <w:r w:rsidRPr="0041348E">
      <w:rPr>
        <w:lang w:val="en-US"/>
      </w:rPr>
      <w:tab/>
    </w:r>
    <w:r>
      <w:fldChar w:fldCharType="begin"/>
    </w:r>
    <w:r>
      <w:instrText xml:space="preserve"> PRINTDATE \@ DD.MM.YY </w:instrText>
    </w:r>
    <w:r>
      <w:fldChar w:fldCharType="separate"/>
    </w:r>
    <w:r w:rsidR="00EC111E">
      <w:rPr>
        <w:noProof/>
      </w:rPr>
      <w:t>10.03.17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D83BF5" w:rsidRPr="00643AAD" w14:paraId="7DFA1D7C" w14:textId="77777777" w:rsidTr="008B61EA">
      <w:tc>
        <w:tcPr>
          <w:tcW w:w="1526" w:type="dxa"/>
          <w:tcBorders>
            <w:top w:val="single" w:sz="4" w:space="0" w:color="000000"/>
          </w:tcBorders>
        </w:tcPr>
        <w:p w14:paraId="7178E202" w14:textId="77777777" w:rsidR="00D83BF5" w:rsidRPr="00643AAD" w:rsidRDefault="00B10248" w:rsidP="00B10248">
          <w:pPr>
            <w:pStyle w:val="FirstFooter"/>
            <w:tabs>
              <w:tab w:val="left" w:pos="1559"/>
              <w:tab w:val="left" w:pos="3828"/>
            </w:tabs>
            <w:rPr>
              <w:sz w:val="18"/>
              <w:szCs w:val="18"/>
            </w:rPr>
          </w:pPr>
          <w:r w:rsidRPr="00643AAD">
            <w:rPr>
              <w:rFonts w:hint="eastAsia"/>
              <w:sz w:val="18"/>
              <w:szCs w:val="18"/>
              <w:lang w:val="en-US" w:eastAsia="zh-CN"/>
            </w:rPr>
            <w:t>联系人：</w:t>
          </w:r>
        </w:p>
      </w:tc>
      <w:tc>
        <w:tcPr>
          <w:tcW w:w="2410" w:type="dxa"/>
          <w:tcBorders>
            <w:top w:val="single" w:sz="4" w:space="0" w:color="000000"/>
          </w:tcBorders>
        </w:tcPr>
        <w:p w14:paraId="45836B20" w14:textId="77777777" w:rsidR="00D83BF5" w:rsidRPr="00643AAD" w:rsidRDefault="00B10248" w:rsidP="00B10248">
          <w:pPr>
            <w:pStyle w:val="FirstFooter"/>
            <w:tabs>
              <w:tab w:val="left" w:pos="2302"/>
            </w:tabs>
            <w:ind w:left="2302" w:hanging="2302"/>
            <w:rPr>
              <w:sz w:val="18"/>
              <w:szCs w:val="18"/>
              <w:lang w:val="en-US"/>
            </w:rPr>
          </w:pPr>
          <w:r w:rsidRPr="00643AAD">
            <w:rPr>
              <w:rFonts w:hint="eastAsia"/>
              <w:sz w:val="18"/>
              <w:szCs w:val="18"/>
              <w:lang w:val="en-US" w:eastAsia="zh-CN"/>
            </w:rPr>
            <w:t>姓名</w:t>
          </w:r>
          <w:r w:rsidR="00D83BF5" w:rsidRPr="00643AAD">
            <w:rPr>
              <w:sz w:val="18"/>
              <w:szCs w:val="18"/>
              <w:lang w:val="en-US"/>
            </w:rPr>
            <w:t>/</w:t>
          </w:r>
          <w:r w:rsidRPr="00643AAD">
            <w:rPr>
              <w:rFonts w:hint="eastAsia"/>
              <w:sz w:val="18"/>
              <w:szCs w:val="18"/>
              <w:lang w:val="en-US" w:eastAsia="zh-CN"/>
            </w:rPr>
            <w:t>组织</w:t>
          </w:r>
          <w:r w:rsidR="00D83BF5" w:rsidRPr="00643AAD">
            <w:rPr>
              <w:sz w:val="18"/>
              <w:szCs w:val="18"/>
              <w:lang w:val="en-US"/>
            </w:rPr>
            <w:t>/</w:t>
          </w:r>
          <w:r w:rsidRPr="00643AAD">
            <w:rPr>
              <w:rFonts w:hint="eastAsia"/>
              <w:sz w:val="18"/>
              <w:szCs w:val="18"/>
              <w:lang w:val="en-US" w:eastAsia="zh-CN"/>
            </w:rPr>
            <w:t>实体：</w:t>
          </w:r>
        </w:p>
      </w:tc>
      <w:tc>
        <w:tcPr>
          <w:tcW w:w="5987" w:type="dxa"/>
          <w:tcBorders>
            <w:top w:val="single" w:sz="4" w:space="0" w:color="000000"/>
          </w:tcBorders>
        </w:tcPr>
        <w:p w14:paraId="5DB182F7" w14:textId="1DEE7FD4" w:rsidR="00D83BF5" w:rsidRPr="00643AAD" w:rsidRDefault="001A6744" w:rsidP="00D83BF5">
          <w:pPr>
            <w:pStyle w:val="FirstFooter"/>
            <w:tabs>
              <w:tab w:val="left" w:pos="2302"/>
            </w:tabs>
            <w:ind w:left="2302" w:hanging="2302"/>
            <w:rPr>
              <w:sz w:val="18"/>
              <w:szCs w:val="18"/>
              <w:highlight w:val="yellow"/>
              <w:lang w:val="en-US" w:eastAsia="zh-CN"/>
            </w:rPr>
          </w:pPr>
          <w:bookmarkStart w:id="4" w:name="OrgName"/>
          <w:bookmarkEnd w:id="4"/>
          <w:r w:rsidRPr="001A6744">
            <w:rPr>
              <w:rFonts w:hint="eastAsia"/>
              <w:sz w:val="18"/>
              <w:szCs w:val="18"/>
              <w:lang w:val="en-US" w:eastAsia="zh-CN"/>
            </w:rPr>
            <w:t>电信发展局副主任</w:t>
          </w:r>
          <w:r w:rsidRPr="001A6744">
            <w:rPr>
              <w:rFonts w:hint="eastAsia"/>
              <w:sz w:val="18"/>
              <w:szCs w:val="18"/>
              <w:lang w:val="en-US" w:eastAsia="zh-CN"/>
            </w:rPr>
            <w:t>Archana Gulati</w:t>
          </w:r>
          <w:r w:rsidRPr="001A6744">
            <w:rPr>
              <w:rFonts w:hint="eastAsia"/>
              <w:sz w:val="18"/>
              <w:szCs w:val="18"/>
              <w:lang w:val="en-US" w:eastAsia="zh-CN"/>
            </w:rPr>
            <w:t>女士</w:t>
          </w:r>
        </w:p>
      </w:tc>
    </w:tr>
    <w:tr w:rsidR="00D83BF5" w:rsidRPr="00643AAD" w14:paraId="7E290ACD" w14:textId="77777777" w:rsidTr="008B61EA">
      <w:tc>
        <w:tcPr>
          <w:tcW w:w="1526" w:type="dxa"/>
        </w:tcPr>
        <w:p w14:paraId="7F4A237E" w14:textId="77777777" w:rsidR="00D83BF5" w:rsidRPr="00643AAD" w:rsidRDefault="00D83BF5" w:rsidP="00D83BF5">
          <w:pPr>
            <w:pStyle w:val="FirstFooter"/>
            <w:tabs>
              <w:tab w:val="left" w:pos="1559"/>
              <w:tab w:val="left" w:pos="3828"/>
            </w:tabs>
            <w:rPr>
              <w:sz w:val="18"/>
              <w:szCs w:val="18"/>
              <w:lang w:val="en-US" w:eastAsia="zh-CN"/>
            </w:rPr>
          </w:pPr>
        </w:p>
      </w:tc>
      <w:tc>
        <w:tcPr>
          <w:tcW w:w="2410" w:type="dxa"/>
        </w:tcPr>
        <w:p w14:paraId="5A4085F1" w14:textId="77777777" w:rsidR="00D83BF5" w:rsidRPr="00643AAD" w:rsidRDefault="00B10248" w:rsidP="00B10248">
          <w:pPr>
            <w:pStyle w:val="FirstFooter"/>
            <w:tabs>
              <w:tab w:val="left" w:pos="2302"/>
            </w:tabs>
            <w:rPr>
              <w:sz w:val="18"/>
              <w:szCs w:val="18"/>
              <w:lang w:val="en-US"/>
            </w:rPr>
          </w:pPr>
          <w:r w:rsidRPr="00643AAD">
            <w:rPr>
              <w:rFonts w:hint="eastAsia"/>
              <w:sz w:val="18"/>
              <w:szCs w:val="18"/>
              <w:lang w:val="en-US" w:eastAsia="zh-CN"/>
            </w:rPr>
            <w:t>电话号码：</w:t>
          </w:r>
        </w:p>
      </w:tc>
      <w:tc>
        <w:tcPr>
          <w:tcW w:w="5987" w:type="dxa"/>
        </w:tcPr>
        <w:p w14:paraId="785F616A" w14:textId="0E3C555E" w:rsidR="00D83BF5" w:rsidRPr="00643AAD" w:rsidRDefault="001A6744" w:rsidP="00D83BF5">
          <w:pPr>
            <w:pStyle w:val="FirstFooter"/>
            <w:tabs>
              <w:tab w:val="left" w:pos="2302"/>
            </w:tabs>
            <w:rPr>
              <w:sz w:val="18"/>
              <w:szCs w:val="18"/>
              <w:highlight w:val="yellow"/>
              <w:lang w:val="en-US"/>
            </w:rPr>
          </w:pPr>
          <w:bookmarkStart w:id="5" w:name="PhoneNo"/>
          <w:bookmarkEnd w:id="5"/>
          <w:r w:rsidRPr="001A6744">
            <w:rPr>
              <w:sz w:val="18"/>
              <w:szCs w:val="18"/>
              <w:lang w:val="en-US"/>
            </w:rPr>
            <w:t>+41 22 730 6475</w:t>
          </w:r>
        </w:p>
      </w:tc>
    </w:tr>
    <w:tr w:rsidR="00D83BF5" w:rsidRPr="00643AAD" w14:paraId="42651E3A" w14:textId="77777777" w:rsidTr="008B61EA">
      <w:tc>
        <w:tcPr>
          <w:tcW w:w="1526" w:type="dxa"/>
        </w:tcPr>
        <w:p w14:paraId="07905EE0" w14:textId="77777777" w:rsidR="00D83BF5" w:rsidRPr="00643AAD" w:rsidRDefault="00D83BF5" w:rsidP="00D83BF5">
          <w:pPr>
            <w:pStyle w:val="FirstFooter"/>
            <w:tabs>
              <w:tab w:val="left" w:pos="1559"/>
              <w:tab w:val="left" w:pos="3828"/>
            </w:tabs>
            <w:rPr>
              <w:sz w:val="18"/>
              <w:szCs w:val="18"/>
              <w:lang w:val="en-US"/>
            </w:rPr>
          </w:pPr>
        </w:p>
      </w:tc>
      <w:tc>
        <w:tcPr>
          <w:tcW w:w="2410" w:type="dxa"/>
        </w:tcPr>
        <w:p w14:paraId="4894695A" w14:textId="77777777" w:rsidR="00D83BF5" w:rsidRPr="00643AAD" w:rsidRDefault="00B10248" w:rsidP="00B10248">
          <w:pPr>
            <w:pStyle w:val="FirstFooter"/>
            <w:tabs>
              <w:tab w:val="left" w:pos="2302"/>
            </w:tabs>
            <w:rPr>
              <w:sz w:val="18"/>
              <w:szCs w:val="18"/>
              <w:lang w:val="en-US"/>
            </w:rPr>
          </w:pPr>
          <w:r w:rsidRPr="00643AAD">
            <w:rPr>
              <w:rFonts w:hint="eastAsia"/>
              <w:sz w:val="18"/>
              <w:szCs w:val="18"/>
              <w:lang w:val="en-US" w:eastAsia="zh-CN"/>
            </w:rPr>
            <w:t>电子邮件：</w:t>
          </w:r>
        </w:p>
      </w:tc>
      <w:bookmarkStart w:id="6" w:name="Email"/>
      <w:bookmarkEnd w:id="6"/>
      <w:tc>
        <w:tcPr>
          <w:tcW w:w="5987" w:type="dxa"/>
        </w:tcPr>
        <w:p w14:paraId="009A8175" w14:textId="55C8EEF1" w:rsidR="00D83BF5" w:rsidRPr="00643AAD" w:rsidRDefault="001A6744" w:rsidP="00D83BF5">
          <w:pPr>
            <w:pStyle w:val="FirstFooter"/>
            <w:tabs>
              <w:tab w:val="left" w:pos="2302"/>
            </w:tabs>
            <w:rPr>
              <w:sz w:val="18"/>
              <w:szCs w:val="18"/>
              <w:highlight w:val="yellow"/>
              <w:lang w:val="en-US"/>
            </w:rPr>
          </w:pPr>
          <w:r>
            <w:fldChar w:fldCharType="begin"/>
          </w:r>
          <w:r>
            <w:instrText>HYPERLINK "mailto:archana.gulati@itu.int"</w:instrText>
          </w:r>
          <w:r>
            <w:fldChar w:fldCharType="separate"/>
          </w:r>
          <w:r w:rsidRPr="004F2FAA">
            <w:rPr>
              <w:rStyle w:val="Hyperlink"/>
              <w:rFonts w:cstheme="minorHAnsi"/>
              <w:sz w:val="18"/>
              <w:szCs w:val="18"/>
            </w:rPr>
            <w:t>archana.gulati@itu.int</w:t>
          </w:r>
          <w:r>
            <w:fldChar w:fldCharType="end"/>
          </w:r>
        </w:p>
      </w:tc>
    </w:tr>
  </w:tbl>
  <w:p w14:paraId="4C2C78C2" w14:textId="0BB26A3E" w:rsidR="00E45D05" w:rsidRPr="00D83BF5" w:rsidRDefault="008B61EA" w:rsidP="00666A09">
    <w:pPr>
      <w:jc w:val="center"/>
    </w:pPr>
    <w:hyperlink r:id="rId1" w:anchor="/zh" w:history="1">
      <w:r w:rsidRPr="00954A08">
        <w:rPr>
          <w:rStyle w:val="Hyperlink"/>
          <w:sz w:val="20"/>
        </w:rPr>
        <w:t>WTDC</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07A8" w14:textId="77777777" w:rsidR="001555FD" w:rsidRPr="008A384E" w:rsidRDefault="001555FD">
    <w:pPr>
      <w:pStyle w:val="Footer"/>
      <w:rPr>
        <w:noProof w:val="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31B66" w14:textId="77777777" w:rsidR="001555FD" w:rsidRPr="008A384E" w:rsidRDefault="001555FD">
    <w:pPr>
      <w:pStyle w:val="Footer"/>
      <w:rPr>
        <w:noProof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AA1DD" w14:textId="77777777" w:rsidR="001555FD" w:rsidRPr="008A384E" w:rsidRDefault="001555FD" w:rsidP="00B80157">
    <w:pPr>
      <w:pStyle w:val="Footer"/>
      <w:jc w:val="center"/>
      <w:rPr>
        <w:noProof w:val="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B51E0" w14:textId="1F91083F" w:rsidR="000D6D12" w:rsidRPr="00D83BF5" w:rsidRDefault="000D6D12" w:rsidP="00666A09">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B416D" w14:textId="77777777" w:rsidR="00C77BBC" w:rsidRDefault="00C77BBC">
      <w:r>
        <w:rPr>
          <w:b/>
        </w:rPr>
        <w:t>_______________</w:t>
      </w:r>
    </w:p>
  </w:footnote>
  <w:footnote w:type="continuationSeparator" w:id="0">
    <w:p w14:paraId="67D6D989" w14:textId="77777777" w:rsidR="00C77BBC" w:rsidRDefault="00C77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3BBF" w14:textId="663CA41D" w:rsidR="00A066F1" w:rsidRPr="00BC0E23" w:rsidRDefault="00D83BF5" w:rsidP="002274F1">
    <w:pPr>
      <w:tabs>
        <w:tab w:val="clear" w:pos="1134"/>
        <w:tab w:val="clear" w:pos="1871"/>
        <w:tab w:val="clear" w:pos="2268"/>
        <w:tab w:val="center" w:pos="4962"/>
        <w:tab w:val="right" w:pos="10206"/>
      </w:tabs>
      <w:ind w:right="1"/>
      <w:rPr>
        <w:sz w:val="22"/>
        <w:szCs w:val="22"/>
        <w:lang w:val="es-ES_tradnl"/>
      </w:rPr>
    </w:pPr>
    <w:r w:rsidRPr="00BC0E23">
      <w:rPr>
        <w:sz w:val="22"/>
        <w:szCs w:val="22"/>
      </w:rPr>
      <w:tab/>
    </w:r>
    <w:r w:rsidR="00827D4F" w:rsidRPr="00814CFC">
      <w:rPr>
        <w:sz w:val="22"/>
        <w:szCs w:val="22"/>
        <w:lang w:val="es-ES"/>
      </w:rPr>
      <w:t>WTDC-25/</w:t>
    </w:r>
    <w:bookmarkStart w:id="3" w:name="DocNo2"/>
    <w:bookmarkEnd w:id="3"/>
    <w:r w:rsidR="000064CE">
      <w:rPr>
        <w:sz w:val="22"/>
        <w:szCs w:val="22"/>
        <w:lang w:val="es-ES" w:eastAsia="zh-CN"/>
      </w:rPr>
      <w:t>2</w:t>
    </w:r>
    <w:r w:rsidR="00DF1837">
      <w:rPr>
        <w:rFonts w:hint="eastAsia"/>
        <w:sz w:val="22"/>
        <w:szCs w:val="22"/>
        <w:lang w:val="es-ES" w:eastAsia="zh-CN"/>
      </w:rPr>
      <w:t>(Rev.1)</w:t>
    </w:r>
    <w:r w:rsidR="00827D4F" w:rsidRPr="00814CFC">
      <w:rPr>
        <w:sz w:val="22"/>
        <w:szCs w:val="22"/>
        <w:lang w:val="es-ES"/>
      </w:rPr>
      <w:t>-</w:t>
    </w:r>
    <w:r w:rsidR="00827D4F">
      <w:rPr>
        <w:rFonts w:hint="eastAsia"/>
        <w:sz w:val="22"/>
        <w:szCs w:val="22"/>
        <w:lang w:val="es-ES" w:eastAsia="zh-CN"/>
      </w:rPr>
      <w:t>C</w:t>
    </w:r>
    <w:r w:rsidRPr="00BC0E23">
      <w:rPr>
        <w:sz w:val="22"/>
        <w:szCs w:val="22"/>
        <w:lang w:val="es-ES_tradnl"/>
      </w:rPr>
      <w:tab/>
    </w:r>
    <w:r w:rsidR="007B460E">
      <w:rPr>
        <w:rFonts w:hint="eastAsia"/>
        <w:sz w:val="22"/>
        <w:szCs w:val="22"/>
        <w:lang w:val="es-ES_tradnl" w:eastAsia="zh-CN"/>
      </w:rPr>
      <w:t>第</w:t>
    </w:r>
    <w:r w:rsidR="007B460E" w:rsidRPr="00BC0E23">
      <w:rPr>
        <w:sz w:val="22"/>
        <w:szCs w:val="22"/>
      </w:rPr>
      <w:fldChar w:fldCharType="begin"/>
    </w:r>
    <w:r w:rsidR="007B460E" w:rsidRPr="00BC0E23">
      <w:rPr>
        <w:sz w:val="22"/>
        <w:szCs w:val="22"/>
        <w:lang w:val="es-ES_tradnl"/>
      </w:rPr>
      <w:instrText xml:space="preserve"> PAGE </w:instrText>
    </w:r>
    <w:r w:rsidR="007B460E" w:rsidRPr="00BC0E23">
      <w:rPr>
        <w:sz w:val="22"/>
        <w:szCs w:val="22"/>
      </w:rPr>
      <w:fldChar w:fldCharType="separate"/>
    </w:r>
    <w:r w:rsidR="007B460E">
      <w:rPr>
        <w:sz w:val="22"/>
        <w:szCs w:val="22"/>
      </w:rPr>
      <w:t>2</w:t>
    </w:r>
    <w:r w:rsidR="007B460E" w:rsidRPr="00BC0E23">
      <w:rPr>
        <w:sz w:val="22"/>
        <w:szCs w:val="22"/>
      </w:rPr>
      <w:fldChar w:fldCharType="end"/>
    </w:r>
    <w:r w:rsidR="007B460E">
      <w:rPr>
        <w:rFonts w:hint="eastAsia"/>
        <w:sz w:val="22"/>
        <w:szCs w:val="22"/>
        <w:lang w:eastAsia="zh-CN"/>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7724" w14:textId="362C4E06" w:rsidR="008477AA" w:rsidRPr="008477AA" w:rsidRDefault="008477AA" w:rsidP="008477AA">
    <w:pPr>
      <w:tabs>
        <w:tab w:val="clear" w:pos="1134"/>
        <w:tab w:val="clear" w:pos="1871"/>
        <w:tab w:val="clear" w:pos="2268"/>
        <w:tab w:val="center" w:pos="6946"/>
        <w:tab w:val="right" w:pos="13892"/>
      </w:tabs>
      <w:ind w:right="1"/>
      <w:rPr>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9C806" w14:textId="77777777" w:rsidR="001555FD" w:rsidRPr="008A384E" w:rsidRDefault="001555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75AD9" w14:textId="297E40F5" w:rsidR="001555FD" w:rsidRDefault="007D4ACD" w:rsidP="00C67E7A">
    <w:pPr>
      <w:tabs>
        <w:tab w:val="clear" w:pos="1134"/>
        <w:tab w:val="clear" w:pos="1871"/>
        <w:tab w:val="clear" w:pos="2268"/>
        <w:tab w:val="left" w:pos="7088"/>
        <w:tab w:val="center" w:pos="14884"/>
      </w:tabs>
      <w:spacing w:before="0"/>
      <w:ind w:right="112"/>
      <w:rPr>
        <w:rFonts w:ascii="Calibri" w:eastAsia="SimSun" w:hAnsi="Calibri" w:cs="Calibri"/>
        <w:sz w:val="22"/>
        <w:szCs w:val="22"/>
        <w:lang w:eastAsia="zh-CN"/>
      </w:rPr>
    </w:pPr>
    <w:r w:rsidRPr="004D495C">
      <w:rPr>
        <w:sz w:val="22"/>
        <w:szCs w:val="22"/>
      </w:rPr>
      <w:tab/>
    </w:r>
    <w:r w:rsidRPr="008F0784">
      <w:rPr>
        <w:rFonts w:ascii="Calibri" w:eastAsia="SimSun" w:hAnsi="Calibri" w:cs="Calibri"/>
        <w:sz w:val="22"/>
        <w:lang w:val="pt-BR"/>
      </w:rPr>
      <w:t>WTDC-25/2</w:t>
    </w:r>
    <w:r w:rsidR="00D35398">
      <w:rPr>
        <w:rFonts w:ascii="Calibri" w:eastAsia="SimSun" w:hAnsi="Calibri" w:cs="Calibri" w:hint="eastAsia"/>
        <w:sz w:val="22"/>
        <w:lang w:val="pt-BR" w:eastAsia="zh-CN"/>
      </w:rPr>
      <w:t>(Rev.1)</w:t>
    </w:r>
    <w:r w:rsidRPr="008F0784">
      <w:rPr>
        <w:rFonts w:ascii="Calibri" w:eastAsia="SimSun" w:hAnsi="Calibri" w:cs="Calibri"/>
        <w:sz w:val="22"/>
        <w:lang w:val="pt-BR"/>
      </w:rPr>
      <w:t>-</w:t>
    </w:r>
    <w:r w:rsidRPr="008F0784">
      <w:rPr>
        <w:rFonts w:ascii="Calibri" w:eastAsia="SimSun" w:hAnsi="Calibri" w:cs="Calibri" w:hint="eastAsia"/>
        <w:sz w:val="22"/>
        <w:lang w:val="pt-BR" w:eastAsia="zh-CN"/>
      </w:rPr>
      <w:t>C</w:t>
    </w:r>
    <w:r>
      <w:rPr>
        <w:rFonts w:ascii="Calibri" w:eastAsia="SimSun" w:hAnsi="Calibri" w:cs="Calibri"/>
        <w:sz w:val="22"/>
        <w:lang w:val="pt-BR"/>
      </w:rPr>
      <w:tab/>
    </w:r>
    <w:r w:rsidRPr="008F0784">
      <w:rPr>
        <w:rFonts w:ascii="Calibri" w:eastAsia="SimSun" w:hAnsi="Calibri" w:cs="Calibri" w:hint="eastAsia"/>
        <w:sz w:val="22"/>
        <w:lang w:val="pt-BR" w:eastAsia="zh-CN"/>
      </w:rPr>
      <w:t>第</w:t>
    </w:r>
    <w:r w:rsidRPr="008F0784">
      <w:rPr>
        <w:rFonts w:ascii="Calibri" w:eastAsia="SimSun" w:hAnsi="Calibri" w:cs="Calibri"/>
        <w:sz w:val="22"/>
        <w:szCs w:val="22"/>
      </w:rPr>
      <w:fldChar w:fldCharType="begin"/>
    </w:r>
    <w:r w:rsidRPr="008F0784">
      <w:rPr>
        <w:rFonts w:ascii="Calibri" w:eastAsia="SimSun" w:hAnsi="Calibri" w:cs="Calibri"/>
        <w:sz w:val="22"/>
        <w:lang w:val="pt-BR"/>
      </w:rPr>
      <w:instrText xml:space="preserve"> PAGE </w:instrText>
    </w:r>
    <w:r w:rsidRPr="008F0784">
      <w:rPr>
        <w:rFonts w:ascii="Calibri" w:eastAsia="SimSun" w:hAnsi="Calibri" w:cs="Calibri"/>
        <w:sz w:val="22"/>
        <w:szCs w:val="22"/>
      </w:rPr>
      <w:fldChar w:fldCharType="separate"/>
    </w:r>
    <w:r>
      <w:rPr>
        <w:rFonts w:ascii="Calibri" w:hAnsi="Calibri" w:cs="Calibri"/>
        <w:sz w:val="22"/>
        <w:szCs w:val="22"/>
      </w:rPr>
      <w:t>4</w:t>
    </w:r>
    <w:r w:rsidRPr="008F0784">
      <w:rPr>
        <w:rFonts w:ascii="Calibri" w:eastAsia="SimSun" w:hAnsi="Calibri" w:cs="Calibri"/>
        <w:sz w:val="22"/>
        <w:szCs w:val="22"/>
      </w:rPr>
      <w:fldChar w:fldCharType="end"/>
    </w:r>
    <w:r w:rsidRPr="008F0784">
      <w:rPr>
        <w:rFonts w:ascii="Calibri" w:eastAsia="SimSun" w:hAnsi="Calibri" w:cs="Calibri" w:hint="eastAsia"/>
        <w:sz w:val="22"/>
        <w:szCs w:val="22"/>
        <w:lang w:eastAsia="zh-CN"/>
      </w:rPr>
      <w:t>页</w:t>
    </w:r>
  </w:p>
  <w:p w14:paraId="1EE90C8F" w14:textId="77777777" w:rsidR="0007540D" w:rsidRPr="007D4ACD" w:rsidRDefault="0007540D" w:rsidP="0007540D">
    <w:pPr>
      <w:tabs>
        <w:tab w:val="clear" w:pos="1134"/>
        <w:tab w:val="clear" w:pos="1871"/>
        <w:tab w:val="clear" w:pos="2268"/>
        <w:tab w:val="left" w:pos="7230"/>
        <w:tab w:val="center" w:pos="15026"/>
      </w:tabs>
      <w:spacing w:before="0"/>
      <w:jc w:val="center"/>
      <w:rPr>
        <w:rStyle w:val="PageNumber"/>
        <w:rFonts w:ascii="Calibri" w:eastAsia="SimSun" w:hAnsi="Calibri" w:cs="Calibri"/>
        <w:smallCaps/>
        <w:spacing w:val="24"/>
        <w:sz w:val="16"/>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DD34" w14:textId="32EFD021" w:rsidR="001555FD" w:rsidRDefault="001555FD" w:rsidP="00A43BB0">
    <w:pPr>
      <w:tabs>
        <w:tab w:val="clear" w:pos="1134"/>
        <w:tab w:val="clear" w:pos="1871"/>
        <w:tab w:val="clear" w:pos="2268"/>
        <w:tab w:val="left" w:pos="7088"/>
        <w:tab w:val="left" w:pos="14601"/>
        <w:tab w:val="center" w:pos="15026"/>
      </w:tabs>
      <w:spacing w:before="0"/>
      <w:ind w:right="112"/>
      <w:rPr>
        <w:rFonts w:ascii="Calibri" w:eastAsia="SimSun" w:hAnsi="Calibri" w:cs="Calibri"/>
        <w:sz w:val="22"/>
        <w:szCs w:val="22"/>
        <w:lang w:eastAsia="zh-CN"/>
      </w:rPr>
    </w:pPr>
    <w:r w:rsidRPr="004D495C">
      <w:rPr>
        <w:sz w:val="22"/>
        <w:szCs w:val="22"/>
      </w:rPr>
      <w:tab/>
    </w:r>
    <w:r w:rsidRPr="008F0784">
      <w:rPr>
        <w:rFonts w:ascii="Calibri" w:eastAsia="SimSun" w:hAnsi="Calibri" w:cs="Calibri"/>
        <w:sz w:val="22"/>
        <w:lang w:val="pt-BR"/>
      </w:rPr>
      <w:t>WTDC-25/2-</w:t>
    </w:r>
    <w:r w:rsidRPr="008F0784">
      <w:rPr>
        <w:rFonts w:ascii="Calibri" w:eastAsia="SimSun" w:hAnsi="Calibri" w:cs="Calibri" w:hint="eastAsia"/>
        <w:sz w:val="22"/>
        <w:lang w:val="pt-BR" w:eastAsia="zh-CN"/>
      </w:rPr>
      <w:t>C</w:t>
    </w:r>
    <w:r w:rsidR="007D4ACD">
      <w:rPr>
        <w:rFonts w:ascii="Calibri" w:eastAsia="SimSun" w:hAnsi="Calibri" w:cs="Calibri"/>
        <w:sz w:val="22"/>
        <w:lang w:val="pt-BR"/>
      </w:rPr>
      <w:tab/>
    </w:r>
    <w:r w:rsidRPr="008F0784">
      <w:rPr>
        <w:rFonts w:ascii="Calibri" w:eastAsia="SimSun" w:hAnsi="Calibri" w:cs="Calibri" w:hint="eastAsia"/>
        <w:sz w:val="22"/>
        <w:lang w:val="pt-BR" w:eastAsia="zh-CN"/>
      </w:rPr>
      <w:t>第</w:t>
    </w:r>
    <w:r w:rsidRPr="008F0784">
      <w:rPr>
        <w:rFonts w:ascii="Calibri" w:eastAsia="SimSun" w:hAnsi="Calibri" w:cs="Calibri"/>
        <w:sz w:val="22"/>
        <w:szCs w:val="22"/>
      </w:rPr>
      <w:fldChar w:fldCharType="begin"/>
    </w:r>
    <w:r w:rsidRPr="008F0784">
      <w:rPr>
        <w:rFonts w:ascii="Calibri" w:eastAsia="SimSun" w:hAnsi="Calibri" w:cs="Calibri"/>
        <w:sz w:val="22"/>
        <w:lang w:val="pt-BR"/>
      </w:rPr>
      <w:instrText xml:space="preserve"> PAGE </w:instrText>
    </w:r>
    <w:r w:rsidRPr="008F0784">
      <w:rPr>
        <w:rFonts w:ascii="Calibri" w:eastAsia="SimSun" w:hAnsi="Calibri" w:cs="Calibri"/>
        <w:sz w:val="22"/>
        <w:szCs w:val="22"/>
      </w:rPr>
      <w:fldChar w:fldCharType="separate"/>
    </w:r>
    <w:r w:rsidRPr="008F0784">
      <w:rPr>
        <w:rFonts w:ascii="Calibri" w:eastAsia="SimSun" w:hAnsi="Calibri" w:cs="Calibri"/>
        <w:noProof/>
        <w:sz w:val="22"/>
        <w:lang w:val="pt-BR"/>
      </w:rPr>
      <w:t>4</w:t>
    </w:r>
    <w:r w:rsidRPr="008F0784">
      <w:rPr>
        <w:rFonts w:ascii="Calibri" w:eastAsia="SimSun" w:hAnsi="Calibri" w:cs="Calibri"/>
        <w:sz w:val="22"/>
        <w:szCs w:val="22"/>
      </w:rPr>
      <w:fldChar w:fldCharType="end"/>
    </w:r>
    <w:r w:rsidRPr="008F0784">
      <w:rPr>
        <w:rFonts w:ascii="Calibri" w:eastAsia="SimSun" w:hAnsi="Calibri" w:cs="Calibri" w:hint="eastAsia"/>
        <w:sz w:val="22"/>
        <w:szCs w:val="22"/>
        <w:lang w:eastAsia="zh-CN"/>
      </w:rPr>
      <w:t>页</w:t>
    </w:r>
  </w:p>
  <w:p w14:paraId="49D32DCC" w14:textId="77777777" w:rsidR="00424C16" w:rsidRPr="008F0784" w:rsidRDefault="00424C16" w:rsidP="00482C7F">
    <w:pPr>
      <w:tabs>
        <w:tab w:val="clear" w:pos="1134"/>
        <w:tab w:val="clear" w:pos="1871"/>
        <w:tab w:val="clear" w:pos="2268"/>
        <w:tab w:val="left" w:pos="7088"/>
        <w:tab w:val="left" w:pos="7230"/>
        <w:tab w:val="left" w:pos="8993"/>
        <w:tab w:val="center" w:pos="15026"/>
      </w:tabs>
      <w:spacing w:before="0"/>
      <w:jc w:val="center"/>
      <w:rPr>
        <w:rFonts w:ascii="Calibri" w:eastAsia="SimSun" w:hAnsi="Calibri" w:cs="Calibri"/>
        <w:smallCaps/>
        <w:spacing w:val="24"/>
        <w:sz w:val="16"/>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2820" w14:textId="63FA8A02" w:rsidR="00943615" w:rsidRDefault="00943615" w:rsidP="00A43BB0">
    <w:pPr>
      <w:tabs>
        <w:tab w:val="clear" w:pos="1134"/>
        <w:tab w:val="clear" w:pos="1871"/>
        <w:tab w:val="clear" w:pos="2268"/>
        <w:tab w:val="left" w:pos="7088"/>
        <w:tab w:val="left" w:pos="14601"/>
        <w:tab w:val="center" w:pos="15026"/>
      </w:tabs>
      <w:spacing w:before="0"/>
      <w:ind w:right="112"/>
      <w:rPr>
        <w:rFonts w:ascii="Calibri" w:eastAsia="SimSun" w:hAnsi="Calibri" w:cs="Calibri"/>
        <w:sz w:val="22"/>
        <w:szCs w:val="22"/>
        <w:lang w:eastAsia="zh-CN"/>
      </w:rPr>
    </w:pPr>
    <w:r w:rsidRPr="004D495C">
      <w:rPr>
        <w:sz w:val="22"/>
        <w:szCs w:val="22"/>
      </w:rPr>
      <w:tab/>
    </w:r>
    <w:r w:rsidRPr="008F0784">
      <w:rPr>
        <w:rFonts w:ascii="Calibri" w:eastAsia="SimSun" w:hAnsi="Calibri" w:cs="Calibri"/>
        <w:sz w:val="22"/>
        <w:lang w:val="pt-BR"/>
      </w:rPr>
      <w:t>WTDC-25/2</w:t>
    </w:r>
    <w:r w:rsidR="00D35398">
      <w:rPr>
        <w:rFonts w:ascii="Calibri" w:eastAsia="SimSun" w:hAnsi="Calibri" w:cs="Calibri" w:hint="eastAsia"/>
        <w:sz w:val="22"/>
        <w:lang w:val="pt-BR" w:eastAsia="zh-CN"/>
      </w:rPr>
      <w:t>(Rev.1)</w:t>
    </w:r>
    <w:r w:rsidRPr="008F0784">
      <w:rPr>
        <w:rFonts w:ascii="Calibri" w:eastAsia="SimSun" w:hAnsi="Calibri" w:cs="Calibri"/>
        <w:sz w:val="22"/>
        <w:lang w:val="pt-BR"/>
      </w:rPr>
      <w:t>-</w:t>
    </w:r>
    <w:r w:rsidRPr="008F0784">
      <w:rPr>
        <w:rFonts w:ascii="Calibri" w:eastAsia="SimSun" w:hAnsi="Calibri" w:cs="Calibri" w:hint="eastAsia"/>
        <w:sz w:val="22"/>
        <w:lang w:val="pt-BR" w:eastAsia="zh-CN"/>
      </w:rPr>
      <w:t>C</w:t>
    </w:r>
    <w:r>
      <w:rPr>
        <w:rFonts w:ascii="Calibri" w:eastAsia="SimSun" w:hAnsi="Calibri" w:cs="Calibri"/>
        <w:sz w:val="22"/>
        <w:lang w:val="pt-BR"/>
      </w:rPr>
      <w:tab/>
    </w:r>
    <w:r w:rsidRPr="008F0784">
      <w:rPr>
        <w:rFonts w:ascii="Calibri" w:eastAsia="SimSun" w:hAnsi="Calibri" w:cs="Calibri" w:hint="eastAsia"/>
        <w:sz w:val="22"/>
        <w:lang w:val="pt-BR" w:eastAsia="zh-CN"/>
      </w:rPr>
      <w:t>第</w:t>
    </w:r>
    <w:r w:rsidRPr="008F0784">
      <w:rPr>
        <w:rFonts w:ascii="Calibri" w:eastAsia="SimSun" w:hAnsi="Calibri" w:cs="Calibri"/>
        <w:sz w:val="22"/>
        <w:szCs w:val="22"/>
      </w:rPr>
      <w:fldChar w:fldCharType="begin"/>
    </w:r>
    <w:r w:rsidRPr="008F0784">
      <w:rPr>
        <w:rFonts w:ascii="Calibri" w:eastAsia="SimSun" w:hAnsi="Calibri" w:cs="Calibri"/>
        <w:sz w:val="22"/>
        <w:lang w:val="pt-BR"/>
      </w:rPr>
      <w:instrText xml:space="preserve"> PAGE </w:instrText>
    </w:r>
    <w:r w:rsidRPr="008F0784">
      <w:rPr>
        <w:rFonts w:ascii="Calibri" w:eastAsia="SimSun" w:hAnsi="Calibri" w:cs="Calibri"/>
        <w:sz w:val="22"/>
        <w:szCs w:val="22"/>
      </w:rPr>
      <w:fldChar w:fldCharType="separate"/>
    </w:r>
    <w:r w:rsidRPr="008F0784">
      <w:rPr>
        <w:rFonts w:ascii="Calibri" w:eastAsia="SimSun" w:hAnsi="Calibri" w:cs="Calibri"/>
        <w:noProof/>
        <w:sz w:val="22"/>
        <w:lang w:val="pt-BR"/>
      </w:rPr>
      <w:t>4</w:t>
    </w:r>
    <w:r w:rsidRPr="008F0784">
      <w:rPr>
        <w:rFonts w:ascii="Calibri" w:eastAsia="SimSun" w:hAnsi="Calibri" w:cs="Calibri"/>
        <w:sz w:val="22"/>
        <w:szCs w:val="22"/>
      </w:rPr>
      <w:fldChar w:fldCharType="end"/>
    </w:r>
    <w:r w:rsidRPr="008F0784">
      <w:rPr>
        <w:rFonts w:ascii="Calibri" w:eastAsia="SimSun" w:hAnsi="Calibri" w:cs="Calibri" w:hint="eastAsia"/>
        <w:sz w:val="22"/>
        <w:szCs w:val="22"/>
        <w:lang w:eastAsia="zh-CN"/>
      </w:rPr>
      <w:t>页</w:t>
    </w:r>
  </w:p>
  <w:p w14:paraId="128A4764" w14:textId="77777777" w:rsidR="00943615" w:rsidRPr="008F0784" w:rsidRDefault="00943615" w:rsidP="00482C7F">
    <w:pPr>
      <w:tabs>
        <w:tab w:val="clear" w:pos="1134"/>
        <w:tab w:val="clear" w:pos="1871"/>
        <w:tab w:val="clear" w:pos="2268"/>
        <w:tab w:val="left" w:pos="7088"/>
        <w:tab w:val="left" w:pos="7230"/>
        <w:tab w:val="left" w:pos="8993"/>
        <w:tab w:val="center" w:pos="15026"/>
      </w:tabs>
      <w:spacing w:before="0"/>
      <w:jc w:val="center"/>
      <w:rPr>
        <w:rFonts w:ascii="Calibri" w:eastAsia="SimSun" w:hAnsi="Calibri" w:cs="Calibri"/>
        <w:smallCaps/>
        <w:spacing w:val="24"/>
        <w:sz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1205878"/>
    <w:multiLevelType w:val="hybridMultilevel"/>
    <w:tmpl w:val="DB4204D8"/>
    <w:lvl w:ilvl="0" w:tplc="6AC81616">
      <w:start w:val="1"/>
      <w:numFmt w:val="bullet"/>
      <w:lvlText w:val=""/>
      <w:lvlJc w:val="left"/>
      <w:pPr>
        <w:ind w:left="-1608" w:hanging="360"/>
      </w:pPr>
      <w:rPr>
        <w:rFonts w:ascii="Symbol" w:hAnsi="Symbol" w:hint="default"/>
      </w:rPr>
    </w:lvl>
    <w:lvl w:ilvl="1" w:tplc="B8CACAA2" w:tentative="1">
      <w:start w:val="1"/>
      <w:numFmt w:val="bullet"/>
      <w:lvlText w:val="o"/>
      <w:lvlJc w:val="left"/>
      <w:pPr>
        <w:ind w:left="-888" w:hanging="360"/>
      </w:pPr>
      <w:rPr>
        <w:rFonts w:ascii="Courier New" w:hAnsi="Courier New" w:hint="default"/>
      </w:rPr>
    </w:lvl>
    <w:lvl w:ilvl="2" w:tplc="22CEC004" w:tentative="1">
      <w:start w:val="1"/>
      <w:numFmt w:val="bullet"/>
      <w:lvlText w:val=""/>
      <w:lvlJc w:val="left"/>
      <w:pPr>
        <w:ind w:left="-168" w:hanging="360"/>
      </w:pPr>
      <w:rPr>
        <w:rFonts w:ascii="Wingdings" w:hAnsi="Wingdings" w:hint="default"/>
      </w:rPr>
    </w:lvl>
    <w:lvl w:ilvl="3" w:tplc="CA969B2E" w:tentative="1">
      <w:start w:val="1"/>
      <w:numFmt w:val="bullet"/>
      <w:lvlText w:val=""/>
      <w:lvlJc w:val="left"/>
      <w:pPr>
        <w:ind w:left="552" w:hanging="360"/>
      </w:pPr>
      <w:rPr>
        <w:rFonts w:ascii="Symbol" w:hAnsi="Symbol" w:hint="default"/>
      </w:rPr>
    </w:lvl>
    <w:lvl w:ilvl="4" w:tplc="B05C41F8" w:tentative="1">
      <w:start w:val="1"/>
      <w:numFmt w:val="bullet"/>
      <w:lvlText w:val="o"/>
      <w:lvlJc w:val="left"/>
      <w:pPr>
        <w:ind w:left="1272" w:hanging="360"/>
      </w:pPr>
      <w:rPr>
        <w:rFonts w:ascii="Courier New" w:hAnsi="Courier New" w:hint="default"/>
      </w:rPr>
    </w:lvl>
    <w:lvl w:ilvl="5" w:tplc="384E500C" w:tentative="1">
      <w:start w:val="1"/>
      <w:numFmt w:val="bullet"/>
      <w:lvlText w:val=""/>
      <w:lvlJc w:val="left"/>
      <w:pPr>
        <w:ind w:left="1992" w:hanging="360"/>
      </w:pPr>
      <w:rPr>
        <w:rFonts w:ascii="Wingdings" w:hAnsi="Wingdings" w:hint="default"/>
      </w:rPr>
    </w:lvl>
    <w:lvl w:ilvl="6" w:tplc="529A5934" w:tentative="1">
      <w:start w:val="1"/>
      <w:numFmt w:val="bullet"/>
      <w:lvlText w:val=""/>
      <w:lvlJc w:val="left"/>
      <w:pPr>
        <w:ind w:left="2712" w:hanging="360"/>
      </w:pPr>
      <w:rPr>
        <w:rFonts w:ascii="Symbol" w:hAnsi="Symbol" w:hint="default"/>
      </w:rPr>
    </w:lvl>
    <w:lvl w:ilvl="7" w:tplc="99EC9800" w:tentative="1">
      <w:start w:val="1"/>
      <w:numFmt w:val="bullet"/>
      <w:lvlText w:val="o"/>
      <w:lvlJc w:val="left"/>
      <w:pPr>
        <w:ind w:left="3432" w:hanging="360"/>
      </w:pPr>
      <w:rPr>
        <w:rFonts w:ascii="Courier New" w:hAnsi="Courier New" w:hint="default"/>
      </w:rPr>
    </w:lvl>
    <w:lvl w:ilvl="8" w:tplc="E7869AF8" w:tentative="1">
      <w:start w:val="1"/>
      <w:numFmt w:val="bullet"/>
      <w:lvlText w:val=""/>
      <w:lvlJc w:val="left"/>
      <w:pPr>
        <w:ind w:left="4152" w:hanging="360"/>
      </w:pPr>
      <w:rPr>
        <w:rFonts w:ascii="Wingdings" w:hAnsi="Wingdings" w:hint="default"/>
      </w:rPr>
    </w:lvl>
  </w:abstractNum>
  <w:abstractNum w:abstractNumId="3" w15:restartNumberingAfterBreak="0">
    <w:nsid w:val="01A826F1"/>
    <w:multiLevelType w:val="hybridMultilevel"/>
    <w:tmpl w:val="43A8D2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00AC0D"/>
    <w:multiLevelType w:val="hybridMultilevel"/>
    <w:tmpl w:val="8B560304"/>
    <w:lvl w:ilvl="0" w:tplc="804C721A">
      <w:start w:val="1"/>
      <w:numFmt w:val="bullet"/>
      <w:lvlText w:val="o"/>
      <w:lvlJc w:val="left"/>
      <w:pPr>
        <w:ind w:left="720" w:hanging="360"/>
      </w:pPr>
      <w:rPr>
        <w:rFonts w:ascii="Courier New" w:hAnsi="Courier New" w:hint="default"/>
      </w:rPr>
    </w:lvl>
    <w:lvl w:ilvl="1" w:tplc="A8D43F32">
      <w:start w:val="1"/>
      <w:numFmt w:val="bullet"/>
      <w:lvlText w:val="o"/>
      <w:lvlJc w:val="left"/>
      <w:pPr>
        <w:ind w:left="1440" w:hanging="360"/>
      </w:pPr>
      <w:rPr>
        <w:rFonts w:ascii="Courier New" w:hAnsi="Courier New" w:hint="default"/>
      </w:rPr>
    </w:lvl>
    <w:lvl w:ilvl="2" w:tplc="CA64EF3C">
      <w:start w:val="1"/>
      <w:numFmt w:val="bullet"/>
      <w:lvlText w:val=""/>
      <w:lvlJc w:val="left"/>
      <w:pPr>
        <w:ind w:left="2160" w:hanging="360"/>
      </w:pPr>
      <w:rPr>
        <w:rFonts w:ascii="Wingdings" w:hAnsi="Wingdings" w:hint="default"/>
      </w:rPr>
    </w:lvl>
    <w:lvl w:ilvl="3" w:tplc="72D030AC">
      <w:start w:val="1"/>
      <w:numFmt w:val="bullet"/>
      <w:lvlText w:val=""/>
      <w:lvlJc w:val="left"/>
      <w:pPr>
        <w:ind w:left="2880" w:hanging="360"/>
      </w:pPr>
      <w:rPr>
        <w:rFonts w:ascii="Symbol" w:hAnsi="Symbol" w:hint="default"/>
      </w:rPr>
    </w:lvl>
    <w:lvl w:ilvl="4" w:tplc="9FCCDD16">
      <w:start w:val="1"/>
      <w:numFmt w:val="bullet"/>
      <w:lvlText w:val="o"/>
      <w:lvlJc w:val="left"/>
      <w:pPr>
        <w:ind w:left="3600" w:hanging="360"/>
      </w:pPr>
      <w:rPr>
        <w:rFonts w:ascii="Courier New" w:hAnsi="Courier New" w:hint="default"/>
      </w:rPr>
    </w:lvl>
    <w:lvl w:ilvl="5" w:tplc="3DEA8AE0">
      <w:start w:val="1"/>
      <w:numFmt w:val="bullet"/>
      <w:lvlText w:val=""/>
      <w:lvlJc w:val="left"/>
      <w:pPr>
        <w:ind w:left="4320" w:hanging="360"/>
      </w:pPr>
      <w:rPr>
        <w:rFonts w:ascii="Wingdings" w:hAnsi="Wingdings" w:hint="default"/>
      </w:rPr>
    </w:lvl>
    <w:lvl w:ilvl="6" w:tplc="5760512E">
      <w:start w:val="1"/>
      <w:numFmt w:val="bullet"/>
      <w:lvlText w:val=""/>
      <w:lvlJc w:val="left"/>
      <w:pPr>
        <w:ind w:left="5040" w:hanging="360"/>
      </w:pPr>
      <w:rPr>
        <w:rFonts w:ascii="Symbol" w:hAnsi="Symbol" w:hint="default"/>
      </w:rPr>
    </w:lvl>
    <w:lvl w:ilvl="7" w:tplc="AE882B34">
      <w:start w:val="1"/>
      <w:numFmt w:val="bullet"/>
      <w:lvlText w:val="o"/>
      <w:lvlJc w:val="left"/>
      <w:pPr>
        <w:ind w:left="5760" w:hanging="360"/>
      </w:pPr>
      <w:rPr>
        <w:rFonts w:ascii="Courier New" w:hAnsi="Courier New" w:hint="default"/>
      </w:rPr>
    </w:lvl>
    <w:lvl w:ilvl="8" w:tplc="BAA2674E">
      <w:start w:val="1"/>
      <w:numFmt w:val="bullet"/>
      <w:lvlText w:val=""/>
      <w:lvlJc w:val="left"/>
      <w:pPr>
        <w:ind w:left="6480" w:hanging="360"/>
      </w:pPr>
      <w:rPr>
        <w:rFonts w:ascii="Wingdings" w:hAnsi="Wingdings" w:hint="default"/>
      </w:rPr>
    </w:lvl>
  </w:abstractNum>
  <w:abstractNum w:abstractNumId="5" w15:restartNumberingAfterBreak="0">
    <w:nsid w:val="039353F1"/>
    <w:multiLevelType w:val="hybridMultilevel"/>
    <w:tmpl w:val="AB58C1DA"/>
    <w:lvl w:ilvl="0" w:tplc="BBDC5F1E">
      <w:start w:val="1"/>
      <w:numFmt w:val="bullet"/>
      <w:lvlText w:val="o"/>
      <w:lvlJc w:val="left"/>
      <w:pPr>
        <w:ind w:left="720" w:hanging="360"/>
      </w:pPr>
      <w:rPr>
        <w:rFonts w:ascii="Courier New" w:hAnsi="Courier New" w:hint="default"/>
      </w:rPr>
    </w:lvl>
    <w:lvl w:ilvl="1" w:tplc="54D2827C" w:tentative="1">
      <w:start w:val="1"/>
      <w:numFmt w:val="bullet"/>
      <w:lvlText w:val="o"/>
      <w:lvlJc w:val="left"/>
      <w:pPr>
        <w:ind w:left="1440" w:hanging="360"/>
      </w:pPr>
      <w:rPr>
        <w:rFonts w:ascii="Courier New" w:hAnsi="Courier New" w:hint="default"/>
      </w:rPr>
    </w:lvl>
    <w:lvl w:ilvl="2" w:tplc="643853B8" w:tentative="1">
      <w:start w:val="1"/>
      <w:numFmt w:val="bullet"/>
      <w:lvlText w:val=""/>
      <w:lvlJc w:val="left"/>
      <w:pPr>
        <w:ind w:left="2160" w:hanging="360"/>
      </w:pPr>
      <w:rPr>
        <w:rFonts w:ascii="Wingdings" w:hAnsi="Wingdings" w:hint="default"/>
      </w:rPr>
    </w:lvl>
    <w:lvl w:ilvl="3" w:tplc="423A3C0C" w:tentative="1">
      <w:start w:val="1"/>
      <w:numFmt w:val="bullet"/>
      <w:lvlText w:val=""/>
      <w:lvlJc w:val="left"/>
      <w:pPr>
        <w:ind w:left="2880" w:hanging="360"/>
      </w:pPr>
      <w:rPr>
        <w:rFonts w:ascii="Symbol" w:hAnsi="Symbol" w:hint="default"/>
      </w:rPr>
    </w:lvl>
    <w:lvl w:ilvl="4" w:tplc="F5A673C0" w:tentative="1">
      <w:start w:val="1"/>
      <w:numFmt w:val="bullet"/>
      <w:lvlText w:val="o"/>
      <w:lvlJc w:val="left"/>
      <w:pPr>
        <w:ind w:left="3600" w:hanging="360"/>
      </w:pPr>
      <w:rPr>
        <w:rFonts w:ascii="Courier New" w:hAnsi="Courier New" w:hint="default"/>
      </w:rPr>
    </w:lvl>
    <w:lvl w:ilvl="5" w:tplc="019AEEEA" w:tentative="1">
      <w:start w:val="1"/>
      <w:numFmt w:val="bullet"/>
      <w:lvlText w:val=""/>
      <w:lvlJc w:val="left"/>
      <w:pPr>
        <w:ind w:left="4320" w:hanging="360"/>
      </w:pPr>
      <w:rPr>
        <w:rFonts w:ascii="Wingdings" w:hAnsi="Wingdings" w:hint="default"/>
      </w:rPr>
    </w:lvl>
    <w:lvl w:ilvl="6" w:tplc="20F8518E" w:tentative="1">
      <w:start w:val="1"/>
      <w:numFmt w:val="bullet"/>
      <w:lvlText w:val=""/>
      <w:lvlJc w:val="left"/>
      <w:pPr>
        <w:ind w:left="5040" w:hanging="360"/>
      </w:pPr>
      <w:rPr>
        <w:rFonts w:ascii="Symbol" w:hAnsi="Symbol" w:hint="default"/>
      </w:rPr>
    </w:lvl>
    <w:lvl w:ilvl="7" w:tplc="09D23838" w:tentative="1">
      <w:start w:val="1"/>
      <w:numFmt w:val="bullet"/>
      <w:lvlText w:val="o"/>
      <w:lvlJc w:val="left"/>
      <w:pPr>
        <w:ind w:left="5760" w:hanging="360"/>
      </w:pPr>
      <w:rPr>
        <w:rFonts w:ascii="Courier New" w:hAnsi="Courier New" w:hint="default"/>
      </w:rPr>
    </w:lvl>
    <w:lvl w:ilvl="8" w:tplc="46B04CD8" w:tentative="1">
      <w:start w:val="1"/>
      <w:numFmt w:val="bullet"/>
      <w:lvlText w:val=""/>
      <w:lvlJc w:val="left"/>
      <w:pPr>
        <w:ind w:left="6480" w:hanging="360"/>
      </w:pPr>
      <w:rPr>
        <w:rFonts w:ascii="Wingdings" w:hAnsi="Wingdings" w:hint="default"/>
      </w:rPr>
    </w:lvl>
  </w:abstractNum>
  <w:abstractNum w:abstractNumId="6" w15:restartNumberingAfterBreak="0">
    <w:nsid w:val="049926FC"/>
    <w:multiLevelType w:val="hybridMultilevel"/>
    <w:tmpl w:val="ED881274"/>
    <w:lvl w:ilvl="0" w:tplc="3A3EEA6E">
      <w:start w:val="1"/>
      <w:numFmt w:val="bullet"/>
      <w:lvlText w:val="o"/>
      <w:lvlJc w:val="left"/>
      <w:pPr>
        <w:ind w:left="720" w:hanging="360"/>
      </w:pPr>
      <w:rPr>
        <w:rFonts w:ascii="Courier New" w:hAnsi="Courier New" w:hint="default"/>
        <w:color w:val="1F497D" w:themeColor="text2"/>
      </w:rPr>
    </w:lvl>
    <w:lvl w:ilvl="1" w:tplc="650C15B2">
      <w:start w:val="1"/>
      <w:numFmt w:val="bullet"/>
      <w:lvlText w:val="o"/>
      <w:lvlJc w:val="left"/>
      <w:pPr>
        <w:ind w:left="1440" w:hanging="360"/>
      </w:pPr>
      <w:rPr>
        <w:rFonts w:ascii="Courier New" w:hAnsi="Courier New" w:hint="default"/>
      </w:rPr>
    </w:lvl>
    <w:lvl w:ilvl="2" w:tplc="B39620D8">
      <w:start w:val="1"/>
      <w:numFmt w:val="bullet"/>
      <w:lvlText w:val=""/>
      <w:lvlJc w:val="left"/>
      <w:pPr>
        <w:ind w:left="2160" w:hanging="360"/>
      </w:pPr>
      <w:rPr>
        <w:rFonts w:ascii="Wingdings" w:hAnsi="Wingdings" w:hint="default"/>
      </w:rPr>
    </w:lvl>
    <w:lvl w:ilvl="3" w:tplc="5EFA36A6">
      <w:start w:val="1"/>
      <w:numFmt w:val="bullet"/>
      <w:lvlText w:val=""/>
      <w:lvlJc w:val="left"/>
      <w:pPr>
        <w:ind w:left="2880" w:hanging="360"/>
      </w:pPr>
      <w:rPr>
        <w:rFonts w:ascii="Symbol" w:hAnsi="Symbol" w:hint="default"/>
      </w:rPr>
    </w:lvl>
    <w:lvl w:ilvl="4" w:tplc="DDF81094">
      <w:start w:val="1"/>
      <w:numFmt w:val="bullet"/>
      <w:lvlText w:val="o"/>
      <w:lvlJc w:val="left"/>
      <w:pPr>
        <w:ind w:left="3600" w:hanging="360"/>
      </w:pPr>
      <w:rPr>
        <w:rFonts w:ascii="Courier New" w:hAnsi="Courier New" w:hint="default"/>
      </w:rPr>
    </w:lvl>
    <w:lvl w:ilvl="5" w:tplc="63345438">
      <w:start w:val="1"/>
      <w:numFmt w:val="bullet"/>
      <w:lvlText w:val=""/>
      <w:lvlJc w:val="left"/>
      <w:pPr>
        <w:ind w:left="4320" w:hanging="360"/>
      </w:pPr>
      <w:rPr>
        <w:rFonts w:ascii="Wingdings" w:hAnsi="Wingdings" w:hint="default"/>
      </w:rPr>
    </w:lvl>
    <w:lvl w:ilvl="6" w:tplc="69D2F36A">
      <w:start w:val="1"/>
      <w:numFmt w:val="bullet"/>
      <w:lvlText w:val=""/>
      <w:lvlJc w:val="left"/>
      <w:pPr>
        <w:ind w:left="5040" w:hanging="360"/>
      </w:pPr>
      <w:rPr>
        <w:rFonts w:ascii="Symbol" w:hAnsi="Symbol" w:hint="default"/>
      </w:rPr>
    </w:lvl>
    <w:lvl w:ilvl="7" w:tplc="D1E03F86">
      <w:start w:val="1"/>
      <w:numFmt w:val="bullet"/>
      <w:lvlText w:val="o"/>
      <w:lvlJc w:val="left"/>
      <w:pPr>
        <w:ind w:left="5760" w:hanging="360"/>
      </w:pPr>
      <w:rPr>
        <w:rFonts w:ascii="Courier New" w:hAnsi="Courier New" w:hint="default"/>
      </w:rPr>
    </w:lvl>
    <w:lvl w:ilvl="8" w:tplc="6D46A646">
      <w:start w:val="1"/>
      <w:numFmt w:val="bullet"/>
      <w:lvlText w:val=""/>
      <w:lvlJc w:val="left"/>
      <w:pPr>
        <w:ind w:left="6480" w:hanging="360"/>
      </w:pPr>
      <w:rPr>
        <w:rFonts w:ascii="Wingdings" w:hAnsi="Wingdings" w:hint="default"/>
      </w:rPr>
    </w:lvl>
  </w:abstractNum>
  <w:abstractNum w:abstractNumId="7" w15:restartNumberingAfterBreak="0">
    <w:nsid w:val="04B75036"/>
    <w:multiLevelType w:val="hybridMultilevel"/>
    <w:tmpl w:val="FFFFFFFF"/>
    <w:lvl w:ilvl="0" w:tplc="ABB4A0F8">
      <w:start w:val="1"/>
      <w:numFmt w:val="bullet"/>
      <w:lvlText w:val=""/>
      <w:lvlJc w:val="left"/>
      <w:pPr>
        <w:ind w:left="720" w:hanging="360"/>
      </w:pPr>
      <w:rPr>
        <w:rFonts w:ascii="Symbol" w:hAnsi="Symbol" w:hint="default"/>
      </w:rPr>
    </w:lvl>
    <w:lvl w:ilvl="1" w:tplc="CC1CD68C">
      <w:start w:val="1"/>
      <w:numFmt w:val="bullet"/>
      <w:lvlText w:val="o"/>
      <w:lvlJc w:val="left"/>
      <w:pPr>
        <w:ind w:left="1440" w:hanging="360"/>
      </w:pPr>
      <w:rPr>
        <w:rFonts w:ascii="Courier New" w:hAnsi="Courier New" w:hint="default"/>
      </w:rPr>
    </w:lvl>
    <w:lvl w:ilvl="2" w:tplc="59A21F2A">
      <w:start w:val="1"/>
      <w:numFmt w:val="bullet"/>
      <w:lvlText w:val=""/>
      <w:lvlJc w:val="left"/>
      <w:pPr>
        <w:ind w:left="2160" w:hanging="360"/>
      </w:pPr>
      <w:rPr>
        <w:rFonts w:ascii="Wingdings" w:hAnsi="Wingdings" w:hint="default"/>
      </w:rPr>
    </w:lvl>
    <w:lvl w:ilvl="3" w:tplc="11E8691A">
      <w:start w:val="1"/>
      <w:numFmt w:val="bullet"/>
      <w:lvlText w:val=""/>
      <w:lvlJc w:val="left"/>
      <w:pPr>
        <w:ind w:left="2880" w:hanging="360"/>
      </w:pPr>
      <w:rPr>
        <w:rFonts w:ascii="Symbol" w:hAnsi="Symbol" w:hint="default"/>
      </w:rPr>
    </w:lvl>
    <w:lvl w:ilvl="4" w:tplc="693242CE">
      <w:start w:val="1"/>
      <w:numFmt w:val="bullet"/>
      <w:lvlText w:val="o"/>
      <w:lvlJc w:val="left"/>
      <w:pPr>
        <w:ind w:left="3600" w:hanging="360"/>
      </w:pPr>
      <w:rPr>
        <w:rFonts w:ascii="Courier New" w:hAnsi="Courier New" w:hint="default"/>
      </w:rPr>
    </w:lvl>
    <w:lvl w:ilvl="5" w:tplc="6F9AC0EA">
      <w:start w:val="1"/>
      <w:numFmt w:val="bullet"/>
      <w:lvlText w:val=""/>
      <w:lvlJc w:val="left"/>
      <w:pPr>
        <w:ind w:left="4320" w:hanging="360"/>
      </w:pPr>
      <w:rPr>
        <w:rFonts w:ascii="Wingdings" w:hAnsi="Wingdings" w:hint="default"/>
      </w:rPr>
    </w:lvl>
    <w:lvl w:ilvl="6" w:tplc="6278063E">
      <w:start w:val="1"/>
      <w:numFmt w:val="bullet"/>
      <w:lvlText w:val=""/>
      <w:lvlJc w:val="left"/>
      <w:pPr>
        <w:ind w:left="5040" w:hanging="360"/>
      </w:pPr>
      <w:rPr>
        <w:rFonts w:ascii="Symbol" w:hAnsi="Symbol" w:hint="default"/>
      </w:rPr>
    </w:lvl>
    <w:lvl w:ilvl="7" w:tplc="CBE48726">
      <w:start w:val="1"/>
      <w:numFmt w:val="bullet"/>
      <w:lvlText w:val="o"/>
      <w:lvlJc w:val="left"/>
      <w:pPr>
        <w:ind w:left="5760" w:hanging="360"/>
      </w:pPr>
      <w:rPr>
        <w:rFonts w:ascii="Courier New" w:hAnsi="Courier New" w:hint="default"/>
      </w:rPr>
    </w:lvl>
    <w:lvl w:ilvl="8" w:tplc="59801CEC">
      <w:start w:val="1"/>
      <w:numFmt w:val="bullet"/>
      <w:lvlText w:val=""/>
      <w:lvlJc w:val="left"/>
      <w:pPr>
        <w:ind w:left="6480" w:hanging="360"/>
      </w:pPr>
      <w:rPr>
        <w:rFonts w:ascii="Wingdings" w:hAnsi="Wingdings" w:hint="default"/>
      </w:rPr>
    </w:lvl>
  </w:abstractNum>
  <w:abstractNum w:abstractNumId="8" w15:restartNumberingAfterBreak="0">
    <w:nsid w:val="09D1423D"/>
    <w:multiLevelType w:val="hybridMultilevel"/>
    <w:tmpl w:val="D9508B36"/>
    <w:lvl w:ilvl="0" w:tplc="06D8E5DE">
      <w:start w:val="1"/>
      <w:numFmt w:val="bullet"/>
      <w:lvlText w:val="o"/>
      <w:lvlJc w:val="left"/>
      <w:pPr>
        <w:ind w:left="502" w:hanging="360"/>
      </w:pPr>
      <w:rPr>
        <w:rFonts w:ascii="Courier New" w:hAnsi="Courier New" w:cs="Courier New" w:hint="default"/>
        <w:color w:val="auto"/>
      </w:rPr>
    </w:lvl>
    <w:lvl w:ilvl="1" w:tplc="08090003" w:tentative="1">
      <w:start w:val="1"/>
      <w:numFmt w:val="bullet"/>
      <w:lvlText w:val="o"/>
      <w:lvlJc w:val="left"/>
      <w:pPr>
        <w:ind w:left="1531" w:hanging="360"/>
      </w:pPr>
      <w:rPr>
        <w:rFonts w:ascii="Courier New" w:hAnsi="Courier New" w:cs="Courier New" w:hint="default"/>
      </w:rPr>
    </w:lvl>
    <w:lvl w:ilvl="2" w:tplc="08090005" w:tentative="1">
      <w:start w:val="1"/>
      <w:numFmt w:val="bullet"/>
      <w:lvlText w:val=""/>
      <w:lvlJc w:val="left"/>
      <w:pPr>
        <w:ind w:left="2251" w:hanging="360"/>
      </w:pPr>
      <w:rPr>
        <w:rFonts w:ascii="Wingdings" w:hAnsi="Wingdings" w:hint="default"/>
      </w:rPr>
    </w:lvl>
    <w:lvl w:ilvl="3" w:tplc="08090001" w:tentative="1">
      <w:start w:val="1"/>
      <w:numFmt w:val="bullet"/>
      <w:lvlText w:val=""/>
      <w:lvlJc w:val="left"/>
      <w:pPr>
        <w:ind w:left="2971" w:hanging="360"/>
      </w:pPr>
      <w:rPr>
        <w:rFonts w:ascii="Symbol" w:hAnsi="Symbol" w:hint="default"/>
      </w:rPr>
    </w:lvl>
    <w:lvl w:ilvl="4" w:tplc="08090003" w:tentative="1">
      <w:start w:val="1"/>
      <w:numFmt w:val="bullet"/>
      <w:lvlText w:val="o"/>
      <w:lvlJc w:val="left"/>
      <w:pPr>
        <w:ind w:left="3691" w:hanging="360"/>
      </w:pPr>
      <w:rPr>
        <w:rFonts w:ascii="Courier New" w:hAnsi="Courier New" w:cs="Courier New" w:hint="default"/>
      </w:rPr>
    </w:lvl>
    <w:lvl w:ilvl="5" w:tplc="08090005" w:tentative="1">
      <w:start w:val="1"/>
      <w:numFmt w:val="bullet"/>
      <w:lvlText w:val=""/>
      <w:lvlJc w:val="left"/>
      <w:pPr>
        <w:ind w:left="4411" w:hanging="360"/>
      </w:pPr>
      <w:rPr>
        <w:rFonts w:ascii="Wingdings" w:hAnsi="Wingdings" w:hint="default"/>
      </w:rPr>
    </w:lvl>
    <w:lvl w:ilvl="6" w:tplc="08090001" w:tentative="1">
      <w:start w:val="1"/>
      <w:numFmt w:val="bullet"/>
      <w:lvlText w:val=""/>
      <w:lvlJc w:val="left"/>
      <w:pPr>
        <w:ind w:left="5131" w:hanging="360"/>
      </w:pPr>
      <w:rPr>
        <w:rFonts w:ascii="Symbol" w:hAnsi="Symbol" w:hint="default"/>
      </w:rPr>
    </w:lvl>
    <w:lvl w:ilvl="7" w:tplc="08090003" w:tentative="1">
      <w:start w:val="1"/>
      <w:numFmt w:val="bullet"/>
      <w:lvlText w:val="o"/>
      <w:lvlJc w:val="left"/>
      <w:pPr>
        <w:ind w:left="5851" w:hanging="360"/>
      </w:pPr>
      <w:rPr>
        <w:rFonts w:ascii="Courier New" w:hAnsi="Courier New" w:cs="Courier New" w:hint="default"/>
      </w:rPr>
    </w:lvl>
    <w:lvl w:ilvl="8" w:tplc="08090005" w:tentative="1">
      <w:start w:val="1"/>
      <w:numFmt w:val="bullet"/>
      <w:lvlText w:val=""/>
      <w:lvlJc w:val="left"/>
      <w:pPr>
        <w:ind w:left="6571" w:hanging="360"/>
      </w:pPr>
      <w:rPr>
        <w:rFonts w:ascii="Wingdings" w:hAnsi="Wingdings" w:hint="default"/>
      </w:rPr>
    </w:lvl>
  </w:abstractNum>
  <w:abstractNum w:abstractNumId="9" w15:restartNumberingAfterBreak="0">
    <w:nsid w:val="0A9030D5"/>
    <w:multiLevelType w:val="hybridMultilevel"/>
    <w:tmpl w:val="5890E8E0"/>
    <w:lvl w:ilvl="0" w:tplc="872AFD28">
      <w:start w:val="1"/>
      <w:numFmt w:val="bullet"/>
      <w:lvlText w:val=""/>
      <w:lvlJc w:val="left"/>
      <w:pPr>
        <w:ind w:left="720" w:hanging="360"/>
      </w:pPr>
      <w:rPr>
        <w:rFonts w:ascii="Symbol" w:hAnsi="Symbol" w:hint="default"/>
      </w:rPr>
    </w:lvl>
    <w:lvl w:ilvl="1" w:tplc="96A4A54A">
      <w:start w:val="1"/>
      <w:numFmt w:val="bullet"/>
      <w:lvlText w:val="o"/>
      <w:lvlJc w:val="left"/>
      <w:pPr>
        <w:ind w:left="1440" w:hanging="360"/>
      </w:pPr>
      <w:rPr>
        <w:rFonts w:ascii="Courier New" w:hAnsi="Courier New" w:hint="default"/>
      </w:rPr>
    </w:lvl>
    <w:lvl w:ilvl="2" w:tplc="AC7EF3D6">
      <w:start w:val="1"/>
      <w:numFmt w:val="bullet"/>
      <w:lvlText w:val=""/>
      <w:lvlJc w:val="left"/>
      <w:pPr>
        <w:ind w:left="2160" w:hanging="360"/>
      </w:pPr>
      <w:rPr>
        <w:rFonts w:ascii="Wingdings" w:hAnsi="Wingdings" w:hint="default"/>
      </w:rPr>
    </w:lvl>
    <w:lvl w:ilvl="3" w:tplc="1EB699E8">
      <w:start w:val="1"/>
      <w:numFmt w:val="bullet"/>
      <w:lvlText w:val=""/>
      <w:lvlJc w:val="left"/>
      <w:pPr>
        <w:ind w:left="2880" w:hanging="360"/>
      </w:pPr>
      <w:rPr>
        <w:rFonts w:ascii="Symbol" w:hAnsi="Symbol" w:hint="default"/>
      </w:rPr>
    </w:lvl>
    <w:lvl w:ilvl="4" w:tplc="04DCCE2C">
      <w:start w:val="1"/>
      <w:numFmt w:val="bullet"/>
      <w:lvlText w:val="o"/>
      <w:lvlJc w:val="left"/>
      <w:pPr>
        <w:ind w:left="3600" w:hanging="360"/>
      </w:pPr>
      <w:rPr>
        <w:rFonts w:ascii="Courier New" w:hAnsi="Courier New" w:hint="default"/>
      </w:rPr>
    </w:lvl>
    <w:lvl w:ilvl="5" w:tplc="ED324970">
      <w:start w:val="1"/>
      <w:numFmt w:val="bullet"/>
      <w:lvlText w:val=""/>
      <w:lvlJc w:val="left"/>
      <w:pPr>
        <w:ind w:left="4320" w:hanging="360"/>
      </w:pPr>
      <w:rPr>
        <w:rFonts w:ascii="Wingdings" w:hAnsi="Wingdings" w:hint="default"/>
      </w:rPr>
    </w:lvl>
    <w:lvl w:ilvl="6" w:tplc="CA607BEE">
      <w:start w:val="1"/>
      <w:numFmt w:val="bullet"/>
      <w:lvlText w:val=""/>
      <w:lvlJc w:val="left"/>
      <w:pPr>
        <w:ind w:left="5040" w:hanging="360"/>
      </w:pPr>
      <w:rPr>
        <w:rFonts w:ascii="Symbol" w:hAnsi="Symbol" w:hint="default"/>
      </w:rPr>
    </w:lvl>
    <w:lvl w:ilvl="7" w:tplc="D054A97E">
      <w:start w:val="1"/>
      <w:numFmt w:val="bullet"/>
      <w:lvlText w:val="o"/>
      <w:lvlJc w:val="left"/>
      <w:pPr>
        <w:ind w:left="5760" w:hanging="360"/>
      </w:pPr>
      <w:rPr>
        <w:rFonts w:ascii="Courier New" w:hAnsi="Courier New" w:hint="default"/>
      </w:rPr>
    </w:lvl>
    <w:lvl w:ilvl="8" w:tplc="FA16E418">
      <w:start w:val="1"/>
      <w:numFmt w:val="bullet"/>
      <w:lvlText w:val=""/>
      <w:lvlJc w:val="left"/>
      <w:pPr>
        <w:ind w:left="6480" w:hanging="360"/>
      </w:pPr>
      <w:rPr>
        <w:rFonts w:ascii="Wingdings" w:hAnsi="Wingdings" w:hint="default"/>
      </w:rPr>
    </w:lvl>
  </w:abstractNum>
  <w:abstractNum w:abstractNumId="10" w15:restartNumberingAfterBreak="0">
    <w:nsid w:val="0B64A379"/>
    <w:multiLevelType w:val="hybridMultilevel"/>
    <w:tmpl w:val="C414E5A6"/>
    <w:lvl w:ilvl="0" w:tplc="EB165BCA">
      <w:start w:val="1"/>
      <w:numFmt w:val="upperRoman"/>
      <w:lvlText w:val="%1."/>
      <w:lvlJc w:val="right"/>
      <w:pPr>
        <w:ind w:left="720" w:hanging="360"/>
      </w:pPr>
      <w:rPr>
        <w:b/>
        <w:bCs/>
      </w:rPr>
    </w:lvl>
    <w:lvl w:ilvl="1" w:tplc="D6F298D2">
      <w:start w:val="1"/>
      <w:numFmt w:val="lowerLetter"/>
      <w:lvlText w:val="%2."/>
      <w:lvlJc w:val="left"/>
      <w:pPr>
        <w:ind w:left="1440" w:hanging="360"/>
      </w:pPr>
    </w:lvl>
    <w:lvl w:ilvl="2" w:tplc="3C3C2634">
      <w:start w:val="1"/>
      <w:numFmt w:val="lowerRoman"/>
      <w:lvlText w:val="%3."/>
      <w:lvlJc w:val="right"/>
      <w:pPr>
        <w:ind w:left="2160" w:hanging="180"/>
      </w:pPr>
    </w:lvl>
    <w:lvl w:ilvl="3" w:tplc="1CD4483E">
      <w:start w:val="1"/>
      <w:numFmt w:val="decimal"/>
      <w:lvlText w:val="%4."/>
      <w:lvlJc w:val="left"/>
      <w:pPr>
        <w:ind w:left="2880" w:hanging="360"/>
      </w:pPr>
    </w:lvl>
    <w:lvl w:ilvl="4" w:tplc="F75AE09C">
      <w:start w:val="1"/>
      <w:numFmt w:val="lowerLetter"/>
      <w:lvlText w:val="%5."/>
      <w:lvlJc w:val="left"/>
      <w:pPr>
        <w:ind w:left="3600" w:hanging="360"/>
      </w:pPr>
    </w:lvl>
    <w:lvl w:ilvl="5" w:tplc="50EE3BFC">
      <w:start w:val="1"/>
      <w:numFmt w:val="lowerRoman"/>
      <w:lvlText w:val="%6."/>
      <w:lvlJc w:val="right"/>
      <w:pPr>
        <w:ind w:left="4320" w:hanging="180"/>
      </w:pPr>
    </w:lvl>
    <w:lvl w:ilvl="6" w:tplc="89AC16D4">
      <w:start w:val="1"/>
      <w:numFmt w:val="decimal"/>
      <w:lvlText w:val="%7."/>
      <w:lvlJc w:val="left"/>
      <w:pPr>
        <w:ind w:left="5040" w:hanging="360"/>
      </w:pPr>
    </w:lvl>
    <w:lvl w:ilvl="7" w:tplc="2264E0C4">
      <w:start w:val="1"/>
      <w:numFmt w:val="lowerLetter"/>
      <w:lvlText w:val="%8."/>
      <w:lvlJc w:val="left"/>
      <w:pPr>
        <w:ind w:left="5760" w:hanging="360"/>
      </w:pPr>
    </w:lvl>
    <w:lvl w:ilvl="8" w:tplc="7472C674">
      <w:start w:val="1"/>
      <w:numFmt w:val="lowerRoman"/>
      <w:lvlText w:val="%9."/>
      <w:lvlJc w:val="right"/>
      <w:pPr>
        <w:ind w:left="6480" w:hanging="180"/>
      </w:pPr>
    </w:lvl>
  </w:abstractNum>
  <w:abstractNum w:abstractNumId="11"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0DA79C5E"/>
    <w:multiLevelType w:val="hybridMultilevel"/>
    <w:tmpl w:val="FFFFFFFF"/>
    <w:lvl w:ilvl="0" w:tplc="30BA9492">
      <w:start w:val="1"/>
      <w:numFmt w:val="bullet"/>
      <w:lvlText w:val="o"/>
      <w:lvlJc w:val="left"/>
      <w:pPr>
        <w:ind w:left="720" w:hanging="360"/>
      </w:pPr>
      <w:rPr>
        <w:rFonts w:ascii="Courier New" w:hAnsi="Courier New" w:hint="default"/>
      </w:rPr>
    </w:lvl>
    <w:lvl w:ilvl="1" w:tplc="41CEDE72">
      <w:start w:val="1"/>
      <w:numFmt w:val="bullet"/>
      <w:lvlText w:val="o"/>
      <w:lvlJc w:val="left"/>
      <w:pPr>
        <w:ind w:left="1440" w:hanging="360"/>
      </w:pPr>
      <w:rPr>
        <w:rFonts w:ascii="Courier New" w:hAnsi="Courier New" w:hint="default"/>
      </w:rPr>
    </w:lvl>
    <w:lvl w:ilvl="2" w:tplc="728E44E0">
      <w:start w:val="1"/>
      <w:numFmt w:val="bullet"/>
      <w:lvlText w:val=""/>
      <w:lvlJc w:val="left"/>
      <w:pPr>
        <w:ind w:left="2160" w:hanging="360"/>
      </w:pPr>
      <w:rPr>
        <w:rFonts w:ascii="Wingdings" w:hAnsi="Wingdings" w:hint="default"/>
      </w:rPr>
    </w:lvl>
    <w:lvl w:ilvl="3" w:tplc="986E4CFA">
      <w:start w:val="1"/>
      <w:numFmt w:val="bullet"/>
      <w:lvlText w:val=""/>
      <w:lvlJc w:val="left"/>
      <w:pPr>
        <w:ind w:left="2880" w:hanging="360"/>
      </w:pPr>
      <w:rPr>
        <w:rFonts w:ascii="Symbol" w:hAnsi="Symbol" w:hint="default"/>
      </w:rPr>
    </w:lvl>
    <w:lvl w:ilvl="4" w:tplc="6D4A1D12">
      <w:start w:val="1"/>
      <w:numFmt w:val="bullet"/>
      <w:lvlText w:val="o"/>
      <w:lvlJc w:val="left"/>
      <w:pPr>
        <w:ind w:left="3600" w:hanging="360"/>
      </w:pPr>
      <w:rPr>
        <w:rFonts w:ascii="Courier New" w:hAnsi="Courier New" w:hint="default"/>
      </w:rPr>
    </w:lvl>
    <w:lvl w:ilvl="5" w:tplc="8416AC2A">
      <w:start w:val="1"/>
      <w:numFmt w:val="bullet"/>
      <w:lvlText w:val=""/>
      <w:lvlJc w:val="left"/>
      <w:pPr>
        <w:ind w:left="4320" w:hanging="360"/>
      </w:pPr>
      <w:rPr>
        <w:rFonts w:ascii="Wingdings" w:hAnsi="Wingdings" w:hint="default"/>
      </w:rPr>
    </w:lvl>
    <w:lvl w:ilvl="6" w:tplc="6C544260">
      <w:start w:val="1"/>
      <w:numFmt w:val="bullet"/>
      <w:lvlText w:val=""/>
      <w:lvlJc w:val="left"/>
      <w:pPr>
        <w:ind w:left="5040" w:hanging="360"/>
      </w:pPr>
      <w:rPr>
        <w:rFonts w:ascii="Symbol" w:hAnsi="Symbol" w:hint="default"/>
      </w:rPr>
    </w:lvl>
    <w:lvl w:ilvl="7" w:tplc="EB467992">
      <w:start w:val="1"/>
      <w:numFmt w:val="bullet"/>
      <w:lvlText w:val="o"/>
      <w:lvlJc w:val="left"/>
      <w:pPr>
        <w:ind w:left="5760" w:hanging="360"/>
      </w:pPr>
      <w:rPr>
        <w:rFonts w:ascii="Courier New" w:hAnsi="Courier New" w:hint="default"/>
      </w:rPr>
    </w:lvl>
    <w:lvl w:ilvl="8" w:tplc="43709FF6">
      <w:start w:val="1"/>
      <w:numFmt w:val="bullet"/>
      <w:lvlText w:val=""/>
      <w:lvlJc w:val="left"/>
      <w:pPr>
        <w:ind w:left="6480" w:hanging="360"/>
      </w:pPr>
      <w:rPr>
        <w:rFonts w:ascii="Wingdings" w:hAnsi="Wingdings" w:hint="default"/>
      </w:rPr>
    </w:lvl>
  </w:abstractNum>
  <w:abstractNum w:abstractNumId="13" w15:restartNumberingAfterBreak="0">
    <w:nsid w:val="0E9FF556"/>
    <w:multiLevelType w:val="hybridMultilevel"/>
    <w:tmpl w:val="FFFFFFFF"/>
    <w:lvl w:ilvl="0" w:tplc="5F244FB6">
      <w:start w:val="1"/>
      <w:numFmt w:val="bullet"/>
      <w:lvlText w:val="o"/>
      <w:lvlJc w:val="left"/>
      <w:pPr>
        <w:ind w:left="720" w:hanging="360"/>
      </w:pPr>
      <w:rPr>
        <w:rFonts w:ascii="Courier New" w:hAnsi="Courier New" w:hint="default"/>
      </w:rPr>
    </w:lvl>
    <w:lvl w:ilvl="1" w:tplc="82E61B10">
      <w:start w:val="1"/>
      <w:numFmt w:val="bullet"/>
      <w:lvlText w:val="o"/>
      <w:lvlJc w:val="left"/>
      <w:pPr>
        <w:ind w:left="1440" w:hanging="360"/>
      </w:pPr>
      <w:rPr>
        <w:rFonts w:ascii="Courier New" w:hAnsi="Courier New" w:hint="default"/>
      </w:rPr>
    </w:lvl>
    <w:lvl w:ilvl="2" w:tplc="A04615C2">
      <w:start w:val="1"/>
      <w:numFmt w:val="bullet"/>
      <w:lvlText w:val=""/>
      <w:lvlJc w:val="left"/>
      <w:pPr>
        <w:ind w:left="2160" w:hanging="360"/>
      </w:pPr>
      <w:rPr>
        <w:rFonts w:ascii="Wingdings" w:hAnsi="Wingdings" w:hint="default"/>
      </w:rPr>
    </w:lvl>
    <w:lvl w:ilvl="3" w:tplc="1F48615C">
      <w:start w:val="1"/>
      <w:numFmt w:val="bullet"/>
      <w:lvlText w:val=""/>
      <w:lvlJc w:val="left"/>
      <w:pPr>
        <w:ind w:left="2880" w:hanging="360"/>
      </w:pPr>
      <w:rPr>
        <w:rFonts w:ascii="Symbol" w:hAnsi="Symbol" w:hint="default"/>
      </w:rPr>
    </w:lvl>
    <w:lvl w:ilvl="4" w:tplc="A1B2B262">
      <w:start w:val="1"/>
      <w:numFmt w:val="bullet"/>
      <w:lvlText w:val="o"/>
      <w:lvlJc w:val="left"/>
      <w:pPr>
        <w:ind w:left="3600" w:hanging="360"/>
      </w:pPr>
      <w:rPr>
        <w:rFonts w:ascii="Courier New" w:hAnsi="Courier New" w:hint="default"/>
      </w:rPr>
    </w:lvl>
    <w:lvl w:ilvl="5" w:tplc="C8760E46">
      <w:start w:val="1"/>
      <w:numFmt w:val="bullet"/>
      <w:lvlText w:val=""/>
      <w:lvlJc w:val="left"/>
      <w:pPr>
        <w:ind w:left="4320" w:hanging="360"/>
      </w:pPr>
      <w:rPr>
        <w:rFonts w:ascii="Wingdings" w:hAnsi="Wingdings" w:hint="default"/>
      </w:rPr>
    </w:lvl>
    <w:lvl w:ilvl="6" w:tplc="0100D968">
      <w:start w:val="1"/>
      <w:numFmt w:val="bullet"/>
      <w:lvlText w:val=""/>
      <w:lvlJc w:val="left"/>
      <w:pPr>
        <w:ind w:left="5040" w:hanging="360"/>
      </w:pPr>
      <w:rPr>
        <w:rFonts w:ascii="Symbol" w:hAnsi="Symbol" w:hint="default"/>
      </w:rPr>
    </w:lvl>
    <w:lvl w:ilvl="7" w:tplc="1AD26482">
      <w:start w:val="1"/>
      <w:numFmt w:val="bullet"/>
      <w:lvlText w:val="o"/>
      <w:lvlJc w:val="left"/>
      <w:pPr>
        <w:ind w:left="5760" w:hanging="360"/>
      </w:pPr>
      <w:rPr>
        <w:rFonts w:ascii="Courier New" w:hAnsi="Courier New" w:hint="default"/>
      </w:rPr>
    </w:lvl>
    <w:lvl w:ilvl="8" w:tplc="3866EB28">
      <w:start w:val="1"/>
      <w:numFmt w:val="bullet"/>
      <w:lvlText w:val=""/>
      <w:lvlJc w:val="left"/>
      <w:pPr>
        <w:ind w:left="6480" w:hanging="360"/>
      </w:pPr>
      <w:rPr>
        <w:rFonts w:ascii="Wingdings" w:hAnsi="Wingdings" w:hint="default"/>
      </w:rPr>
    </w:lvl>
  </w:abstractNum>
  <w:abstractNum w:abstractNumId="14" w15:restartNumberingAfterBreak="0">
    <w:nsid w:val="0EC9628F"/>
    <w:multiLevelType w:val="hybridMultilevel"/>
    <w:tmpl w:val="A1605C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49270A"/>
    <w:multiLevelType w:val="hybridMultilevel"/>
    <w:tmpl w:val="EA1A9DAC"/>
    <w:lvl w:ilvl="0" w:tplc="FCA02112">
      <w:start w:val="1"/>
      <w:numFmt w:val="bullet"/>
      <w:lvlText w:val=""/>
      <w:lvlJc w:val="left"/>
      <w:pPr>
        <w:ind w:left="720" w:hanging="360"/>
      </w:pPr>
      <w:rPr>
        <w:rFonts w:ascii="Symbol" w:hAnsi="Symbol" w:hint="default"/>
      </w:rPr>
    </w:lvl>
    <w:lvl w:ilvl="1" w:tplc="F51CE55C" w:tentative="1">
      <w:start w:val="1"/>
      <w:numFmt w:val="bullet"/>
      <w:lvlText w:val="o"/>
      <w:lvlJc w:val="left"/>
      <w:pPr>
        <w:ind w:left="1440" w:hanging="360"/>
      </w:pPr>
      <w:rPr>
        <w:rFonts w:ascii="Courier New" w:hAnsi="Courier New" w:hint="default"/>
      </w:rPr>
    </w:lvl>
    <w:lvl w:ilvl="2" w:tplc="98241A0E" w:tentative="1">
      <w:start w:val="1"/>
      <w:numFmt w:val="bullet"/>
      <w:lvlText w:val=""/>
      <w:lvlJc w:val="left"/>
      <w:pPr>
        <w:ind w:left="2160" w:hanging="360"/>
      </w:pPr>
      <w:rPr>
        <w:rFonts w:ascii="Wingdings" w:hAnsi="Wingdings" w:hint="default"/>
      </w:rPr>
    </w:lvl>
    <w:lvl w:ilvl="3" w:tplc="F280B054" w:tentative="1">
      <w:start w:val="1"/>
      <w:numFmt w:val="bullet"/>
      <w:lvlText w:val=""/>
      <w:lvlJc w:val="left"/>
      <w:pPr>
        <w:ind w:left="2880" w:hanging="360"/>
      </w:pPr>
      <w:rPr>
        <w:rFonts w:ascii="Symbol" w:hAnsi="Symbol" w:hint="default"/>
      </w:rPr>
    </w:lvl>
    <w:lvl w:ilvl="4" w:tplc="340E8F50" w:tentative="1">
      <w:start w:val="1"/>
      <w:numFmt w:val="bullet"/>
      <w:lvlText w:val="o"/>
      <w:lvlJc w:val="left"/>
      <w:pPr>
        <w:ind w:left="3600" w:hanging="360"/>
      </w:pPr>
      <w:rPr>
        <w:rFonts w:ascii="Courier New" w:hAnsi="Courier New" w:hint="default"/>
      </w:rPr>
    </w:lvl>
    <w:lvl w:ilvl="5" w:tplc="618A7E78" w:tentative="1">
      <w:start w:val="1"/>
      <w:numFmt w:val="bullet"/>
      <w:lvlText w:val=""/>
      <w:lvlJc w:val="left"/>
      <w:pPr>
        <w:ind w:left="4320" w:hanging="360"/>
      </w:pPr>
      <w:rPr>
        <w:rFonts w:ascii="Wingdings" w:hAnsi="Wingdings" w:hint="default"/>
      </w:rPr>
    </w:lvl>
    <w:lvl w:ilvl="6" w:tplc="40A8CEBC" w:tentative="1">
      <w:start w:val="1"/>
      <w:numFmt w:val="bullet"/>
      <w:lvlText w:val=""/>
      <w:lvlJc w:val="left"/>
      <w:pPr>
        <w:ind w:left="5040" w:hanging="360"/>
      </w:pPr>
      <w:rPr>
        <w:rFonts w:ascii="Symbol" w:hAnsi="Symbol" w:hint="default"/>
      </w:rPr>
    </w:lvl>
    <w:lvl w:ilvl="7" w:tplc="9D066DBA" w:tentative="1">
      <w:start w:val="1"/>
      <w:numFmt w:val="bullet"/>
      <w:lvlText w:val="o"/>
      <w:lvlJc w:val="left"/>
      <w:pPr>
        <w:ind w:left="5760" w:hanging="360"/>
      </w:pPr>
      <w:rPr>
        <w:rFonts w:ascii="Courier New" w:hAnsi="Courier New" w:hint="default"/>
      </w:rPr>
    </w:lvl>
    <w:lvl w:ilvl="8" w:tplc="E190F5C2" w:tentative="1">
      <w:start w:val="1"/>
      <w:numFmt w:val="bullet"/>
      <w:lvlText w:val=""/>
      <w:lvlJc w:val="left"/>
      <w:pPr>
        <w:ind w:left="6480" w:hanging="360"/>
      </w:pPr>
      <w:rPr>
        <w:rFonts w:ascii="Wingdings" w:hAnsi="Wingdings" w:hint="default"/>
      </w:rPr>
    </w:lvl>
  </w:abstractNum>
  <w:abstractNum w:abstractNumId="16" w15:restartNumberingAfterBreak="0">
    <w:nsid w:val="0FAB649E"/>
    <w:multiLevelType w:val="hybridMultilevel"/>
    <w:tmpl w:val="FFFFFFFF"/>
    <w:lvl w:ilvl="0" w:tplc="ECC0000E">
      <w:start w:val="1"/>
      <w:numFmt w:val="bullet"/>
      <w:lvlText w:val=""/>
      <w:lvlJc w:val="left"/>
      <w:pPr>
        <w:ind w:left="720" w:hanging="360"/>
      </w:pPr>
      <w:rPr>
        <w:rFonts w:ascii="Symbol" w:hAnsi="Symbol" w:hint="default"/>
      </w:rPr>
    </w:lvl>
    <w:lvl w:ilvl="1" w:tplc="83BC4898">
      <w:start w:val="1"/>
      <w:numFmt w:val="bullet"/>
      <w:lvlText w:val="o"/>
      <w:lvlJc w:val="left"/>
      <w:pPr>
        <w:ind w:left="1440" w:hanging="360"/>
      </w:pPr>
      <w:rPr>
        <w:rFonts w:ascii="Courier New" w:hAnsi="Courier New" w:hint="default"/>
      </w:rPr>
    </w:lvl>
    <w:lvl w:ilvl="2" w:tplc="4E80F050">
      <w:start w:val="1"/>
      <w:numFmt w:val="bullet"/>
      <w:lvlText w:val=""/>
      <w:lvlJc w:val="left"/>
      <w:pPr>
        <w:ind w:left="2160" w:hanging="360"/>
      </w:pPr>
      <w:rPr>
        <w:rFonts w:ascii="Wingdings" w:hAnsi="Wingdings" w:hint="default"/>
      </w:rPr>
    </w:lvl>
    <w:lvl w:ilvl="3" w:tplc="D11CB8C0">
      <w:start w:val="1"/>
      <w:numFmt w:val="bullet"/>
      <w:lvlText w:val=""/>
      <w:lvlJc w:val="left"/>
      <w:pPr>
        <w:ind w:left="2880" w:hanging="360"/>
      </w:pPr>
      <w:rPr>
        <w:rFonts w:ascii="Symbol" w:hAnsi="Symbol" w:hint="default"/>
      </w:rPr>
    </w:lvl>
    <w:lvl w:ilvl="4" w:tplc="1C36BDBC">
      <w:start w:val="1"/>
      <w:numFmt w:val="bullet"/>
      <w:lvlText w:val="o"/>
      <w:lvlJc w:val="left"/>
      <w:pPr>
        <w:ind w:left="3600" w:hanging="360"/>
      </w:pPr>
      <w:rPr>
        <w:rFonts w:ascii="Courier New" w:hAnsi="Courier New" w:hint="default"/>
      </w:rPr>
    </w:lvl>
    <w:lvl w:ilvl="5" w:tplc="81786A1A">
      <w:start w:val="1"/>
      <w:numFmt w:val="bullet"/>
      <w:lvlText w:val=""/>
      <w:lvlJc w:val="left"/>
      <w:pPr>
        <w:ind w:left="4320" w:hanging="360"/>
      </w:pPr>
      <w:rPr>
        <w:rFonts w:ascii="Wingdings" w:hAnsi="Wingdings" w:hint="default"/>
      </w:rPr>
    </w:lvl>
    <w:lvl w:ilvl="6" w:tplc="E78699C6">
      <w:start w:val="1"/>
      <w:numFmt w:val="bullet"/>
      <w:lvlText w:val=""/>
      <w:lvlJc w:val="left"/>
      <w:pPr>
        <w:ind w:left="5040" w:hanging="360"/>
      </w:pPr>
      <w:rPr>
        <w:rFonts w:ascii="Symbol" w:hAnsi="Symbol" w:hint="default"/>
      </w:rPr>
    </w:lvl>
    <w:lvl w:ilvl="7" w:tplc="C6B807FE">
      <w:start w:val="1"/>
      <w:numFmt w:val="bullet"/>
      <w:lvlText w:val="o"/>
      <w:lvlJc w:val="left"/>
      <w:pPr>
        <w:ind w:left="5760" w:hanging="360"/>
      </w:pPr>
      <w:rPr>
        <w:rFonts w:ascii="Courier New" w:hAnsi="Courier New" w:hint="default"/>
      </w:rPr>
    </w:lvl>
    <w:lvl w:ilvl="8" w:tplc="EF16E28E">
      <w:start w:val="1"/>
      <w:numFmt w:val="bullet"/>
      <w:lvlText w:val=""/>
      <w:lvlJc w:val="left"/>
      <w:pPr>
        <w:ind w:left="6480" w:hanging="360"/>
      </w:pPr>
      <w:rPr>
        <w:rFonts w:ascii="Wingdings" w:hAnsi="Wingdings" w:hint="default"/>
      </w:rPr>
    </w:lvl>
  </w:abstractNum>
  <w:abstractNum w:abstractNumId="17" w15:restartNumberingAfterBreak="0">
    <w:nsid w:val="0FE546DA"/>
    <w:multiLevelType w:val="hybridMultilevel"/>
    <w:tmpl w:val="FFFFFFFF"/>
    <w:lvl w:ilvl="0" w:tplc="99E43ED6">
      <w:start w:val="1"/>
      <w:numFmt w:val="bullet"/>
      <w:lvlText w:val="§"/>
      <w:lvlJc w:val="left"/>
      <w:pPr>
        <w:ind w:left="720" w:hanging="360"/>
      </w:pPr>
      <w:rPr>
        <w:rFonts w:ascii="Wingdings" w:hAnsi="Wingdings" w:hint="default"/>
      </w:rPr>
    </w:lvl>
    <w:lvl w:ilvl="1" w:tplc="04E2D5CA">
      <w:start w:val="1"/>
      <w:numFmt w:val="bullet"/>
      <w:lvlText w:val="o"/>
      <w:lvlJc w:val="left"/>
      <w:pPr>
        <w:ind w:left="1440" w:hanging="360"/>
      </w:pPr>
      <w:rPr>
        <w:rFonts w:ascii="Courier New" w:hAnsi="Courier New" w:hint="default"/>
      </w:rPr>
    </w:lvl>
    <w:lvl w:ilvl="2" w:tplc="27B47BF6">
      <w:start w:val="1"/>
      <w:numFmt w:val="bullet"/>
      <w:lvlText w:val=""/>
      <w:lvlJc w:val="left"/>
      <w:pPr>
        <w:ind w:left="2160" w:hanging="360"/>
      </w:pPr>
      <w:rPr>
        <w:rFonts w:ascii="Wingdings" w:hAnsi="Wingdings" w:hint="default"/>
      </w:rPr>
    </w:lvl>
    <w:lvl w:ilvl="3" w:tplc="EDF43D62">
      <w:start w:val="1"/>
      <w:numFmt w:val="bullet"/>
      <w:lvlText w:val=""/>
      <w:lvlJc w:val="left"/>
      <w:pPr>
        <w:ind w:left="2880" w:hanging="360"/>
      </w:pPr>
      <w:rPr>
        <w:rFonts w:ascii="Symbol" w:hAnsi="Symbol" w:hint="default"/>
      </w:rPr>
    </w:lvl>
    <w:lvl w:ilvl="4" w:tplc="5AC22A52">
      <w:start w:val="1"/>
      <w:numFmt w:val="bullet"/>
      <w:lvlText w:val="o"/>
      <w:lvlJc w:val="left"/>
      <w:pPr>
        <w:ind w:left="3600" w:hanging="360"/>
      </w:pPr>
      <w:rPr>
        <w:rFonts w:ascii="Courier New" w:hAnsi="Courier New" w:hint="default"/>
      </w:rPr>
    </w:lvl>
    <w:lvl w:ilvl="5" w:tplc="0CA4724E">
      <w:start w:val="1"/>
      <w:numFmt w:val="bullet"/>
      <w:lvlText w:val=""/>
      <w:lvlJc w:val="left"/>
      <w:pPr>
        <w:ind w:left="4320" w:hanging="360"/>
      </w:pPr>
      <w:rPr>
        <w:rFonts w:ascii="Wingdings" w:hAnsi="Wingdings" w:hint="default"/>
      </w:rPr>
    </w:lvl>
    <w:lvl w:ilvl="6" w:tplc="B562FF4C">
      <w:start w:val="1"/>
      <w:numFmt w:val="bullet"/>
      <w:lvlText w:val=""/>
      <w:lvlJc w:val="left"/>
      <w:pPr>
        <w:ind w:left="5040" w:hanging="360"/>
      </w:pPr>
      <w:rPr>
        <w:rFonts w:ascii="Symbol" w:hAnsi="Symbol" w:hint="default"/>
      </w:rPr>
    </w:lvl>
    <w:lvl w:ilvl="7" w:tplc="B26A2694">
      <w:start w:val="1"/>
      <w:numFmt w:val="bullet"/>
      <w:lvlText w:val="o"/>
      <w:lvlJc w:val="left"/>
      <w:pPr>
        <w:ind w:left="5760" w:hanging="360"/>
      </w:pPr>
      <w:rPr>
        <w:rFonts w:ascii="Courier New" w:hAnsi="Courier New" w:hint="default"/>
      </w:rPr>
    </w:lvl>
    <w:lvl w:ilvl="8" w:tplc="6CD82CA2">
      <w:start w:val="1"/>
      <w:numFmt w:val="bullet"/>
      <w:lvlText w:val=""/>
      <w:lvlJc w:val="left"/>
      <w:pPr>
        <w:ind w:left="6480" w:hanging="360"/>
      </w:pPr>
      <w:rPr>
        <w:rFonts w:ascii="Wingdings" w:hAnsi="Wingdings" w:hint="default"/>
      </w:rPr>
    </w:lvl>
  </w:abstractNum>
  <w:abstractNum w:abstractNumId="18" w15:restartNumberingAfterBreak="0">
    <w:nsid w:val="11180602"/>
    <w:multiLevelType w:val="hybridMultilevel"/>
    <w:tmpl w:val="0D140DF2"/>
    <w:lvl w:ilvl="0" w:tplc="C7A450F6">
      <w:start w:val="1"/>
      <w:numFmt w:val="decimal"/>
      <w:lvlText w:val="%1."/>
      <w:lvlJc w:val="left"/>
      <w:pPr>
        <w:ind w:left="720" w:hanging="360"/>
      </w:pPr>
    </w:lvl>
    <w:lvl w:ilvl="1" w:tplc="73D2C40C">
      <w:start w:val="1"/>
      <w:numFmt w:val="lowerLetter"/>
      <w:lvlText w:val="%2."/>
      <w:lvlJc w:val="left"/>
      <w:pPr>
        <w:ind w:left="1440" w:hanging="360"/>
      </w:pPr>
    </w:lvl>
    <w:lvl w:ilvl="2" w:tplc="B1B4DDE2">
      <w:start w:val="1"/>
      <w:numFmt w:val="lowerRoman"/>
      <w:lvlText w:val="%3."/>
      <w:lvlJc w:val="right"/>
      <w:pPr>
        <w:ind w:left="2160" w:hanging="180"/>
      </w:pPr>
    </w:lvl>
    <w:lvl w:ilvl="3" w:tplc="BADCF96E">
      <w:start w:val="1"/>
      <w:numFmt w:val="decimal"/>
      <w:lvlText w:val="%4."/>
      <w:lvlJc w:val="left"/>
      <w:pPr>
        <w:ind w:left="2880" w:hanging="360"/>
      </w:pPr>
    </w:lvl>
    <w:lvl w:ilvl="4" w:tplc="84483978">
      <w:start w:val="1"/>
      <w:numFmt w:val="lowerLetter"/>
      <w:lvlText w:val="%5."/>
      <w:lvlJc w:val="left"/>
      <w:pPr>
        <w:ind w:left="3600" w:hanging="360"/>
      </w:pPr>
    </w:lvl>
    <w:lvl w:ilvl="5" w:tplc="3B7EB5E2">
      <w:start w:val="1"/>
      <w:numFmt w:val="lowerRoman"/>
      <w:lvlText w:val="%6."/>
      <w:lvlJc w:val="right"/>
      <w:pPr>
        <w:ind w:left="4320" w:hanging="180"/>
      </w:pPr>
    </w:lvl>
    <w:lvl w:ilvl="6" w:tplc="0CFEB8EC">
      <w:start w:val="1"/>
      <w:numFmt w:val="decimal"/>
      <w:lvlText w:val="%7."/>
      <w:lvlJc w:val="left"/>
      <w:pPr>
        <w:ind w:left="5040" w:hanging="360"/>
      </w:pPr>
    </w:lvl>
    <w:lvl w:ilvl="7" w:tplc="EA4292B4">
      <w:start w:val="1"/>
      <w:numFmt w:val="lowerLetter"/>
      <w:lvlText w:val="%8."/>
      <w:lvlJc w:val="left"/>
      <w:pPr>
        <w:ind w:left="5760" w:hanging="360"/>
      </w:pPr>
    </w:lvl>
    <w:lvl w:ilvl="8" w:tplc="AD90027A">
      <w:start w:val="1"/>
      <w:numFmt w:val="lowerRoman"/>
      <w:lvlText w:val="%9."/>
      <w:lvlJc w:val="right"/>
      <w:pPr>
        <w:ind w:left="6480" w:hanging="180"/>
      </w:pPr>
    </w:lvl>
  </w:abstractNum>
  <w:abstractNum w:abstractNumId="19" w15:restartNumberingAfterBreak="0">
    <w:nsid w:val="133514C0"/>
    <w:multiLevelType w:val="hybridMultilevel"/>
    <w:tmpl w:val="A06E0330"/>
    <w:lvl w:ilvl="0" w:tplc="13F85542">
      <w:start w:val="1"/>
      <w:numFmt w:val="bullet"/>
      <w:lvlText w:val=""/>
      <w:lvlJc w:val="left"/>
      <w:pPr>
        <w:ind w:left="720" w:hanging="360"/>
      </w:pPr>
      <w:rPr>
        <w:rFonts w:ascii="Symbol" w:hAnsi="Symbol" w:hint="default"/>
      </w:rPr>
    </w:lvl>
    <w:lvl w:ilvl="1" w:tplc="30B4BB7C" w:tentative="1">
      <w:start w:val="1"/>
      <w:numFmt w:val="bullet"/>
      <w:lvlText w:val="o"/>
      <w:lvlJc w:val="left"/>
      <w:pPr>
        <w:ind w:left="1440" w:hanging="360"/>
      </w:pPr>
      <w:rPr>
        <w:rFonts w:ascii="Courier New" w:hAnsi="Courier New" w:hint="default"/>
      </w:rPr>
    </w:lvl>
    <w:lvl w:ilvl="2" w:tplc="108C4828" w:tentative="1">
      <w:start w:val="1"/>
      <w:numFmt w:val="bullet"/>
      <w:lvlText w:val=""/>
      <w:lvlJc w:val="left"/>
      <w:pPr>
        <w:ind w:left="2160" w:hanging="360"/>
      </w:pPr>
      <w:rPr>
        <w:rFonts w:ascii="Wingdings" w:hAnsi="Wingdings" w:hint="default"/>
      </w:rPr>
    </w:lvl>
    <w:lvl w:ilvl="3" w:tplc="77CA16E2" w:tentative="1">
      <w:start w:val="1"/>
      <w:numFmt w:val="bullet"/>
      <w:lvlText w:val=""/>
      <w:lvlJc w:val="left"/>
      <w:pPr>
        <w:ind w:left="2880" w:hanging="360"/>
      </w:pPr>
      <w:rPr>
        <w:rFonts w:ascii="Symbol" w:hAnsi="Symbol" w:hint="default"/>
      </w:rPr>
    </w:lvl>
    <w:lvl w:ilvl="4" w:tplc="4C782D46" w:tentative="1">
      <w:start w:val="1"/>
      <w:numFmt w:val="bullet"/>
      <w:lvlText w:val="o"/>
      <w:lvlJc w:val="left"/>
      <w:pPr>
        <w:ind w:left="3600" w:hanging="360"/>
      </w:pPr>
      <w:rPr>
        <w:rFonts w:ascii="Courier New" w:hAnsi="Courier New" w:hint="default"/>
      </w:rPr>
    </w:lvl>
    <w:lvl w:ilvl="5" w:tplc="3BB02980" w:tentative="1">
      <w:start w:val="1"/>
      <w:numFmt w:val="bullet"/>
      <w:lvlText w:val=""/>
      <w:lvlJc w:val="left"/>
      <w:pPr>
        <w:ind w:left="4320" w:hanging="360"/>
      </w:pPr>
      <w:rPr>
        <w:rFonts w:ascii="Wingdings" w:hAnsi="Wingdings" w:hint="default"/>
      </w:rPr>
    </w:lvl>
    <w:lvl w:ilvl="6" w:tplc="9AE83DFC" w:tentative="1">
      <w:start w:val="1"/>
      <w:numFmt w:val="bullet"/>
      <w:lvlText w:val=""/>
      <w:lvlJc w:val="left"/>
      <w:pPr>
        <w:ind w:left="5040" w:hanging="360"/>
      </w:pPr>
      <w:rPr>
        <w:rFonts w:ascii="Symbol" w:hAnsi="Symbol" w:hint="default"/>
      </w:rPr>
    </w:lvl>
    <w:lvl w:ilvl="7" w:tplc="469EA0B6" w:tentative="1">
      <w:start w:val="1"/>
      <w:numFmt w:val="bullet"/>
      <w:lvlText w:val="o"/>
      <w:lvlJc w:val="left"/>
      <w:pPr>
        <w:ind w:left="5760" w:hanging="360"/>
      </w:pPr>
      <w:rPr>
        <w:rFonts w:ascii="Courier New" w:hAnsi="Courier New" w:hint="default"/>
      </w:rPr>
    </w:lvl>
    <w:lvl w:ilvl="8" w:tplc="FA123812" w:tentative="1">
      <w:start w:val="1"/>
      <w:numFmt w:val="bullet"/>
      <w:lvlText w:val=""/>
      <w:lvlJc w:val="left"/>
      <w:pPr>
        <w:ind w:left="6480" w:hanging="360"/>
      </w:pPr>
      <w:rPr>
        <w:rFonts w:ascii="Wingdings" w:hAnsi="Wingdings" w:hint="default"/>
      </w:rPr>
    </w:lvl>
  </w:abstractNum>
  <w:abstractNum w:abstractNumId="20" w15:restartNumberingAfterBreak="0">
    <w:nsid w:val="13D33C51"/>
    <w:multiLevelType w:val="hybridMultilevel"/>
    <w:tmpl w:val="7B8287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5444DF1"/>
    <w:multiLevelType w:val="hybridMultilevel"/>
    <w:tmpl w:val="FFFFFFFF"/>
    <w:lvl w:ilvl="0" w:tplc="0960F2F6">
      <w:start w:val="1"/>
      <w:numFmt w:val="bullet"/>
      <w:lvlText w:val="o"/>
      <w:lvlJc w:val="left"/>
      <w:pPr>
        <w:ind w:left="720" w:hanging="360"/>
      </w:pPr>
      <w:rPr>
        <w:rFonts w:ascii="Courier New" w:hAnsi="Courier New" w:hint="default"/>
      </w:rPr>
    </w:lvl>
    <w:lvl w:ilvl="1" w:tplc="7CDCA17C">
      <w:start w:val="1"/>
      <w:numFmt w:val="bullet"/>
      <w:lvlText w:val="o"/>
      <w:lvlJc w:val="left"/>
      <w:pPr>
        <w:ind w:left="1440" w:hanging="360"/>
      </w:pPr>
      <w:rPr>
        <w:rFonts w:ascii="Courier New" w:hAnsi="Courier New" w:hint="default"/>
      </w:rPr>
    </w:lvl>
    <w:lvl w:ilvl="2" w:tplc="917E069E">
      <w:start w:val="1"/>
      <w:numFmt w:val="bullet"/>
      <w:lvlText w:val=""/>
      <w:lvlJc w:val="left"/>
      <w:pPr>
        <w:ind w:left="2160" w:hanging="360"/>
      </w:pPr>
      <w:rPr>
        <w:rFonts w:ascii="Wingdings" w:hAnsi="Wingdings" w:hint="default"/>
      </w:rPr>
    </w:lvl>
    <w:lvl w:ilvl="3" w:tplc="2D7EA912">
      <w:start w:val="1"/>
      <w:numFmt w:val="bullet"/>
      <w:lvlText w:val=""/>
      <w:lvlJc w:val="left"/>
      <w:pPr>
        <w:ind w:left="2880" w:hanging="360"/>
      </w:pPr>
      <w:rPr>
        <w:rFonts w:ascii="Symbol" w:hAnsi="Symbol" w:hint="default"/>
      </w:rPr>
    </w:lvl>
    <w:lvl w:ilvl="4" w:tplc="85D4A0D6">
      <w:start w:val="1"/>
      <w:numFmt w:val="bullet"/>
      <w:lvlText w:val="o"/>
      <w:lvlJc w:val="left"/>
      <w:pPr>
        <w:ind w:left="3600" w:hanging="360"/>
      </w:pPr>
      <w:rPr>
        <w:rFonts w:ascii="Courier New" w:hAnsi="Courier New" w:hint="default"/>
      </w:rPr>
    </w:lvl>
    <w:lvl w:ilvl="5" w:tplc="CF4E76D0">
      <w:start w:val="1"/>
      <w:numFmt w:val="bullet"/>
      <w:lvlText w:val=""/>
      <w:lvlJc w:val="left"/>
      <w:pPr>
        <w:ind w:left="4320" w:hanging="360"/>
      </w:pPr>
      <w:rPr>
        <w:rFonts w:ascii="Wingdings" w:hAnsi="Wingdings" w:hint="default"/>
      </w:rPr>
    </w:lvl>
    <w:lvl w:ilvl="6" w:tplc="85301E68">
      <w:start w:val="1"/>
      <w:numFmt w:val="bullet"/>
      <w:lvlText w:val=""/>
      <w:lvlJc w:val="left"/>
      <w:pPr>
        <w:ind w:left="5040" w:hanging="360"/>
      </w:pPr>
      <w:rPr>
        <w:rFonts w:ascii="Symbol" w:hAnsi="Symbol" w:hint="default"/>
      </w:rPr>
    </w:lvl>
    <w:lvl w:ilvl="7" w:tplc="C060B1E0">
      <w:start w:val="1"/>
      <w:numFmt w:val="bullet"/>
      <w:lvlText w:val="o"/>
      <w:lvlJc w:val="left"/>
      <w:pPr>
        <w:ind w:left="5760" w:hanging="360"/>
      </w:pPr>
      <w:rPr>
        <w:rFonts w:ascii="Courier New" w:hAnsi="Courier New" w:hint="default"/>
      </w:rPr>
    </w:lvl>
    <w:lvl w:ilvl="8" w:tplc="6C0EF7E2">
      <w:start w:val="1"/>
      <w:numFmt w:val="bullet"/>
      <w:lvlText w:val=""/>
      <w:lvlJc w:val="left"/>
      <w:pPr>
        <w:ind w:left="6480" w:hanging="360"/>
      </w:pPr>
      <w:rPr>
        <w:rFonts w:ascii="Wingdings" w:hAnsi="Wingdings" w:hint="default"/>
      </w:rPr>
    </w:lvl>
  </w:abstractNum>
  <w:abstractNum w:abstractNumId="22" w15:restartNumberingAfterBreak="0">
    <w:nsid w:val="16AF15CB"/>
    <w:multiLevelType w:val="hybridMultilevel"/>
    <w:tmpl w:val="74CC1CCA"/>
    <w:lvl w:ilvl="0" w:tplc="C81EA68E">
      <w:start w:val="1"/>
      <w:numFmt w:val="bullet"/>
      <w:lvlText w:val="o"/>
      <w:lvlJc w:val="left"/>
      <w:pPr>
        <w:ind w:left="720" w:hanging="360"/>
      </w:pPr>
      <w:rPr>
        <w:rFonts w:ascii="Courier New" w:hAnsi="Courier New" w:hint="default"/>
      </w:rPr>
    </w:lvl>
    <w:lvl w:ilvl="1" w:tplc="3D02EA8E">
      <w:start w:val="1"/>
      <w:numFmt w:val="bullet"/>
      <w:lvlText w:val="o"/>
      <w:lvlJc w:val="left"/>
      <w:pPr>
        <w:ind w:left="1440" w:hanging="360"/>
      </w:pPr>
      <w:rPr>
        <w:rFonts w:ascii="Courier New" w:hAnsi="Courier New" w:hint="default"/>
      </w:rPr>
    </w:lvl>
    <w:lvl w:ilvl="2" w:tplc="E0B4E8C8">
      <w:start w:val="1"/>
      <w:numFmt w:val="bullet"/>
      <w:lvlText w:val=""/>
      <w:lvlJc w:val="left"/>
      <w:pPr>
        <w:ind w:left="2160" w:hanging="360"/>
      </w:pPr>
      <w:rPr>
        <w:rFonts w:ascii="Wingdings" w:hAnsi="Wingdings" w:hint="default"/>
      </w:rPr>
    </w:lvl>
    <w:lvl w:ilvl="3" w:tplc="EF2607F6">
      <w:start w:val="1"/>
      <w:numFmt w:val="bullet"/>
      <w:lvlText w:val=""/>
      <w:lvlJc w:val="left"/>
      <w:pPr>
        <w:ind w:left="2880" w:hanging="360"/>
      </w:pPr>
      <w:rPr>
        <w:rFonts w:ascii="Symbol" w:hAnsi="Symbol" w:hint="default"/>
      </w:rPr>
    </w:lvl>
    <w:lvl w:ilvl="4" w:tplc="B4DCE7C2">
      <w:start w:val="1"/>
      <w:numFmt w:val="bullet"/>
      <w:lvlText w:val="o"/>
      <w:lvlJc w:val="left"/>
      <w:pPr>
        <w:ind w:left="3600" w:hanging="360"/>
      </w:pPr>
      <w:rPr>
        <w:rFonts w:ascii="Courier New" w:hAnsi="Courier New" w:hint="default"/>
      </w:rPr>
    </w:lvl>
    <w:lvl w:ilvl="5" w:tplc="7EE0FE58">
      <w:start w:val="1"/>
      <w:numFmt w:val="bullet"/>
      <w:lvlText w:val=""/>
      <w:lvlJc w:val="left"/>
      <w:pPr>
        <w:ind w:left="4320" w:hanging="360"/>
      </w:pPr>
      <w:rPr>
        <w:rFonts w:ascii="Wingdings" w:hAnsi="Wingdings" w:hint="default"/>
      </w:rPr>
    </w:lvl>
    <w:lvl w:ilvl="6" w:tplc="2D0C825C">
      <w:start w:val="1"/>
      <w:numFmt w:val="bullet"/>
      <w:lvlText w:val=""/>
      <w:lvlJc w:val="left"/>
      <w:pPr>
        <w:ind w:left="5040" w:hanging="360"/>
      </w:pPr>
      <w:rPr>
        <w:rFonts w:ascii="Symbol" w:hAnsi="Symbol" w:hint="default"/>
      </w:rPr>
    </w:lvl>
    <w:lvl w:ilvl="7" w:tplc="92369BC4">
      <w:start w:val="1"/>
      <w:numFmt w:val="bullet"/>
      <w:lvlText w:val="o"/>
      <w:lvlJc w:val="left"/>
      <w:pPr>
        <w:ind w:left="5760" w:hanging="360"/>
      </w:pPr>
      <w:rPr>
        <w:rFonts w:ascii="Courier New" w:hAnsi="Courier New" w:hint="default"/>
      </w:rPr>
    </w:lvl>
    <w:lvl w:ilvl="8" w:tplc="40FEC83C">
      <w:start w:val="1"/>
      <w:numFmt w:val="bullet"/>
      <w:lvlText w:val=""/>
      <w:lvlJc w:val="left"/>
      <w:pPr>
        <w:ind w:left="6480" w:hanging="360"/>
      </w:pPr>
      <w:rPr>
        <w:rFonts w:ascii="Wingdings" w:hAnsi="Wingdings" w:hint="default"/>
      </w:rPr>
    </w:lvl>
  </w:abstractNum>
  <w:abstractNum w:abstractNumId="23" w15:restartNumberingAfterBreak="0">
    <w:nsid w:val="16E165D8"/>
    <w:multiLevelType w:val="hybridMultilevel"/>
    <w:tmpl w:val="BC1ACBA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9904ECB"/>
    <w:multiLevelType w:val="hybridMultilevel"/>
    <w:tmpl w:val="0E1480F6"/>
    <w:lvl w:ilvl="0" w:tplc="EBF0F63A">
      <w:start w:val="1"/>
      <w:numFmt w:val="decimal"/>
      <w:lvlText w:val="%1."/>
      <w:lvlJc w:val="left"/>
      <w:pPr>
        <w:ind w:left="502" w:hanging="360"/>
      </w:pPr>
    </w:lvl>
    <w:lvl w:ilvl="1" w:tplc="97C2883C" w:tentative="1">
      <w:start w:val="1"/>
      <w:numFmt w:val="lowerLetter"/>
      <w:lvlText w:val="%2."/>
      <w:lvlJc w:val="left"/>
      <w:pPr>
        <w:ind w:left="1440" w:hanging="360"/>
      </w:pPr>
    </w:lvl>
    <w:lvl w:ilvl="2" w:tplc="CA1AD1EA" w:tentative="1">
      <w:start w:val="1"/>
      <w:numFmt w:val="lowerRoman"/>
      <w:lvlText w:val="%3."/>
      <w:lvlJc w:val="right"/>
      <w:pPr>
        <w:ind w:left="2160" w:hanging="180"/>
      </w:pPr>
    </w:lvl>
    <w:lvl w:ilvl="3" w:tplc="84F05C72" w:tentative="1">
      <w:start w:val="1"/>
      <w:numFmt w:val="decimal"/>
      <w:lvlText w:val="%4."/>
      <w:lvlJc w:val="left"/>
      <w:pPr>
        <w:ind w:left="2880" w:hanging="360"/>
      </w:pPr>
    </w:lvl>
    <w:lvl w:ilvl="4" w:tplc="F1C6FA52" w:tentative="1">
      <w:start w:val="1"/>
      <w:numFmt w:val="lowerLetter"/>
      <w:lvlText w:val="%5."/>
      <w:lvlJc w:val="left"/>
      <w:pPr>
        <w:ind w:left="3600" w:hanging="360"/>
      </w:pPr>
    </w:lvl>
    <w:lvl w:ilvl="5" w:tplc="A6D603AE" w:tentative="1">
      <w:start w:val="1"/>
      <w:numFmt w:val="lowerRoman"/>
      <w:lvlText w:val="%6."/>
      <w:lvlJc w:val="right"/>
      <w:pPr>
        <w:ind w:left="4320" w:hanging="180"/>
      </w:pPr>
    </w:lvl>
    <w:lvl w:ilvl="6" w:tplc="7EA275C8" w:tentative="1">
      <w:start w:val="1"/>
      <w:numFmt w:val="decimal"/>
      <w:lvlText w:val="%7."/>
      <w:lvlJc w:val="left"/>
      <w:pPr>
        <w:ind w:left="5040" w:hanging="360"/>
      </w:pPr>
    </w:lvl>
    <w:lvl w:ilvl="7" w:tplc="FCF87D34" w:tentative="1">
      <w:start w:val="1"/>
      <w:numFmt w:val="lowerLetter"/>
      <w:lvlText w:val="%8."/>
      <w:lvlJc w:val="left"/>
      <w:pPr>
        <w:ind w:left="5760" w:hanging="360"/>
      </w:pPr>
    </w:lvl>
    <w:lvl w:ilvl="8" w:tplc="AA5C1540" w:tentative="1">
      <w:start w:val="1"/>
      <w:numFmt w:val="lowerRoman"/>
      <w:lvlText w:val="%9."/>
      <w:lvlJc w:val="right"/>
      <w:pPr>
        <w:ind w:left="6480" w:hanging="180"/>
      </w:pPr>
    </w:lvl>
  </w:abstractNum>
  <w:abstractNum w:abstractNumId="25" w15:restartNumberingAfterBreak="0">
    <w:nsid w:val="1AD58FAB"/>
    <w:multiLevelType w:val="hybridMultilevel"/>
    <w:tmpl w:val="FFFFFFFF"/>
    <w:lvl w:ilvl="0" w:tplc="738ADFD8">
      <w:start w:val="1"/>
      <w:numFmt w:val="upperRoman"/>
      <w:lvlText w:val="%1."/>
      <w:lvlJc w:val="right"/>
      <w:pPr>
        <w:ind w:left="720" w:hanging="360"/>
      </w:pPr>
    </w:lvl>
    <w:lvl w:ilvl="1" w:tplc="05502420">
      <w:start w:val="1"/>
      <w:numFmt w:val="lowerLetter"/>
      <w:lvlText w:val="%2."/>
      <w:lvlJc w:val="left"/>
      <w:pPr>
        <w:ind w:left="1440" w:hanging="360"/>
      </w:pPr>
    </w:lvl>
    <w:lvl w:ilvl="2" w:tplc="6930AE2C">
      <w:start w:val="1"/>
      <w:numFmt w:val="lowerRoman"/>
      <w:lvlText w:val="%3."/>
      <w:lvlJc w:val="right"/>
      <w:pPr>
        <w:ind w:left="2160" w:hanging="180"/>
      </w:pPr>
    </w:lvl>
    <w:lvl w:ilvl="3" w:tplc="782A5058">
      <w:start w:val="1"/>
      <w:numFmt w:val="decimal"/>
      <w:lvlText w:val="%4."/>
      <w:lvlJc w:val="left"/>
      <w:pPr>
        <w:ind w:left="2880" w:hanging="360"/>
      </w:pPr>
    </w:lvl>
    <w:lvl w:ilvl="4" w:tplc="B27AA128">
      <w:start w:val="1"/>
      <w:numFmt w:val="lowerLetter"/>
      <w:lvlText w:val="%5."/>
      <w:lvlJc w:val="left"/>
      <w:pPr>
        <w:ind w:left="3600" w:hanging="360"/>
      </w:pPr>
    </w:lvl>
    <w:lvl w:ilvl="5" w:tplc="24C8985C">
      <w:start w:val="1"/>
      <w:numFmt w:val="lowerRoman"/>
      <w:lvlText w:val="%6."/>
      <w:lvlJc w:val="right"/>
      <w:pPr>
        <w:ind w:left="4320" w:hanging="180"/>
      </w:pPr>
    </w:lvl>
    <w:lvl w:ilvl="6" w:tplc="83A48A7A">
      <w:start w:val="1"/>
      <w:numFmt w:val="decimal"/>
      <w:lvlText w:val="%7."/>
      <w:lvlJc w:val="left"/>
      <w:pPr>
        <w:ind w:left="5040" w:hanging="360"/>
      </w:pPr>
    </w:lvl>
    <w:lvl w:ilvl="7" w:tplc="DDCEC048">
      <w:start w:val="1"/>
      <w:numFmt w:val="lowerLetter"/>
      <w:lvlText w:val="%8."/>
      <w:lvlJc w:val="left"/>
      <w:pPr>
        <w:ind w:left="5760" w:hanging="360"/>
      </w:pPr>
    </w:lvl>
    <w:lvl w:ilvl="8" w:tplc="33BC3ACC">
      <w:start w:val="1"/>
      <w:numFmt w:val="lowerRoman"/>
      <w:lvlText w:val="%9."/>
      <w:lvlJc w:val="right"/>
      <w:pPr>
        <w:ind w:left="6480" w:hanging="180"/>
      </w:pPr>
    </w:lvl>
  </w:abstractNum>
  <w:abstractNum w:abstractNumId="26" w15:restartNumberingAfterBreak="0">
    <w:nsid w:val="1B561DB1"/>
    <w:multiLevelType w:val="hybridMultilevel"/>
    <w:tmpl w:val="49A84746"/>
    <w:lvl w:ilvl="0" w:tplc="CD168528">
      <w:start w:val="1"/>
      <w:numFmt w:val="bullet"/>
      <w:lvlText w:val="o"/>
      <w:lvlJc w:val="left"/>
      <w:pPr>
        <w:ind w:left="2368" w:hanging="360"/>
      </w:pPr>
      <w:rPr>
        <w:rFonts w:ascii="Courier New" w:hAnsi="Courier New" w:hint="default"/>
      </w:rPr>
    </w:lvl>
    <w:lvl w:ilvl="1" w:tplc="C8B09956">
      <w:start w:val="1"/>
      <w:numFmt w:val="bullet"/>
      <w:lvlText w:val="o"/>
      <w:lvlJc w:val="left"/>
      <w:pPr>
        <w:ind w:left="3088" w:hanging="360"/>
      </w:pPr>
      <w:rPr>
        <w:rFonts w:ascii="Courier New" w:hAnsi="Courier New" w:hint="default"/>
      </w:rPr>
    </w:lvl>
    <w:lvl w:ilvl="2" w:tplc="153C1D2A">
      <w:start w:val="1"/>
      <w:numFmt w:val="bullet"/>
      <w:lvlText w:val=""/>
      <w:lvlJc w:val="left"/>
      <w:pPr>
        <w:ind w:left="3808" w:hanging="360"/>
      </w:pPr>
      <w:rPr>
        <w:rFonts w:ascii="Wingdings" w:hAnsi="Wingdings" w:hint="default"/>
      </w:rPr>
    </w:lvl>
    <w:lvl w:ilvl="3" w:tplc="276CD3A4">
      <w:start w:val="1"/>
      <w:numFmt w:val="bullet"/>
      <w:lvlText w:val=""/>
      <w:lvlJc w:val="left"/>
      <w:pPr>
        <w:ind w:left="4528" w:hanging="360"/>
      </w:pPr>
      <w:rPr>
        <w:rFonts w:ascii="Symbol" w:hAnsi="Symbol" w:hint="default"/>
      </w:rPr>
    </w:lvl>
    <w:lvl w:ilvl="4" w:tplc="B56EABF4">
      <w:start w:val="1"/>
      <w:numFmt w:val="bullet"/>
      <w:lvlText w:val="o"/>
      <w:lvlJc w:val="left"/>
      <w:pPr>
        <w:ind w:left="5248" w:hanging="360"/>
      </w:pPr>
      <w:rPr>
        <w:rFonts w:ascii="Courier New" w:hAnsi="Courier New" w:hint="default"/>
      </w:rPr>
    </w:lvl>
    <w:lvl w:ilvl="5" w:tplc="24FADD1A">
      <w:start w:val="1"/>
      <w:numFmt w:val="bullet"/>
      <w:lvlText w:val=""/>
      <w:lvlJc w:val="left"/>
      <w:pPr>
        <w:ind w:left="5968" w:hanging="360"/>
      </w:pPr>
      <w:rPr>
        <w:rFonts w:ascii="Wingdings" w:hAnsi="Wingdings" w:hint="default"/>
      </w:rPr>
    </w:lvl>
    <w:lvl w:ilvl="6" w:tplc="EC8A1458">
      <w:start w:val="1"/>
      <w:numFmt w:val="bullet"/>
      <w:lvlText w:val=""/>
      <w:lvlJc w:val="left"/>
      <w:pPr>
        <w:ind w:left="6688" w:hanging="360"/>
      </w:pPr>
      <w:rPr>
        <w:rFonts w:ascii="Symbol" w:hAnsi="Symbol" w:hint="default"/>
      </w:rPr>
    </w:lvl>
    <w:lvl w:ilvl="7" w:tplc="C4F80878">
      <w:start w:val="1"/>
      <w:numFmt w:val="bullet"/>
      <w:lvlText w:val="o"/>
      <w:lvlJc w:val="left"/>
      <w:pPr>
        <w:ind w:left="7408" w:hanging="360"/>
      </w:pPr>
      <w:rPr>
        <w:rFonts w:ascii="Courier New" w:hAnsi="Courier New" w:hint="default"/>
      </w:rPr>
    </w:lvl>
    <w:lvl w:ilvl="8" w:tplc="24D8E200">
      <w:start w:val="1"/>
      <w:numFmt w:val="bullet"/>
      <w:lvlText w:val=""/>
      <w:lvlJc w:val="left"/>
      <w:pPr>
        <w:ind w:left="8128" w:hanging="360"/>
      </w:pPr>
      <w:rPr>
        <w:rFonts w:ascii="Wingdings" w:hAnsi="Wingdings" w:hint="default"/>
      </w:rPr>
    </w:lvl>
  </w:abstractNum>
  <w:abstractNum w:abstractNumId="27" w15:restartNumberingAfterBreak="0">
    <w:nsid w:val="1BA12D86"/>
    <w:multiLevelType w:val="hybridMultilevel"/>
    <w:tmpl w:val="82C09C2E"/>
    <w:lvl w:ilvl="0" w:tplc="0F42DB70">
      <w:start w:val="1"/>
      <w:numFmt w:val="bullet"/>
      <w:lvlText w:val="o"/>
      <w:lvlJc w:val="left"/>
      <w:pPr>
        <w:ind w:left="720" w:hanging="360"/>
      </w:pPr>
      <w:rPr>
        <w:rFonts w:ascii="Courier New" w:hAnsi="Courier New" w:hint="default"/>
      </w:rPr>
    </w:lvl>
    <w:lvl w:ilvl="1" w:tplc="D652940C">
      <w:start w:val="1"/>
      <w:numFmt w:val="bullet"/>
      <w:lvlText w:val="o"/>
      <w:lvlJc w:val="left"/>
      <w:pPr>
        <w:ind w:left="1440" w:hanging="360"/>
      </w:pPr>
      <w:rPr>
        <w:rFonts w:ascii="Courier New" w:hAnsi="Courier New" w:hint="default"/>
      </w:rPr>
    </w:lvl>
    <w:lvl w:ilvl="2" w:tplc="3C2CF548">
      <w:start w:val="1"/>
      <w:numFmt w:val="bullet"/>
      <w:lvlText w:val=""/>
      <w:lvlJc w:val="left"/>
      <w:pPr>
        <w:ind w:left="2160" w:hanging="360"/>
      </w:pPr>
      <w:rPr>
        <w:rFonts w:ascii="Wingdings" w:hAnsi="Wingdings" w:hint="default"/>
      </w:rPr>
    </w:lvl>
    <w:lvl w:ilvl="3" w:tplc="4D32F8EC">
      <w:start w:val="1"/>
      <w:numFmt w:val="bullet"/>
      <w:lvlText w:val=""/>
      <w:lvlJc w:val="left"/>
      <w:pPr>
        <w:ind w:left="2880" w:hanging="360"/>
      </w:pPr>
      <w:rPr>
        <w:rFonts w:ascii="Symbol" w:hAnsi="Symbol" w:hint="default"/>
      </w:rPr>
    </w:lvl>
    <w:lvl w:ilvl="4" w:tplc="F786822C">
      <w:start w:val="1"/>
      <w:numFmt w:val="bullet"/>
      <w:lvlText w:val="o"/>
      <w:lvlJc w:val="left"/>
      <w:pPr>
        <w:ind w:left="3600" w:hanging="360"/>
      </w:pPr>
      <w:rPr>
        <w:rFonts w:ascii="Courier New" w:hAnsi="Courier New" w:hint="default"/>
      </w:rPr>
    </w:lvl>
    <w:lvl w:ilvl="5" w:tplc="67BE7368">
      <w:start w:val="1"/>
      <w:numFmt w:val="bullet"/>
      <w:lvlText w:val=""/>
      <w:lvlJc w:val="left"/>
      <w:pPr>
        <w:ind w:left="4320" w:hanging="360"/>
      </w:pPr>
      <w:rPr>
        <w:rFonts w:ascii="Wingdings" w:hAnsi="Wingdings" w:hint="default"/>
      </w:rPr>
    </w:lvl>
    <w:lvl w:ilvl="6" w:tplc="E0F48B04">
      <w:start w:val="1"/>
      <w:numFmt w:val="bullet"/>
      <w:lvlText w:val=""/>
      <w:lvlJc w:val="left"/>
      <w:pPr>
        <w:ind w:left="5040" w:hanging="360"/>
      </w:pPr>
      <w:rPr>
        <w:rFonts w:ascii="Symbol" w:hAnsi="Symbol" w:hint="default"/>
      </w:rPr>
    </w:lvl>
    <w:lvl w:ilvl="7" w:tplc="8702DFC0">
      <w:start w:val="1"/>
      <w:numFmt w:val="bullet"/>
      <w:lvlText w:val="o"/>
      <w:lvlJc w:val="left"/>
      <w:pPr>
        <w:ind w:left="5760" w:hanging="360"/>
      </w:pPr>
      <w:rPr>
        <w:rFonts w:ascii="Courier New" w:hAnsi="Courier New" w:hint="default"/>
      </w:rPr>
    </w:lvl>
    <w:lvl w:ilvl="8" w:tplc="83643A28">
      <w:start w:val="1"/>
      <w:numFmt w:val="bullet"/>
      <w:lvlText w:val=""/>
      <w:lvlJc w:val="left"/>
      <w:pPr>
        <w:ind w:left="6480" w:hanging="360"/>
      </w:pPr>
      <w:rPr>
        <w:rFonts w:ascii="Wingdings" w:hAnsi="Wingdings" w:hint="default"/>
      </w:rPr>
    </w:lvl>
  </w:abstractNum>
  <w:abstractNum w:abstractNumId="28" w15:restartNumberingAfterBreak="0">
    <w:nsid w:val="1BCE6E6A"/>
    <w:multiLevelType w:val="hybridMultilevel"/>
    <w:tmpl w:val="693489AE"/>
    <w:lvl w:ilvl="0" w:tplc="45D8E72E">
      <w:start w:val="1"/>
      <w:numFmt w:val="bullet"/>
      <w:lvlText w:val="o"/>
      <w:lvlJc w:val="left"/>
      <w:pPr>
        <w:ind w:left="360" w:hanging="360"/>
      </w:pPr>
      <w:rPr>
        <w:rFonts w:ascii="Courier New" w:hAnsi="Courier New" w:hint="default"/>
      </w:rPr>
    </w:lvl>
    <w:lvl w:ilvl="1" w:tplc="55EE1056" w:tentative="1">
      <w:start w:val="1"/>
      <w:numFmt w:val="bullet"/>
      <w:lvlText w:val="o"/>
      <w:lvlJc w:val="left"/>
      <w:pPr>
        <w:ind w:left="1080" w:hanging="360"/>
      </w:pPr>
      <w:rPr>
        <w:rFonts w:ascii="Courier New" w:hAnsi="Courier New" w:hint="default"/>
      </w:rPr>
    </w:lvl>
    <w:lvl w:ilvl="2" w:tplc="36C20614" w:tentative="1">
      <w:start w:val="1"/>
      <w:numFmt w:val="bullet"/>
      <w:lvlText w:val=""/>
      <w:lvlJc w:val="left"/>
      <w:pPr>
        <w:ind w:left="1800" w:hanging="360"/>
      </w:pPr>
      <w:rPr>
        <w:rFonts w:ascii="Wingdings" w:hAnsi="Wingdings" w:hint="default"/>
      </w:rPr>
    </w:lvl>
    <w:lvl w:ilvl="3" w:tplc="816806C8" w:tentative="1">
      <w:start w:val="1"/>
      <w:numFmt w:val="bullet"/>
      <w:lvlText w:val=""/>
      <w:lvlJc w:val="left"/>
      <w:pPr>
        <w:ind w:left="2520" w:hanging="360"/>
      </w:pPr>
      <w:rPr>
        <w:rFonts w:ascii="Symbol" w:hAnsi="Symbol" w:hint="default"/>
      </w:rPr>
    </w:lvl>
    <w:lvl w:ilvl="4" w:tplc="6A12B0DE" w:tentative="1">
      <w:start w:val="1"/>
      <w:numFmt w:val="bullet"/>
      <w:lvlText w:val="o"/>
      <w:lvlJc w:val="left"/>
      <w:pPr>
        <w:ind w:left="3240" w:hanging="360"/>
      </w:pPr>
      <w:rPr>
        <w:rFonts w:ascii="Courier New" w:hAnsi="Courier New" w:hint="default"/>
      </w:rPr>
    </w:lvl>
    <w:lvl w:ilvl="5" w:tplc="D8FCD450" w:tentative="1">
      <w:start w:val="1"/>
      <w:numFmt w:val="bullet"/>
      <w:lvlText w:val=""/>
      <w:lvlJc w:val="left"/>
      <w:pPr>
        <w:ind w:left="3960" w:hanging="360"/>
      </w:pPr>
      <w:rPr>
        <w:rFonts w:ascii="Wingdings" w:hAnsi="Wingdings" w:hint="default"/>
      </w:rPr>
    </w:lvl>
    <w:lvl w:ilvl="6" w:tplc="78528560" w:tentative="1">
      <w:start w:val="1"/>
      <w:numFmt w:val="bullet"/>
      <w:lvlText w:val=""/>
      <w:lvlJc w:val="left"/>
      <w:pPr>
        <w:ind w:left="4680" w:hanging="360"/>
      </w:pPr>
      <w:rPr>
        <w:rFonts w:ascii="Symbol" w:hAnsi="Symbol" w:hint="default"/>
      </w:rPr>
    </w:lvl>
    <w:lvl w:ilvl="7" w:tplc="51769038" w:tentative="1">
      <w:start w:val="1"/>
      <w:numFmt w:val="bullet"/>
      <w:lvlText w:val="o"/>
      <w:lvlJc w:val="left"/>
      <w:pPr>
        <w:ind w:left="5400" w:hanging="360"/>
      </w:pPr>
      <w:rPr>
        <w:rFonts w:ascii="Courier New" w:hAnsi="Courier New" w:hint="default"/>
      </w:rPr>
    </w:lvl>
    <w:lvl w:ilvl="8" w:tplc="58089DC2" w:tentative="1">
      <w:start w:val="1"/>
      <w:numFmt w:val="bullet"/>
      <w:lvlText w:val=""/>
      <w:lvlJc w:val="left"/>
      <w:pPr>
        <w:ind w:left="6120" w:hanging="360"/>
      </w:pPr>
      <w:rPr>
        <w:rFonts w:ascii="Wingdings" w:hAnsi="Wingdings" w:hint="default"/>
      </w:rPr>
    </w:lvl>
  </w:abstractNum>
  <w:abstractNum w:abstractNumId="29" w15:restartNumberingAfterBreak="0">
    <w:nsid w:val="1CCE341B"/>
    <w:multiLevelType w:val="hybridMultilevel"/>
    <w:tmpl w:val="64E29E98"/>
    <w:lvl w:ilvl="0" w:tplc="1E5C2036">
      <w:start w:val="1"/>
      <w:numFmt w:val="bullet"/>
      <w:lvlText w:val="o"/>
      <w:lvlJc w:val="left"/>
      <w:pPr>
        <w:ind w:left="720" w:hanging="360"/>
      </w:pPr>
      <w:rPr>
        <w:rFonts w:ascii="Courier New" w:hAnsi="Courier New" w:hint="default"/>
      </w:rPr>
    </w:lvl>
    <w:lvl w:ilvl="1" w:tplc="FEC68258" w:tentative="1">
      <w:start w:val="1"/>
      <w:numFmt w:val="bullet"/>
      <w:lvlText w:val="o"/>
      <w:lvlJc w:val="left"/>
      <w:pPr>
        <w:ind w:left="1440" w:hanging="360"/>
      </w:pPr>
      <w:rPr>
        <w:rFonts w:ascii="Courier New" w:hAnsi="Courier New" w:hint="default"/>
      </w:rPr>
    </w:lvl>
    <w:lvl w:ilvl="2" w:tplc="11DEEE7A" w:tentative="1">
      <w:start w:val="1"/>
      <w:numFmt w:val="bullet"/>
      <w:lvlText w:val=""/>
      <w:lvlJc w:val="left"/>
      <w:pPr>
        <w:ind w:left="2160" w:hanging="360"/>
      </w:pPr>
      <w:rPr>
        <w:rFonts w:ascii="Wingdings" w:hAnsi="Wingdings" w:hint="default"/>
      </w:rPr>
    </w:lvl>
    <w:lvl w:ilvl="3" w:tplc="74D6D846" w:tentative="1">
      <w:start w:val="1"/>
      <w:numFmt w:val="bullet"/>
      <w:lvlText w:val=""/>
      <w:lvlJc w:val="left"/>
      <w:pPr>
        <w:ind w:left="2880" w:hanging="360"/>
      </w:pPr>
      <w:rPr>
        <w:rFonts w:ascii="Symbol" w:hAnsi="Symbol" w:hint="default"/>
      </w:rPr>
    </w:lvl>
    <w:lvl w:ilvl="4" w:tplc="8A929046" w:tentative="1">
      <w:start w:val="1"/>
      <w:numFmt w:val="bullet"/>
      <w:lvlText w:val="o"/>
      <w:lvlJc w:val="left"/>
      <w:pPr>
        <w:ind w:left="3600" w:hanging="360"/>
      </w:pPr>
      <w:rPr>
        <w:rFonts w:ascii="Courier New" w:hAnsi="Courier New" w:hint="default"/>
      </w:rPr>
    </w:lvl>
    <w:lvl w:ilvl="5" w:tplc="66DA30B8" w:tentative="1">
      <w:start w:val="1"/>
      <w:numFmt w:val="bullet"/>
      <w:lvlText w:val=""/>
      <w:lvlJc w:val="left"/>
      <w:pPr>
        <w:ind w:left="4320" w:hanging="360"/>
      </w:pPr>
      <w:rPr>
        <w:rFonts w:ascii="Wingdings" w:hAnsi="Wingdings" w:hint="default"/>
      </w:rPr>
    </w:lvl>
    <w:lvl w:ilvl="6" w:tplc="6DB2D728" w:tentative="1">
      <w:start w:val="1"/>
      <w:numFmt w:val="bullet"/>
      <w:lvlText w:val=""/>
      <w:lvlJc w:val="left"/>
      <w:pPr>
        <w:ind w:left="5040" w:hanging="360"/>
      </w:pPr>
      <w:rPr>
        <w:rFonts w:ascii="Symbol" w:hAnsi="Symbol" w:hint="default"/>
      </w:rPr>
    </w:lvl>
    <w:lvl w:ilvl="7" w:tplc="C396EC2C" w:tentative="1">
      <w:start w:val="1"/>
      <w:numFmt w:val="bullet"/>
      <w:lvlText w:val="o"/>
      <w:lvlJc w:val="left"/>
      <w:pPr>
        <w:ind w:left="5760" w:hanging="360"/>
      </w:pPr>
      <w:rPr>
        <w:rFonts w:ascii="Courier New" w:hAnsi="Courier New" w:hint="default"/>
      </w:rPr>
    </w:lvl>
    <w:lvl w:ilvl="8" w:tplc="1098FD22" w:tentative="1">
      <w:start w:val="1"/>
      <w:numFmt w:val="bullet"/>
      <w:lvlText w:val=""/>
      <w:lvlJc w:val="left"/>
      <w:pPr>
        <w:ind w:left="6480" w:hanging="360"/>
      </w:pPr>
      <w:rPr>
        <w:rFonts w:ascii="Wingdings" w:hAnsi="Wingdings" w:hint="default"/>
      </w:rPr>
    </w:lvl>
  </w:abstractNum>
  <w:abstractNum w:abstractNumId="30" w15:restartNumberingAfterBreak="0">
    <w:nsid w:val="1CEEB5BD"/>
    <w:multiLevelType w:val="hybridMultilevel"/>
    <w:tmpl w:val="ED6CC9D6"/>
    <w:lvl w:ilvl="0" w:tplc="D5C0D10A">
      <w:start w:val="1"/>
      <w:numFmt w:val="bullet"/>
      <w:lvlText w:val="o"/>
      <w:lvlJc w:val="left"/>
      <w:pPr>
        <w:ind w:left="720" w:hanging="360"/>
      </w:pPr>
      <w:rPr>
        <w:rFonts w:ascii="Courier New" w:hAnsi="Courier New" w:hint="default"/>
        <w:color w:val="1F497D" w:themeColor="text2"/>
      </w:rPr>
    </w:lvl>
    <w:lvl w:ilvl="1" w:tplc="A04870CA">
      <w:start w:val="1"/>
      <w:numFmt w:val="bullet"/>
      <w:lvlText w:val="o"/>
      <w:lvlJc w:val="left"/>
      <w:pPr>
        <w:ind w:left="1440" w:hanging="360"/>
      </w:pPr>
      <w:rPr>
        <w:rFonts w:ascii="Courier New" w:hAnsi="Courier New" w:hint="default"/>
      </w:rPr>
    </w:lvl>
    <w:lvl w:ilvl="2" w:tplc="55365DDA">
      <w:start w:val="1"/>
      <w:numFmt w:val="bullet"/>
      <w:lvlText w:val=""/>
      <w:lvlJc w:val="left"/>
      <w:pPr>
        <w:ind w:left="2160" w:hanging="360"/>
      </w:pPr>
      <w:rPr>
        <w:rFonts w:ascii="Wingdings" w:hAnsi="Wingdings" w:hint="default"/>
      </w:rPr>
    </w:lvl>
    <w:lvl w:ilvl="3" w:tplc="017C72B2">
      <w:start w:val="1"/>
      <w:numFmt w:val="bullet"/>
      <w:lvlText w:val=""/>
      <w:lvlJc w:val="left"/>
      <w:pPr>
        <w:ind w:left="2880" w:hanging="360"/>
      </w:pPr>
      <w:rPr>
        <w:rFonts w:ascii="Symbol" w:hAnsi="Symbol" w:hint="default"/>
      </w:rPr>
    </w:lvl>
    <w:lvl w:ilvl="4" w:tplc="82B4B288">
      <w:start w:val="1"/>
      <w:numFmt w:val="bullet"/>
      <w:lvlText w:val="o"/>
      <w:lvlJc w:val="left"/>
      <w:pPr>
        <w:ind w:left="3600" w:hanging="360"/>
      </w:pPr>
      <w:rPr>
        <w:rFonts w:ascii="Courier New" w:hAnsi="Courier New" w:hint="default"/>
      </w:rPr>
    </w:lvl>
    <w:lvl w:ilvl="5" w:tplc="AA70377A">
      <w:start w:val="1"/>
      <w:numFmt w:val="bullet"/>
      <w:lvlText w:val=""/>
      <w:lvlJc w:val="left"/>
      <w:pPr>
        <w:ind w:left="4320" w:hanging="360"/>
      </w:pPr>
      <w:rPr>
        <w:rFonts w:ascii="Wingdings" w:hAnsi="Wingdings" w:hint="default"/>
      </w:rPr>
    </w:lvl>
    <w:lvl w:ilvl="6" w:tplc="BA9C84DE">
      <w:start w:val="1"/>
      <w:numFmt w:val="bullet"/>
      <w:lvlText w:val=""/>
      <w:lvlJc w:val="left"/>
      <w:pPr>
        <w:ind w:left="5040" w:hanging="360"/>
      </w:pPr>
      <w:rPr>
        <w:rFonts w:ascii="Symbol" w:hAnsi="Symbol" w:hint="default"/>
      </w:rPr>
    </w:lvl>
    <w:lvl w:ilvl="7" w:tplc="D54099B0">
      <w:start w:val="1"/>
      <w:numFmt w:val="bullet"/>
      <w:lvlText w:val="o"/>
      <w:lvlJc w:val="left"/>
      <w:pPr>
        <w:ind w:left="5760" w:hanging="360"/>
      </w:pPr>
      <w:rPr>
        <w:rFonts w:ascii="Courier New" w:hAnsi="Courier New" w:hint="default"/>
      </w:rPr>
    </w:lvl>
    <w:lvl w:ilvl="8" w:tplc="95A66880">
      <w:start w:val="1"/>
      <w:numFmt w:val="bullet"/>
      <w:lvlText w:val=""/>
      <w:lvlJc w:val="left"/>
      <w:pPr>
        <w:ind w:left="6480" w:hanging="360"/>
      </w:pPr>
      <w:rPr>
        <w:rFonts w:ascii="Wingdings" w:hAnsi="Wingdings" w:hint="default"/>
      </w:rPr>
    </w:lvl>
  </w:abstractNum>
  <w:abstractNum w:abstractNumId="31" w15:restartNumberingAfterBreak="0">
    <w:nsid w:val="1D39472A"/>
    <w:multiLevelType w:val="multilevel"/>
    <w:tmpl w:val="C67E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DE845D3"/>
    <w:multiLevelType w:val="hybridMultilevel"/>
    <w:tmpl w:val="FFFFFFFF"/>
    <w:lvl w:ilvl="0" w:tplc="8C44B0F8">
      <w:start w:val="1"/>
      <w:numFmt w:val="bullet"/>
      <w:lvlText w:val="o"/>
      <w:lvlJc w:val="left"/>
      <w:pPr>
        <w:ind w:left="360" w:hanging="360"/>
      </w:pPr>
      <w:rPr>
        <w:rFonts w:ascii="Courier New" w:hAnsi="Courier New" w:hint="default"/>
      </w:rPr>
    </w:lvl>
    <w:lvl w:ilvl="1" w:tplc="935CBA4A">
      <w:start w:val="1"/>
      <w:numFmt w:val="bullet"/>
      <w:lvlText w:val="o"/>
      <w:lvlJc w:val="left"/>
      <w:pPr>
        <w:ind w:left="1440" w:hanging="360"/>
      </w:pPr>
      <w:rPr>
        <w:rFonts w:ascii="Courier New" w:hAnsi="Courier New" w:hint="default"/>
      </w:rPr>
    </w:lvl>
    <w:lvl w:ilvl="2" w:tplc="3CB66592">
      <w:start w:val="1"/>
      <w:numFmt w:val="bullet"/>
      <w:lvlText w:val=""/>
      <w:lvlJc w:val="left"/>
      <w:pPr>
        <w:ind w:left="2160" w:hanging="360"/>
      </w:pPr>
      <w:rPr>
        <w:rFonts w:ascii="Wingdings" w:hAnsi="Wingdings" w:hint="default"/>
      </w:rPr>
    </w:lvl>
    <w:lvl w:ilvl="3" w:tplc="066A651A">
      <w:start w:val="1"/>
      <w:numFmt w:val="bullet"/>
      <w:lvlText w:val=""/>
      <w:lvlJc w:val="left"/>
      <w:pPr>
        <w:ind w:left="2880" w:hanging="360"/>
      </w:pPr>
      <w:rPr>
        <w:rFonts w:ascii="Symbol" w:hAnsi="Symbol" w:hint="default"/>
      </w:rPr>
    </w:lvl>
    <w:lvl w:ilvl="4" w:tplc="376CB878">
      <w:start w:val="1"/>
      <w:numFmt w:val="bullet"/>
      <w:lvlText w:val="o"/>
      <w:lvlJc w:val="left"/>
      <w:pPr>
        <w:ind w:left="3600" w:hanging="360"/>
      </w:pPr>
      <w:rPr>
        <w:rFonts w:ascii="Courier New" w:hAnsi="Courier New" w:hint="default"/>
      </w:rPr>
    </w:lvl>
    <w:lvl w:ilvl="5" w:tplc="67FED116">
      <w:start w:val="1"/>
      <w:numFmt w:val="bullet"/>
      <w:lvlText w:val=""/>
      <w:lvlJc w:val="left"/>
      <w:pPr>
        <w:ind w:left="4320" w:hanging="360"/>
      </w:pPr>
      <w:rPr>
        <w:rFonts w:ascii="Wingdings" w:hAnsi="Wingdings" w:hint="default"/>
      </w:rPr>
    </w:lvl>
    <w:lvl w:ilvl="6" w:tplc="C63C9218">
      <w:start w:val="1"/>
      <w:numFmt w:val="bullet"/>
      <w:lvlText w:val=""/>
      <w:lvlJc w:val="left"/>
      <w:pPr>
        <w:ind w:left="5040" w:hanging="360"/>
      </w:pPr>
      <w:rPr>
        <w:rFonts w:ascii="Symbol" w:hAnsi="Symbol" w:hint="default"/>
      </w:rPr>
    </w:lvl>
    <w:lvl w:ilvl="7" w:tplc="2C38EA4A">
      <w:start w:val="1"/>
      <w:numFmt w:val="bullet"/>
      <w:lvlText w:val="o"/>
      <w:lvlJc w:val="left"/>
      <w:pPr>
        <w:ind w:left="5760" w:hanging="360"/>
      </w:pPr>
      <w:rPr>
        <w:rFonts w:ascii="Courier New" w:hAnsi="Courier New" w:hint="default"/>
      </w:rPr>
    </w:lvl>
    <w:lvl w:ilvl="8" w:tplc="AD16BA28">
      <w:start w:val="1"/>
      <w:numFmt w:val="bullet"/>
      <w:lvlText w:val=""/>
      <w:lvlJc w:val="left"/>
      <w:pPr>
        <w:ind w:left="6480" w:hanging="360"/>
      </w:pPr>
      <w:rPr>
        <w:rFonts w:ascii="Wingdings" w:hAnsi="Wingdings" w:hint="default"/>
      </w:rPr>
    </w:lvl>
  </w:abstractNum>
  <w:abstractNum w:abstractNumId="33" w15:restartNumberingAfterBreak="0">
    <w:nsid w:val="1E1378A5"/>
    <w:multiLevelType w:val="hybridMultilevel"/>
    <w:tmpl w:val="9E4C4FDE"/>
    <w:lvl w:ilvl="0" w:tplc="88E09352">
      <w:start w:val="1"/>
      <w:numFmt w:val="bullet"/>
      <w:lvlText w:val="·"/>
      <w:lvlJc w:val="left"/>
      <w:pPr>
        <w:ind w:left="720" w:hanging="360"/>
      </w:pPr>
      <w:rPr>
        <w:rFonts w:ascii="Symbol" w:hAnsi="Symbol" w:hint="default"/>
      </w:rPr>
    </w:lvl>
    <w:lvl w:ilvl="1" w:tplc="2878C68A">
      <w:start w:val="1"/>
      <w:numFmt w:val="bullet"/>
      <w:lvlText w:val="o"/>
      <w:lvlJc w:val="left"/>
      <w:pPr>
        <w:ind w:left="1440" w:hanging="360"/>
      </w:pPr>
      <w:rPr>
        <w:rFonts w:ascii="Courier New" w:hAnsi="Courier New" w:hint="default"/>
      </w:rPr>
    </w:lvl>
    <w:lvl w:ilvl="2" w:tplc="2DD83B7E">
      <w:start w:val="1"/>
      <w:numFmt w:val="bullet"/>
      <w:lvlText w:val=""/>
      <w:lvlJc w:val="left"/>
      <w:pPr>
        <w:ind w:left="2160" w:hanging="360"/>
      </w:pPr>
      <w:rPr>
        <w:rFonts w:ascii="Wingdings" w:hAnsi="Wingdings" w:hint="default"/>
      </w:rPr>
    </w:lvl>
    <w:lvl w:ilvl="3" w:tplc="AA74CC2C">
      <w:start w:val="1"/>
      <w:numFmt w:val="bullet"/>
      <w:lvlText w:val=""/>
      <w:lvlJc w:val="left"/>
      <w:pPr>
        <w:ind w:left="2880" w:hanging="360"/>
      </w:pPr>
      <w:rPr>
        <w:rFonts w:ascii="Symbol" w:hAnsi="Symbol" w:hint="default"/>
      </w:rPr>
    </w:lvl>
    <w:lvl w:ilvl="4" w:tplc="4962A67E">
      <w:start w:val="1"/>
      <w:numFmt w:val="bullet"/>
      <w:lvlText w:val="o"/>
      <w:lvlJc w:val="left"/>
      <w:pPr>
        <w:ind w:left="3600" w:hanging="360"/>
      </w:pPr>
      <w:rPr>
        <w:rFonts w:ascii="Courier New" w:hAnsi="Courier New" w:hint="default"/>
      </w:rPr>
    </w:lvl>
    <w:lvl w:ilvl="5" w:tplc="9BBA9368">
      <w:start w:val="1"/>
      <w:numFmt w:val="bullet"/>
      <w:lvlText w:val=""/>
      <w:lvlJc w:val="left"/>
      <w:pPr>
        <w:ind w:left="4320" w:hanging="360"/>
      </w:pPr>
      <w:rPr>
        <w:rFonts w:ascii="Wingdings" w:hAnsi="Wingdings" w:hint="default"/>
      </w:rPr>
    </w:lvl>
    <w:lvl w:ilvl="6" w:tplc="8B2A37D2">
      <w:start w:val="1"/>
      <w:numFmt w:val="bullet"/>
      <w:lvlText w:val=""/>
      <w:lvlJc w:val="left"/>
      <w:pPr>
        <w:ind w:left="5040" w:hanging="360"/>
      </w:pPr>
      <w:rPr>
        <w:rFonts w:ascii="Symbol" w:hAnsi="Symbol" w:hint="default"/>
      </w:rPr>
    </w:lvl>
    <w:lvl w:ilvl="7" w:tplc="BC0A5650">
      <w:start w:val="1"/>
      <w:numFmt w:val="bullet"/>
      <w:lvlText w:val="o"/>
      <w:lvlJc w:val="left"/>
      <w:pPr>
        <w:ind w:left="5760" w:hanging="360"/>
      </w:pPr>
      <w:rPr>
        <w:rFonts w:ascii="Courier New" w:hAnsi="Courier New" w:hint="default"/>
      </w:rPr>
    </w:lvl>
    <w:lvl w:ilvl="8" w:tplc="C82E3830">
      <w:start w:val="1"/>
      <w:numFmt w:val="bullet"/>
      <w:lvlText w:val=""/>
      <w:lvlJc w:val="left"/>
      <w:pPr>
        <w:ind w:left="6480" w:hanging="360"/>
      </w:pPr>
      <w:rPr>
        <w:rFonts w:ascii="Wingdings" w:hAnsi="Wingdings" w:hint="default"/>
      </w:rPr>
    </w:lvl>
  </w:abstractNum>
  <w:abstractNum w:abstractNumId="34" w15:restartNumberingAfterBreak="0">
    <w:nsid w:val="1E567567"/>
    <w:multiLevelType w:val="hybridMultilevel"/>
    <w:tmpl w:val="1A76952C"/>
    <w:lvl w:ilvl="0" w:tplc="C6424BCA">
      <w:start w:val="1"/>
      <w:numFmt w:val="bullet"/>
      <w:lvlText w:val=""/>
      <w:lvlJc w:val="left"/>
      <w:pPr>
        <w:ind w:left="720" w:hanging="360"/>
      </w:pPr>
      <w:rPr>
        <w:rFonts w:ascii="Symbol" w:hAnsi="Symbol" w:hint="default"/>
      </w:rPr>
    </w:lvl>
    <w:lvl w:ilvl="1" w:tplc="D4EAC34E" w:tentative="1">
      <w:start w:val="1"/>
      <w:numFmt w:val="bullet"/>
      <w:lvlText w:val="o"/>
      <w:lvlJc w:val="left"/>
      <w:pPr>
        <w:ind w:left="1440" w:hanging="360"/>
      </w:pPr>
      <w:rPr>
        <w:rFonts w:ascii="Courier New" w:hAnsi="Courier New" w:hint="default"/>
      </w:rPr>
    </w:lvl>
    <w:lvl w:ilvl="2" w:tplc="1CB4844A" w:tentative="1">
      <w:start w:val="1"/>
      <w:numFmt w:val="bullet"/>
      <w:lvlText w:val=""/>
      <w:lvlJc w:val="left"/>
      <w:pPr>
        <w:ind w:left="2160" w:hanging="360"/>
      </w:pPr>
      <w:rPr>
        <w:rFonts w:ascii="Wingdings" w:hAnsi="Wingdings" w:hint="default"/>
      </w:rPr>
    </w:lvl>
    <w:lvl w:ilvl="3" w:tplc="903E1826" w:tentative="1">
      <w:start w:val="1"/>
      <w:numFmt w:val="bullet"/>
      <w:lvlText w:val=""/>
      <w:lvlJc w:val="left"/>
      <w:pPr>
        <w:ind w:left="2880" w:hanging="360"/>
      </w:pPr>
      <w:rPr>
        <w:rFonts w:ascii="Symbol" w:hAnsi="Symbol" w:hint="default"/>
      </w:rPr>
    </w:lvl>
    <w:lvl w:ilvl="4" w:tplc="D242B040" w:tentative="1">
      <w:start w:val="1"/>
      <w:numFmt w:val="bullet"/>
      <w:lvlText w:val="o"/>
      <w:lvlJc w:val="left"/>
      <w:pPr>
        <w:ind w:left="3600" w:hanging="360"/>
      </w:pPr>
      <w:rPr>
        <w:rFonts w:ascii="Courier New" w:hAnsi="Courier New" w:hint="default"/>
      </w:rPr>
    </w:lvl>
    <w:lvl w:ilvl="5" w:tplc="2F3C617E" w:tentative="1">
      <w:start w:val="1"/>
      <w:numFmt w:val="bullet"/>
      <w:lvlText w:val=""/>
      <w:lvlJc w:val="left"/>
      <w:pPr>
        <w:ind w:left="4320" w:hanging="360"/>
      </w:pPr>
      <w:rPr>
        <w:rFonts w:ascii="Wingdings" w:hAnsi="Wingdings" w:hint="default"/>
      </w:rPr>
    </w:lvl>
    <w:lvl w:ilvl="6" w:tplc="7F846374" w:tentative="1">
      <w:start w:val="1"/>
      <w:numFmt w:val="bullet"/>
      <w:lvlText w:val=""/>
      <w:lvlJc w:val="left"/>
      <w:pPr>
        <w:ind w:left="5040" w:hanging="360"/>
      </w:pPr>
      <w:rPr>
        <w:rFonts w:ascii="Symbol" w:hAnsi="Symbol" w:hint="default"/>
      </w:rPr>
    </w:lvl>
    <w:lvl w:ilvl="7" w:tplc="C9AC6668" w:tentative="1">
      <w:start w:val="1"/>
      <w:numFmt w:val="bullet"/>
      <w:lvlText w:val="o"/>
      <w:lvlJc w:val="left"/>
      <w:pPr>
        <w:ind w:left="5760" w:hanging="360"/>
      </w:pPr>
      <w:rPr>
        <w:rFonts w:ascii="Courier New" w:hAnsi="Courier New" w:hint="default"/>
      </w:rPr>
    </w:lvl>
    <w:lvl w:ilvl="8" w:tplc="004E2232" w:tentative="1">
      <w:start w:val="1"/>
      <w:numFmt w:val="bullet"/>
      <w:lvlText w:val=""/>
      <w:lvlJc w:val="left"/>
      <w:pPr>
        <w:ind w:left="6480" w:hanging="360"/>
      </w:pPr>
      <w:rPr>
        <w:rFonts w:ascii="Wingdings" w:hAnsi="Wingdings" w:hint="default"/>
      </w:rPr>
    </w:lvl>
  </w:abstractNum>
  <w:abstractNum w:abstractNumId="35" w15:restartNumberingAfterBreak="0">
    <w:nsid w:val="209A6DB0"/>
    <w:multiLevelType w:val="hybridMultilevel"/>
    <w:tmpl w:val="6B762DC0"/>
    <w:lvl w:ilvl="0" w:tplc="6A328E44">
      <w:start w:val="1"/>
      <w:numFmt w:val="bullet"/>
      <w:lvlText w:val=""/>
      <w:lvlJc w:val="left"/>
      <w:pPr>
        <w:ind w:left="720" w:hanging="360"/>
      </w:pPr>
      <w:rPr>
        <w:rFonts w:ascii="Wingdings" w:hAnsi="Wingdings" w:hint="default"/>
      </w:rPr>
    </w:lvl>
    <w:lvl w:ilvl="1" w:tplc="700E44EC" w:tentative="1">
      <w:start w:val="1"/>
      <w:numFmt w:val="bullet"/>
      <w:lvlText w:val="o"/>
      <w:lvlJc w:val="left"/>
      <w:pPr>
        <w:ind w:left="1440" w:hanging="360"/>
      </w:pPr>
      <w:rPr>
        <w:rFonts w:ascii="Courier New" w:hAnsi="Courier New" w:hint="default"/>
      </w:rPr>
    </w:lvl>
    <w:lvl w:ilvl="2" w:tplc="5DCA9B88" w:tentative="1">
      <w:start w:val="1"/>
      <w:numFmt w:val="bullet"/>
      <w:lvlText w:val=""/>
      <w:lvlJc w:val="left"/>
      <w:pPr>
        <w:ind w:left="2160" w:hanging="360"/>
      </w:pPr>
      <w:rPr>
        <w:rFonts w:ascii="Wingdings" w:hAnsi="Wingdings" w:hint="default"/>
      </w:rPr>
    </w:lvl>
    <w:lvl w:ilvl="3" w:tplc="58425FE0" w:tentative="1">
      <w:start w:val="1"/>
      <w:numFmt w:val="bullet"/>
      <w:lvlText w:val=""/>
      <w:lvlJc w:val="left"/>
      <w:pPr>
        <w:ind w:left="2880" w:hanging="360"/>
      </w:pPr>
      <w:rPr>
        <w:rFonts w:ascii="Symbol" w:hAnsi="Symbol" w:hint="default"/>
      </w:rPr>
    </w:lvl>
    <w:lvl w:ilvl="4" w:tplc="96E0A036" w:tentative="1">
      <w:start w:val="1"/>
      <w:numFmt w:val="bullet"/>
      <w:lvlText w:val="o"/>
      <w:lvlJc w:val="left"/>
      <w:pPr>
        <w:ind w:left="3600" w:hanging="360"/>
      </w:pPr>
      <w:rPr>
        <w:rFonts w:ascii="Courier New" w:hAnsi="Courier New" w:hint="default"/>
      </w:rPr>
    </w:lvl>
    <w:lvl w:ilvl="5" w:tplc="DC121B48" w:tentative="1">
      <w:start w:val="1"/>
      <w:numFmt w:val="bullet"/>
      <w:lvlText w:val=""/>
      <w:lvlJc w:val="left"/>
      <w:pPr>
        <w:ind w:left="4320" w:hanging="360"/>
      </w:pPr>
      <w:rPr>
        <w:rFonts w:ascii="Wingdings" w:hAnsi="Wingdings" w:hint="default"/>
      </w:rPr>
    </w:lvl>
    <w:lvl w:ilvl="6" w:tplc="F2EAACB8" w:tentative="1">
      <w:start w:val="1"/>
      <w:numFmt w:val="bullet"/>
      <w:lvlText w:val=""/>
      <w:lvlJc w:val="left"/>
      <w:pPr>
        <w:ind w:left="5040" w:hanging="360"/>
      </w:pPr>
      <w:rPr>
        <w:rFonts w:ascii="Symbol" w:hAnsi="Symbol" w:hint="default"/>
      </w:rPr>
    </w:lvl>
    <w:lvl w:ilvl="7" w:tplc="9C5C110E" w:tentative="1">
      <w:start w:val="1"/>
      <w:numFmt w:val="bullet"/>
      <w:lvlText w:val="o"/>
      <w:lvlJc w:val="left"/>
      <w:pPr>
        <w:ind w:left="5760" w:hanging="360"/>
      </w:pPr>
      <w:rPr>
        <w:rFonts w:ascii="Courier New" w:hAnsi="Courier New" w:hint="default"/>
      </w:rPr>
    </w:lvl>
    <w:lvl w:ilvl="8" w:tplc="AF5E5642" w:tentative="1">
      <w:start w:val="1"/>
      <w:numFmt w:val="bullet"/>
      <w:lvlText w:val=""/>
      <w:lvlJc w:val="left"/>
      <w:pPr>
        <w:ind w:left="6480" w:hanging="360"/>
      </w:pPr>
      <w:rPr>
        <w:rFonts w:ascii="Wingdings" w:hAnsi="Wingdings" w:hint="default"/>
      </w:rPr>
    </w:lvl>
  </w:abstractNum>
  <w:abstractNum w:abstractNumId="36" w15:restartNumberingAfterBreak="0">
    <w:nsid w:val="20A74D54"/>
    <w:multiLevelType w:val="hybridMultilevel"/>
    <w:tmpl w:val="8BD25B62"/>
    <w:lvl w:ilvl="0" w:tplc="F6E40D5C">
      <w:start w:val="1"/>
      <w:numFmt w:val="bullet"/>
      <w:lvlText w:val="o"/>
      <w:lvlJc w:val="left"/>
      <w:pPr>
        <w:ind w:left="720" w:hanging="360"/>
      </w:pPr>
      <w:rPr>
        <w:rFonts w:ascii="Courier New" w:hAnsi="Courier New" w:hint="default"/>
      </w:rPr>
    </w:lvl>
    <w:lvl w:ilvl="1" w:tplc="FB185BAA" w:tentative="1">
      <w:start w:val="1"/>
      <w:numFmt w:val="bullet"/>
      <w:lvlText w:val="o"/>
      <w:lvlJc w:val="left"/>
      <w:pPr>
        <w:ind w:left="1440" w:hanging="360"/>
      </w:pPr>
      <w:rPr>
        <w:rFonts w:ascii="Courier New" w:hAnsi="Courier New" w:hint="default"/>
      </w:rPr>
    </w:lvl>
    <w:lvl w:ilvl="2" w:tplc="FBE41318" w:tentative="1">
      <w:start w:val="1"/>
      <w:numFmt w:val="bullet"/>
      <w:lvlText w:val=""/>
      <w:lvlJc w:val="left"/>
      <w:pPr>
        <w:ind w:left="2160" w:hanging="360"/>
      </w:pPr>
      <w:rPr>
        <w:rFonts w:ascii="Wingdings" w:hAnsi="Wingdings" w:hint="default"/>
      </w:rPr>
    </w:lvl>
    <w:lvl w:ilvl="3" w:tplc="C426767C" w:tentative="1">
      <w:start w:val="1"/>
      <w:numFmt w:val="bullet"/>
      <w:lvlText w:val=""/>
      <w:lvlJc w:val="left"/>
      <w:pPr>
        <w:ind w:left="2880" w:hanging="360"/>
      </w:pPr>
      <w:rPr>
        <w:rFonts w:ascii="Symbol" w:hAnsi="Symbol" w:hint="default"/>
      </w:rPr>
    </w:lvl>
    <w:lvl w:ilvl="4" w:tplc="D728C3B6" w:tentative="1">
      <w:start w:val="1"/>
      <w:numFmt w:val="bullet"/>
      <w:lvlText w:val="o"/>
      <w:lvlJc w:val="left"/>
      <w:pPr>
        <w:ind w:left="3600" w:hanging="360"/>
      </w:pPr>
      <w:rPr>
        <w:rFonts w:ascii="Courier New" w:hAnsi="Courier New" w:hint="default"/>
      </w:rPr>
    </w:lvl>
    <w:lvl w:ilvl="5" w:tplc="95962A50" w:tentative="1">
      <w:start w:val="1"/>
      <w:numFmt w:val="bullet"/>
      <w:lvlText w:val=""/>
      <w:lvlJc w:val="left"/>
      <w:pPr>
        <w:ind w:left="4320" w:hanging="360"/>
      </w:pPr>
      <w:rPr>
        <w:rFonts w:ascii="Wingdings" w:hAnsi="Wingdings" w:hint="default"/>
      </w:rPr>
    </w:lvl>
    <w:lvl w:ilvl="6" w:tplc="8B2A672A" w:tentative="1">
      <w:start w:val="1"/>
      <w:numFmt w:val="bullet"/>
      <w:lvlText w:val=""/>
      <w:lvlJc w:val="left"/>
      <w:pPr>
        <w:ind w:left="5040" w:hanging="360"/>
      </w:pPr>
      <w:rPr>
        <w:rFonts w:ascii="Symbol" w:hAnsi="Symbol" w:hint="default"/>
      </w:rPr>
    </w:lvl>
    <w:lvl w:ilvl="7" w:tplc="1E062880" w:tentative="1">
      <w:start w:val="1"/>
      <w:numFmt w:val="bullet"/>
      <w:lvlText w:val="o"/>
      <w:lvlJc w:val="left"/>
      <w:pPr>
        <w:ind w:left="5760" w:hanging="360"/>
      </w:pPr>
      <w:rPr>
        <w:rFonts w:ascii="Courier New" w:hAnsi="Courier New" w:hint="default"/>
      </w:rPr>
    </w:lvl>
    <w:lvl w:ilvl="8" w:tplc="410E00D2" w:tentative="1">
      <w:start w:val="1"/>
      <w:numFmt w:val="bullet"/>
      <w:lvlText w:val=""/>
      <w:lvlJc w:val="left"/>
      <w:pPr>
        <w:ind w:left="6480" w:hanging="360"/>
      </w:pPr>
      <w:rPr>
        <w:rFonts w:ascii="Wingdings" w:hAnsi="Wingdings" w:hint="default"/>
      </w:rPr>
    </w:lvl>
  </w:abstractNum>
  <w:abstractNum w:abstractNumId="37" w15:restartNumberingAfterBreak="0">
    <w:nsid w:val="20E3635D"/>
    <w:multiLevelType w:val="hybridMultilevel"/>
    <w:tmpl w:val="738E6B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0FE6C74"/>
    <w:multiLevelType w:val="hybridMultilevel"/>
    <w:tmpl w:val="DB7A56DE"/>
    <w:lvl w:ilvl="0" w:tplc="9FA60EEA">
      <w:start w:val="1"/>
      <w:numFmt w:val="bullet"/>
      <w:lvlText w:val=""/>
      <w:lvlJc w:val="left"/>
      <w:pPr>
        <w:ind w:left="720" w:hanging="360"/>
      </w:pPr>
      <w:rPr>
        <w:rFonts w:ascii="Symbol" w:hAnsi="Symbol" w:hint="default"/>
      </w:rPr>
    </w:lvl>
    <w:lvl w:ilvl="1" w:tplc="63C018F2" w:tentative="1">
      <w:start w:val="1"/>
      <w:numFmt w:val="bullet"/>
      <w:lvlText w:val="o"/>
      <w:lvlJc w:val="left"/>
      <w:pPr>
        <w:ind w:left="1440" w:hanging="360"/>
      </w:pPr>
      <w:rPr>
        <w:rFonts w:ascii="Courier New" w:hAnsi="Courier New" w:hint="default"/>
      </w:rPr>
    </w:lvl>
    <w:lvl w:ilvl="2" w:tplc="3E48AD48" w:tentative="1">
      <w:start w:val="1"/>
      <w:numFmt w:val="bullet"/>
      <w:lvlText w:val=""/>
      <w:lvlJc w:val="left"/>
      <w:pPr>
        <w:ind w:left="2160" w:hanging="360"/>
      </w:pPr>
      <w:rPr>
        <w:rFonts w:ascii="Wingdings" w:hAnsi="Wingdings" w:hint="default"/>
      </w:rPr>
    </w:lvl>
    <w:lvl w:ilvl="3" w:tplc="33304452" w:tentative="1">
      <w:start w:val="1"/>
      <w:numFmt w:val="bullet"/>
      <w:lvlText w:val=""/>
      <w:lvlJc w:val="left"/>
      <w:pPr>
        <w:ind w:left="2880" w:hanging="360"/>
      </w:pPr>
      <w:rPr>
        <w:rFonts w:ascii="Symbol" w:hAnsi="Symbol" w:hint="default"/>
      </w:rPr>
    </w:lvl>
    <w:lvl w:ilvl="4" w:tplc="6D8271B0" w:tentative="1">
      <w:start w:val="1"/>
      <w:numFmt w:val="bullet"/>
      <w:lvlText w:val="o"/>
      <w:lvlJc w:val="left"/>
      <w:pPr>
        <w:ind w:left="3600" w:hanging="360"/>
      </w:pPr>
      <w:rPr>
        <w:rFonts w:ascii="Courier New" w:hAnsi="Courier New" w:hint="default"/>
      </w:rPr>
    </w:lvl>
    <w:lvl w:ilvl="5" w:tplc="03DA0B24" w:tentative="1">
      <w:start w:val="1"/>
      <w:numFmt w:val="bullet"/>
      <w:lvlText w:val=""/>
      <w:lvlJc w:val="left"/>
      <w:pPr>
        <w:ind w:left="4320" w:hanging="360"/>
      </w:pPr>
      <w:rPr>
        <w:rFonts w:ascii="Wingdings" w:hAnsi="Wingdings" w:hint="default"/>
      </w:rPr>
    </w:lvl>
    <w:lvl w:ilvl="6" w:tplc="A6105300" w:tentative="1">
      <w:start w:val="1"/>
      <w:numFmt w:val="bullet"/>
      <w:lvlText w:val=""/>
      <w:lvlJc w:val="left"/>
      <w:pPr>
        <w:ind w:left="5040" w:hanging="360"/>
      </w:pPr>
      <w:rPr>
        <w:rFonts w:ascii="Symbol" w:hAnsi="Symbol" w:hint="default"/>
      </w:rPr>
    </w:lvl>
    <w:lvl w:ilvl="7" w:tplc="77F0A4A2" w:tentative="1">
      <w:start w:val="1"/>
      <w:numFmt w:val="bullet"/>
      <w:lvlText w:val="o"/>
      <w:lvlJc w:val="left"/>
      <w:pPr>
        <w:ind w:left="5760" w:hanging="360"/>
      </w:pPr>
      <w:rPr>
        <w:rFonts w:ascii="Courier New" w:hAnsi="Courier New" w:hint="default"/>
      </w:rPr>
    </w:lvl>
    <w:lvl w:ilvl="8" w:tplc="644C32C4" w:tentative="1">
      <w:start w:val="1"/>
      <w:numFmt w:val="bullet"/>
      <w:lvlText w:val=""/>
      <w:lvlJc w:val="left"/>
      <w:pPr>
        <w:ind w:left="6480" w:hanging="360"/>
      </w:pPr>
      <w:rPr>
        <w:rFonts w:ascii="Wingdings" w:hAnsi="Wingdings" w:hint="default"/>
      </w:rPr>
    </w:lvl>
  </w:abstractNum>
  <w:abstractNum w:abstractNumId="39" w15:restartNumberingAfterBreak="0">
    <w:nsid w:val="220A0A5B"/>
    <w:multiLevelType w:val="hybridMultilevel"/>
    <w:tmpl w:val="ABE0236E"/>
    <w:lvl w:ilvl="0" w:tplc="09566450">
      <w:start w:val="1"/>
      <w:numFmt w:val="bullet"/>
      <w:lvlText w:val=""/>
      <w:lvlJc w:val="left"/>
      <w:pPr>
        <w:ind w:left="1080" w:hanging="360"/>
      </w:pPr>
      <w:rPr>
        <w:rFonts w:ascii="Wingdings" w:hAnsi="Wingdings" w:hint="default"/>
      </w:rPr>
    </w:lvl>
    <w:lvl w:ilvl="1" w:tplc="E03279E0">
      <w:start w:val="1"/>
      <w:numFmt w:val="bullet"/>
      <w:lvlText w:val="o"/>
      <w:lvlJc w:val="left"/>
      <w:pPr>
        <w:ind w:left="360" w:hanging="360"/>
      </w:pPr>
      <w:rPr>
        <w:rFonts w:ascii="Courier New" w:hAnsi="Courier New" w:hint="default"/>
      </w:rPr>
    </w:lvl>
    <w:lvl w:ilvl="2" w:tplc="26AE6830">
      <w:start w:val="1"/>
      <w:numFmt w:val="bullet"/>
      <w:lvlText w:val=""/>
      <w:lvlJc w:val="left"/>
      <w:pPr>
        <w:ind w:left="2520" w:hanging="360"/>
      </w:pPr>
      <w:rPr>
        <w:rFonts w:ascii="Wingdings" w:hAnsi="Wingdings" w:hint="default"/>
      </w:rPr>
    </w:lvl>
    <w:lvl w:ilvl="3" w:tplc="5E94BDBC">
      <w:numFmt w:val="bullet"/>
      <w:lvlText w:val="·"/>
      <w:lvlJc w:val="left"/>
      <w:pPr>
        <w:ind w:left="3600" w:hanging="720"/>
      </w:pPr>
      <w:rPr>
        <w:rFonts w:ascii="Calibri" w:hAnsi="Calibri" w:hint="default"/>
      </w:rPr>
    </w:lvl>
    <w:lvl w:ilvl="4" w:tplc="5672A97A" w:tentative="1">
      <w:start w:val="1"/>
      <w:numFmt w:val="bullet"/>
      <w:lvlText w:val="o"/>
      <w:lvlJc w:val="left"/>
      <w:pPr>
        <w:ind w:left="3960" w:hanging="360"/>
      </w:pPr>
      <w:rPr>
        <w:rFonts w:ascii="Courier New" w:hAnsi="Courier New" w:hint="default"/>
      </w:rPr>
    </w:lvl>
    <w:lvl w:ilvl="5" w:tplc="552C05F0" w:tentative="1">
      <w:start w:val="1"/>
      <w:numFmt w:val="bullet"/>
      <w:lvlText w:val=""/>
      <w:lvlJc w:val="left"/>
      <w:pPr>
        <w:ind w:left="4680" w:hanging="360"/>
      </w:pPr>
      <w:rPr>
        <w:rFonts w:ascii="Wingdings" w:hAnsi="Wingdings" w:hint="default"/>
      </w:rPr>
    </w:lvl>
    <w:lvl w:ilvl="6" w:tplc="1E4CC30C" w:tentative="1">
      <w:start w:val="1"/>
      <w:numFmt w:val="bullet"/>
      <w:lvlText w:val=""/>
      <w:lvlJc w:val="left"/>
      <w:pPr>
        <w:ind w:left="5400" w:hanging="360"/>
      </w:pPr>
      <w:rPr>
        <w:rFonts w:ascii="Symbol" w:hAnsi="Symbol" w:hint="default"/>
      </w:rPr>
    </w:lvl>
    <w:lvl w:ilvl="7" w:tplc="5B8210C6" w:tentative="1">
      <w:start w:val="1"/>
      <w:numFmt w:val="bullet"/>
      <w:lvlText w:val="o"/>
      <w:lvlJc w:val="left"/>
      <w:pPr>
        <w:ind w:left="6120" w:hanging="360"/>
      </w:pPr>
      <w:rPr>
        <w:rFonts w:ascii="Courier New" w:hAnsi="Courier New" w:hint="default"/>
      </w:rPr>
    </w:lvl>
    <w:lvl w:ilvl="8" w:tplc="C5FCDE46" w:tentative="1">
      <w:start w:val="1"/>
      <w:numFmt w:val="bullet"/>
      <w:lvlText w:val=""/>
      <w:lvlJc w:val="left"/>
      <w:pPr>
        <w:ind w:left="6840" w:hanging="360"/>
      </w:pPr>
      <w:rPr>
        <w:rFonts w:ascii="Wingdings" w:hAnsi="Wingdings" w:hint="default"/>
      </w:rPr>
    </w:lvl>
  </w:abstractNum>
  <w:abstractNum w:abstractNumId="40" w15:restartNumberingAfterBreak="0">
    <w:nsid w:val="227422B8"/>
    <w:multiLevelType w:val="hybridMultilevel"/>
    <w:tmpl w:val="FFFFFFFF"/>
    <w:lvl w:ilvl="0" w:tplc="1B887A7E">
      <w:start w:val="1"/>
      <w:numFmt w:val="bullet"/>
      <w:lvlText w:val="-"/>
      <w:lvlJc w:val="left"/>
      <w:pPr>
        <w:ind w:left="720" w:hanging="360"/>
      </w:pPr>
      <w:rPr>
        <w:rFonts w:ascii="Aptos" w:hAnsi="Aptos" w:hint="default"/>
      </w:rPr>
    </w:lvl>
    <w:lvl w:ilvl="1" w:tplc="B1C68482">
      <w:start w:val="1"/>
      <w:numFmt w:val="bullet"/>
      <w:lvlText w:val="o"/>
      <w:lvlJc w:val="left"/>
      <w:pPr>
        <w:ind w:left="1440" w:hanging="360"/>
      </w:pPr>
      <w:rPr>
        <w:rFonts w:ascii="Courier New" w:hAnsi="Courier New" w:hint="default"/>
      </w:rPr>
    </w:lvl>
    <w:lvl w:ilvl="2" w:tplc="03B2168E">
      <w:start w:val="1"/>
      <w:numFmt w:val="bullet"/>
      <w:lvlText w:val=""/>
      <w:lvlJc w:val="left"/>
      <w:pPr>
        <w:ind w:left="2160" w:hanging="360"/>
      </w:pPr>
      <w:rPr>
        <w:rFonts w:ascii="Wingdings" w:hAnsi="Wingdings" w:hint="default"/>
      </w:rPr>
    </w:lvl>
    <w:lvl w:ilvl="3" w:tplc="92241D3C">
      <w:start w:val="1"/>
      <w:numFmt w:val="bullet"/>
      <w:lvlText w:val=""/>
      <w:lvlJc w:val="left"/>
      <w:pPr>
        <w:ind w:left="2880" w:hanging="360"/>
      </w:pPr>
      <w:rPr>
        <w:rFonts w:ascii="Symbol" w:hAnsi="Symbol" w:hint="default"/>
      </w:rPr>
    </w:lvl>
    <w:lvl w:ilvl="4" w:tplc="FF5C169C">
      <w:start w:val="1"/>
      <w:numFmt w:val="bullet"/>
      <w:lvlText w:val="o"/>
      <w:lvlJc w:val="left"/>
      <w:pPr>
        <w:ind w:left="3600" w:hanging="360"/>
      </w:pPr>
      <w:rPr>
        <w:rFonts w:ascii="Courier New" w:hAnsi="Courier New" w:hint="default"/>
      </w:rPr>
    </w:lvl>
    <w:lvl w:ilvl="5" w:tplc="CB2E35D6">
      <w:start w:val="1"/>
      <w:numFmt w:val="bullet"/>
      <w:lvlText w:val=""/>
      <w:lvlJc w:val="left"/>
      <w:pPr>
        <w:ind w:left="4320" w:hanging="360"/>
      </w:pPr>
      <w:rPr>
        <w:rFonts w:ascii="Wingdings" w:hAnsi="Wingdings" w:hint="default"/>
      </w:rPr>
    </w:lvl>
    <w:lvl w:ilvl="6" w:tplc="990E2742">
      <w:start w:val="1"/>
      <w:numFmt w:val="bullet"/>
      <w:lvlText w:val=""/>
      <w:lvlJc w:val="left"/>
      <w:pPr>
        <w:ind w:left="5040" w:hanging="360"/>
      </w:pPr>
      <w:rPr>
        <w:rFonts w:ascii="Symbol" w:hAnsi="Symbol" w:hint="default"/>
      </w:rPr>
    </w:lvl>
    <w:lvl w:ilvl="7" w:tplc="8B2CAC4E">
      <w:start w:val="1"/>
      <w:numFmt w:val="bullet"/>
      <w:lvlText w:val="o"/>
      <w:lvlJc w:val="left"/>
      <w:pPr>
        <w:ind w:left="5760" w:hanging="360"/>
      </w:pPr>
      <w:rPr>
        <w:rFonts w:ascii="Courier New" w:hAnsi="Courier New" w:hint="default"/>
      </w:rPr>
    </w:lvl>
    <w:lvl w:ilvl="8" w:tplc="A2F06F4E">
      <w:start w:val="1"/>
      <w:numFmt w:val="bullet"/>
      <w:lvlText w:val=""/>
      <w:lvlJc w:val="left"/>
      <w:pPr>
        <w:ind w:left="6480" w:hanging="360"/>
      </w:pPr>
      <w:rPr>
        <w:rFonts w:ascii="Wingdings" w:hAnsi="Wingdings" w:hint="default"/>
      </w:rPr>
    </w:lvl>
  </w:abstractNum>
  <w:abstractNum w:abstractNumId="41" w15:restartNumberingAfterBreak="0">
    <w:nsid w:val="2291FC01"/>
    <w:multiLevelType w:val="hybridMultilevel"/>
    <w:tmpl w:val="FFFFFFFF"/>
    <w:lvl w:ilvl="0" w:tplc="A6CC4E4C">
      <w:start w:val="1"/>
      <w:numFmt w:val="bullet"/>
      <w:lvlText w:val=""/>
      <w:lvlJc w:val="left"/>
      <w:pPr>
        <w:ind w:left="720" w:hanging="360"/>
      </w:pPr>
      <w:rPr>
        <w:rFonts w:ascii="Symbol" w:hAnsi="Symbol" w:hint="default"/>
      </w:rPr>
    </w:lvl>
    <w:lvl w:ilvl="1" w:tplc="1EE80A9E">
      <w:start w:val="1"/>
      <w:numFmt w:val="bullet"/>
      <w:lvlText w:val="o"/>
      <w:lvlJc w:val="left"/>
      <w:pPr>
        <w:ind w:left="1440" w:hanging="360"/>
      </w:pPr>
      <w:rPr>
        <w:rFonts w:ascii="Courier New" w:hAnsi="Courier New" w:hint="default"/>
      </w:rPr>
    </w:lvl>
    <w:lvl w:ilvl="2" w:tplc="C2DE67F2">
      <w:start w:val="1"/>
      <w:numFmt w:val="bullet"/>
      <w:lvlText w:val=""/>
      <w:lvlJc w:val="left"/>
      <w:pPr>
        <w:ind w:left="2160" w:hanging="360"/>
      </w:pPr>
      <w:rPr>
        <w:rFonts w:ascii="Wingdings" w:hAnsi="Wingdings" w:hint="default"/>
      </w:rPr>
    </w:lvl>
    <w:lvl w:ilvl="3" w:tplc="2E249784">
      <w:start w:val="1"/>
      <w:numFmt w:val="bullet"/>
      <w:lvlText w:val=""/>
      <w:lvlJc w:val="left"/>
      <w:pPr>
        <w:ind w:left="2880" w:hanging="360"/>
      </w:pPr>
      <w:rPr>
        <w:rFonts w:ascii="Symbol" w:hAnsi="Symbol" w:hint="default"/>
      </w:rPr>
    </w:lvl>
    <w:lvl w:ilvl="4" w:tplc="2CA08062">
      <w:start w:val="1"/>
      <w:numFmt w:val="bullet"/>
      <w:lvlText w:val="o"/>
      <w:lvlJc w:val="left"/>
      <w:pPr>
        <w:ind w:left="3600" w:hanging="360"/>
      </w:pPr>
      <w:rPr>
        <w:rFonts w:ascii="Courier New" w:hAnsi="Courier New" w:hint="default"/>
      </w:rPr>
    </w:lvl>
    <w:lvl w:ilvl="5" w:tplc="A8A8B2DE">
      <w:start w:val="1"/>
      <w:numFmt w:val="bullet"/>
      <w:lvlText w:val=""/>
      <w:lvlJc w:val="left"/>
      <w:pPr>
        <w:ind w:left="4320" w:hanging="360"/>
      </w:pPr>
      <w:rPr>
        <w:rFonts w:ascii="Wingdings" w:hAnsi="Wingdings" w:hint="default"/>
      </w:rPr>
    </w:lvl>
    <w:lvl w:ilvl="6" w:tplc="78B2AB82">
      <w:start w:val="1"/>
      <w:numFmt w:val="bullet"/>
      <w:lvlText w:val=""/>
      <w:lvlJc w:val="left"/>
      <w:pPr>
        <w:ind w:left="5040" w:hanging="360"/>
      </w:pPr>
      <w:rPr>
        <w:rFonts w:ascii="Symbol" w:hAnsi="Symbol" w:hint="default"/>
      </w:rPr>
    </w:lvl>
    <w:lvl w:ilvl="7" w:tplc="35B837C2">
      <w:start w:val="1"/>
      <w:numFmt w:val="bullet"/>
      <w:lvlText w:val="o"/>
      <w:lvlJc w:val="left"/>
      <w:pPr>
        <w:ind w:left="5760" w:hanging="360"/>
      </w:pPr>
      <w:rPr>
        <w:rFonts w:ascii="Courier New" w:hAnsi="Courier New" w:hint="default"/>
      </w:rPr>
    </w:lvl>
    <w:lvl w:ilvl="8" w:tplc="8F86975E">
      <w:start w:val="1"/>
      <w:numFmt w:val="bullet"/>
      <w:lvlText w:val=""/>
      <w:lvlJc w:val="left"/>
      <w:pPr>
        <w:ind w:left="6480" w:hanging="360"/>
      </w:pPr>
      <w:rPr>
        <w:rFonts w:ascii="Wingdings" w:hAnsi="Wingdings" w:hint="default"/>
      </w:rPr>
    </w:lvl>
  </w:abstractNum>
  <w:abstractNum w:abstractNumId="42" w15:restartNumberingAfterBreak="0">
    <w:nsid w:val="24376A50"/>
    <w:multiLevelType w:val="hybridMultilevel"/>
    <w:tmpl w:val="FFFFFFFF"/>
    <w:lvl w:ilvl="0" w:tplc="90E06D44">
      <w:start w:val="1"/>
      <w:numFmt w:val="bullet"/>
      <w:lvlText w:val=""/>
      <w:lvlJc w:val="left"/>
      <w:pPr>
        <w:ind w:left="720" w:hanging="360"/>
      </w:pPr>
      <w:rPr>
        <w:rFonts w:ascii="Symbol" w:hAnsi="Symbol" w:hint="default"/>
      </w:rPr>
    </w:lvl>
    <w:lvl w:ilvl="1" w:tplc="6A12B044">
      <w:start w:val="1"/>
      <w:numFmt w:val="bullet"/>
      <w:lvlText w:val="o"/>
      <w:lvlJc w:val="left"/>
      <w:pPr>
        <w:ind w:left="1440" w:hanging="360"/>
      </w:pPr>
      <w:rPr>
        <w:rFonts w:ascii="Courier New" w:hAnsi="Courier New" w:hint="default"/>
      </w:rPr>
    </w:lvl>
    <w:lvl w:ilvl="2" w:tplc="A7FC0B8E">
      <w:start w:val="1"/>
      <w:numFmt w:val="bullet"/>
      <w:lvlText w:val=""/>
      <w:lvlJc w:val="left"/>
      <w:pPr>
        <w:ind w:left="2160" w:hanging="360"/>
      </w:pPr>
      <w:rPr>
        <w:rFonts w:ascii="Wingdings" w:hAnsi="Wingdings" w:hint="default"/>
      </w:rPr>
    </w:lvl>
    <w:lvl w:ilvl="3" w:tplc="8E606AC8">
      <w:start w:val="1"/>
      <w:numFmt w:val="bullet"/>
      <w:lvlText w:val=""/>
      <w:lvlJc w:val="left"/>
      <w:pPr>
        <w:ind w:left="2880" w:hanging="360"/>
      </w:pPr>
      <w:rPr>
        <w:rFonts w:ascii="Symbol" w:hAnsi="Symbol" w:hint="default"/>
      </w:rPr>
    </w:lvl>
    <w:lvl w:ilvl="4" w:tplc="063A2DCC">
      <w:start w:val="1"/>
      <w:numFmt w:val="bullet"/>
      <w:lvlText w:val="o"/>
      <w:lvlJc w:val="left"/>
      <w:pPr>
        <w:ind w:left="3600" w:hanging="360"/>
      </w:pPr>
      <w:rPr>
        <w:rFonts w:ascii="Courier New" w:hAnsi="Courier New" w:hint="default"/>
      </w:rPr>
    </w:lvl>
    <w:lvl w:ilvl="5" w:tplc="67CC5E60">
      <w:start w:val="1"/>
      <w:numFmt w:val="bullet"/>
      <w:lvlText w:val=""/>
      <w:lvlJc w:val="left"/>
      <w:pPr>
        <w:ind w:left="4320" w:hanging="360"/>
      </w:pPr>
      <w:rPr>
        <w:rFonts w:ascii="Wingdings" w:hAnsi="Wingdings" w:hint="default"/>
      </w:rPr>
    </w:lvl>
    <w:lvl w:ilvl="6" w:tplc="279E2C04">
      <w:start w:val="1"/>
      <w:numFmt w:val="bullet"/>
      <w:lvlText w:val=""/>
      <w:lvlJc w:val="left"/>
      <w:pPr>
        <w:ind w:left="5040" w:hanging="360"/>
      </w:pPr>
      <w:rPr>
        <w:rFonts w:ascii="Symbol" w:hAnsi="Symbol" w:hint="default"/>
      </w:rPr>
    </w:lvl>
    <w:lvl w:ilvl="7" w:tplc="0C322AFE">
      <w:start w:val="1"/>
      <w:numFmt w:val="bullet"/>
      <w:lvlText w:val="o"/>
      <w:lvlJc w:val="left"/>
      <w:pPr>
        <w:ind w:left="5760" w:hanging="360"/>
      </w:pPr>
      <w:rPr>
        <w:rFonts w:ascii="Courier New" w:hAnsi="Courier New" w:hint="default"/>
      </w:rPr>
    </w:lvl>
    <w:lvl w:ilvl="8" w:tplc="C2026B04">
      <w:start w:val="1"/>
      <w:numFmt w:val="bullet"/>
      <w:lvlText w:val=""/>
      <w:lvlJc w:val="left"/>
      <w:pPr>
        <w:ind w:left="6480" w:hanging="360"/>
      </w:pPr>
      <w:rPr>
        <w:rFonts w:ascii="Wingdings" w:hAnsi="Wingdings" w:hint="default"/>
      </w:rPr>
    </w:lvl>
  </w:abstractNum>
  <w:abstractNum w:abstractNumId="43" w15:restartNumberingAfterBreak="0">
    <w:nsid w:val="2551C35A"/>
    <w:multiLevelType w:val="hybridMultilevel"/>
    <w:tmpl w:val="FFFFFFFF"/>
    <w:lvl w:ilvl="0" w:tplc="A32662BA">
      <w:start w:val="1"/>
      <w:numFmt w:val="bullet"/>
      <w:lvlText w:val="o"/>
      <w:lvlJc w:val="left"/>
      <w:pPr>
        <w:ind w:left="720" w:hanging="360"/>
      </w:pPr>
      <w:rPr>
        <w:rFonts w:ascii="Courier New" w:hAnsi="Courier New" w:hint="default"/>
      </w:rPr>
    </w:lvl>
    <w:lvl w:ilvl="1" w:tplc="F5B4B0C2">
      <w:start w:val="1"/>
      <w:numFmt w:val="bullet"/>
      <w:lvlText w:val="o"/>
      <w:lvlJc w:val="left"/>
      <w:pPr>
        <w:ind w:left="1440" w:hanging="360"/>
      </w:pPr>
      <w:rPr>
        <w:rFonts w:ascii="Courier New" w:hAnsi="Courier New" w:hint="default"/>
      </w:rPr>
    </w:lvl>
    <w:lvl w:ilvl="2" w:tplc="ADFAEC08">
      <w:start w:val="1"/>
      <w:numFmt w:val="bullet"/>
      <w:lvlText w:val=""/>
      <w:lvlJc w:val="left"/>
      <w:pPr>
        <w:ind w:left="2160" w:hanging="360"/>
      </w:pPr>
      <w:rPr>
        <w:rFonts w:ascii="Wingdings" w:hAnsi="Wingdings" w:hint="default"/>
      </w:rPr>
    </w:lvl>
    <w:lvl w:ilvl="3" w:tplc="7458D282">
      <w:start w:val="1"/>
      <w:numFmt w:val="bullet"/>
      <w:lvlText w:val=""/>
      <w:lvlJc w:val="left"/>
      <w:pPr>
        <w:ind w:left="2880" w:hanging="360"/>
      </w:pPr>
      <w:rPr>
        <w:rFonts w:ascii="Symbol" w:hAnsi="Symbol" w:hint="default"/>
      </w:rPr>
    </w:lvl>
    <w:lvl w:ilvl="4" w:tplc="6E7C150E">
      <w:start w:val="1"/>
      <w:numFmt w:val="bullet"/>
      <w:lvlText w:val="o"/>
      <w:lvlJc w:val="left"/>
      <w:pPr>
        <w:ind w:left="3600" w:hanging="360"/>
      </w:pPr>
      <w:rPr>
        <w:rFonts w:ascii="Courier New" w:hAnsi="Courier New" w:hint="default"/>
      </w:rPr>
    </w:lvl>
    <w:lvl w:ilvl="5" w:tplc="244E20DA">
      <w:start w:val="1"/>
      <w:numFmt w:val="bullet"/>
      <w:lvlText w:val=""/>
      <w:lvlJc w:val="left"/>
      <w:pPr>
        <w:ind w:left="4320" w:hanging="360"/>
      </w:pPr>
      <w:rPr>
        <w:rFonts w:ascii="Wingdings" w:hAnsi="Wingdings" w:hint="default"/>
      </w:rPr>
    </w:lvl>
    <w:lvl w:ilvl="6" w:tplc="A8566F42">
      <w:start w:val="1"/>
      <w:numFmt w:val="bullet"/>
      <w:lvlText w:val=""/>
      <w:lvlJc w:val="left"/>
      <w:pPr>
        <w:ind w:left="5040" w:hanging="360"/>
      </w:pPr>
      <w:rPr>
        <w:rFonts w:ascii="Symbol" w:hAnsi="Symbol" w:hint="default"/>
      </w:rPr>
    </w:lvl>
    <w:lvl w:ilvl="7" w:tplc="A1BE6B8E">
      <w:start w:val="1"/>
      <w:numFmt w:val="bullet"/>
      <w:lvlText w:val="o"/>
      <w:lvlJc w:val="left"/>
      <w:pPr>
        <w:ind w:left="5760" w:hanging="360"/>
      </w:pPr>
      <w:rPr>
        <w:rFonts w:ascii="Courier New" w:hAnsi="Courier New" w:hint="default"/>
      </w:rPr>
    </w:lvl>
    <w:lvl w:ilvl="8" w:tplc="8CC00BB0">
      <w:start w:val="1"/>
      <w:numFmt w:val="bullet"/>
      <w:lvlText w:val=""/>
      <w:lvlJc w:val="left"/>
      <w:pPr>
        <w:ind w:left="6480" w:hanging="360"/>
      </w:pPr>
      <w:rPr>
        <w:rFonts w:ascii="Wingdings" w:hAnsi="Wingdings" w:hint="default"/>
      </w:rPr>
    </w:lvl>
  </w:abstractNum>
  <w:abstractNum w:abstractNumId="44" w15:restartNumberingAfterBreak="0">
    <w:nsid w:val="2598EA61"/>
    <w:multiLevelType w:val="hybridMultilevel"/>
    <w:tmpl w:val="FFFFFFFF"/>
    <w:lvl w:ilvl="0" w:tplc="ACB07498">
      <w:start w:val="1"/>
      <w:numFmt w:val="bullet"/>
      <w:lvlText w:val=""/>
      <w:lvlJc w:val="left"/>
      <w:pPr>
        <w:ind w:left="720" w:hanging="360"/>
      </w:pPr>
      <w:rPr>
        <w:rFonts w:ascii="Symbol" w:hAnsi="Symbol" w:hint="default"/>
      </w:rPr>
    </w:lvl>
    <w:lvl w:ilvl="1" w:tplc="82C2E1B2">
      <w:start w:val="1"/>
      <w:numFmt w:val="bullet"/>
      <w:lvlText w:val="o"/>
      <w:lvlJc w:val="left"/>
      <w:pPr>
        <w:ind w:left="1440" w:hanging="360"/>
      </w:pPr>
      <w:rPr>
        <w:rFonts w:ascii="Courier New" w:hAnsi="Courier New" w:hint="default"/>
      </w:rPr>
    </w:lvl>
    <w:lvl w:ilvl="2" w:tplc="24D43F2E">
      <w:start w:val="1"/>
      <w:numFmt w:val="bullet"/>
      <w:lvlText w:val=""/>
      <w:lvlJc w:val="left"/>
      <w:pPr>
        <w:ind w:left="2160" w:hanging="360"/>
      </w:pPr>
      <w:rPr>
        <w:rFonts w:ascii="Wingdings" w:hAnsi="Wingdings" w:hint="default"/>
      </w:rPr>
    </w:lvl>
    <w:lvl w:ilvl="3" w:tplc="4AE82D58">
      <w:start w:val="1"/>
      <w:numFmt w:val="bullet"/>
      <w:lvlText w:val=""/>
      <w:lvlJc w:val="left"/>
      <w:pPr>
        <w:ind w:left="2880" w:hanging="360"/>
      </w:pPr>
      <w:rPr>
        <w:rFonts w:ascii="Symbol" w:hAnsi="Symbol" w:hint="default"/>
      </w:rPr>
    </w:lvl>
    <w:lvl w:ilvl="4" w:tplc="FC0A8E96">
      <w:start w:val="1"/>
      <w:numFmt w:val="bullet"/>
      <w:lvlText w:val="o"/>
      <w:lvlJc w:val="left"/>
      <w:pPr>
        <w:ind w:left="3600" w:hanging="360"/>
      </w:pPr>
      <w:rPr>
        <w:rFonts w:ascii="Courier New" w:hAnsi="Courier New" w:hint="default"/>
      </w:rPr>
    </w:lvl>
    <w:lvl w:ilvl="5" w:tplc="9A54140A">
      <w:start w:val="1"/>
      <w:numFmt w:val="bullet"/>
      <w:lvlText w:val=""/>
      <w:lvlJc w:val="left"/>
      <w:pPr>
        <w:ind w:left="4320" w:hanging="360"/>
      </w:pPr>
      <w:rPr>
        <w:rFonts w:ascii="Wingdings" w:hAnsi="Wingdings" w:hint="default"/>
      </w:rPr>
    </w:lvl>
    <w:lvl w:ilvl="6" w:tplc="4468CE88">
      <w:start w:val="1"/>
      <w:numFmt w:val="bullet"/>
      <w:lvlText w:val=""/>
      <w:lvlJc w:val="left"/>
      <w:pPr>
        <w:ind w:left="5040" w:hanging="360"/>
      </w:pPr>
      <w:rPr>
        <w:rFonts w:ascii="Symbol" w:hAnsi="Symbol" w:hint="default"/>
      </w:rPr>
    </w:lvl>
    <w:lvl w:ilvl="7" w:tplc="BC8CD27C">
      <w:start w:val="1"/>
      <w:numFmt w:val="bullet"/>
      <w:lvlText w:val="o"/>
      <w:lvlJc w:val="left"/>
      <w:pPr>
        <w:ind w:left="5760" w:hanging="360"/>
      </w:pPr>
      <w:rPr>
        <w:rFonts w:ascii="Courier New" w:hAnsi="Courier New" w:hint="default"/>
      </w:rPr>
    </w:lvl>
    <w:lvl w:ilvl="8" w:tplc="9ECC61A8">
      <w:start w:val="1"/>
      <w:numFmt w:val="bullet"/>
      <w:lvlText w:val=""/>
      <w:lvlJc w:val="left"/>
      <w:pPr>
        <w:ind w:left="6480" w:hanging="360"/>
      </w:pPr>
      <w:rPr>
        <w:rFonts w:ascii="Wingdings" w:hAnsi="Wingdings" w:hint="default"/>
      </w:rPr>
    </w:lvl>
  </w:abstractNum>
  <w:abstractNum w:abstractNumId="45" w15:restartNumberingAfterBreak="0">
    <w:nsid w:val="262E1C7E"/>
    <w:multiLevelType w:val="hybridMultilevel"/>
    <w:tmpl w:val="D5ACA3E0"/>
    <w:lvl w:ilvl="0" w:tplc="5010F876">
      <w:start w:val="1"/>
      <w:numFmt w:val="bullet"/>
      <w:lvlText w:val="o"/>
      <w:lvlJc w:val="left"/>
      <w:pPr>
        <w:ind w:left="451" w:hanging="360"/>
      </w:pPr>
      <w:rPr>
        <w:rFonts w:ascii="Courier New" w:hAnsi="Courier New" w:hint="default"/>
      </w:rPr>
    </w:lvl>
    <w:lvl w:ilvl="1" w:tplc="88B8940E">
      <w:start w:val="1"/>
      <w:numFmt w:val="bullet"/>
      <w:lvlText w:val="o"/>
      <w:lvlJc w:val="left"/>
      <w:pPr>
        <w:ind w:left="1440" w:hanging="360"/>
      </w:pPr>
      <w:rPr>
        <w:rFonts w:ascii="Courier New" w:hAnsi="Courier New" w:hint="default"/>
      </w:rPr>
    </w:lvl>
    <w:lvl w:ilvl="2" w:tplc="6228FD68">
      <w:start w:val="1"/>
      <w:numFmt w:val="bullet"/>
      <w:lvlText w:val=""/>
      <w:lvlJc w:val="left"/>
      <w:pPr>
        <w:ind w:left="2160" w:hanging="360"/>
      </w:pPr>
      <w:rPr>
        <w:rFonts w:ascii="Wingdings" w:hAnsi="Wingdings" w:hint="default"/>
      </w:rPr>
    </w:lvl>
    <w:lvl w:ilvl="3" w:tplc="2DB4CA88">
      <w:start w:val="1"/>
      <w:numFmt w:val="bullet"/>
      <w:lvlText w:val=""/>
      <w:lvlJc w:val="left"/>
      <w:pPr>
        <w:ind w:left="2880" w:hanging="360"/>
      </w:pPr>
      <w:rPr>
        <w:rFonts w:ascii="Symbol" w:hAnsi="Symbol" w:hint="default"/>
      </w:rPr>
    </w:lvl>
    <w:lvl w:ilvl="4" w:tplc="7EA0320E">
      <w:start w:val="1"/>
      <w:numFmt w:val="bullet"/>
      <w:lvlText w:val="o"/>
      <w:lvlJc w:val="left"/>
      <w:pPr>
        <w:ind w:left="3600" w:hanging="360"/>
      </w:pPr>
      <w:rPr>
        <w:rFonts w:ascii="Courier New" w:hAnsi="Courier New" w:hint="default"/>
      </w:rPr>
    </w:lvl>
    <w:lvl w:ilvl="5" w:tplc="ABA46006">
      <w:start w:val="1"/>
      <w:numFmt w:val="bullet"/>
      <w:lvlText w:val=""/>
      <w:lvlJc w:val="left"/>
      <w:pPr>
        <w:ind w:left="4320" w:hanging="360"/>
      </w:pPr>
      <w:rPr>
        <w:rFonts w:ascii="Wingdings" w:hAnsi="Wingdings" w:hint="default"/>
      </w:rPr>
    </w:lvl>
    <w:lvl w:ilvl="6" w:tplc="3B9AD680">
      <w:start w:val="1"/>
      <w:numFmt w:val="bullet"/>
      <w:lvlText w:val=""/>
      <w:lvlJc w:val="left"/>
      <w:pPr>
        <w:ind w:left="5040" w:hanging="360"/>
      </w:pPr>
      <w:rPr>
        <w:rFonts w:ascii="Symbol" w:hAnsi="Symbol" w:hint="default"/>
      </w:rPr>
    </w:lvl>
    <w:lvl w:ilvl="7" w:tplc="665A2752">
      <w:start w:val="1"/>
      <w:numFmt w:val="bullet"/>
      <w:lvlText w:val="o"/>
      <w:lvlJc w:val="left"/>
      <w:pPr>
        <w:ind w:left="5760" w:hanging="360"/>
      </w:pPr>
      <w:rPr>
        <w:rFonts w:ascii="Courier New" w:hAnsi="Courier New" w:hint="default"/>
      </w:rPr>
    </w:lvl>
    <w:lvl w:ilvl="8" w:tplc="C5BEC814">
      <w:start w:val="1"/>
      <w:numFmt w:val="bullet"/>
      <w:lvlText w:val=""/>
      <w:lvlJc w:val="left"/>
      <w:pPr>
        <w:ind w:left="6480" w:hanging="360"/>
      </w:pPr>
      <w:rPr>
        <w:rFonts w:ascii="Wingdings" w:hAnsi="Wingdings" w:hint="default"/>
      </w:rPr>
    </w:lvl>
  </w:abstractNum>
  <w:abstractNum w:abstractNumId="46" w15:restartNumberingAfterBreak="0">
    <w:nsid w:val="26B26557"/>
    <w:multiLevelType w:val="hybridMultilevel"/>
    <w:tmpl w:val="F84406B6"/>
    <w:lvl w:ilvl="0" w:tplc="131ED752">
      <w:start w:val="1"/>
      <w:numFmt w:val="bullet"/>
      <w:lvlText w:val="-"/>
      <w:lvlJc w:val="left"/>
      <w:pPr>
        <w:ind w:left="720" w:hanging="360"/>
      </w:pPr>
      <w:rPr>
        <w:rFonts w:ascii="Aptos" w:hAnsi="Aptos" w:hint="default"/>
      </w:rPr>
    </w:lvl>
    <w:lvl w:ilvl="1" w:tplc="F1D6554C">
      <w:start w:val="1"/>
      <w:numFmt w:val="bullet"/>
      <w:lvlText w:val="o"/>
      <w:lvlJc w:val="left"/>
      <w:pPr>
        <w:ind w:left="1440" w:hanging="360"/>
      </w:pPr>
      <w:rPr>
        <w:rFonts w:ascii="Courier New" w:hAnsi="Courier New" w:hint="default"/>
      </w:rPr>
    </w:lvl>
    <w:lvl w:ilvl="2" w:tplc="DA5CAFD4">
      <w:start w:val="1"/>
      <w:numFmt w:val="bullet"/>
      <w:lvlText w:val=""/>
      <w:lvlJc w:val="left"/>
      <w:pPr>
        <w:ind w:left="2160" w:hanging="360"/>
      </w:pPr>
      <w:rPr>
        <w:rFonts w:ascii="Wingdings" w:hAnsi="Wingdings" w:hint="default"/>
      </w:rPr>
    </w:lvl>
    <w:lvl w:ilvl="3" w:tplc="D3FE3A1C">
      <w:start w:val="1"/>
      <w:numFmt w:val="bullet"/>
      <w:lvlText w:val=""/>
      <w:lvlJc w:val="left"/>
      <w:pPr>
        <w:ind w:left="2880" w:hanging="360"/>
      </w:pPr>
      <w:rPr>
        <w:rFonts w:ascii="Symbol" w:hAnsi="Symbol" w:hint="default"/>
      </w:rPr>
    </w:lvl>
    <w:lvl w:ilvl="4" w:tplc="A71C8696">
      <w:start w:val="1"/>
      <w:numFmt w:val="bullet"/>
      <w:lvlText w:val="o"/>
      <w:lvlJc w:val="left"/>
      <w:pPr>
        <w:ind w:left="3600" w:hanging="360"/>
      </w:pPr>
      <w:rPr>
        <w:rFonts w:ascii="Courier New" w:hAnsi="Courier New" w:hint="default"/>
      </w:rPr>
    </w:lvl>
    <w:lvl w:ilvl="5" w:tplc="C0EA5A5C">
      <w:start w:val="1"/>
      <w:numFmt w:val="bullet"/>
      <w:lvlText w:val=""/>
      <w:lvlJc w:val="left"/>
      <w:pPr>
        <w:ind w:left="4320" w:hanging="360"/>
      </w:pPr>
      <w:rPr>
        <w:rFonts w:ascii="Wingdings" w:hAnsi="Wingdings" w:hint="default"/>
      </w:rPr>
    </w:lvl>
    <w:lvl w:ilvl="6" w:tplc="DEB449BE">
      <w:start w:val="1"/>
      <w:numFmt w:val="bullet"/>
      <w:lvlText w:val=""/>
      <w:lvlJc w:val="left"/>
      <w:pPr>
        <w:ind w:left="5040" w:hanging="360"/>
      </w:pPr>
      <w:rPr>
        <w:rFonts w:ascii="Symbol" w:hAnsi="Symbol" w:hint="default"/>
      </w:rPr>
    </w:lvl>
    <w:lvl w:ilvl="7" w:tplc="72C8FA06">
      <w:start w:val="1"/>
      <w:numFmt w:val="bullet"/>
      <w:lvlText w:val="o"/>
      <w:lvlJc w:val="left"/>
      <w:pPr>
        <w:ind w:left="5760" w:hanging="360"/>
      </w:pPr>
      <w:rPr>
        <w:rFonts w:ascii="Courier New" w:hAnsi="Courier New" w:hint="default"/>
      </w:rPr>
    </w:lvl>
    <w:lvl w:ilvl="8" w:tplc="8348F6B6">
      <w:start w:val="1"/>
      <w:numFmt w:val="bullet"/>
      <w:lvlText w:val=""/>
      <w:lvlJc w:val="left"/>
      <w:pPr>
        <w:ind w:left="6480" w:hanging="360"/>
      </w:pPr>
      <w:rPr>
        <w:rFonts w:ascii="Wingdings" w:hAnsi="Wingdings" w:hint="default"/>
      </w:rPr>
    </w:lvl>
  </w:abstractNum>
  <w:abstractNum w:abstractNumId="47" w15:restartNumberingAfterBreak="0">
    <w:nsid w:val="26DC7673"/>
    <w:multiLevelType w:val="hybridMultilevel"/>
    <w:tmpl w:val="64D807B4"/>
    <w:lvl w:ilvl="0" w:tplc="578CFDA4">
      <w:start w:val="1"/>
      <w:numFmt w:val="bullet"/>
      <w:lvlText w:val=""/>
      <w:lvlJc w:val="left"/>
      <w:pPr>
        <w:ind w:left="720" w:hanging="360"/>
      </w:pPr>
      <w:rPr>
        <w:rFonts w:ascii="Symbol" w:hAnsi="Symbol" w:hint="default"/>
      </w:rPr>
    </w:lvl>
    <w:lvl w:ilvl="1" w:tplc="3DCC2178" w:tentative="1">
      <w:start w:val="1"/>
      <w:numFmt w:val="bullet"/>
      <w:lvlText w:val="o"/>
      <w:lvlJc w:val="left"/>
      <w:pPr>
        <w:ind w:left="1440" w:hanging="360"/>
      </w:pPr>
      <w:rPr>
        <w:rFonts w:ascii="Courier New" w:hAnsi="Courier New" w:hint="default"/>
      </w:rPr>
    </w:lvl>
    <w:lvl w:ilvl="2" w:tplc="835CCEEC" w:tentative="1">
      <w:start w:val="1"/>
      <w:numFmt w:val="bullet"/>
      <w:lvlText w:val=""/>
      <w:lvlJc w:val="left"/>
      <w:pPr>
        <w:ind w:left="2160" w:hanging="360"/>
      </w:pPr>
      <w:rPr>
        <w:rFonts w:ascii="Wingdings" w:hAnsi="Wingdings" w:hint="default"/>
      </w:rPr>
    </w:lvl>
    <w:lvl w:ilvl="3" w:tplc="ABA455CA" w:tentative="1">
      <w:start w:val="1"/>
      <w:numFmt w:val="bullet"/>
      <w:lvlText w:val=""/>
      <w:lvlJc w:val="left"/>
      <w:pPr>
        <w:ind w:left="2880" w:hanging="360"/>
      </w:pPr>
      <w:rPr>
        <w:rFonts w:ascii="Symbol" w:hAnsi="Symbol" w:hint="default"/>
      </w:rPr>
    </w:lvl>
    <w:lvl w:ilvl="4" w:tplc="A74445F8" w:tentative="1">
      <w:start w:val="1"/>
      <w:numFmt w:val="bullet"/>
      <w:lvlText w:val="o"/>
      <w:lvlJc w:val="left"/>
      <w:pPr>
        <w:ind w:left="3600" w:hanging="360"/>
      </w:pPr>
      <w:rPr>
        <w:rFonts w:ascii="Courier New" w:hAnsi="Courier New" w:hint="default"/>
      </w:rPr>
    </w:lvl>
    <w:lvl w:ilvl="5" w:tplc="B16AD4A4" w:tentative="1">
      <w:start w:val="1"/>
      <w:numFmt w:val="bullet"/>
      <w:lvlText w:val=""/>
      <w:lvlJc w:val="left"/>
      <w:pPr>
        <w:ind w:left="4320" w:hanging="360"/>
      </w:pPr>
      <w:rPr>
        <w:rFonts w:ascii="Wingdings" w:hAnsi="Wingdings" w:hint="default"/>
      </w:rPr>
    </w:lvl>
    <w:lvl w:ilvl="6" w:tplc="586CB546" w:tentative="1">
      <w:start w:val="1"/>
      <w:numFmt w:val="bullet"/>
      <w:lvlText w:val=""/>
      <w:lvlJc w:val="left"/>
      <w:pPr>
        <w:ind w:left="5040" w:hanging="360"/>
      </w:pPr>
      <w:rPr>
        <w:rFonts w:ascii="Symbol" w:hAnsi="Symbol" w:hint="default"/>
      </w:rPr>
    </w:lvl>
    <w:lvl w:ilvl="7" w:tplc="B29240CA" w:tentative="1">
      <w:start w:val="1"/>
      <w:numFmt w:val="bullet"/>
      <w:lvlText w:val="o"/>
      <w:lvlJc w:val="left"/>
      <w:pPr>
        <w:ind w:left="5760" w:hanging="360"/>
      </w:pPr>
      <w:rPr>
        <w:rFonts w:ascii="Courier New" w:hAnsi="Courier New" w:hint="default"/>
      </w:rPr>
    </w:lvl>
    <w:lvl w:ilvl="8" w:tplc="E0E0AC82" w:tentative="1">
      <w:start w:val="1"/>
      <w:numFmt w:val="bullet"/>
      <w:lvlText w:val=""/>
      <w:lvlJc w:val="left"/>
      <w:pPr>
        <w:ind w:left="6480" w:hanging="360"/>
      </w:pPr>
      <w:rPr>
        <w:rFonts w:ascii="Wingdings" w:hAnsi="Wingdings" w:hint="default"/>
      </w:rPr>
    </w:lvl>
  </w:abstractNum>
  <w:abstractNum w:abstractNumId="48" w15:restartNumberingAfterBreak="0">
    <w:nsid w:val="2A033BC5"/>
    <w:multiLevelType w:val="hybridMultilevel"/>
    <w:tmpl w:val="FFFFFFFF"/>
    <w:lvl w:ilvl="0" w:tplc="7C741486">
      <w:start w:val="1"/>
      <w:numFmt w:val="bullet"/>
      <w:lvlText w:val="-"/>
      <w:lvlJc w:val="left"/>
      <w:pPr>
        <w:ind w:left="1080" w:hanging="360"/>
      </w:pPr>
      <w:rPr>
        <w:rFonts w:ascii="Aptos" w:hAnsi="Aptos" w:hint="default"/>
      </w:rPr>
    </w:lvl>
    <w:lvl w:ilvl="1" w:tplc="CD826964">
      <w:start w:val="1"/>
      <w:numFmt w:val="bullet"/>
      <w:lvlText w:val="o"/>
      <w:lvlJc w:val="left"/>
      <w:pPr>
        <w:ind w:left="1800" w:hanging="360"/>
      </w:pPr>
      <w:rPr>
        <w:rFonts w:ascii="Courier New" w:hAnsi="Courier New" w:hint="default"/>
      </w:rPr>
    </w:lvl>
    <w:lvl w:ilvl="2" w:tplc="9E9A0878">
      <w:start w:val="1"/>
      <w:numFmt w:val="bullet"/>
      <w:lvlText w:val=""/>
      <w:lvlJc w:val="left"/>
      <w:pPr>
        <w:ind w:left="2520" w:hanging="360"/>
      </w:pPr>
      <w:rPr>
        <w:rFonts w:ascii="Wingdings" w:hAnsi="Wingdings" w:hint="default"/>
      </w:rPr>
    </w:lvl>
    <w:lvl w:ilvl="3" w:tplc="3134EC36">
      <w:start w:val="1"/>
      <w:numFmt w:val="bullet"/>
      <w:lvlText w:val=""/>
      <w:lvlJc w:val="left"/>
      <w:pPr>
        <w:ind w:left="3240" w:hanging="360"/>
      </w:pPr>
      <w:rPr>
        <w:rFonts w:ascii="Symbol" w:hAnsi="Symbol" w:hint="default"/>
      </w:rPr>
    </w:lvl>
    <w:lvl w:ilvl="4" w:tplc="894CCF52">
      <w:start w:val="1"/>
      <w:numFmt w:val="bullet"/>
      <w:lvlText w:val="o"/>
      <w:lvlJc w:val="left"/>
      <w:pPr>
        <w:ind w:left="3960" w:hanging="360"/>
      </w:pPr>
      <w:rPr>
        <w:rFonts w:ascii="Courier New" w:hAnsi="Courier New" w:hint="default"/>
      </w:rPr>
    </w:lvl>
    <w:lvl w:ilvl="5" w:tplc="2BD2921E">
      <w:start w:val="1"/>
      <w:numFmt w:val="bullet"/>
      <w:lvlText w:val=""/>
      <w:lvlJc w:val="left"/>
      <w:pPr>
        <w:ind w:left="4680" w:hanging="360"/>
      </w:pPr>
      <w:rPr>
        <w:rFonts w:ascii="Wingdings" w:hAnsi="Wingdings" w:hint="default"/>
      </w:rPr>
    </w:lvl>
    <w:lvl w:ilvl="6" w:tplc="32DC8BDC">
      <w:start w:val="1"/>
      <w:numFmt w:val="bullet"/>
      <w:lvlText w:val=""/>
      <w:lvlJc w:val="left"/>
      <w:pPr>
        <w:ind w:left="5400" w:hanging="360"/>
      </w:pPr>
      <w:rPr>
        <w:rFonts w:ascii="Symbol" w:hAnsi="Symbol" w:hint="default"/>
      </w:rPr>
    </w:lvl>
    <w:lvl w:ilvl="7" w:tplc="EB408B06">
      <w:start w:val="1"/>
      <w:numFmt w:val="bullet"/>
      <w:lvlText w:val="o"/>
      <w:lvlJc w:val="left"/>
      <w:pPr>
        <w:ind w:left="6120" w:hanging="360"/>
      </w:pPr>
      <w:rPr>
        <w:rFonts w:ascii="Courier New" w:hAnsi="Courier New" w:hint="default"/>
      </w:rPr>
    </w:lvl>
    <w:lvl w:ilvl="8" w:tplc="C5E42ECA">
      <w:start w:val="1"/>
      <w:numFmt w:val="bullet"/>
      <w:lvlText w:val=""/>
      <w:lvlJc w:val="left"/>
      <w:pPr>
        <w:ind w:left="6840" w:hanging="360"/>
      </w:pPr>
      <w:rPr>
        <w:rFonts w:ascii="Wingdings" w:hAnsi="Wingdings" w:hint="default"/>
      </w:rPr>
    </w:lvl>
  </w:abstractNum>
  <w:abstractNum w:abstractNumId="49" w15:restartNumberingAfterBreak="0">
    <w:nsid w:val="2A3A3CF8"/>
    <w:multiLevelType w:val="hybridMultilevel"/>
    <w:tmpl w:val="4C0CD322"/>
    <w:lvl w:ilvl="0" w:tplc="DC843526">
      <w:start w:val="1"/>
      <w:numFmt w:val="bullet"/>
      <w:lvlText w:val=""/>
      <w:lvlJc w:val="left"/>
      <w:pPr>
        <w:ind w:left="720" w:hanging="360"/>
      </w:pPr>
      <w:rPr>
        <w:rFonts w:ascii="Symbol" w:hAnsi="Symbol" w:hint="default"/>
      </w:rPr>
    </w:lvl>
    <w:lvl w:ilvl="1" w:tplc="3B58EC8C" w:tentative="1">
      <w:start w:val="1"/>
      <w:numFmt w:val="bullet"/>
      <w:lvlText w:val="o"/>
      <w:lvlJc w:val="left"/>
      <w:pPr>
        <w:ind w:left="1440" w:hanging="360"/>
      </w:pPr>
      <w:rPr>
        <w:rFonts w:ascii="Courier New" w:hAnsi="Courier New" w:hint="default"/>
      </w:rPr>
    </w:lvl>
    <w:lvl w:ilvl="2" w:tplc="4BC2D37A" w:tentative="1">
      <w:start w:val="1"/>
      <w:numFmt w:val="bullet"/>
      <w:lvlText w:val=""/>
      <w:lvlJc w:val="left"/>
      <w:pPr>
        <w:ind w:left="2160" w:hanging="360"/>
      </w:pPr>
      <w:rPr>
        <w:rFonts w:ascii="Wingdings" w:hAnsi="Wingdings" w:hint="default"/>
      </w:rPr>
    </w:lvl>
    <w:lvl w:ilvl="3" w:tplc="6CA8D60C" w:tentative="1">
      <w:start w:val="1"/>
      <w:numFmt w:val="bullet"/>
      <w:lvlText w:val=""/>
      <w:lvlJc w:val="left"/>
      <w:pPr>
        <w:ind w:left="2880" w:hanging="360"/>
      </w:pPr>
      <w:rPr>
        <w:rFonts w:ascii="Symbol" w:hAnsi="Symbol" w:hint="default"/>
      </w:rPr>
    </w:lvl>
    <w:lvl w:ilvl="4" w:tplc="16F03686" w:tentative="1">
      <w:start w:val="1"/>
      <w:numFmt w:val="bullet"/>
      <w:lvlText w:val="o"/>
      <w:lvlJc w:val="left"/>
      <w:pPr>
        <w:ind w:left="3600" w:hanging="360"/>
      </w:pPr>
      <w:rPr>
        <w:rFonts w:ascii="Courier New" w:hAnsi="Courier New" w:hint="default"/>
      </w:rPr>
    </w:lvl>
    <w:lvl w:ilvl="5" w:tplc="0ACEF962" w:tentative="1">
      <w:start w:val="1"/>
      <w:numFmt w:val="bullet"/>
      <w:lvlText w:val=""/>
      <w:lvlJc w:val="left"/>
      <w:pPr>
        <w:ind w:left="4320" w:hanging="360"/>
      </w:pPr>
      <w:rPr>
        <w:rFonts w:ascii="Wingdings" w:hAnsi="Wingdings" w:hint="default"/>
      </w:rPr>
    </w:lvl>
    <w:lvl w:ilvl="6" w:tplc="A9FCAA88" w:tentative="1">
      <w:start w:val="1"/>
      <w:numFmt w:val="bullet"/>
      <w:lvlText w:val=""/>
      <w:lvlJc w:val="left"/>
      <w:pPr>
        <w:ind w:left="5040" w:hanging="360"/>
      </w:pPr>
      <w:rPr>
        <w:rFonts w:ascii="Symbol" w:hAnsi="Symbol" w:hint="default"/>
      </w:rPr>
    </w:lvl>
    <w:lvl w:ilvl="7" w:tplc="9D0A0B8A" w:tentative="1">
      <w:start w:val="1"/>
      <w:numFmt w:val="bullet"/>
      <w:lvlText w:val="o"/>
      <w:lvlJc w:val="left"/>
      <w:pPr>
        <w:ind w:left="5760" w:hanging="360"/>
      </w:pPr>
      <w:rPr>
        <w:rFonts w:ascii="Courier New" w:hAnsi="Courier New" w:hint="default"/>
      </w:rPr>
    </w:lvl>
    <w:lvl w:ilvl="8" w:tplc="0A18A8B8" w:tentative="1">
      <w:start w:val="1"/>
      <w:numFmt w:val="bullet"/>
      <w:lvlText w:val=""/>
      <w:lvlJc w:val="left"/>
      <w:pPr>
        <w:ind w:left="6480" w:hanging="360"/>
      </w:pPr>
      <w:rPr>
        <w:rFonts w:ascii="Wingdings" w:hAnsi="Wingdings" w:hint="default"/>
      </w:rPr>
    </w:lvl>
  </w:abstractNum>
  <w:abstractNum w:abstractNumId="50" w15:restartNumberingAfterBreak="0">
    <w:nsid w:val="2AD31755"/>
    <w:multiLevelType w:val="hybridMultilevel"/>
    <w:tmpl w:val="7A743B88"/>
    <w:lvl w:ilvl="0" w:tplc="12440B74">
      <w:start w:val="1"/>
      <w:numFmt w:val="bullet"/>
      <w:lvlText w:val="o"/>
      <w:lvlJc w:val="left"/>
      <w:pPr>
        <w:ind w:left="360" w:hanging="360"/>
      </w:pPr>
      <w:rPr>
        <w:rFonts w:ascii="Courier New" w:hAnsi="Courier New" w:hint="default"/>
      </w:rPr>
    </w:lvl>
    <w:lvl w:ilvl="1" w:tplc="BA6C4052" w:tentative="1">
      <w:start w:val="1"/>
      <w:numFmt w:val="bullet"/>
      <w:lvlText w:val="o"/>
      <w:lvlJc w:val="left"/>
      <w:pPr>
        <w:ind w:left="1080" w:hanging="360"/>
      </w:pPr>
      <w:rPr>
        <w:rFonts w:ascii="Courier New" w:hAnsi="Courier New" w:hint="default"/>
      </w:rPr>
    </w:lvl>
    <w:lvl w:ilvl="2" w:tplc="07EEB7D0" w:tentative="1">
      <w:start w:val="1"/>
      <w:numFmt w:val="bullet"/>
      <w:lvlText w:val=""/>
      <w:lvlJc w:val="left"/>
      <w:pPr>
        <w:ind w:left="1800" w:hanging="360"/>
      </w:pPr>
      <w:rPr>
        <w:rFonts w:ascii="Wingdings" w:hAnsi="Wingdings" w:hint="default"/>
      </w:rPr>
    </w:lvl>
    <w:lvl w:ilvl="3" w:tplc="45BEE924" w:tentative="1">
      <w:start w:val="1"/>
      <w:numFmt w:val="bullet"/>
      <w:lvlText w:val=""/>
      <w:lvlJc w:val="left"/>
      <w:pPr>
        <w:ind w:left="2520" w:hanging="360"/>
      </w:pPr>
      <w:rPr>
        <w:rFonts w:ascii="Symbol" w:hAnsi="Symbol" w:hint="default"/>
      </w:rPr>
    </w:lvl>
    <w:lvl w:ilvl="4" w:tplc="C0EA532C" w:tentative="1">
      <w:start w:val="1"/>
      <w:numFmt w:val="bullet"/>
      <w:lvlText w:val="o"/>
      <w:lvlJc w:val="left"/>
      <w:pPr>
        <w:ind w:left="3240" w:hanging="360"/>
      </w:pPr>
      <w:rPr>
        <w:rFonts w:ascii="Courier New" w:hAnsi="Courier New" w:hint="default"/>
      </w:rPr>
    </w:lvl>
    <w:lvl w:ilvl="5" w:tplc="0E18F8C0" w:tentative="1">
      <w:start w:val="1"/>
      <w:numFmt w:val="bullet"/>
      <w:lvlText w:val=""/>
      <w:lvlJc w:val="left"/>
      <w:pPr>
        <w:ind w:left="3960" w:hanging="360"/>
      </w:pPr>
      <w:rPr>
        <w:rFonts w:ascii="Wingdings" w:hAnsi="Wingdings" w:hint="default"/>
      </w:rPr>
    </w:lvl>
    <w:lvl w:ilvl="6" w:tplc="7D98D716" w:tentative="1">
      <w:start w:val="1"/>
      <w:numFmt w:val="bullet"/>
      <w:lvlText w:val=""/>
      <w:lvlJc w:val="left"/>
      <w:pPr>
        <w:ind w:left="4680" w:hanging="360"/>
      </w:pPr>
      <w:rPr>
        <w:rFonts w:ascii="Symbol" w:hAnsi="Symbol" w:hint="default"/>
      </w:rPr>
    </w:lvl>
    <w:lvl w:ilvl="7" w:tplc="182E124C" w:tentative="1">
      <w:start w:val="1"/>
      <w:numFmt w:val="bullet"/>
      <w:lvlText w:val="o"/>
      <w:lvlJc w:val="left"/>
      <w:pPr>
        <w:ind w:left="5400" w:hanging="360"/>
      </w:pPr>
      <w:rPr>
        <w:rFonts w:ascii="Courier New" w:hAnsi="Courier New" w:hint="default"/>
      </w:rPr>
    </w:lvl>
    <w:lvl w:ilvl="8" w:tplc="5D90B010" w:tentative="1">
      <w:start w:val="1"/>
      <w:numFmt w:val="bullet"/>
      <w:lvlText w:val=""/>
      <w:lvlJc w:val="left"/>
      <w:pPr>
        <w:ind w:left="6120" w:hanging="360"/>
      </w:pPr>
      <w:rPr>
        <w:rFonts w:ascii="Wingdings" w:hAnsi="Wingdings" w:hint="default"/>
      </w:rPr>
    </w:lvl>
  </w:abstractNum>
  <w:abstractNum w:abstractNumId="51" w15:restartNumberingAfterBreak="0">
    <w:nsid w:val="2DD1DD3C"/>
    <w:multiLevelType w:val="hybridMultilevel"/>
    <w:tmpl w:val="F70AEE34"/>
    <w:lvl w:ilvl="0" w:tplc="C63C8922">
      <w:start w:val="1"/>
      <w:numFmt w:val="bullet"/>
      <w:lvlText w:val=""/>
      <w:lvlJc w:val="left"/>
      <w:pPr>
        <w:ind w:left="720" w:hanging="360"/>
      </w:pPr>
      <w:rPr>
        <w:rFonts w:ascii="Symbol" w:hAnsi="Symbol" w:hint="default"/>
      </w:rPr>
    </w:lvl>
    <w:lvl w:ilvl="1" w:tplc="61BA7CDC">
      <w:start w:val="1"/>
      <w:numFmt w:val="bullet"/>
      <w:lvlText w:val="o"/>
      <w:lvlJc w:val="left"/>
      <w:pPr>
        <w:ind w:left="1440" w:hanging="360"/>
      </w:pPr>
      <w:rPr>
        <w:rFonts w:ascii="Courier New" w:hAnsi="Courier New" w:hint="default"/>
      </w:rPr>
    </w:lvl>
    <w:lvl w:ilvl="2" w:tplc="6394ABAA">
      <w:start w:val="1"/>
      <w:numFmt w:val="bullet"/>
      <w:lvlText w:val=""/>
      <w:lvlJc w:val="left"/>
      <w:pPr>
        <w:ind w:left="2160" w:hanging="360"/>
      </w:pPr>
      <w:rPr>
        <w:rFonts w:ascii="Wingdings" w:hAnsi="Wingdings" w:hint="default"/>
      </w:rPr>
    </w:lvl>
    <w:lvl w:ilvl="3" w:tplc="49B06FE6">
      <w:start w:val="1"/>
      <w:numFmt w:val="bullet"/>
      <w:lvlText w:val=""/>
      <w:lvlJc w:val="left"/>
      <w:pPr>
        <w:ind w:left="2880" w:hanging="360"/>
      </w:pPr>
      <w:rPr>
        <w:rFonts w:ascii="Symbol" w:hAnsi="Symbol" w:hint="default"/>
      </w:rPr>
    </w:lvl>
    <w:lvl w:ilvl="4" w:tplc="38B27B48">
      <w:start w:val="1"/>
      <w:numFmt w:val="bullet"/>
      <w:lvlText w:val="o"/>
      <w:lvlJc w:val="left"/>
      <w:pPr>
        <w:ind w:left="3600" w:hanging="360"/>
      </w:pPr>
      <w:rPr>
        <w:rFonts w:ascii="Courier New" w:hAnsi="Courier New" w:hint="default"/>
      </w:rPr>
    </w:lvl>
    <w:lvl w:ilvl="5" w:tplc="20304526">
      <w:start w:val="1"/>
      <w:numFmt w:val="bullet"/>
      <w:lvlText w:val=""/>
      <w:lvlJc w:val="left"/>
      <w:pPr>
        <w:ind w:left="4320" w:hanging="360"/>
      </w:pPr>
      <w:rPr>
        <w:rFonts w:ascii="Wingdings" w:hAnsi="Wingdings" w:hint="default"/>
      </w:rPr>
    </w:lvl>
    <w:lvl w:ilvl="6" w:tplc="26227464">
      <w:start w:val="1"/>
      <w:numFmt w:val="bullet"/>
      <w:lvlText w:val=""/>
      <w:lvlJc w:val="left"/>
      <w:pPr>
        <w:ind w:left="5040" w:hanging="360"/>
      </w:pPr>
      <w:rPr>
        <w:rFonts w:ascii="Symbol" w:hAnsi="Symbol" w:hint="default"/>
      </w:rPr>
    </w:lvl>
    <w:lvl w:ilvl="7" w:tplc="B43AA730">
      <w:start w:val="1"/>
      <w:numFmt w:val="bullet"/>
      <w:lvlText w:val="o"/>
      <w:lvlJc w:val="left"/>
      <w:pPr>
        <w:ind w:left="5760" w:hanging="360"/>
      </w:pPr>
      <w:rPr>
        <w:rFonts w:ascii="Courier New" w:hAnsi="Courier New" w:hint="default"/>
      </w:rPr>
    </w:lvl>
    <w:lvl w:ilvl="8" w:tplc="7B7EFECC">
      <w:start w:val="1"/>
      <w:numFmt w:val="bullet"/>
      <w:lvlText w:val=""/>
      <w:lvlJc w:val="left"/>
      <w:pPr>
        <w:ind w:left="6480" w:hanging="360"/>
      </w:pPr>
      <w:rPr>
        <w:rFonts w:ascii="Wingdings" w:hAnsi="Wingdings" w:hint="default"/>
      </w:rPr>
    </w:lvl>
  </w:abstractNum>
  <w:abstractNum w:abstractNumId="52" w15:restartNumberingAfterBreak="0">
    <w:nsid w:val="2F92E1A4"/>
    <w:multiLevelType w:val="hybridMultilevel"/>
    <w:tmpl w:val="FFFFFFFF"/>
    <w:lvl w:ilvl="0" w:tplc="EF4CC2B8">
      <w:start w:val="1"/>
      <w:numFmt w:val="bullet"/>
      <w:lvlText w:val=""/>
      <w:lvlJc w:val="left"/>
      <w:pPr>
        <w:ind w:left="720" w:hanging="360"/>
      </w:pPr>
      <w:rPr>
        <w:rFonts w:ascii="Symbol" w:hAnsi="Symbol" w:hint="default"/>
      </w:rPr>
    </w:lvl>
    <w:lvl w:ilvl="1" w:tplc="C224802A">
      <w:start w:val="1"/>
      <w:numFmt w:val="bullet"/>
      <w:lvlText w:val="o"/>
      <w:lvlJc w:val="left"/>
      <w:pPr>
        <w:ind w:left="1440" w:hanging="360"/>
      </w:pPr>
      <w:rPr>
        <w:rFonts w:ascii="Courier New" w:hAnsi="Courier New" w:hint="default"/>
      </w:rPr>
    </w:lvl>
    <w:lvl w:ilvl="2" w:tplc="63460AD6">
      <w:start w:val="1"/>
      <w:numFmt w:val="bullet"/>
      <w:lvlText w:val=""/>
      <w:lvlJc w:val="left"/>
      <w:pPr>
        <w:ind w:left="2160" w:hanging="360"/>
      </w:pPr>
      <w:rPr>
        <w:rFonts w:ascii="Wingdings" w:hAnsi="Wingdings" w:hint="default"/>
      </w:rPr>
    </w:lvl>
    <w:lvl w:ilvl="3" w:tplc="00A4D3B4">
      <w:start w:val="1"/>
      <w:numFmt w:val="bullet"/>
      <w:lvlText w:val=""/>
      <w:lvlJc w:val="left"/>
      <w:pPr>
        <w:ind w:left="2880" w:hanging="360"/>
      </w:pPr>
      <w:rPr>
        <w:rFonts w:ascii="Symbol" w:hAnsi="Symbol" w:hint="default"/>
      </w:rPr>
    </w:lvl>
    <w:lvl w:ilvl="4" w:tplc="446C57B2">
      <w:start w:val="1"/>
      <w:numFmt w:val="bullet"/>
      <w:lvlText w:val="o"/>
      <w:lvlJc w:val="left"/>
      <w:pPr>
        <w:ind w:left="3600" w:hanging="360"/>
      </w:pPr>
      <w:rPr>
        <w:rFonts w:ascii="Courier New" w:hAnsi="Courier New" w:hint="default"/>
      </w:rPr>
    </w:lvl>
    <w:lvl w:ilvl="5" w:tplc="CD40841E">
      <w:start w:val="1"/>
      <w:numFmt w:val="bullet"/>
      <w:lvlText w:val=""/>
      <w:lvlJc w:val="left"/>
      <w:pPr>
        <w:ind w:left="4320" w:hanging="360"/>
      </w:pPr>
      <w:rPr>
        <w:rFonts w:ascii="Wingdings" w:hAnsi="Wingdings" w:hint="default"/>
      </w:rPr>
    </w:lvl>
    <w:lvl w:ilvl="6" w:tplc="F1A4E742">
      <w:start w:val="1"/>
      <w:numFmt w:val="bullet"/>
      <w:lvlText w:val=""/>
      <w:lvlJc w:val="left"/>
      <w:pPr>
        <w:ind w:left="5040" w:hanging="360"/>
      </w:pPr>
      <w:rPr>
        <w:rFonts w:ascii="Symbol" w:hAnsi="Symbol" w:hint="default"/>
      </w:rPr>
    </w:lvl>
    <w:lvl w:ilvl="7" w:tplc="8FA05164">
      <w:start w:val="1"/>
      <w:numFmt w:val="bullet"/>
      <w:lvlText w:val="o"/>
      <w:lvlJc w:val="left"/>
      <w:pPr>
        <w:ind w:left="5760" w:hanging="360"/>
      </w:pPr>
      <w:rPr>
        <w:rFonts w:ascii="Courier New" w:hAnsi="Courier New" w:hint="default"/>
      </w:rPr>
    </w:lvl>
    <w:lvl w:ilvl="8" w:tplc="01241F30">
      <w:start w:val="1"/>
      <w:numFmt w:val="bullet"/>
      <w:lvlText w:val=""/>
      <w:lvlJc w:val="left"/>
      <w:pPr>
        <w:ind w:left="6480" w:hanging="360"/>
      </w:pPr>
      <w:rPr>
        <w:rFonts w:ascii="Wingdings" w:hAnsi="Wingdings" w:hint="default"/>
      </w:rPr>
    </w:lvl>
  </w:abstractNum>
  <w:abstractNum w:abstractNumId="53" w15:restartNumberingAfterBreak="0">
    <w:nsid w:val="31BA6D12"/>
    <w:multiLevelType w:val="hybridMultilevel"/>
    <w:tmpl w:val="10420F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3161FAF"/>
    <w:multiLevelType w:val="hybridMultilevel"/>
    <w:tmpl w:val="88A8FD3A"/>
    <w:lvl w:ilvl="0" w:tplc="71320566">
      <w:start w:val="1"/>
      <w:numFmt w:val="bullet"/>
      <w:lvlText w:val="o"/>
      <w:lvlJc w:val="left"/>
      <w:pPr>
        <w:ind w:left="451" w:hanging="360"/>
      </w:pPr>
      <w:rPr>
        <w:rFonts w:ascii="Courier New" w:hAnsi="Courier New" w:hint="default"/>
      </w:rPr>
    </w:lvl>
    <w:lvl w:ilvl="1" w:tplc="8304A4F6" w:tentative="1">
      <w:start w:val="1"/>
      <w:numFmt w:val="bullet"/>
      <w:lvlText w:val="o"/>
      <w:lvlJc w:val="left"/>
      <w:pPr>
        <w:ind w:left="1171" w:hanging="360"/>
      </w:pPr>
      <w:rPr>
        <w:rFonts w:ascii="Courier New" w:hAnsi="Courier New" w:hint="default"/>
      </w:rPr>
    </w:lvl>
    <w:lvl w:ilvl="2" w:tplc="0F603B22" w:tentative="1">
      <w:start w:val="1"/>
      <w:numFmt w:val="bullet"/>
      <w:lvlText w:val=""/>
      <w:lvlJc w:val="left"/>
      <w:pPr>
        <w:ind w:left="1891" w:hanging="360"/>
      </w:pPr>
      <w:rPr>
        <w:rFonts w:ascii="Wingdings" w:hAnsi="Wingdings" w:hint="default"/>
      </w:rPr>
    </w:lvl>
    <w:lvl w:ilvl="3" w:tplc="E8BC3CA6" w:tentative="1">
      <w:start w:val="1"/>
      <w:numFmt w:val="bullet"/>
      <w:lvlText w:val=""/>
      <w:lvlJc w:val="left"/>
      <w:pPr>
        <w:ind w:left="2611" w:hanging="360"/>
      </w:pPr>
      <w:rPr>
        <w:rFonts w:ascii="Symbol" w:hAnsi="Symbol" w:hint="default"/>
      </w:rPr>
    </w:lvl>
    <w:lvl w:ilvl="4" w:tplc="20746EBC" w:tentative="1">
      <w:start w:val="1"/>
      <w:numFmt w:val="bullet"/>
      <w:lvlText w:val="o"/>
      <w:lvlJc w:val="left"/>
      <w:pPr>
        <w:ind w:left="3331" w:hanging="360"/>
      </w:pPr>
      <w:rPr>
        <w:rFonts w:ascii="Courier New" w:hAnsi="Courier New" w:hint="default"/>
      </w:rPr>
    </w:lvl>
    <w:lvl w:ilvl="5" w:tplc="8138EAAE" w:tentative="1">
      <w:start w:val="1"/>
      <w:numFmt w:val="bullet"/>
      <w:lvlText w:val=""/>
      <w:lvlJc w:val="left"/>
      <w:pPr>
        <w:ind w:left="4051" w:hanging="360"/>
      </w:pPr>
      <w:rPr>
        <w:rFonts w:ascii="Wingdings" w:hAnsi="Wingdings" w:hint="default"/>
      </w:rPr>
    </w:lvl>
    <w:lvl w:ilvl="6" w:tplc="BA2A64EC" w:tentative="1">
      <w:start w:val="1"/>
      <w:numFmt w:val="bullet"/>
      <w:lvlText w:val=""/>
      <w:lvlJc w:val="left"/>
      <w:pPr>
        <w:ind w:left="4771" w:hanging="360"/>
      </w:pPr>
      <w:rPr>
        <w:rFonts w:ascii="Symbol" w:hAnsi="Symbol" w:hint="default"/>
      </w:rPr>
    </w:lvl>
    <w:lvl w:ilvl="7" w:tplc="3E964B54" w:tentative="1">
      <w:start w:val="1"/>
      <w:numFmt w:val="bullet"/>
      <w:lvlText w:val="o"/>
      <w:lvlJc w:val="left"/>
      <w:pPr>
        <w:ind w:left="5491" w:hanging="360"/>
      </w:pPr>
      <w:rPr>
        <w:rFonts w:ascii="Courier New" w:hAnsi="Courier New" w:hint="default"/>
      </w:rPr>
    </w:lvl>
    <w:lvl w:ilvl="8" w:tplc="241E1742" w:tentative="1">
      <w:start w:val="1"/>
      <w:numFmt w:val="bullet"/>
      <w:lvlText w:val=""/>
      <w:lvlJc w:val="left"/>
      <w:pPr>
        <w:ind w:left="6211" w:hanging="360"/>
      </w:pPr>
      <w:rPr>
        <w:rFonts w:ascii="Wingdings" w:hAnsi="Wingdings" w:hint="default"/>
      </w:rPr>
    </w:lvl>
  </w:abstractNum>
  <w:abstractNum w:abstractNumId="55" w15:restartNumberingAfterBreak="0">
    <w:nsid w:val="34707AF1"/>
    <w:multiLevelType w:val="hybridMultilevel"/>
    <w:tmpl w:val="7032CB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59DDDDD"/>
    <w:multiLevelType w:val="hybridMultilevel"/>
    <w:tmpl w:val="FFFFFFFF"/>
    <w:lvl w:ilvl="0" w:tplc="AA283A58">
      <w:start w:val="1"/>
      <w:numFmt w:val="bullet"/>
      <w:lvlText w:val=""/>
      <w:lvlJc w:val="left"/>
      <w:pPr>
        <w:ind w:left="451" w:hanging="360"/>
      </w:pPr>
      <w:rPr>
        <w:rFonts w:ascii="Symbol" w:hAnsi="Symbol" w:hint="default"/>
      </w:rPr>
    </w:lvl>
    <w:lvl w:ilvl="1" w:tplc="97AC0D54">
      <w:start w:val="1"/>
      <w:numFmt w:val="bullet"/>
      <w:lvlText w:val="o"/>
      <w:lvlJc w:val="left"/>
      <w:pPr>
        <w:ind w:left="1171" w:hanging="360"/>
      </w:pPr>
      <w:rPr>
        <w:rFonts w:ascii="Courier New" w:hAnsi="Courier New" w:hint="default"/>
      </w:rPr>
    </w:lvl>
    <w:lvl w:ilvl="2" w:tplc="A298513C">
      <w:start w:val="1"/>
      <w:numFmt w:val="bullet"/>
      <w:lvlText w:val=""/>
      <w:lvlJc w:val="left"/>
      <w:pPr>
        <w:ind w:left="1891" w:hanging="360"/>
      </w:pPr>
      <w:rPr>
        <w:rFonts w:ascii="Wingdings" w:hAnsi="Wingdings" w:hint="default"/>
      </w:rPr>
    </w:lvl>
    <w:lvl w:ilvl="3" w:tplc="C974ED4C">
      <w:start w:val="1"/>
      <w:numFmt w:val="bullet"/>
      <w:lvlText w:val=""/>
      <w:lvlJc w:val="left"/>
      <w:pPr>
        <w:ind w:left="2611" w:hanging="360"/>
      </w:pPr>
      <w:rPr>
        <w:rFonts w:ascii="Symbol" w:hAnsi="Symbol" w:hint="default"/>
      </w:rPr>
    </w:lvl>
    <w:lvl w:ilvl="4" w:tplc="16144E7C">
      <w:start w:val="1"/>
      <w:numFmt w:val="bullet"/>
      <w:lvlText w:val="o"/>
      <w:lvlJc w:val="left"/>
      <w:pPr>
        <w:ind w:left="3331" w:hanging="360"/>
      </w:pPr>
      <w:rPr>
        <w:rFonts w:ascii="Courier New" w:hAnsi="Courier New" w:hint="default"/>
      </w:rPr>
    </w:lvl>
    <w:lvl w:ilvl="5" w:tplc="69847400">
      <w:start w:val="1"/>
      <w:numFmt w:val="bullet"/>
      <w:lvlText w:val=""/>
      <w:lvlJc w:val="left"/>
      <w:pPr>
        <w:ind w:left="4051" w:hanging="360"/>
      </w:pPr>
      <w:rPr>
        <w:rFonts w:ascii="Wingdings" w:hAnsi="Wingdings" w:hint="default"/>
      </w:rPr>
    </w:lvl>
    <w:lvl w:ilvl="6" w:tplc="822A289C">
      <w:start w:val="1"/>
      <w:numFmt w:val="bullet"/>
      <w:lvlText w:val=""/>
      <w:lvlJc w:val="left"/>
      <w:pPr>
        <w:ind w:left="4771" w:hanging="360"/>
      </w:pPr>
      <w:rPr>
        <w:rFonts w:ascii="Symbol" w:hAnsi="Symbol" w:hint="default"/>
      </w:rPr>
    </w:lvl>
    <w:lvl w:ilvl="7" w:tplc="4ED0EE68">
      <w:start w:val="1"/>
      <w:numFmt w:val="bullet"/>
      <w:lvlText w:val="o"/>
      <w:lvlJc w:val="left"/>
      <w:pPr>
        <w:ind w:left="5491" w:hanging="360"/>
      </w:pPr>
      <w:rPr>
        <w:rFonts w:ascii="Courier New" w:hAnsi="Courier New" w:hint="default"/>
      </w:rPr>
    </w:lvl>
    <w:lvl w:ilvl="8" w:tplc="AA4CCC14">
      <w:start w:val="1"/>
      <w:numFmt w:val="bullet"/>
      <w:lvlText w:val=""/>
      <w:lvlJc w:val="left"/>
      <w:pPr>
        <w:ind w:left="6211" w:hanging="360"/>
      </w:pPr>
      <w:rPr>
        <w:rFonts w:ascii="Wingdings" w:hAnsi="Wingdings" w:hint="default"/>
      </w:rPr>
    </w:lvl>
  </w:abstractNum>
  <w:abstractNum w:abstractNumId="57" w15:restartNumberingAfterBreak="0">
    <w:nsid w:val="37377B3B"/>
    <w:multiLevelType w:val="hybridMultilevel"/>
    <w:tmpl w:val="B3F2D41E"/>
    <w:lvl w:ilvl="0" w:tplc="3E744986">
      <w:start w:val="1"/>
      <w:numFmt w:val="bullet"/>
      <w:lvlText w:val=""/>
      <w:lvlJc w:val="left"/>
      <w:pPr>
        <w:ind w:left="720" w:hanging="360"/>
      </w:pPr>
      <w:rPr>
        <w:rFonts w:ascii="Symbol" w:hAnsi="Symbol" w:hint="default"/>
      </w:rPr>
    </w:lvl>
    <w:lvl w:ilvl="1" w:tplc="0F64D8A8" w:tentative="1">
      <w:start w:val="1"/>
      <w:numFmt w:val="bullet"/>
      <w:lvlText w:val="o"/>
      <w:lvlJc w:val="left"/>
      <w:pPr>
        <w:ind w:left="1440" w:hanging="360"/>
      </w:pPr>
      <w:rPr>
        <w:rFonts w:ascii="Courier New" w:hAnsi="Courier New" w:hint="default"/>
      </w:rPr>
    </w:lvl>
    <w:lvl w:ilvl="2" w:tplc="50A082DA" w:tentative="1">
      <w:start w:val="1"/>
      <w:numFmt w:val="bullet"/>
      <w:lvlText w:val=""/>
      <w:lvlJc w:val="left"/>
      <w:pPr>
        <w:ind w:left="2160" w:hanging="360"/>
      </w:pPr>
      <w:rPr>
        <w:rFonts w:ascii="Wingdings" w:hAnsi="Wingdings" w:hint="default"/>
      </w:rPr>
    </w:lvl>
    <w:lvl w:ilvl="3" w:tplc="547C9ECC" w:tentative="1">
      <w:start w:val="1"/>
      <w:numFmt w:val="bullet"/>
      <w:lvlText w:val=""/>
      <w:lvlJc w:val="left"/>
      <w:pPr>
        <w:ind w:left="2880" w:hanging="360"/>
      </w:pPr>
      <w:rPr>
        <w:rFonts w:ascii="Symbol" w:hAnsi="Symbol" w:hint="default"/>
      </w:rPr>
    </w:lvl>
    <w:lvl w:ilvl="4" w:tplc="873A3278" w:tentative="1">
      <w:start w:val="1"/>
      <w:numFmt w:val="bullet"/>
      <w:lvlText w:val="o"/>
      <w:lvlJc w:val="left"/>
      <w:pPr>
        <w:ind w:left="3600" w:hanging="360"/>
      </w:pPr>
      <w:rPr>
        <w:rFonts w:ascii="Courier New" w:hAnsi="Courier New" w:hint="default"/>
      </w:rPr>
    </w:lvl>
    <w:lvl w:ilvl="5" w:tplc="85F228AE" w:tentative="1">
      <w:start w:val="1"/>
      <w:numFmt w:val="bullet"/>
      <w:lvlText w:val=""/>
      <w:lvlJc w:val="left"/>
      <w:pPr>
        <w:ind w:left="4320" w:hanging="360"/>
      </w:pPr>
      <w:rPr>
        <w:rFonts w:ascii="Wingdings" w:hAnsi="Wingdings" w:hint="default"/>
      </w:rPr>
    </w:lvl>
    <w:lvl w:ilvl="6" w:tplc="F3B033DA" w:tentative="1">
      <w:start w:val="1"/>
      <w:numFmt w:val="bullet"/>
      <w:lvlText w:val=""/>
      <w:lvlJc w:val="left"/>
      <w:pPr>
        <w:ind w:left="5040" w:hanging="360"/>
      </w:pPr>
      <w:rPr>
        <w:rFonts w:ascii="Symbol" w:hAnsi="Symbol" w:hint="default"/>
      </w:rPr>
    </w:lvl>
    <w:lvl w:ilvl="7" w:tplc="C0F0558E" w:tentative="1">
      <w:start w:val="1"/>
      <w:numFmt w:val="bullet"/>
      <w:lvlText w:val="o"/>
      <w:lvlJc w:val="left"/>
      <w:pPr>
        <w:ind w:left="5760" w:hanging="360"/>
      </w:pPr>
      <w:rPr>
        <w:rFonts w:ascii="Courier New" w:hAnsi="Courier New" w:hint="default"/>
      </w:rPr>
    </w:lvl>
    <w:lvl w:ilvl="8" w:tplc="8E96BBB8" w:tentative="1">
      <w:start w:val="1"/>
      <w:numFmt w:val="bullet"/>
      <w:lvlText w:val=""/>
      <w:lvlJc w:val="left"/>
      <w:pPr>
        <w:ind w:left="6480" w:hanging="360"/>
      </w:pPr>
      <w:rPr>
        <w:rFonts w:ascii="Wingdings" w:hAnsi="Wingdings" w:hint="default"/>
      </w:rPr>
    </w:lvl>
  </w:abstractNum>
  <w:abstractNum w:abstractNumId="58" w15:restartNumberingAfterBreak="0">
    <w:nsid w:val="373A6CBB"/>
    <w:multiLevelType w:val="hybridMultilevel"/>
    <w:tmpl w:val="8B1C3E64"/>
    <w:lvl w:ilvl="0" w:tplc="2D6E437C">
      <w:start w:val="1"/>
      <w:numFmt w:val="bullet"/>
      <w:lvlText w:val=""/>
      <w:lvlJc w:val="left"/>
      <w:pPr>
        <w:ind w:left="720" w:hanging="360"/>
      </w:pPr>
      <w:rPr>
        <w:rFonts w:ascii="Wingdings" w:hAnsi="Wingdings" w:hint="default"/>
      </w:rPr>
    </w:lvl>
    <w:lvl w:ilvl="1" w:tplc="36CED078">
      <w:start w:val="1"/>
      <w:numFmt w:val="bullet"/>
      <w:lvlText w:val="o"/>
      <w:lvlJc w:val="left"/>
      <w:pPr>
        <w:ind w:left="1440" w:hanging="360"/>
      </w:pPr>
      <w:rPr>
        <w:rFonts w:ascii="Courier New" w:hAnsi="Courier New" w:hint="default"/>
      </w:rPr>
    </w:lvl>
    <w:lvl w:ilvl="2" w:tplc="08089588" w:tentative="1">
      <w:start w:val="1"/>
      <w:numFmt w:val="bullet"/>
      <w:lvlText w:val=""/>
      <w:lvlJc w:val="left"/>
      <w:pPr>
        <w:ind w:left="2160" w:hanging="360"/>
      </w:pPr>
      <w:rPr>
        <w:rFonts w:ascii="Wingdings" w:hAnsi="Wingdings" w:hint="default"/>
      </w:rPr>
    </w:lvl>
    <w:lvl w:ilvl="3" w:tplc="1374B7C8" w:tentative="1">
      <w:start w:val="1"/>
      <w:numFmt w:val="bullet"/>
      <w:lvlText w:val=""/>
      <w:lvlJc w:val="left"/>
      <w:pPr>
        <w:ind w:left="2880" w:hanging="360"/>
      </w:pPr>
      <w:rPr>
        <w:rFonts w:ascii="Symbol" w:hAnsi="Symbol" w:hint="default"/>
      </w:rPr>
    </w:lvl>
    <w:lvl w:ilvl="4" w:tplc="F8BA9B9E" w:tentative="1">
      <w:start w:val="1"/>
      <w:numFmt w:val="bullet"/>
      <w:lvlText w:val="o"/>
      <w:lvlJc w:val="left"/>
      <w:pPr>
        <w:ind w:left="3600" w:hanging="360"/>
      </w:pPr>
      <w:rPr>
        <w:rFonts w:ascii="Courier New" w:hAnsi="Courier New" w:hint="default"/>
      </w:rPr>
    </w:lvl>
    <w:lvl w:ilvl="5" w:tplc="A7C8467E" w:tentative="1">
      <w:start w:val="1"/>
      <w:numFmt w:val="bullet"/>
      <w:lvlText w:val=""/>
      <w:lvlJc w:val="left"/>
      <w:pPr>
        <w:ind w:left="4320" w:hanging="360"/>
      </w:pPr>
      <w:rPr>
        <w:rFonts w:ascii="Wingdings" w:hAnsi="Wingdings" w:hint="default"/>
      </w:rPr>
    </w:lvl>
    <w:lvl w:ilvl="6" w:tplc="D4822D78" w:tentative="1">
      <w:start w:val="1"/>
      <w:numFmt w:val="bullet"/>
      <w:lvlText w:val=""/>
      <w:lvlJc w:val="left"/>
      <w:pPr>
        <w:ind w:left="5040" w:hanging="360"/>
      </w:pPr>
      <w:rPr>
        <w:rFonts w:ascii="Symbol" w:hAnsi="Symbol" w:hint="default"/>
      </w:rPr>
    </w:lvl>
    <w:lvl w:ilvl="7" w:tplc="D8BC43FC" w:tentative="1">
      <w:start w:val="1"/>
      <w:numFmt w:val="bullet"/>
      <w:lvlText w:val="o"/>
      <w:lvlJc w:val="left"/>
      <w:pPr>
        <w:ind w:left="5760" w:hanging="360"/>
      </w:pPr>
      <w:rPr>
        <w:rFonts w:ascii="Courier New" w:hAnsi="Courier New" w:hint="default"/>
      </w:rPr>
    </w:lvl>
    <w:lvl w:ilvl="8" w:tplc="65642BEE" w:tentative="1">
      <w:start w:val="1"/>
      <w:numFmt w:val="bullet"/>
      <w:lvlText w:val=""/>
      <w:lvlJc w:val="left"/>
      <w:pPr>
        <w:ind w:left="6480" w:hanging="360"/>
      </w:pPr>
      <w:rPr>
        <w:rFonts w:ascii="Wingdings" w:hAnsi="Wingdings" w:hint="default"/>
      </w:rPr>
    </w:lvl>
  </w:abstractNum>
  <w:abstractNum w:abstractNumId="59" w15:restartNumberingAfterBreak="0">
    <w:nsid w:val="37C4E73D"/>
    <w:multiLevelType w:val="hybridMultilevel"/>
    <w:tmpl w:val="55E45BBC"/>
    <w:lvl w:ilvl="0" w:tplc="C78A864C">
      <w:start w:val="1"/>
      <w:numFmt w:val="bullet"/>
      <w:lvlText w:val="o"/>
      <w:lvlJc w:val="left"/>
      <w:pPr>
        <w:ind w:left="720" w:hanging="360"/>
      </w:pPr>
      <w:rPr>
        <w:rFonts w:ascii="Courier New" w:hAnsi="Courier New" w:hint="default"/>
      </w:rPr>
    </w:lvl>
    <w:lvl w:ilvl="1" w:tplc="B61600FE">
      <w:start w:val="1"/>
      <w:numFmt w:val="bullet"/>
      <w:lvlText w:val="o"/>
      <w:lvlJc w:val="left"/>
      <w:pPr>
        <w:ind w:left="1440" w:hanging="360"/>
      </w:pPr>
      <w:rPr>
        <w:rFonts w:ascii="Courier New" w:hAnsi="Courier New" w:hint="default"/>
      </w:rPr>
    </w:lvl>
    <w:lvl w:ilvl="2" w:tplc="5F0498A4">
      <w:start w:val="1"/>
      <w:numFmt w:val="bullet"/>
      <w:lvlText w:val=""/>
      <w:lvlJc w:val="left"/>
      <w:pPr>
        <w:ind w:left="2160" w:hanging="360"/>
      </w:pPr>
      <w:rPr>
        <w:rFonts w:ascii="Wingdings" w:hAnsi="Wingdings" w:hint="default"/>
      </w:rPr>
    </w:lvl>
    <w:lvl w:ilvl="3" w:tplc="3AFC38E2">
      <w:start w:val="1"/>
      <w:numFmt w:val="bullet"/>
      <w:lvlText w:val=""/>
      <w:lvlJc w:val="left"/>
      <w:pPr>
        <w:ind w:left="2880" w:hanging="360"/>
      </w:pPr>
      <w:rPr>
        <w:rFonts w:ascii="Symbol" w:hAnsi="Symbol" w:hint="default"/>
      </w:rPr>
    </w:lvl>
    <w:lvl w:ilvl="4" w:tplc="B78E3484">
      <w:start w:val="1"/>
      <w:numFmt w:val="bullet"/>
      <w:lvlText w:val="o"/>
      <w:lvlJc w:val="left"/>
      <w:pPr>
        <w:ind w:left="3600" w:hanging="360"/>
      </w:pPr>
      <w:rPr>
        <w:rFonts w:ascii="Courier New" w:hAnsi="Courier New" w:hint="default"/>
      </w:rPr>
    </w:lvl>
    <w:lvl w:ilvl="5" w:tplc="0BA61F62">
      <w:start w:val="1"/>
      <w:numFmt w:val="bullet"/>
      <w:lvlText w:val=""/>
      <w:lvlJc w:val="left"/>
      <w:pPr>
        <w:ind w:left="4320" w:hanging="360"/>
      </w:pPr>
      <w:rPr>
        <w:rFonts w:ascii="Wingdings" w:hAnsi="Wingdings" w:hint="default"/>
      </w:rPr>
    </w:lvl>
    <w:lvl w:ilvl="6" w:tplc="4A68DE7C">
      <w:start w:val="1"/>
      <w:numFmt w:val="bullet"/>
      <w:lvlText w:val=""/>
      <w:lvlJc w:val="left"/>
      <w:pPr>
        <w:ind w:left="5040" w:hanging="360"/>
      </w:pPr>
      <w:rPr>
        <w:rFonts w:ascii="Symbol" w:hAnsi="Symbol" w:hint="default"/>
      </w:rPr>
    </w:lvl>
    <w:lvl w:ilvl="7" w:tplc="EA0672CE">
      <w:start w:val="1"/>
      <w:numFmt w:val="bullet"/>
      <w:lvlText w:val="o"/>
      <w:lvlJc w:val="left"/>
      <w:pPr>
        <w:ind w:left="5760" w:hanging="360"/>
      </w:pPr>
      <w:rPr>
        <w:rFonts w:ascii="Courier New" w:hAnsi="Courier New" w:hint="default"/>
      </w:rPr>
    </w:lvl>
    <w:lvl w:ilvl="8" w:tplc="C1149230">
      <w:start w:val="1"/>
      <w:numFmt w:val="bullet"/>
      <w:lvlText w:val=""/>
      <w:lvlJc w:val="left"/>
      <w:pPr>
        <w:ind w:left="6480" w:hanging="360"/>
      </w:pPr>
      <w:rPr>
        <w:rFonts w:ascii="Wingdings" w:hAnsi="Wingdings" w:hint="default"/>
      </w:rPr>
    </w:lvl>
  </w:abstractNum>
  <w:abstractNum w:abstractNumId="60" w15:restartNumberingAfterBreak="0">
    <w:nsid w:val="391923CC"/>
    <w:multiLevelType w:val="hybridMultilevel"/>
    <w:tmpl w:val="1CD2E9A4"/>
    <w:lvl w:ilvl="0" w:tplc="A73C365E">
      <w:start w:val="1"/>
      <w:numFmt w:val="bullet"/>
      <w:lvlText w:val="o"/>
      <w:lvlJc w:val="left"/>
      <w:pPr>
        <w:ind w:left="720" w:hanging="360"/>
      </w:pPr>
      <w:rPr>
        <w:rFonts w:ascii="Courier New" w:hAnsi="Courier New" w:hint="default"/>
      </w:rPr>
    </w:lvl>
    <w:lvl w:ilvl="1" w:tplc="3FD05D2C">
      <w:start w:val="1"/>
      <w:numFmt w:val="lowerLetter"/>
      <w:lvlText w:val="%2."/>
      <w:lvlJc w:val="left"/>
      <w:pPr>
        <w:ind w:left="1440" w:hanging="360"/>
      </w:pPr>
    </w:lvl>
    <w:lvl w:ilvl="2" w:tplc="E0CA325E">
      <w:start w:val="1"/>
      <w:numFmt w:val="lowerRoman"/>
      <w:lvlText w:val="%3."/>
      <w:lvlJc w:val="right"/>
      <w:pPr>
        <w:ind w:left="2160" w:hanging="180"/>
      </w:pPr>
    </w:lvl>
    <w:lvl w:ilvl="3" w:tplc="92847F94">
      <w:start w:val="1"/>
      <w:numFmt w:val="decimal"/>
      <w:lvlText w:val="%4."/>
      <w:lvlJc w:val="left"/>
      <w:pPr>
        <w:ind w:left="2880" w:hanging="360"/>
      </w:pPr>
    </w:lvl>
    <w:lvl w:ilvl="4" w:tplc="C22A66E0">
      <w:start w:val="1"/>
      <w:numFmt w:val="lowerLetter"/>
      <w:lvlText w:val="%5."/>
      <w:lvlJc w:val="left"/>
      <w:pPr>
        <w:ind w:left="3600" w:hanging="360"/>
      </w:pPr>
    </w:lvl>
    <w:lvl w:ilvl="5" w:tplc="2CEA5FC0">
      <w:start w:val="1"/>
      <w:numFmt w:val="lowerRoman"/>
      <w:lvlText w:val="%6."/>
      <w:lvlJc w:val="right"/>
      <w:pPr>
        <w:ind w:left="4320" w:hanging="180"/>
      </w:pPr>
    </w:lvl>
    <w:lvl w:ilvl="6" w:tplc="AF18E0AE">
      <w:start w:val="1"/>
      <w:numFmt w:val="decimal"/>
      <w:lvlText w:val="%7."/>
      <w:lvlJc w:val="left"/>
      <w:pPr>
        <w:ind w:left="5040" w:hanging="360"/>
      </w:pPr>
    </w:lvl>
    <w:lvl w:ilvl="7" w:tplc="1B76EA48">
      <w:start w:val="1"/>
      <w:numFmt w:val="lowerLetter"/>
      <w:lvlText w:val="%8."/>
      <w:lvlJc w:val="left"/>
      <w:pPr>
        <w:ind w:left="5760" w:hanging="360"/>
      </w:pPr>
    </w:lvl>
    <w:lvl w:ilvl="8" w:tplc="6BA4FECE">
      <w:start w:val="1"/>
      <w:numFmt w:val="lowerRoman"/>
      <w:lvlText w:val="%9."/>
      <w:lvlJc w:val="right"/>
      <w:pPr>
        <w:ind w:left="6480" w:hanging="180"/>
      </w:pPr>
    </w:lvl>
  </w:abstractNum>
  <w:abstractNum w:abstractNumId="61" w15:restartNumberingAfterBreak="0">
    <w:nsid w:val="3AADCBD3"/>
    <w:multiLevelType w:val="hybridMultilevel"/>
    <w:tmpl w:val="DFDEDE38"/>
    <w:lvl w:ilvl="0" w:tplc="C79E8D06">
      <w:start w:val="1"/>
      <w:numFmt w:val="bullet"/>
      <w:lvlText w:val="o"/>
      <w:lvlJc w:val="left"/>
      <w:pPr>
        <w:ind w:left="360" w:hanging="360"/>
      </w:pPr>
      <w:rPr>
        <w:rFonts w:ascii="Courier New" w:hAnsi="Courier New" w:hint="default"/>
      </w:rPr>
    </w:lvl>
    <w:lvl w:ilvl="1" w:tplc="A70ABD46">
      <w:start w:val="1"/>
      <w:numFmt w:val="bullet"/>
      <w:lvlText w:val="o"/>
      <w:lvlJc w:val="left"/>
      <w:pPr>
        <w:ind w:left="1440" w:hanging="360"/>
      </w:pPr>
      <w:rPr>
        <w:rFonts w:ascii="Courier New" w:hAnsi="Courier New" w:hint="default"/>
      </w:rPr>
    </w:lvl>
    <w:lvl w:ilvl="2" w:tplc="9EE649C4">
      <w:start w:val="1"/>
      <w:numFmt w:val="bullet"/>
      <w:lvlText w:val=""/>
      <w:lvlJc w:val="left"/>
      <w:pPr>
        <w:ind w:left="2160" w:hanging="360"/>
      </w:pPr>
      <w:rPr>
        <w:rFonts w:ascii="Wingdings" w:hAnsi="Wingdings" w:hint="default"/>
      </w:rPr>
    </w:lvl>
    <w:lvl w:ilvl="3" w:tplc="4F4460FC">
      <w:start w:val="1"/>
      <w:numFmt w:val="bullet"/>
      <w:lvlText w:val=""/>
      <w:lvlJc w:val="left"/>
      <w:pPr>
        <w:ind w:left="2880" w:hanging="360"/>
      </w:pPr>
      <w:rPr>
        <w:rFonts w:ascii="Symbol" w:hAnsi="Symbol" w:hint="default"/>
      </w:rPr>
    </w:lvl>
    <w:lvl w:ilvl="4" w:tplc="1BF4E86E">
      <w:start w:val="1"/>
      <w:numFmt w:val="bullet"/>
      <w:lvlText w:val="o"/>
      <w:lvlJc w:val="left"/>
      <w:pPr>
        <w:ind w:left="3600" w:hanging="360"/>
      </w:pPr>
      <w:rPr>
        <w:rFonts w:ascii="Courier New" w:hAnsi="Courier New" w:hint="default"/>
      </w:rPr>
    </w:lvl>
    <w:lvl w:ilvl="5" w:tplc="620CC9A8">
      <w:start w:val="1"/>
      <w:numFmt w:val="bullet"/>
      <w:lvlText w:val=""/>
      <w:lvlJc w:val="left"/>
      <w:pPr>
        <w:ind w:left="4320" w:hanging="360"/>
      </w:pPr>
      <w:rPr>
        <w:rFonts w:ascii="Wingdings" w:hAnsi="Wingdings" w:hint="default"/>
      </w:rPr>
    </w:lvl>
    <w:lvl w:ilvl="6" w:tplc="D92AB16E">
      <w:start w:val="1"/>
      <w:numFmt w:val="bullet"/>
      <w:lvlText w:val=""/>
      <w:lvlJc w:val="left"/>
      <w:pPr>
        <w:ind w:left="5040" w:hanging="360"/>
      </w:pPr>
      <w:rPr>
        <w:rFonts w:ascii="Symbol" w:hAnsi="Symbol" w:hint="default"/>
      </w:rPr>
    </w:lvl>
    <w:lvl w:ilvl="7" w:tplc="71484FB8">
      <w:start w:val="1"/>
      <w:numFmt w:val="bullet"/>
      <w:lvlText w:val="o"/>
      <w:lvlJc w:val="left"/>
      <w:pPr>
        <w:ind w:left="5760" w:hanging="360"/>
      </w:pPr>
      <w:rPr>
        <w:rFonts w:ascii="Courier New" w:hAnsi="Courier New" w:hint="default"/>
      </w:rPr>
    </w:lvl>
    <w:lvl w:ilvl="8" w:tplc="94340A08">
      <w:start w:val="1"/>
      <w:numFmt w:val="bullet"/>
      <w:lvlText w:val=""/>
      <w:lvlJc w:val="left"/>
      <w:pPr>
        <w:ind w:left="6480" w:hanging="360"/>
      </w:pPr>
      <w:rPr>
        <w:rFonts w:ascii="Wingdings" w:hAnsi="Wingdings" w:hint="default"/>
      </w:rPr>
    </w:lvl>
  </w:abstractNum>
  <w:abstractNum w:abstractNumId="62" w15:restartNumberingAfterBreak="0">
    <w:nsid w:val="3B207ECF"/>
    <w:multiLevelType w:val="hybridMultilevel"/>
    <w:tmpl w:val="2BFA9F42"/>
    <w:lvl w:ilvl="0" w:tplc="56B24BB8">
      <w:start w:val="1"/>
      <w:numFmt w:val="bullet"/>
      <w:lvlText w:val="o"/>
      <w:lvlJc w:val="left"/>
      <w:pPr>
        <w:ind w:left="720" w:hanging="360"/>
      </w:pPr>
      <w:rPr>
        <w:rFonts w:ascii="Courier New" w:hAnsi="Courier New" w:hint="default"/>
      </w:rPr>
    </w:lvl>
    <w:lvl w:ilvl="1" w:tplc="5A9A3DBA">
      <w:start w:val="1"/>
      <w:numFmt w:val="bullet"/>
      <w:lvlText w:val="o"/>
      <w:lvlJc w:val="left"/>
      <w:pPr>
        <w:ind w:left="1440" w:hanging="360"/>
      </w:pPr>
      <w:rPr>
        <w:rFonts w:ascii="Courier New" w:hAnsi="Courier New" w:hint="default"/>
      </w:rPr>
    </w:lvl>
    <w:lvl w:ilvl="2" w:tplc="80409F6E">
      <w:start w:val="1"/>
      <w:numFmt w:val="bullet"/>
      <w:lvlText w:val=""/>
      <w:lvlJc w:val="left"/>
      <w:pPr>
        <w:ind w:left="2160" w:hanging="360"/>
      </w:pPr>
      <w:rPr>
        <w:rFonts w:ascii="Wingdings" w:hAnsi="Wingdings" w:hint="default"/>
      </w:rPr>
    </w:lvl>
    <w:lvl w:ilvl="3" w:tplc="D5DAA278">
      <w:start w:val="1"/>
      <w:numFmt w:val="bullet"/>
      <w:lvlText w:val=""/>
      <w:lvlJc w:val="left"/>
      <w:pPr>
        <w:ind w:left="2880" w:hanging="360"/>
      </w:pPr>
      <w:rPr>
        <w:rFonts w:ascii="Symbol" w:hAnsi="Symbol" w:hint="default"/>
      </w:rPr>
    </w:lvl>
    <w:lvl w:ilvl="4" w:tplc="72C0BF64">
      <w:start w:val="1"/>
      <w:numFmt w:val="bullet"/>
      <w:lvlText w:val="o"/>
      <w:lvlJc w:val="left"/>
      <w:pPr>
        <w:ind w:left="3600" w:hanging="360"/>
      </w:pPr>
      <w:rPr>
        <w:rFonts w:ascii="Courier New" w:hAnsi="Courier New" w:hint="default"/>
      </w:rPr>
    </w:lvl>
    <w:lvl w:ilvl="5" w:tplc="E1B67D74">
      <w:start w:val="1"/>
      <w:numFmt w:val="bullet"/>
      <w:lvlText w:val=""/>
      <w:lvlJc w:val="left"/>
      <w:pPr>
        <w:ind w:left="4320" w:hanging="360"/>
      </w:pPr>
      <w:rPr>
        <w:rFonts w:ascii="Wingdings" w:hAnsi="Wingdings" w:hint="default"/>
      </w:rPr>
    </w:lvl>
    <w:lvl w:ilvl="6" w:tplc="5E08E01E">
      <w:start w:val="1"/>
      <w:numFmt w:val="bullet"/>
      <w:lvlText w:val=""/>
      <w:lvlJc w:val="left"/>
      <w:pPr>
        <w:ind w:left="5040" w:hanging="360"/>
      </w:pPr>
      <w:rPr>
        <w:rFonts w:ascii="Symbol" w:hAnsi="Symbol" w:hint="default"/>
      </w:rPr>
    </w:lvl>
    <w:lvl w:ilvl="7" w:tplc="92F40064">
      <w:start w:val="1"/>
      <w:numFmt w:val="bullet"/>
      <w:lvlText w:val="o"/>
      <w:lvlJc w:val="left"/>
      <w:pPr>
        <w:ind w:left="5760" w:hanging="360"/>
      </w:pPr>
      <w:rPr>
        <w:rFonts w:ascii="Courier New" w:hAnsi="Courier New" w:hint="default"/>
      </w:rPr>
    </w:lvl>
    <w:lvl w:ilvl="8" w:tplc="490A881E">
      <w:start w:val="1"/>
      <w:numFmt w:val="bullet"/>
      <w:lvlText w:val=""/>
      <w:lvlJc w:val="left"/>
      <w:pPr>
        <w:ind w:left="6480" w:hanging="360"/>
      </w:pPr>
      <w:rPr>
        <w:rFonts w:ascii="Wingdings" w:hAnsi="Wingdings" w:hint="default"/>
      </w:rPr>
    </w:lvl>
  </w:abstractNum>
  <w:abstractNum w:abstractNumId="63" w15:restartNumberingAfterBreak="0">
    <w:nsid w:val="3CD15B3D"/>
    <w:multiLevelType w:val="hybridMultilevel"/>
    <w:tmpl w:val="901644CA"/>
    <w:lvl w:ilvl="0" w:tplc="4F2A72B8">
      <w:start w:val="1"/>
      <w:numFmt w:val="bullet"/>
      <w:lvlText w:val="o"/>
      <w:lvlJc w:val="left"/>
      <w:pPr>
        <w:ind w:left="720" w:hanging="360"/>
      </w:pPr>
      <w:rPr>
        <w:rFonts w:ascii="Courier New" w:hAnsi="Courier New" w:cs="Courier New"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F5733C7"/>
    <w:multiLevelType w:val="hybridMultilevel"/>
    <w:tmpl w:val="2B605D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F81065C"/>
    <w:multiLevelType w:val="hybridMultilevel"/>
    <w:tmpl w:val="321A82CC"/>
    <w:lvl w:ilvl="0" w:tplc="FB64D460">
      <w:start w:val="1"/>
      <w:numFmt w:val="bullet"/>
      <w:lvlText w:val=""/>
      <w:lvlJc w:val="left"/>
      <w:pPr>
        <w:ind w:left="720" w:hanging="360"/>
      </w:pPr>
      <w:rPr>
        <w:rFonts w:ascii="Symbol" w:hAnsi="Symbol" w:hint="default"/>
      </w:rPr>
    </w:lvl>
    <w:lvl w:ilvl="1" w:tplc="0F241F82" w:tentative="1">
      <w:start w:val="1"/>
      <w:numFmt w:val="bullet"/>
      <w:lvlText w:val="o"/>
      <w:lvlJc w:val="left"/>
      <w:pPr>
        <w:ind w:left="1440" w:hanging="360"/>
      </w:pPr>
      <w:rPr>
        <w:rFonts w:ascii="Courier New" w:hAnsi="Courier New" w:hint="default"/>
      </w:rPr>
    </w:lvl>
    <w:lvl w:ilvl="2" w:tplc="1AF45476" w:tentative="1">
      <w:start w:val="1"/>
      <w:numFmt w:val="bullet"/>
      <w:lvlText w:val=""/>
      <w:lvlJc w:val="left"/>
      <w:pPr>
        <w:ind w:left="2160" w:hanging="360"/>
      </w:pPr>
      <w:rPr>
        <w:rFonts w:ascii="Wingdings" w:hAnsi="Wingdings" w:hint="default"/>
      </w:rPr>
    </w:lvl>
    <w:lvl w:ilvl="3" w:tplc="9C3E8CBE" w:tentative="1">
      <w:start w:val="1"/>
      <w:numFmt w:val="bullet"/>
      <w:lvlText w:val=""/>
      <w:lvlJc w:val="left"/>
      <w:pPr>
        <w:ind w:left="2880" w:hanging="360"/>
      </w:pPr>
      <w:rPr>
        <w:rFonts w:ascii="Symbol" w:hAnsi="Symbol" w:hint="default"/>
      </w:rPr>
    </w:lvl>
    <w:lvl w:ilvl="4" w:tplc="FDAEA4A6" w:tentative="1">
      <w:start w:val="1"/>
      <w:numFmt w:val="bullet"/>
      <w:lvlText w:val="o"/>
      <w:lvlJc w:val="left"/>
      <w:pPr>
        <w:ind w:left="3600" w:hanging="360"/>
      </w:pPr>
      <w:rPr>
        <w:rFonts w:ascii="Courier New" w:hAnsi="Courier New" w:hint="default"/>
      </w:rPr>
    </w:lvl>
    <w:lvl w:ilvl="5" w:tplc="0BF2A740" w:tentative="1">
      <w:start w:val="1"/>
      <w:numFmt w:val="bullet"/>
      <w:lvlText w:val=""/>
      <w:lvlJc w:val="left"/>
      <w:pPr>
        <w:ind w:left="4320" w:hanging="360"/>
      </w:pPr>
      <w:rPr>
        <w:rFonts w:ascii="Wingdings" w:hAnsi="Wingdings" w:hint="default"/>
      </w:rPr>
    </w:lvl>
    <w:lvl w:ilvl="6" w:tplc="ED0C7566" w:tentative="1">
      <w:start w:val="1"/>
      <w:numFmt w:val="bullet"/>
      <w:lvlText w:val=""/>
      <w:lvlJc w:val="left"/>
      <w:pPr>
        <w:ind w:left="5040" w:hanging="360"/>
      </w:pPr>
      <w:rPr>
        <w:rFonts w:ascii="Symbol" w:hAnsi="Symbol" w:hint="default"/>
      </w:rPr>
    </w:lvl>
    <w:lvl w:ilvl="7" w:tplc="5832C70E" w:tentative="1">
      <w:start w:val="1"/>
      <w:numFmt w:val="bullet"/>
      <w:lvlText w:val="o"/>
      <w:lvlJc w:val="left"/>
      <w:pPr>
        <w:ind w:left="5760" w:hanging="360"/>
      </w:pPr>
      <w:rPr>
        <w:rFonts w:ascii="Courier New" w:hAnsi="Courier New" w:hint="default"/>
      </w:rPr>
    </w:lvl>
    <w:lvl w:ilvl="8" w:tplc="FB881BAA" w:tentative="1">
      <w:start w:val="1"/>
      <w:numFmt w:val="bullet"/>
      <w:lvlText w:val=""/>
      <w:lvlJc w:val="left"/>
      <w:pPr>
        <w:ind w:left="6480" w:hanging="360"/>
      </w:pPr>
      <w:rPr>
        <w:rFonts w:ascii="Wingdings" w:hAnsi="Wingdings" w:hint="default"/>
      </w:rPr>
    </w:lvl>
  </w:abstractNum>
  <w:abstractNum w:abstractNumId="66" w15:restartNumberingAfterBreak="0">
    <w:nsid w:val="40362253"/>
    <w:multiLevelType w:val="multilevel"/>
    <w:tmpl w:val="ED8CD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0D2C01E"/>
    <w:multiLevelType w:val="hybridMultilevel"/>
    <w:tmpl w:val="5B3EF1CA"/>
    <w:lvl w:ilvl="0" w:tplc="39F85C42">
      <w:start w:val="1"/>
      <w:numFmt w:val="bullet"/>
      <w:lvlText w:val=""/>
      <w:lvlJc w:val="left"/>
      <w:pPr>
        <w:ind w:left="720" w:hanging="360"/>
      </w:pPr>
      <w:rPr>
        <w:rFonts w:ascii="Wingdings" w:hAnsi="Wingdings" w:hint="default"/>
      </w:rPr>
    </w:lvl>
    <w:lvl w:ilvl="1" w:tplc="BC080AFC">
      <w:start w:val="1"/>
      <w:numFmt w:val="bullet"/>
      <w:lvlText w:val="o"/>
      <w:lvlJc w:val="left"/>
      <w:pPr>
        <w:ind w:left="1440" w:hanging="360"/>
      </w:pPr>
      <w:rPr>
        <w:rFonts w:ascii="Courier New" w:hAnsi="Courier New" w:hint="default"/>
      </w:rPr>
    </w:lvl>
    <w:lvl w:ilvl="2" w:tplc="BE8EED18">
      <w:start w:val="1"/>
      <w:numFmt w:val="bullet"/>
      <w:lvlText w:val=""/>
      <w:lvlJc w:val="left"/>
      <w:pPr>
        <w:ind w:left="2160" w:hanging="360"/>
      </w:pPr>
      <w:rPr>
        <w:rFonts w:ascii="Wingdings" w:hAnsi="Wingdings" w:hint="default"/>
      </w:rPr>
    </w:lvl>
    <w:lvl w:ilvl="3" w:tplc="6DA616DA">
      <w:start w:val="1"/>
      <w:numFmt w:val="bullet"/>
      <w:lvlText w:val=""/>
      <w:lvlJc w:val="left"/>
      <w:pPr>
        <w:ind w:left="2880" w:hanging="360"/>
      </w:pPr>
      <w:rPr>
        <w:rFonts w:ascii="Symbol" w:hAnsi="Symbol" w:hint="default"/>
      </w:rPr>
    </w:lvl>
    <w:lvl w:ilvl="4" w:tplc="2AF67C58">
      <w:start w:val="1"/>
      <w:numFmt w:val="bullet"/>
      <w:lvlText w:val="o"/>
      <w:lvlJc w:val="left"/>
      <w:pPr>
        <w:ind w:left="3600" w:hanging="360"/>
      </w:pPr>
      <w:rPr>
        <w:rFonts w:ascii="Courier New" w:hAnsi="Courier New" w:hint="default"/>
      </w:rPr>
    </w:lvl>
    <w:lvl w:ilvl="5" w:tplc="9FFE6B58">
      <w:start w:val="1"/>
      <w:numFmt w:val="bullet"/>
      <w:lvlText w:val=""/>
      <w:lvlJc w:val="left"/>
      <w:pPr>
        <w:ind w:left="4320" w:hanging="360"/>
      </w:pPr>
      <w:rPr>
        <w:rFonts w:ascii="Wingdings" w:hAnsi="Wingdings" w:hint="default"/>
      </w:rPr>
    </w:lvl>
    <w:lvl w:ilvl="6" w:tplc="88D8517C">
      <w:start w:val="1"/>
      <w:numFmt w:val="bullet"/>
      <w:lvlText w:val=""/>
      <w:lvlJc w:val="left"/>
      <w:pPr>
        <w:ind w:left="5040" w:hanging="360"/>
      </w:pPr>
      <w:rPr>
        <w:rFonts w:ascii="Symbol" w:hAnsi="Symbol" w:hint="default"/>
      </w:rPr>
    </w:lvl>
    <w:lvl w:ilvl="7" w:tplc="9D461C08">
      <w:start w:val="1"/>
      <w:numFmt w:val="bullet"/>
      <w:lvlText w:val="o"/>
      <w:lvlJc w:val="left"/>
      <w:pPr>
        <w:ind w:left="5760" w:hanging="360"/>
      </w:pPr>
      <w:rPr>
        <w:rFonts w:ascii="Courier New" w:hAnsi="Courier New" w:hint="default"/>
      </w:rPr>
    </w:lvl>
    <w:lvl w:ilvl="8" w:tplc="BFAA8C90">
      <w:start w:val="1"/>
      <w:numFmt w:val="bullet"/>
      <w:lvlText w:val=""/>
      <w:lvlJc w:val="left"/>
      <w:pPr>
        <w:ind w:left="6480" w:hanging="360"/>
      </w:pPr>
      <w:rPr>
        <w:rFonts w:ascii="Wingdings" w:hAnsi="Wingdings" w:hint="default"/>
      </w:rPr>
    </w:lvl>
  </w:abstractNum>
  <w:abstractNum w:abstractNumId="68" w15:restartNumberingAfterBreak="0">
    <w:nsid w:val="4154C70D"/>
    <w:multiLevelType w:val="hybridMultilevel"/>
    <w:tmpl w:val="322292BE"/>
    <w:lvl w:ilvl="0" w:tplc="30DA69DE">
      <w:start w:val="1"/>
      <w:numFmt w:val="bullet"/>
      <w:lvlText w:val="o"/>
      <w:lvlJc w:val="left"/>
      <w:pPr>
        <w:ind w:left="720" w:hanging="360"/>
      </w:pPr>
      <w:rPr>
        <w:rFonts w:ascii="Courier New" w:hAnsi="Courier New" w:hint="default"/>
        <w:sz w:val="22"/>
        <w:szCs w:val="22"/>
      </w:rPr>
    </w:lvl>
    <w:lvl w:ilvl="1" w:tplc="7D0CA9B0">
      <w:start w:val="1"/>
      <w:numFmt w:val="bullet"/>
      <w:lvlText w:val="o"/>
      <w:lvlJc w:val="left"/>
      <w:pPr>
        <w:ind w:left="1440" w:hanging="360"/>
      </w:pPr>
      <w:rPr>
        <w:rFonts w:ascii="Courier New" w:hAnsi="Courier New" w:hint="default"/>
      </w:rPr>
    </w:lvl>
    <w:lvl w:ilvl="2" w:tplc="776000BC">
      <w:start w:val="1"/>
      <w:numFmt w:val="bullet"/>
      <w:lvlText w:val=""/>
      <w:lvlJc w:val="left"/>
      <w:pPr>
        <w:ind w:left="2160" w:hanging="360"/>
      </w:pPr>
      <w:rPr>
        <w:rFonts w:ascii="Wingdings" w:hAnsi="Wingdings" w:hint="default"/>
      </w:rPr>
    </w:lvl>
    <w:lvl w:ilvl="3" w:tplc="76C4BA74">
      <w:start w:val="1"/>
      <w:numFmt w:val="bullet"/>
      <w:lvlText w:val=""/>
      <w:lvlJc w:val="left"/>
      <w:pPr>
        <w:ind w:left="2880" w:hanging="360"/>
      </w:pPr>
      <w:rPr>
        <w:rFonts w:ascii="Symbol" w:hAnsi="Symbol" w:hint="default"/>
      </w:rPr>
    </w:lvl>
    <w:lvl w:ilvl="4" w:tplc="74765E20">
      <w:start w:val="1"/>
      <w:numFmt w:val="bullet"/>
      <w:lvlText w:val="o"/>
      <w:lvlJc w:val="left"/>
      <w:pPr>
        <w:ind w:left="3600" w:hanging="360"/>
      </w:pPr>
      <w:rPr>
        <w:rFonts w:ascii="Courier New" w:hAnsi="Courier New" w:hint="default"/>
      </w:rPr>
    </w:lvl>
    <w:lvl w:ilvl="5" w:tplc="7D64DB9E">
      <w:start w:val="1"/>
      <w:numFmt w:val="bullet"/>
      <w:lvlText w:val=""/>
      <w:lvlJc w:val="left"/>
      <w:pPr>
        <w:ind w:left="4320" w:hanging="360"/>
      </w:pPr>
      <w:rPr>
        <w:rFonts w:ascii="Wingdings" w:hAnsi="Wingdings" w:hint="default"/>
      </w:rPr>
    </w:lvl>
    <w:lvl w:ilvl="6" w:tplc="F926ADF0">
      <w:start w:val="1"/>
      <w:numFmt w:val="bullet"/>
      <w:lvlText w:val=""/>
      <w:lvlJc w:val="left"/>
      <w:pPr>
        <w:ind w:left="5040" w:hanging="360"/>
      </w:pPr>
      <w:rPr>
        <w:rFonts w:ascii="Symbol" w:hAnsi="Symbol" w:hint="default"/>
      </w:rPr>
    </w:lvl>
    <w:lvl w:ilvl="7" w:tplc="5D6A11EC">
      <w:start w:val="1"/>
      <w:numFmt w:val="bullet"/>
      <w:lvlText w:val="o"/>
      <w:lvlJc w:val="left"/>
      <w:pPr>
        <w:ind w:left="5760" w:hanging="360"/>
      </w:pPr>
      <w:rPr>
        <w:rFonts w:ascii="Courier New" w:hAnsi="Courier New" w:hint="default"/>
      </w:rPr>
    </w:lvl>
    <w:lvl w:ilvl="8" w:tplc="F88A9044">
      <w:start w:val="1"/>
      <w:numFmt w:val="bullet"/>
      <w:lvlText w:val=""/>
      <w:lvlJc w:val="left"/>
      <w:pPr>
        <w:ind w:left="6480" w:hanging="360"/>
      </w:pPr>
      <w:rPr>
        <w:rFonts w:ascii="Wingdings" w:hAnsi="Wingdings" w:hint="default"/>
      </w:rPr>
    </w:lvl>
  </w:abstractNum>
  <w:abstractNum w:abstractNumId="69" w15:restartNumberingAfterBreak="0">
    <w:nsid w:val="4189A991"/>
    <w:multiLevelType w:val="hybridMultilevel"/>
    <w:tmpl w:val="FA4CC778"/>
    <w:lvl w:ilvl="0" w:tplc="EB30219E">
      <w:start w:val="1"/>
      <w:numFmt w:val="bullet"/>
      <w:lvlText w:val="o"/>
      <w:lvlJc w:val="left"/>
      <w:pPr>
        <w:ind w:left="720" w:hanging="360"/>
      </w:pPr>
      <w:rPr>
        <w:rFonts w:ascii="Courier New" w:hAnsi="Courier New" w:hint="default"/>
      </w:rPr>
    </w:lvl>
    <w:lvl w:ilvl="1" w:tplc="1ED055B8">
      <w:start w:val="1"/>
      <w:numFmt w:val="bullet"/>
      <w:lvlText w:val="o"/>
      <w:lvlJc w:val="left"/>
      <w:pPr>
        <w:ind w:left="1440" w:hanging="360"/>
      </w:pPr>
      <w:rPr>
        <w:rFonts w:ascii="Courier New" w:hAnsi="Courier New" w:hint="default"/>
      </w:rPr>
    </w:lvl>
    <w:lvl w:ilvl="2" w:tplc="0A7460B2">
      <w:start w:val="1"/>
      <w:numFmt w:val="bullet"/>
      <w:lvlText w:val=""/>
      <w:lvlJc w:val="left"/>
      <w:pPr>
        <w:ind w:left="2160" w:hanging="360"/>
      </w:pPr>
      <w:rPr>
        <w:rFonts w:ascii="Wingdings" w:hAnsi="Wingdings" w:hint="default"/>
      </w:rPr>
    </w:lvl>
    <w:lvl w:ilvl="3" w:tplc="FE6AE876">
      <w:start w:val="1"/>
      <w:numFmt w:val="bullet"/>
      <w:lvlText w:val=""/>
      <w:lvlJc w:val="left"/>
      <w:pPr>
        <w:ind w:left="2880" w:hanging="360"/>
      </w:pPr>
      <w:rPr>
        <w:rFonts w:ascii="Symbol" w:hAnsi="Symbol" w:hint="default"/>
      </w:rPr>
    </w:lvl>
    <w:lvl w:ilvl="4" w:tplc="A2EA8C56">
      <w:start w:val="1"/>
      <w:numFmt w:val="bullet"/>
      <w:lvlText w:val="o"/>
      <w:lvlJc w:val="left"/>
      <w:pPr>
        <w:ind w:left="3600" w:hanging="360"/>
      </w:pPr>
      <w:rPr>
        <w:rFonts w:ascii="Courier New" w:hAnsi="Courier New" w:hint="default"/>
      </w:rPr>
    </w:lvl>
    <w:lvl w:ilvl="5" w:tplc="5CE2CCC2">
      <w:start w:val="1"/>
      <w:numFmt w:val="bullet"/>
      <w:lvlText w:val=""/>
      <w:lvlJc w:val="left"/>
      <w:pPr>
        <w:ind w:left="4320" w:hanging="360"/>
      </w:pPr>
      <w:rPr>
        <w:rFonts w:ascii="Wingdings" w:hAnsi="Wingdings" w:hint="default"/>
      </w:rPr>
    </w:lvl>
    <w:lvl w:ilvl="6" w:tplc="A99AEB08">
      <w:start w:val="1"/>
      <w:numFmt w:val="bullet"/>
      <w:lvlText w:val=""/>
      <w:lvlJc w:val="left"/>
      <w:pPr>
        <w:ind w:left="5040" w:hanging="360"/>
      </w:pPr>
      <w:rPr>
        <w:rFonts w:ascii="Symbol" w:hAnsi="Symbol" w:hint="default"/>
      </w:rPr>
    </w:lvl>
    <w:lvl w:ilvl="7" w:tplc="38C40AC8">
      <w:start w:val="1"/>
      <w:numFmt w:val="bullet"/>
      <w:lvlText w:val="o"/>
      <w:lvlJc w:val="left"/>
      <w:pPr>
        <w:ind w:left="5760" w:hanging="360"/>
      </w:pPr>
      <w:rPr>
        <w:rFonts w:ascii="Courier New" w:hAnsi="Courier New" w:hint="default"/>
      </w:rPr>
    </w:lvl>
    <w:lvl w:ilvl="8" w:tplc="0CFA0EE6">
      <w:start w:val="1"/>
      <w:numFmt w:val="bullet"/>
      <w:lvlText w:val=""/>
      <w:lvlJc w:val="left"/>
      <w:pPr>
        <w:ind w:left="6480" w:hanging="360"/>
      </w:pPr>
      <w:rPr>
        <w:rFonts w:ascii="Wingdings" w:hAnsi="Wingdings" w:hint="default"/>
      </w:rPr>
    </w:lvl>
  </w:abstractNum>
  <w:abstractNum w:abstractNumId="70" w15:restartNumberingAfterBreak="0">
    <w:nsid w:val="41EA602F"/>
    <w:multiLevelType w:val="hybridMultilevel"/>
    <w:tmpl w:val="0FAA3FB4"/>
    <w:lvl w:ilvl="0" w:tplc="37681FB2">
      <w:start w:val="1"/>
      <w:numFmt w:val="bullet"/>
      <w:lvlText w:val="o"/>
      <w:lvlJc w:val="left"/>
      <w:pPr>
        <w:ind w:left="720" w:hanging="360"/>
      </w:pPr>
      <w:rPr>
        <w:rFonts w:ascii="Courier New" w:hAnsi="Courier New" w:hint="default"/>
      </w:rPr>
    </w:lvl>
    <w:lvl w:ilvl="1" w:tplc="588EB750">
      <w:start w:val="1"/>
      <w:numFmt w:val="bullet"/>
      <w:lvlText w:val="o"/>
      <w:lvlJc w:val="left"/>
      <w:pPr>
        <w:ind w:left="1440" w:hanging="360"/>
      </w:pPr>
      <w:rPr>
        <w:rFonts w:ascii="Courier New" w:hAnsi="Courier New" w:hint="default"/>
      </w:rPr>
    </w:lvl>
    <w:lvl w:ilvl="2" w:tplc="264CA50E">
      <w:start w:val="1"/>
      <w:numFmt w:val="bullet"/>
      <w:lvlText w:val=""/>
      <w:lvlJc w:val="left"/>
      <w:pPr>
        <w:ind w:left="2160" w:hanging="360"/>
      </w:pPr>
      <w:rPr>
        <w:rFonts w:ascii="Wingdings" w:hAnsi="Wingdings" w:hint="default"/>
      </w:rPr>
    </w:lvl>
    <w:lvl w:ilvl="3" w:tplc="B18E4164">
      <w:start w:val="1"/>
      <w:numFmt w:val="bullet"/>
      <w:lvlText w:val=""/>
      <w:lvlJc w:val="left"/>
      <w:pPr>
        <w:ind w:left="2880" w:hanging="360"/>
      </w:pPr>
      <w:rPr>
        <w:rFonts w:ascii="Symbol" w:hAnsi="Symbol" w:hint="default"/>
      </w:rPr>
    </w:lvl>
    <w:lvl w:ilvl="4" w:tplc="01429B10">
      <w:start w:val="1"/>
      <w:numFmt w:val="bullet"/>
      <w:lvlText w:val="o"/>
      <w:lvlJc w:val="left"/>
      <w:pPr>
        <w:ind w:left="3600" w:hanging="360"/>
      </w:pPr>
      <w:rPr>
        <w:rFonts w:ascii="Courier New" w:hAnsi="Courier New" w:hint="default"/>
      </w:rPr>
    </w:lvl>
    <w:lvl w:ilvl="5" w:tplc="26C4A320">
      <w:start w:val="1"/>
      <w:numFmt w:val="bullet"/>
      <w:lvlText w:val=""/>
      <w:lvlJc w:val="left"/>
      <w:pPr>
        <w:ind w:left="4320" w:hanging="360"/>
      </w:pPr>
      <w:rPr>
        <w:rFonts w:ascii="Wingdings" w:hAnsi="Wingdings" w:hint="default"/>
      </w:rPr>
    </w:lvl>
    <w:lvl w:ilvl="6" w:tplc="AB8CC2F6">
      <w:start w:val="1"/>
      <w:numFmt w:val="bullet"/>
      <w:lvlText w:val=""/>
      <w:lvlJc w:val="left"/>
      <w:pPr>
        <w:ind w:left="5040" w:hanging="360"/>
      </w:pPr>
      <w:rPr>
        <w:rFonts w:ascii="Symbol" w:hAnsi="Symbol" w:hint="default"/>
      </w:rPr>
    </w:lvl>
    <w:lvl w:ilvl="7" w:tplc="F2EE41CE">
      <w:start w:val="1"/>
      <w:numFmt w:val="bullet"/>
      <w:lvlText w:val="o"/>
      <w:lvlJc w:val="left"/>
      <w:pPr>
        <w:ind w:left="5760" w:hanging="360"/>
      </w:pPr>
      <w:rPr>
        <w:rFonts w:ascii="Courier New" w:hAnsi="Courier New" w:hint="default"/>
      </w:rPr>
    </w:lvl>
    <w:lvl w:ilvl="8" w:tplc="D2DCF528">
      <w:start w:val="1"/>
      <w:numFmt w:val="bullet"/>
      <w:lvlText w:val=""/>
      <w:lvlJc w:val="left"/>
      <w:pPr>
        <w:ind w:left="6480" w:hanging="360"/>
      </w:pPr>
      <w:rPr>
        <w:rFonts w:ascii="Wingdings" w:hAnsi="Wingdings" w:hint="default"/>
      </w:rPr>
    </w:lvl>
  </w:abstractNum>
  <w:abstractNum w:abstractNumId="71" w15:restartNumberingAfterBreak="0">
    <w:nsid w:val="43C10AD7"/>
    <w:multiLevelType w:val="hybridMultilevel"/>
    <w:tmpl w:val="C74EADCE"/>
    <w:lvl w:ilvl="0" w:tplc="6B287C6C">
      <w:start w:val="1"/>
      <w:numFmt w:val="bullet"/>
      <w:lvlText w:val=""/>
      <w:lvlJc w:val="left"/>
      <w:pPr>
        <w:ind w:left="720" w:hanging="360"/>
      </w:pPr>
      <w:rPr>
        <w:rFonts w:ascii="Wingdings" w:hAnsi="Wingdings" w:hint="default"/>
      </w:rPr>
    </w:lvl>
    <w:lvl w:ilvl="1" w:tplc="B38EF5AE" w:tentative="1">
      <w:start w:val="1"/>
      <w:numFmt w:val="bullet"/>
      <w:lvlText w:val="o"/>
      <w:lvlJc w:val="left"/>
      <w:pPr>
        <w:ind w:left="1440" w:hanging="360"/>
      </w:pPr>
      <w:rPr>
        <w:rFonts w:ascii="Courier New" w:hAnsi="Courier New" w:hint="default"/>
      </w:rPr>
    </w:lvl>
    <w:lvl w:ilvl="2" w:tplc="D338A812" w:tentative="1">
      <w:start w:val="1"/>
      <w:numFmt w:val="bullet"/>
      <w:lvlText w:val=""/>
      <w:lvlJc w:val="left"/>
      <w:pPr>
        <w:ind w:left="2160" w:hanging="360"/>
      </w:pPr>
      <w:rPr>
        <w:rFonts w:ascii="Wingdings" w:hAnsi="Wingdings" w:hint="default"/>
      </w:rPr>
    </w:lvl>
    <w:lvl w:ilvl="3" w:tplc="3A7C18C6" w:tentative="1">
      <w:start w:val="1"/>
      <w:numFmt w:val="bullet"/>
      <w:lvlText w:val=""/>
      <w:lvlJc w:val="left"/>
      <w:pPr>
        <w:ind w:left="2880" w:hanging="360"/>
      </w:pPr>
      <w:rPr>
        <w:rFonts w:ascii="Symbol" w:hAnsi="Symbol" w:hint="default"/>
      </w:rPr>
    </w:lvl>
    <w:lvl w:ilvl="4" w:tplc="B02E8320" w:tentative="1">
      <w:start w:val="1"/>
      <w:numFmt w:val="bullet"/>
      <w:lvlText w:val="o"/>
      <w:lvlJc w:val="left"/>
      <w:pPr>
        <w:ind w:left="3600" w:hanging="360"/>
      </w:pPr>
      <w:rPr>
        <w:rFonts w:ascii="Courier New" w:hAnsi="Courier New" w:hint="default"/>
      </w:rPr>
    </w:lvl>
    <w:lvl w:ilvl="5" w:tplc="C5920A0A" w:tentative="1">
      <w:start w:val="1"/>
      <w:numFmt w:val="bullet"/>
      <w:lvlText w:val=""/>
      <w:lvlJc w:val="left"/>
      <w:pPr>
        <w:ind w:left="4320" w:hanging="360"/>
      </w:pPr>
      <w:rPr>
        <w:rFonts w:ascii="Wingdings" w:hAnsi="Wingdings" w:hint="default"/>
      </w:rPr>
    </w:lvl>
    <w:lvl w:ilvl="6" w:tplc="96D29F2E" w:tentative="1">
      <w:start w:val="1"/>
      <w:numFmt w:val="bullet"/>
      <w:lvlText w:val=""/>
      <w:lvlJc w:val="left"/>
      <w:pPr>
        <w:ind w:left="5040" w:hanging="360"/>
      </w:pPr>
      <w:rPr>
        <w:rFonts w:ascii="Symbol" w:hAnsi="Symbol" w:hint="default"/>
      </w:rPr>
    </w:lvl>
    <w:lvl w:ilvl="7" w:tplc="2A067912" w:tentative="1">
      <w:start w:val="1"/>
      <w:numFmt w:val="bullet"/>
      <w:lvlText w:val="o"/>
      <w:lvlJc w:val="left"/>
      <w:pPr>
        <w:ind w:left="5760" w:hanging="360"/>
      </w:pPr>
      <w:rPr>
        <w:rFonts w:ascii="Courier New" w:hAnsi="Courier New" w:hint="default"/>
      </w:rPr>
    </w:lvl>
    <w:lvl w:ilvl="8" w:tplc="2E42FEF8" w:tentative="1">
      <w:start w:val="1"/>
      <w:numFmt w:val="bullet"/>
      <w:lvlText w:val=""/>
      <w:lvlJc w:val="left"/>
      <w:pPr>
        <w:ind w:left="6480" w:hanging="360"/>
      </w:pPr>
      <w:rPr>
        <w:rFonts w:ascii="Wingdings" w:hAnsi="Wingdings" w:hint="default"/>
      </w:rPr>
    </w:lvl>
  </w:abstractNum>
  <w:abstractNum w:abstractNumId="72" w15:restartNumberingAfterBreak="0">
    <w:nsid w:val="44899511"/>
    <w:multiLevelType w:val="hybridMultilevel"/>
    <w:tmpl w:val="FFFFFFFF"/>
    <w:lvl w:ilvl="0" w:tplc="948658F8">
      <w:start w:val="1"/>
      <w:numFmt w:val="bullet"/>
      <w:lvlText w:val="o"/>
      <w:lvlJc w:val="left"/>
      <w:pPr>
        <w:ind w:left="451" w:hanging="360"/>
      </w:pPr>
      <w:rPr>
        <w:rFonts w:ascii="Courier New" w:hAnsi="Courier New" w:hint="default"/>
      </w:rPr>
    </w:lvl>
    <w:lvl w:ilvl="1" w:tplc="BE50AD50">
      <w:start w:val="1"/>
      <w:numFmt w:val="bullet"/>
      <w:lvlText w:val="o"/>
      <w:lvlJc w:val="left"/>
      <w:pPr>
        <w:ind w:left="1171" w:hanging="360"/>
      </w:pPr>
      <w:rPr>
        <w:rFonts w:ascii="Courier New" w:hAnsi="Courier New" w:hint="default"/>
      </w:rPr>
    </w:lvl>
    <w:lvl w:ilvl="2" w:tplc="76D08034">
      <w:start w:val="1"/>
      <w:numFmt w:val="bullet"/>
      <w:lvlText w:val=""/>
      <w:lvlJc w:val="left"/>
      <w:pPr>
        <w:ind w:left="1891" w:hanging="360"/>
      </w:pPr>
      <w:rPr>
        <w:rFonts w:ascii="Wingdings" w:hAnsi="Wingdings" w:hint="default"/>
      </w:rPr>
    </w:lvl>
    <w:lvl w:ilvl="3" w:tplc="DEE0F7D4">
      <w:start w:val="1"/>
      <w:numFmt w:val="bullet"/>
      <w:lvlText w:val=""/>
      <w:lvlJc w:val="left"/>
      <w:pPr>
        <w:ind w:left="2611" w:hanging="360"/>
      </w:pPr>
      <w:rPr>
        <w:rFonts w:ascii="Symbol" w:hAnsi="Symbol" w:hint="default"/>
      </w:rPr>
    </w:lvl>
    <w:lvl w:ilvl="4" w:tplc="3014DC7A">
      <w:start w:val="1"/>
      <w:numFmt w:val="bullet"/>
      <w:lvlText w:val="o"/>
      <w:lvlJc w:val="left"/>
      <w:pPr>
        <w:ind w:left="3331" w:hanging="360"/>
      </w:pPr>
      <w:rPr>
        <w:rFonts w:ascii="Courier New" w:hAnsi="Courier New" w:hint="default"/>
      </w:rPr>
    </w:lvl>
    <w:lvl w:ilvl="5" w:tplc="F92494FE">
      <w:start w:val="1"/>
      <w:numFmt w:val="bullet"/>
      <w:lvlText w:val=""/>
      <w:lvlJc w:val="left"/>
      <w:pPr>
        <w:ind w:left="4051" w:hanging="360"/>
      </w:pPr>
      <w:rPr>
        <w:rFonts w:ascii="Wingdings" w:hAnsi="Wingdings" w:hint="default"/>
      </w:rPr>
    </w:lvl>
    <w:lvl w:ilvl="6" w:tplc="6BAC0240">
      <w:start w:val="1"/>
      <w:numFmt w:val="bullet"/>
      <w:lvlText w:val=""/>
      <w:lvlJc w:val="left"/>
      <w:pPr>
        <w:ind w:left="4771" w:hanging="360"/>
      </w:pPr>
      <w:rPr>
        <w:rFonts w:ascii="Symbol" w:hAnsi="Symbol" w:hint="default"/>
      </w:rPr>
    </w:lvl>
    <w:lvl w:ilvl="7" w:tplc="BCD85A0E">
      <w:start w:val="1"/>
      <w:numFmt w:val="bullet"/>
      <w:lvlText w:val="o"/>
      <w:lvlJc w:val="left"/>
      <w:pPr>
        <w:ind w:left="5491" w:hanging="360"/>
      </w:pPr>
      <w:rPr>
        <w:rFonts w:ascii="Courier New" w:hAnsi="Courier New" w:hint="default"/>
      </w:rPr>
    </w:lvl>
    <w:lvl w:ilvl="8" w:tplc="60506C94">
      <w:start w:val="1"/>
      <w:numFmt w:val="bullet"/>
      <w:lvlText w:val=""/>
      <w:lvlJc w:val="left"/>
      <w:pPr>
        <w:ind w:left="6211" w:hanging="360"/>
      </w:pPr>
      <w:rPr>
        <w:rFonts w:ascii="Wingdings" w:hAnsi="Wingdings" w:hint="default"/>
      </w:rPr>
    </w:lvl>
  </w:abstractNum>
  <w:abstractNum w:abstractNumId="73" w15:restartNumberingAfterBreak="0">
    <w:nsid w:val="45164E83"/>
    <w:multiLevelType w:val="hybridMultilevel"/>
    <w:tmpl w:val="FFFFFFFF"/>
    <w:lvl w:ilvl="0" w:tplc="DC88DE18">
      <w:start w:val="1"/>
      <w:numFmt w:val="bullet"/>
      <w:lvlText w:val="o"/>
      <w:lvlJc w:val="left"/>
      <w:pPr>
        <w:ind w:left="720" w:hanging="360"/>
      </w:pPr>
      <w:rPr>
        <w:rFonts w:ascii="Courier New" w:hAnsi="Courier New" w:hint="default"/>
      </w:rPr>
    </w:lvl>
    <w:lvl w:ilvl="1" w:tplc="D2A6D084">
      <w:start w:val="1"/>
      <w:numFmt w:val="bullet"/>
      <w:lvlText w:val="o"/>
      <w:lvlJc w:val="left"/>
      <w:pPr>
        <w:ind w:left="1440" w:hanging="360"/>
      </w:pPr>
      <w:rPr>
        <w:rFonts w:ascii="Courier New" w:hAnsi="Courier New" w:hint="default"/>
      </w:rPr>
    </w:lvl>
    <w:lvl w:ilvl="2" w:tplc="D220C288">
      <w:start w:val="1"/>
      <w:numFmt w:val="bullet"/>
      <w:lvlText w:val=""/>
      <w:lvlJc w:val="left"/>
      <w:pPr>
        <w:ind w:left="2160" w:hanging="360"/>
      </w:pPr>
      <w:rPr>
        <w:rFonts w:ascii="Wingdings" w:hAnsi="Wingdings" w:hint="default"/>
      </w:rPr>
    </w:lvl>
    <w:lvl w:ilvl="3" w:tplc="8220918A">
      <w:start w:val="1"/>
      <w:numFmt w:val="bullet"/>
      <w:lvlText w:val=""/>
      <w:lvlJc w:val="left"/>
      <w:pPr>
        <w:ind w:left="2880" w:hanging="360"/>
      </w:pPr>
      <w:rPr>
        <w:rFonts w:ascii="Symbol" w:hAnsi="Symbol" w:hint="default"/>
      </w:rPr>
    </w:lvl>
    <w:lvl w:ilvl="4" w:tplc="F7A4CF98">
      <w:start w:val="1"/>
      <w:numFmt w:val="bullet"/>
      <w:lvlText w:val="o"/>
      <w:lvlJc w:val="left"/>
      <w:pPr>
        <w:ind w:left="3600" w:hanging="360"/>
      </w:pPr>
      <w:rPr>
        <w:rFonts w:ascii="Courier New" w:hAnsi="Courier New" w:hint="default"/>
      </w:rPr>
    </w:lvl>
    <w:lvl w:ilvl="5" w:tplc="8CD65A88">
      <w:start w:val="1"/>
      <w:numFmt w:val="bullet"/>
      <w:lvlText w:val=""/>
      <w:lvlJc w:val="left"/>
      <w:pPr>
        <w:ind w:left="4320" w:hanging="360"/>
      </w:pPr>
      <w:rPr>
        <w:rFonts w:ascii="Wingdings" w:hAnsi="Wingdings" w:hint="default"/>
      </w:rPr>
    </w:lvl>
    <w:lvl w:ilvl="6" w:tplc="67E40C26">
      <w:start w:val="1"/>
      <w:numFmt w:val="bullet"/>
      <w:lvlText w:val=""/>
      <w:lvlJc w:val="left"/>
      <w:pPr>
        <w:ind w:left="5040" w:hanging="360"/>
      </w:pPr>
      <w:rPr>
        <w:rFonts w:ascii="Symbol" w:hAnsi="Symbol" w:hint="default"/>
      </w:rPr>
    </w:lvl>
    <w:lvl w:ilvl="7" w:tplc="7F28B57C">
      <w:start w:val="1"/>
      <w:numFmt w:val="bullet"/>
      <w:lvlText w:val="o"/>
      <w:lvlJc w:val="left"/>
      <w:pPr>
        <w:ind w:left="5760" w:hanging="360"/>
      </w:pPr>
      <w:rPr>
        <w:rFonts w:ascii="Courier New" w:hAnsi="Courier New" w:hint="default"/>
      </w:rPr>
    </w:lvl>
    <w:lvl w:ilvl="8" w:tplc="F01C0068">
      <w:start w:val="1"/>
      <w:numFmt w:val="bullet"/>
      <w:lvlText w:val=""/>
      <w:lvlJc w:val="left"/>
      <w:pPr>
        <w:ind w:left="6480" w:hanging="360"/>
      </w:pPr>
      <w:rPr>
        <w:rFonts w:ascii="Wingdings" w:hAnsi="Wingdings" w:hint="default"/>
      </w:rPr>
    </w:lvl>
  </w:abstractNum>
  <w:abstractNum w:abstractNumId="74" w15:restartNumberingAfterBreak="0">
    <w:nsid w:val="45A45283"/>
    <w:multiLevelType w:val="hybridMultilevel"/>
    <w:tmpl w:val="7AFA3E0C"/>
    <w:lvl w:ilvl="0" w:tplc="94A282A0">
      <w:start w:val="1"/>
      <w:numFmt w:val="bullet"/>
      <w:lvlText w:val=""/>
      <w:lvlJc w:val="left"/>
      <w:pPr>
        <w:ind w:left="720" w:hanging="360"/>
      </w:pPr>
      <w:rPr>
        <w:rFonts w:ascii="Symbol" w:hAnsi="Symbol" w:hint="default"/>
      </w:rPr>
    </w:lvl>
    <w:lvl w:ilvl="1" w:tplc="ABA42606">
      <w:start w:val="1"/>
      <w:numFmt w:val="bullet"/>
      <w:lvlText w:val="o"/>
      <w:lvlJc w:val="left"/>
      <w:pPr>
        <w:ind w:left="1440" w:hanging="360"/>
      </w:pPr>
      <w:rPr>
        <w:rFonts w:ascii="Courier New" w:hAnsi="Courier New" w:hint="default"/>
      </w:rPr>
    </w:lvl>
    <w:lvl w:ilvl="2" w:tplc="3502ED5E">
      <w:start w:val="1"/>
      <w:numFmt w:val="bullet"/>
      <w:lvlText w:val=""/>
      <w:lvlJc w:val="left"/>
      <w:pPr>
        <w:ind w:left="2160" w:hanging="360"/>
      </w:pPr>
      <w:rPr>
        <w:rFonts w:ascii="Wingdings" w:hAnsi="Wingdings" w:hint="default"/>
      </w:rPr>
    </w:lvl>
    <w:lvl w:ilvl="3" w:tplc="EE0A8EF8">
      <w:start w:val="1"/>
      <w:numFmt w:val="bullet"/>
      <w:lvlText w:val=""/>
      <w:lvlJc w:val="left"/>
      <w:pPr>
        <w:ind w:left="2880" w:hanging="360"/>
      </w:pPr>
      <w:rPr>
        <w:rFonts w:ascii="Symbol" w:hAnsi="Symbol" w:hint="default"/>
      </w:rPr>
    </w:lvl>
    <w:lvl w:ilvl="4" w:tplc="3D72BAEC">
      <w:start w:val="1"/>
      <w:numFmt w:val="bullet"/>
      <w:lvlText w:val="o"/>
      <w:lvlJc w:val="left"/>
      <w:pPr>
        <w:ind w:left="3600" w:hanging="360"/>
      </w:pPr>
      <w:rPr>
        <w:rFonts w:ascii="Courier New" w:hAnsi="Courier New" w:hint="default"/>
      </w:rPr>
    </w:lvl>
    <w:lvl w:ilvl="5" w:tplc="6ED8D194">
      <w:start w:val="1"/>
      <w:numFmt w:val="bullet"/>
      <w:lvlText w:val=""/>
      <w:lvlJc w:val="left"/>
      <w:pPr>
        <w:ind w:left="4320" w:hanging="360"/>
      </w:pPr>
      <w:rPr>
        <w:rFonts w:ascii="Wingdings" w:hAnsi="Wingdings" w:hint="default"/>
      </w:rPr>
    </w:lvl>
    <w:lvl w:ilvl="6" w:tplc="B79A19D8">
      <w:start w:val="1"/>
      <w:numFmt w:val="bullet"/>
      <w:lvlText w:val=""/>
      <w:lvlJc w:val="left"/>
      <w:pPr>
        <w:ind w:left="5040" w:hanging="360"/>
      </w:pPr>
      <w:rPr>
        <w:rFonts w:ascii="Symbol" w:hAnsi="Symbol" w:hint="default"/>
      </w:rPr>
    </w:lvl>
    <w:lvl w:ilvl="7" w:tplc="C5B66590">
      <w:start w:val="1"/>
      <w:numFmt w:val="bullet"/>
      <w:lvlText w:val="o"/>
      <w:lvlJc w:val="left"/>
      <w:pPr>
        <w:ind w:left="5760" w:hanging="360"/>
      </w:pPr>
      <w:rPr>
        <w:rFonts w:ascii="Courier New" w:hAnsi="Courier New" w:hint="default"/>
      </w:rPr>
    </w:lvl>
    <w:lvl w:ilvl="8" w:tplc="BBE02838">
      <w:start w:val="1"/>
      <w:numFmt w:val="bullet"/>
      <w:lvlText w:val=""/>
      <w:lvlJc w:val="left"/>
      <w:pPr>
        <w:ind w:left="6480" w:hanging="360"/>
      </w:pPr>
      <w:rPr>
        <w:rFonts w:ascii="Wingdings" w:hAnsi="Wingdings" w:hint="default"/>
      </w:rPr>
    </w:lvl>
  </w:abstractNum>
  <w:abstractNum w:abstractNumId="75" w15:restartNumberingAfterBreak="0">
    <w:nsid w:val="46310DB2"/>
    <w:multiLevelType w:val="hybridMultilevel"/>
    <w:tmpl w:val="A7B0AE5E"/>
    <w:lvl w:ilvl="0" w:tplc="6EF66FC6">
      <w:start w:val="1"/>
      <w:numFmt w:val="bullet"/>
      <w:lvlText w:val="o"/>
      <w:lvlJc w:val="left"/>
      <w:pPr>
        <w:ind w:left="1080" w:hanging="360"/>
      </w:pPr>
      <w:rPr>
        <w:rFonts w:ascii="Courier New" w:hAnsi="Courier New" w:hint="default"/>
      </w:rPr>
    </w:lvl>
    <w:lvl w:ilvl="1" w:tplc="881E66A6" w:tentative="1">
      <w:start w:val="1"/>
      <w:numFmt w:val="bullet"/>
      <w:lvlText w:val="o"/>
      <w:lvlJc w:val="left"/>
      <w:pPr>
        <w:ind w:left="1800" w:hanging="360"/>
      </w:pPr>
      <w:rPr>
        <w:rFonts w:ascii="Courier New" w:hAnsi="Courier New" w:hint="default"/>
      </w:rPr>
    </w:lvl>
    <w:lvl w:ilvl="2" w:tplc="83FAADCA" w:tentative="1">
      <w:start w:val="1"/>
      <w:numFmt w:val="bullet"/>
      <w:lvlText w:val=""/>
      <w:lvlJc w:val="left"/>
      <w:pPr>
        <w:ind w:left="2520" w:hanging="360"/>
      </w:pPr>
      <w:rPr>
        <w:rFonts w:ascii="Wingdings" w:hAnsi="Wingdings" w:hint="default"/>
      </w:rPr>
    </w:lvl>
    <w:lvl w:ilvl="3" w:tplc="AB36D24E" w:tentative="1">
      <w:start w:val="1"/>
      <w:numFmt w:val="bullet"/>
      <w:lvlText w:val=""/>
      <w:lvlJc w:val="left"/>
      <w:pPr>
        <w:ind w:left="3240" w:hanging="360"/>
      </w:pPr>
      <w:rPr>
        <w:rFonts w:ascii="Symbol" w:hAnsi="Symbol" w:hint="default"/>
      </w:rPr>
    </w:lvl>
    <w:lvl w:ilvl="4" w:tplc="BACC9460" w:tentative="1">
      <w:start w:val="1"/>
      <w:numFmt w:val="bullet"/>
      <w:lvlText w:val="o"/>
      <w:lvlJc w:val="left"/>
      <w:pPr>
        <w:ind w:left="3960" w:hanging="360"/>
      </w:pPr>
      <w:rPr>
        <w:rFonts w:ascii="Courier New" w:hAnsi="Courier New" w:hint="default"/>
      </w:rPr>
    </w:lvl>
    <w:lvl w:ilvl="5" w:tplc="CA78F2C8" w:tentative="1">
      <w:start w:val="1"/>
      <w:numFmt w:val="bullet"/>
      <w:lvlText w:val=""/>
      <w:lvlJc w:val="left"/>
      <w:pPr>
        <w:ind w:left="4680" w:hanging="360"/>
      </w:pPr>
      <w:rPr>
        <w:rFonts w:ascii="Wingdings" w:hAnsi="Wingdings" w:hint="default"/>
      </w:rPr>
    </w:lvl>
    <w:lvl w:ilvl="6" w:tplc="AA7849B0" w:tentative="1">
      <w:start w:val="1"/>
      <w:numFmt w:val="bullet"/>
      <w:lvlText w:val=""/>
      <w:lvlJc w:val="left"/>
      <w:pPr>
        <w:ind w:left="5400" w:hanging="360"/>
      </w:pPr>
      <w:rPr>
        <w:rFonts w:ascii="Symbol" w:hAnsi="Symbol" w:hint="default"/>
      </w:rPr>
    </w:lvl>
    <w:lvl w:ilvl="7" w:tplc="727ED76A" w:tentative="1">
      <w:start w:val="1"/>
      <w:numFmt w:val="bullet"/>
      <w:lvlText w:val="o"/>
      <w:lvlJc w:val="left"/>
      <w:pPr>
        <w:ind w:left="6120" w:hanging="360"/>
      </w:pPr>
      <w:rPr>
        <w:rFonts w:ascii="Courier New" w:hAnsi="Courier New" w:hint="default"/>
      </w:rPr>
    </w:lvl>
    <w:lvl w:ilvl="8" w:tplc="82021716" w:tentative="1">
      <w:start w:val="1"/>
      <w:numFmt w:val="bullet"/>
      <w:lvlText w:val=""/>
      <w:lvlJc w:val="left"/>
      <w:pPr>
        <w:ind w:left="6840" w:hanging="360"/>
      </w:pPr>
      <w:rPr>
        <w:rFonts w:ascii="Wingdings" w:hAnsi="Wingdings" w:hint="default"/>
      </w:rPr>
    </w:lvl>
  </w:abstractNum>
  <w:abstractNum w:abstractNumId="76" w15:restartNumberingAfterBreak="0">
    <w:nsid w:val="48C0273F"/>
    <w:multiLevelType w:val="hybridMultilevel"/>
    <w:tmpl w:val="E3C8FEFA"/>
    <w:lvl w:ilvl="0" w:tplc="3F343C38">
      <w:start w:val="1"/>
      <w:numFmt w:val="bullet"/>
      <w:lvlText w:val="o"/>
      <w:lvlJc w:val="left"/>
      <w:pPr>
        <w:ind w:left="720" w:hanging="360"/>
      </w:pPr>
      <w:rPr>
        <w:rFonts w:ascii="Courier New" w:hAnsi="Courier New" w:hint="default"/>
      </w:rPr>
    </w:lvl>
    <w:lvl w:ilvl="1" w:tplc="B6346DE4">
      <w:start w:val="1"/>
      <w:numFmt w:val="lowerLetter"/>
      <w:lvlText w:val="%2."/>
      <w:lvlJc w:val="left"/>
      <w:pPr>
        <w:ind w:left="1440" w:hanging="360"/>
      </w:pPr>
    </w:lvl>
    <w:lvl w:ilvl="2" w:tplc="524A3778">
      <w:start w:val="1"/>
      <w:numFmt w:val="lowerRoman"/>
      <w:lvlText w:val="%3."/>
      <w:lvlJc w:val="right"/>
      <w:pPr>
        <w:ind w:left="2160" w:hanging="180"/>
      </w:pPr>
    </w:lvl>
    <w:lvl w:ilvl="3" w:tplc="5CA49352">
      <w:start w:val="1"/>
      <w:numFmt w:val="decimal"/>
      <w:lvlText w:val="%4."/>
      <w:lvlJc w:val="left"/>
      <w:pPr>
        <w:ind w:left="2880" w:hanging="360"/>
      </w:pPr>
    </w:lvl>
    <w:lvl w:ilvl="4" w:tplc="5F90ACCC">
      <w:start w:val="1"/>
      <w:numFmt w:val="lowerLetter"/>
      <w:lvlText w:val="%5."/>
      <w:lvlJc w:val="left"/>
      <w:pPr>
        <w:ind w:left="3600" w:hanging="360"/>
      </w:pPr>
    </w:lvl>
    <w:lvl w:ilvl="5" w:tplc="906C0976">
      <w:start w:val="1"/>
      <w:numFmt w:val="lowerRoman"/>
      <w:lvlText w:val="%6."/>
      <w:lvlJc w:val="right"/>
      <w:pPr>
        <w:ind w:left="4320" w:hanging="180"/>
      </w:pPr>
    </w:lvl>
    <w:lvl w:ilvl="6" w:tplc="5AC47710">
      <w:start w:val="1"/>
      <w:numFmt w:val="decimal"/>
      <w:lvlText w:val="%7."/>
      <w:lvlJc w:val="left"/>
      <w:pPr>
        <w:ind w:left="5040" w:hanging="360"/>
      </w:pPr>
    </w:lvl>
    <w:lvl w:ilvl="7" w:tplc="0E484E7C">
      <w:start w:val="1"/>
      <w:numFmt w:val="lowerLetter"/>
      <w:lvlText w:val="%8."/>
      <w:lvlJc w:val="left"/>
      <w:pPr>
        <w:ind w:left="5760" w:hanging="360"/>
      </w:pPr>
    </w:lvl>
    <w:lvl w:ilvl="8" w:tplc="58529EE4">
      <w:start w:val="1"/>
      <w:numFmt w:val="lowerRoman"/>
      <w:lvlText w:val="%9."/>
      <w:lvlJc w:val="right"/>
      <w:pPr>
        <w:ind w:left="6480" w:hanging="180"/>
      </w:pPr>
    </w:lvl>
  </w:abstractNum>
  <w:abstractNum w:abstractNumId="77" w15:restartNumberingAfterBreak="0">
    <w:nsid w:val="492AC1EB"/>
    <w:multiLevelType w:val="hybridMultilevel"/>
    <w:tmpl w:val="BBE865AC"/>
    <w:lvl w:ilvl="0" w:tplc="F49473C0">
      <w:start w:val="1"/>
      <w:numFmt w:val="bullet"/>
      <w:lvlText w:val="o"/>
      <w:lvlJc w:val="left"/>
      <w:pPr>
        <w:ind w:left="501" w:hanging="360"/>
      </w:pPr>
      <w:rPr>
        <w:rFonts w:ascii="Courier New" w:hAnsi="Courier New" w:hint="default"/>
        <w:color w:val="1F497D" w:themeColor="text2"/>
      </w:rPr>
    </w:lvl>
    <w:lvl w:ilvl="1" w:tplc="AE96218A">
      <w:start w:val="1"/>
      <w:numFmt w:val="bullet"/>
      <w:lvlText w:val="o"/>
      <w:lvlJc w:val="left"/>
      <w:pPr>
        <w:ind w:left="1440" w:hanging="360"/>
      </w:pPr>
      <w:rPr>
        <w:rFonts w:ascii="Courier New" w:hAnsi="Courier New" w:hint="default"/>
      </w:rPr>
    </w:lvl>
    <w:lvl w:ilvl="2" w:tplc="0E146F60">
      <w:start w:val="1"/>
      <w:numFmt w:val="bullet"/>
      <w:lvlText w:val=""/>
      <w:lvlJc w:val="left"/>
      <w:pPr>
        <w:ind w:left="2160" w:hanging="360"/>
      </w:pPr>
      <w:rPr>
        <w:rFonts w:ascii="Wingdings" w:hAnsi="Wingdings" w:hint="default"/>
      </w:rPr>
    </w:lvl>
    <w:lvl w:ilvl="3" w:tplc="22CE9698">
      <w:start w:val="1"/>
      <w:numFmt w:val="bullet"/>
      <w:lvlText w:val=""/>
      <w:lvlJc w:val="left"/>
      <w:pPr>
        <w:ind w:left="2880" w:hanging="360"/>
      </w:pPr>
      <w:rPr>
        <w:rFonts w:ascii="Symbol" w:hAnsi="Symbol" w:hint="default"/>
      </w:rPr>
    </w:lvl>
    <w:lvl w:ilvl="4" w:tplc="F308379C">
      <w:start w:val="1"/>
      <w:numFmt w:val="bullet"/>
      <w:lvlText w:val="o"/>
      <w:lvlJc w:val="left"/>
      <w:pPr>
        <w:ind w:left="3600" w:hanging="360"/>
      </w:pPr>
      <w:rPr>
        <w:rFonts w:ascii="Courier New" w:hAnsi="Courier New" w:hint="default"/>
      </w:rPr>
    </w:lvl>
    <w:lvl w:ilvl="5" w:tplc="CC2AE626">
      <w:start w:val="1"/>
      <w:numFmt w:val="bullet"/>
      <w:lvlText w:val=""/>
      <w:lvlJc w:val="left"/>
      <w:pPr>
        <w:ind w:left="4320" w:hanging="360"/>
      </w:pPr>
      <w:rPr>
        <w:rFonts w:ascii="Wingdings" w:hAnsi="Wingdings" w:hint="default"/>
      </w:rPr>
    </w:lvl>
    <w:lvl w:ilvl="6" w:tplc="CD141BF4">
      <w:start w:val="1"/>
      <w:numFmt w:val="bullet"/>
      <w:lvlText w:val=""/>
      <w:lvlJc w:val="left"/>
      <w:pPr>
        <w:ind w:left="5040" w:hanging="360"/>
      </w:pPr>
      <w:rPr>
        <w:rFonts w:ascii="Symbol" w:hAnsi="Symbol" w:hint="default"/>
      </w:rPr>
    </w:lvl>
    <w:lvl w:ilvl="7" w:tplc="BB7E8B62">
      <w:start w:val="1"/>
      <w:numFmt w:val="bullet"/>
      <w:lvlText w:val="o"/>
      <w:lvlJc w:val="left"/>
      <w:pPr>
        <w:ind w:left="5760" w:hanging="360"/>
      </w:pPr>
      <w:rPr>
        <w:rFonts w:ascii="Courier New" w:hAnsi="Courier New" w:hint="default"/>
      </w:rPr>
    </w:lvl>
    <w:lvl w:ilvl="8" w:tplc="9E0EFF4C">
      <w:start w:val="1"/>
      <w:numFmt w:val="bullet"/>
      <w:lvlText w:val=""/>
      <w:lvlJc w:val="left"/>
      <w:pPr>
        <w:ind w:left="6480" w:hanging="360"/>
      </w:pPr>
      <w:rPr>
        <w:rFonts w:ascii="Wingdings" w:hAnsi="Wingdings" w:hint="default"/>
      </w:rPr>
    </w:lvl>
  </w:abstractNum>
  <w:abstractNum w:abstractNumId="78" w15:restartNumberingAfterBreak="0">
    <w:nsid w:val="49A5CF10"/>
    <w:multiLevelType w:val="hybridMultilevel"/>
    <w:tmpl w:val="E11476AA"/>
    <w:lvl w:ilvl="0" w:tplc="B7EC5E62">
      <w:start w:val="1"/>
      <w:numFmt w:val="bullet"/>
      <w:lvlText w:val="o"/>
      <w:lvlJc w:val="left"/>
      <w:pPr>
        <w:ind w:left="720" w:hanging="360"/>
      </w:pPr>
      <w:rPr>
        <w:rFonts w:ascii="Courier New" w:hAnsi="Courier New" w:hint="default"/>
        <w:color w:val="1F497D" w:themeColor="text2"/>
      </w:rPr>
    </w:lvl>
    <w:lvl w:ilvl="1" w:tplc="55725C94">
      <w:start w:val="1"/>
      <w:numFmt w:val="bullet"/>
      <w:lvlText w:val="o"/>
      <w:lvlJc w:val="left"/>
      <w:pPr>
        <w:ind w:left="1440" w:hanging="360"/>
      </w:pPr>
      <w:rPr>
        <w:rFonts w:ascii="Courier New" w:hAnsi="Courier New" w:hint="default"/>
      </w:rPr>
    </w:lvl>
    <w:lvl w:ilvl="2" w:tplc="139A4F0A">
      <w:start w:val="1"/>
      <w:numFmt w:val="bullet"/>
      <w:lvlText w:val=""/>
      <w:lvlJc w:val="left"/>
      <w:pPr>
        <w:ind w:left="2160" w:hanging="360"/>
      </w:pPr>
      <w:rPr>
        <w:rFonts w:ascii="Wingdings" w:hAnsi="Wingdings" w:hint="default"/>
      </w:rPr>
    </w:lvl>
    <w:lvl w:ilvl="3" w:tplc="806A00E0">
      <w:start w:val="1"/>
      <w:numFmt w:val="bullet"/>
      <w:lvlText w:val=""/>
      <w:lvlJc w:val="left"/>
      <w:pPr>
        <w:ind w:left="2880" w:hanging="360"/>
      </w:pPr>
      <w:rPr>
        <w:rFonts w:ascii="Symbol" w:hAnsi="Symbol" w:hint="default"/>
      </w:rPr>
    </w:lvl>
    <w:lvl w:ilvl="4" w:tplc="DC9CD960">
      <w:start w:val="1"/>
      <w:numFmt w:val="bullet"/>
      <w:lvlText w:val="o"/>
      <w:lvlJc w:val="left"/>
      <w:pPr>
        <w:ind w:left="3600" w:hanging="360"/>
      </w:pPr>
      <w:rPr>
        <w:rFonts w:ascii="Courier New" w:hAnsi="Courier New" w:hint="default"/>
      </w:rPr>
    </w:lvl>
    <w:lvl w:ilvl="5" w:tplc="C228F9E6">
      <w:start w:val="1"/>
      <w:numFmt w:val="bullet"/>
      <w:lvlText w:val=""/>
      <w:lvlJc w:val="left"/>
      <w:pPr>
        <w:ind w:left="4320" w:hanging="360"/>
      </w:pPr>
      <w:rPr>
        <w:rFonts w:ascii="Wingdings" w:hAnsi="Wingdings" w:hint="default"/>
      </w:rPr>
    </w:lvl>
    <w:lvl w:ilvl="6" w:tplc="74C6419C">
      <w:start w:val="1"/>
      <w:numFmt w:val="bullet"/>
      <w:lvlText w:val=""/>
      <w:lvlJc w:val="left"/>
      <w:pPr>
        <w:ind w:left="5040" w:hanging="360"/>
      </w:pPr>
      <w:rPr>
        <w:rFonts w:ascii="Symbol" w:hAnsi="Symbol" w:hint="default"/>
      </w:rPr>
    </w:lvl>
    <w:lvl w:ilvl="7" w:tplc="90A80638">
      <w:start w:val="1"/>
      <w:numFmt w:val="bullet"/>
      <w:lvlText w:val="o"/>
      <w:lvlJc w:val="left"/>
      <w:pPr>
        <w:ind w:left="5760" w:hanging="360"/>
      </w:pPr>
      <w:rPr>
        <w:rFonts w:ascii="Courier New" w:hAnsi="Courier New" w:hint="default"/>
      </w:rPr>
    </w:lvl>
    <w:lvl w:ilvl="8" w:tplc="15F6E702">
      <w:start w:val="1"/>
      <w:numFmt w:val="bullet"/>
      <w:lvlText w:val=""/>
      <w:lvlJc w:val="left"/>
      <w:pPr>
        <w:ind w:left="6480" w:hanging="360"/>
      </w:pPr>
      <w:rPr>
        <w:rFonts w:ascii="Wingdings" w:hAnsi="Wingdings" w:hint="default"/>
      </w:rPr>
    </w:lvl>
  </w:abstractNum>
  <w:abstractNum w:abstractNumId="79" w15:restartNumberingAfterBreak="0">
    <w:nsid w:val="4A20AA87"/>
    <w:multiLevelType w:val="hybridMultilevel"/>
    <w:tmpl w:val="FFFFFFFF"/>
    <w:lvl w:ilvl="0" w:tplc="0532CDDC">
      <w:start w:val="1"/>
      <w:numFmt w:val="bullet"/>
      <w:lvlText w:val=""/>
      <w:lvlJc w:val="left"/>
      <w:pPr>
        <w:ind w:left="720" w:hanging="360"/>
      </w:pPr>
      <w:rPr>
        <w:rFonts w:ascii="Symbol" w:hAnsi="Symbol" w:hint="default"/>
      </w:rPr>
    </w:lvl>
    <w:lvl w:ilvl="1" w:tplc="EDBCEA86">
      <w:start w:val="1"/>
      <w:numFmt w:val="bullet"/>
      <w:lvlText w:val="o"/>
      <w:lvlJc w:val="left"/>
      <w:pPr>
        <w:ind w:left="1440" w:hanging="360"/>
      </w:pPr>
      <w:rPr>
        <w:rFonts w:ascii="Courier New" w:hAnsi="Courier New" w:hint="default"/>
      </w:rPr>
    </w:lvl>
    <w:lvl w:ilvl="2" w:tplc="D0ACCCEE">
      <w:start w:val="1"/>
      <w:numFmt w:val="bullet"/>
      <w:lvlText w:val=""/>
      <w:lvlJc w:val="left"/>
      <w:pPr>
        <w:ind w:left="2160" w:hanging="360"/>
      </w:pPr>
      <w:rPr>
        <w:rFonts w:ascii="Wingdings" w:hAnsi="Wingdings" w:hint="default"/>
      </w:rPr>
    </w:lvl>
    <w:lvl w:ilvl="3" w:tplc="55C27ACE">
      <w:start w:val="1"/>
      <w:numFmt w:val="bullet"/>
      <w:lvlText w:val=""/>
      <w:lvlJc w:val="left"/>
      <w:pPr>
        <w:ind w:left="2880" w:hanging="360"/>
      </w:pPr>
      <w:rPr>
        <w:rFonts w:ascii="Symbol" w:hAnsi="Symbol" w:hint="default"/>
      </w:rPr>
    </w:lvl>
    <w:lvl w:ilvl="4" w:tplc="D7DCB45E">
      <w:start w:val="1"/>
      <w:numFmt w:val="bullet"/>
      <w:lvlText w:val="o"/>
      <w:lvlJc w:val="left"/>
      <w:pPr>
        <w:ind w:left="3600" w:hanging="360"/>
      </w:pPr>
      <w:rPr>
        <w:rFonts w:ascii="Courier New" w:hAnsi="Courier New" w:hint="default"/>
      </w:rPr>
    </w:lvl>
    <w:lvl w:ilvl="5" w:tplc="EC9A6C10">
      <w:start w:val="1"/>
      <w:numFmt w:val="bullet"/>
      <w:lvlText w:val=""/>
      <w:lvlJc w:val="left"/>
      <w:pPr>
        <w:ind w:left="4320" w:hanging="360"/>
      </w:pPr>
      <w:rPr>
        <w:rFonts w:ascii="Wingdings" w:hAnsi="Wingdings" w:hint="default"/>
      </w:rPr>
    </w:lvl>
    <w:lvl w:ilvl="6" w:tplc="11C4F35E">
      <w:start w:val="1"/>
      <w:numFmt w:val="bullet"/>
      <w:lvlText w:val=""/>
      <w:lvlJc w:val="left"/>
      <w:pPr>
        <w:ind w:left="5040" w:hanging="360"/>
      </w:pPr>
      <w:rPr>
        <w:rFonts w:ascii="Symbol" w:hAnsi="Symbol" w:hint="default"/>
      </w:rPr>
    </w:lvl>
    <w:lvl w:ilvl="7" w:tplc="E10411E0">
      <w:start w:val="1"/>
      <w:numFmt w:val="bullet"/>
      <w:lvlText w:val="o"/>
      <w:lvlJc w:val="left"/>
      <w:pPr>
        <w:ind w:left="5760" w:hanging="360"/>
      </w:pPr>
      <w:rPr>
        <w:rFonts w:ascii="Courier New" w:hAnsi="Courier New" w:hint="default"/>
      </w:rPr>
    </w:lvl>
    <w:lvl w:ilvl="8" w:tplc="0C00C9A0">
      <w:start w:val="1"/>
      <w:numFmt w:val="bullet"/>
      <w:lvlText w:val=""/>
      <w:lvlJc w:val="left"/>
      <w:pPr>
        <w:ind w:left="6480" w:hanging="360"/>
      </w:pPr>
      <w:rPr>
        <w:rFonts w:ascii="Wingdings" w:hAnsi="Wingdings" w:hint="default"/>
      </w:rPr>
    </w:lvl>
  </w:abstractNum>
  <w:abstractNum w:abstractNumId="80" w15:restartNumberingAfterBreak="0">
    <w:nsid w:val="4A3C2F0E"/>
    <w:multiLevelType w:val="hybridMultilevel"/>
    <w:tmpl w:val="4CCEEEEA"/>
    <w:lvl w:ilvl="0" w:tplc="08090003">
      <w:start w:val="1"/>
      <w:numFmt w:val="bullet"/>
      <w:lvlText w:val="o"/>
      <w:lvlJc w:val="left"/>
      <w:pPr>
        <w:ind w:left="720" w:hanging="360"/>
      </w:pPr>
      <w:rPr>
        <w:rFonts w:ascii="Courier New" w:hAnsi="Courier New" w:cs="Courier New" w:hint="default"/>
      </w:rPr>
    </w:lvl>
    <w:lvl w:ilvl="1" w:tplc="5F244FB6">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C2438E3"/>
    <w:multiLevelType w:val="multilevel"/>
    <w:tmpl w:val="146E2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C951D10"/>
    <w:multiLevelType w:val="hybridMultilevel"/>
    <w:tmpl w:val="FFFFFFFF"/>
    <w:lvl w:ilvl="0" w:tplc="96D638D2">
      <w:start w:val="1"/>
      <w:numFmt w:val="bullet"/>
      <w:lvlText w:val=""/>
      <w:lvlJc w:val="left"/>
      <w:pPr>
        <w:ind w:left="720" w:hanging="360"/>
      </w:pPr>
      <w:rPr>
        <w:rFonts w:ascii="Symbol" w:hAnsi="Symbol" w:hint="default"/>
      </w:rPr>
    </w:lvl>
    <w:lvl w:ilvl="1" w:tplc="48040DB0">
      <w:start w:val="1"/>
      <w:numFmt w:val="bullet"/>
      <w:lvlText w:val="o"/>
      <w:lvlJc w:val="left"/>
      <w:pPr>
        <w:ind w:left="1440" w:hanging="360"/>
      </w:pPr>
      <w:rPr>
        <w:rFonts w:ascii="Courier New" w:hAnsi="Courier New" w:hint="default"/>
      </w:rPr>
    </w:lvl>
    <w:lvl w:ilvl="2" w:tplc="75B8B344">
      <w:start w:val="1"/>
      <w:numFmt w:val="bullet"/>
      <w:lvlText w:val=""/>
      <w:lvlJc w:val="left"/>
      <w:pPr>
        <w:ind w:left="2160" w:hanging="360"/>
      </w:pPr>
      <w:rPr>
        <w:rFonts w:ascii="Wingdings" w:hAnsi="Wingdings" w:hint="default"/>
      </w:rPr>
    </w:lvl>
    <w:lvl w:ilvl="3" w:tplc="D4A8C96C">
      <w:start w:val="1"/>
      <w:numFmt w:val="bullet"/>
      <w:lvlText w:val=""/>
      <w:lvlJc w:val="left"/>
      <w:pPr>
        <w:ind w:left="2880" w:hanging="360"/>
      </w:pPr>
      <w:rPr>
        <w:rFonts w:ascii="Symbol" w:hAnsi="Symbol" w:hint="default"/>
      </w:rPr>
    </w:lvl>
    <w:lvl w:ilvl="4" w:tplc="B12C7318">
      <w:start w:val="1"/>
      <w:numFmt w:val="bullet"/>
      <w:lvlText w:val="o"/>
      <w:lvlJc w:val="left"/>
      <w:pPr>
        <w:ind w:left="3600" w:hanging="360"/>
      </w:pPr>
      <w:rPr>
        <w:rFonts w:ascii="Courier New" w:hAnsi="Courier New" w:hint="default"/>
      </w:rPr>
    </w:lvl>
    <w:lvl w:ilvl="5" w:tplc="E51AA23E">
      <w:start w:val="1"/>
      <w:numFmt w:val="bullet"/>
      <w:lvlText w:val=""/>
      <w:lvlJc w:val="left"/>
      <w:pPr>
        <w:ind w:left="4320" w:hanging="360"/>
      </w:pPr>
      <w:rPr>
        <w:rFonts w:ascii="Wingdings" w:hAnsi="Wingdings" w:hint="default"/>
      </w:rPr>
    </w:lvl>
    <w:lvl w:ilvl="6" w:tplc="A9FEE5A8">
      <w:start w:val="1"/>
      <w:numFmt w:val="bullet"/>
      <w:lvlText w:val=""/>
      <w:lvlJc w:val="left"/>
      <w:pPr>
        <w:ind w:left="5040" w:hanging="360"/>
      </w:pPr>
      <w:rPr>
        <w:rFonts w:ascii="Symbol" w:hAnsi="Symbol" w:hint="default"/>
      </w:rPr>
    </w:lvl>
    <w:lvl w:ilvl="7" w:tplc="00B6989E">
      <w:start w:val="1"/>
      <w:numFmt w:val="bullet"/>
      <w:lvlText w:val="o"/>
      <w:lvlJc w:val="left"/>
      <w:pPr>
        <w:ind w:left="5760" w:hanging="360"/>
      </w:pPr>
      <w:rPr>
        <w:rFonts w:ascii="Courier New" w:hAnsi="Courier New" w:hint="default"/>
      </w:rPr>
    </w:lvl>
    <w:lvl w:ilvl="8" w:tplc="82660A1A">
      <w:start w:val="1"/>
      <w:numFmt w:val="bullet"/>
      <w:lvlText w:val=""/>
      <w:lvlJc w:val="left"/>
      <w:pPr>
        <w:ind w:left="6480" w:hanging="360"/>
      </w:pPr>
      <w:rPr>
        <w:rFonts w:ascii="Wingdings" w:hAnsi="Wingdings" w:hint="default"/>
      </w:rPr>
    </w:lvl>
  </w:abstractNum>
  <w:abstractNum w:abstractNumId="83" w15:restartNumberingAfterBreak="0">
    <w:nsid w:val="4D767CBB"/>
    <w:multiLevelType w:val="hybridMultilevel"/>
    <w:tmpl w:val="FFFFFFFF"/>
    <w:lvl w:ilvl="0" w:tplc="7366781A">
      <w:start w:val="1"/>
      <w:numFmt w:val="decimal"/>
      <w:lvlText w:val="%1."/>
      <w:lvlJc w:val="left"/>
      <w:pPr>
        <w:ind w:left="720" w:hanging="360"/>
      </w:pPr>
    </w:lvl>
    <w:lvl w:ilvl="1" w:tplc="243A07D4">
      <w:start w:val="1"/>
      <w:numFmt w:val="lowerLetter"/>
      <w:lvlText w:val="%2."/>
      <w:lvlJc w:val="left"/>
      <w:pPr>
        <w:ind w:left="1440" w:hanging="360"/>
      </w:pPr>
    </w:lvl>
    <w:lvl w:ilvl="2" w:tplc="C34E1D40">
      <w:start w:val="1"/>
      <w:numFmt w:val="lowerRoman"/>
      <w:lvlText w:val="%3."/>
      <w:lvlJc w:val="right"/>
      <w:pPr>
        <w:ind w:left="2160" w:hanging="180"/>
      </w:pPr>
    </w:lvl>
    <w:lvl w:ilvl="3" w:tplc="8CFC07B0">
      <w:start w:val="1"/>
      <w:numFmt w:val="decimal"/>
      <w:lvlText w:val="%4."/>
      <w:lvlJc w:val="left"/>
      <w:pPr>
        <w:ind w:left="2880" w:hanging="360"/>
      </w:pPr>
    </w:lvl>
    <w:lvl w:ilvl="4" w:tplc="4F365CB6">
      <w:start w:val="1"/>
      <w:numFmt w:val="lowerLetter"/>
      <w:lvlText w:val="%5."/>
      <w:lvlJc w:val="left"/>
      <w:pPr>
        <w:ind w:left="3600" w:hanging="360"/>
      </w:pPr>
    </w:lvl>
    <w:lvl w:ilvl="5" w:tplc="1AF0B29E">
      <w:start w:val="1"/>
      <w:numFmt w:val="lowerRoman"/>
      <w:lvlText w:val="%6."/>
      <w:lvlJc w:val="right"/>
      <w:pPr>
        <w:ind w:left="4320" w:hanging="180"/>
      </w:pPr>
    </w:lvl>
    <w:lvl w:ilvl="6" w:tplc="01D6A57C">
      <w:start w:val="1"/>
      <w:numFmt w:val="decimal"/>
      <w:lvlText w:val="%7."/>
      <w:lvlJc w:val="left"/>
      <w:pPr>
        <w:ind w:left="5040" w:hanging="360"/>
      </w:pPr>
    </w:lvl>
    <w:lvl w:ilvl="7" w:tplc="0CDEE184">
      <w:start w:val="1"/>
      <w:numFmt w:val="lowerLetter"/>
      <w:lvlText w:val="%8."/>
      <w:lvlJc w:val="left"/>
      <w:pPr>
        <w:ind w:left="5760" w:hanging="360"/>
      </w:pPr>
    </w:lvl>
    <w:lvl w:ilvl="8" w:tplc="28E6468E">
      <w:start w:val="1"/>
      <w:numFmt w:val="lowerRoman"/>
      <w:lvlText w:val="%9."/>
      <w:lvlJc w:val="right"/>
      <w:pPr>
        <w:ind w:left="6480" w:hanging="180"/>
      </w:pPr>
    </w:lvl>
  </w:abstractNum>
  <w:abstractNum w:abstractNumId="84" w15:restartNumberingAfterBreak="0">
    <w:nsid w:val="4D8662FE"/>
    <w:multiLevelType w:val="hybridMultilevel"/>
    <w:tmpl w:val="0E1480F6"/>
    <w:lvl w:ilvl="0" w:tplc="98DCDF20">
      <w:start w:val="1"/>
      <w:numFmt w:val="decimal"/>
      <w:lvlText w:val="%1."/>
      <w:lvlJc w:val="left"/>
      <w:pPr>
        <w:ind w:left="502" w:hanging="360"/>
      </w:pPr>
    </w:lvl>
    <w:lvl w:ilvl="1" w:tplc="7B0AA1F2" w:tentative="1">
      <w:start w:val="1"/>
      <w:numFmt w:val="lowerLetter"/>
      <w:lvlText w:val="%2."/>
      <w:lvlJc w:val="left"/>
      <w:pPr>
        <w:ind w:left="1440" w:hanging="360"/>
      </w:pPr>
    </w:lvl>
    <w:lvl w:ilvl="2" w:tplc="3B2A35E6" w:tentative="1">
      <w:start w:val="1"/>
      <w:numFmt w:val="lowerRoman"/>
      <w:lvlText w:val="%3."/>
      <w:lvlJc w:val="right"/>
      <w:pPr>
        <w:ind w:left="2160" w:hanging="180"/>
      </w:pPr>
    </w:lvl>
    <w:lvl w:ilvl="3" w:tplc="2D489BFA" w:tentative="1">
      <w:start w:val="1"/>
      <w:numFmt w:val="decimal"/>
      <w:lvlText w:val="%4."/>
      <w:lvlJc w:val="left"/>
      <w:pPr>
        <w:ind w:left="2880" w:hanging="360"/>
      </w:pPr>
    </w:lvl>
    <w:lvl w:ilvl="4" w:tplc="419EAA4E" w:tentative="1">
      <w:start w:val="1"/>
      <w:numFmt w:val="lowerLetter"/>
      <w:lvlText w:val="%5."/>
      <w:lvlJc w:val="left"/>
      <w:pPr>
        <w:ind w:left="3600" w:hanging="360"/>
      </w:pPr>
    </w:lvl>
    <w:lvl w:ilvl="5" w:tplc="03F8C420" w:tentative="1">
      <w:start w:val="1"/>
      <w:numFmt w:val="lowerRoman"/>
      <w:lvlText w:val="%6."/>
      <w:lvlJc w:val="right"/>
      <w:pPr>
        <w:ind w:left="4320" w:hanging="180"/>
      </w:pPr>
    </w:lvl>
    <w:lvl w:ilvl="6" w:tplc="82242346" w:tentative="1">
      <w:start w:val="1"/>
      <w:numFmt w:val="decimal"/>
      <w:lvlText w:val="%7."/>
      <w:lvlJc w:val="left"/>
      <w:pPr>
        <w:ind w:left="5040" w:hanging="360"/>
      </w:pPr>
    </w:lvl>
    <w:lvl w:ilvl="7" w:tplc="9962BE92" w:tentative="1">
      <w:start w:val="1"/>
      <w:numFmt w:val="lowerLetter"/>
      <w:lvlText w:val="%8."/>
      <w:lvlJc w:val="left"/>
      <w:pPr>
        <w:ind w:left="5760" w:hanging="360"/>
      </w:pPr>
    </w:lvl>
    <w:lvl w:ilvl="8" w:tplc="59EACDEC" w:tentative="1">
      <w:start w:val="1"/>
      <w:numFmt w:val="lowerRoman"/>
      <w:lvlText w:val="%9."/>
      <w:lvlJc w:val="right"/>
      <w:pPr>
        <w:ind w:left="6480" w:hanging="180"/>
      </w:pPr>
    </w:lvl>
  </w:abstractNum>
  <w:abstractNum w:abstractNumId="85" w15:restartNumberingAfterBreak="0">
    <w:nsid w:val="4E223A24"/>
    <w:multiLevelType w:val="hybridMultilevel"/>
    <w:tmpl w:val="6B74A1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EEDFEA8"/>
    <w:multiLevelType w:val="hybridMultilevel"/>
    <w:tmpl w:val="FFFFFFFF"/>
    <w:lvl w:ilvl="0" w:tplc="03809538">
      <w:start w:val="1"/>
      <w:numFmt w:val="bullet"/>
      <w:lvlText w:val=""/>
      <w:lvlJc w:val="left"/>
      <w:pPr>
        <w:ind w:left="1080" w:hanging="360"/>
      </w:pPr>
      <w:rPr>
        <w:rFonts w:ascii="Symbol" w:hAnsi="Symbol" w:hint="default"/>
      </w:rPr>
    </w:lvl>
    <w:lvl w:ilvl="1" w:tplc="32E4C566">
      <w:start w:val="1"/>
      <w:numFmt w:val="bullet"/>
      <w:lvlText w:val="o"/>
      <w:lvlJc w:val="left"/>
      <w:pPr>
        <w:ind w:left="1800" w:hanging="360"/>
      </w:pPr>
      <w:rPr>
        <w:rFonts w:ascii="Courier New" w:hAnsi="Courier New" w:hint="default"/>
      </w:rPr>
    </w:lvl>
    <w:lvl w:ilvl="2" w:tplc="67FE0100">
      <w:start w:val="1"/>
      <w:numFmt w:val="bullet"/>
      <w:lvlText w:val=""/>
      <w:lvlJc w:val="left"/>
      <w:pPr>
        <w:ind w:left="2520" w:hanging="360"/>
      </w:pPr>
      <w:rPr>
        <w:rFonts w:ascii="Wingdings" w:hAnsi="Wingdings" w:hint="default"/>
      </w:rPr>
    </w:lvl>
    <w:lvl w:ilvl="3" w:tplc="D2DE2B18">
      <w:start w:val="1"/>
      <w:numFmt w:val="bullet"/>
      <w:lvlText w:val=""/>
      <w:lvlJc w:val="left"/>
      <w:pPr>
        <w:ind w:left="3240" w:hanging="360"/>
      </w:pPr>
      <w:rPr>
        <w:rFonts w:ascii="Symbol" w:hAnsi="Symbol" w:hint="default"/>
      </w:rPr>
    </w:lvl>
    <w:lvl w:ilvl="4" w:tplc="AFEEB734">
      <w:start w:val="1"/>
      <w:numFmt w:val="bullet"/>
      <w:lvlText w:val="o"/>
      <w:lvlJc w:val="left"/>
      <w:pPr>
        <w:ind w:left="3960" w:hanging="360"/>
      </w:pPr>
      <w:rPr>
        <w:rFonts w:ascii="Courier New" w:hAnsi="Courier New" w:hint="default"/>
      </w:rPr>
    </w:lvl>
    <w:lvl w:ilvl="5" w:tplc="ECAAF4D8">
      <w:start w:val="1"/>
      <w:numFmt w:val="bullet"/>
      <w:lvlText w:val=""/>
      <w:lvlJc w:val="left"/>
      <w:pPr>
        <w:ind w:left="4680" w:hanging="360"/>
      </w:pPr>
      <w:rPr>
        <w:rFonts w:ascii="Wingdings" w:hAnsi="Wingdings" w:hint="default"/>
      </w:rPr>
    </w:lvl>
    <w:lvl w:ilvl="6" w:tplc="BD0AB774">
      <w:start w:val="1"/>
      <w:numFmt w:val="bullet"/>
      <w:lvlText w:val=""/>
      <w:lvlJc w:val="left"/>
      <w:pPr>
        <w:ind w:left="5400" w:hanging="360"/>
      </w:pPr>
      <w:rPr>
        <w:rFonts w:ascii="Symbol" w:hAnsi="Symbol" w:hint="default"/>
      </w:rPr>
    </w:lvl>
    <w:lvl w:ilvl="7" w:tplc="911C58AC">
      <w:start w:val="1"/>
      <w:numFmt w:val="bullet"/>
      <w:lvlText w:val="o"/>
      <w:lvlJc w:val="left"/>
      <w:pPr>
        <w:ind w:left="6120" w:hanging="360"/>
      </w:pPr>
      <w:rPr>
        <w:rFonts w:ascii="Courier New" w:hAnsi="Courier New" w:hint="default"/>
      </w:rPr>
    </w:lvl>
    <w:lvl w:ilvl="8" w:tplc="2B245E8A">
      <w:start w:val="1"/>
      <w:numFmt w:val="bullet"/>
      <w:lvlText w:val=""/>
      <w:lvlJc w:val="left"/>
      <w:pPr>
        <w:ind w:left="6840" w:hanging="360"/>
      </w:pPr>
      <w:rPr>
        <w:rFonts w:ascii="Wingdings" w:hAnsi="Wingdings" w:hint="default"/>
      </w:rPr>
    </w:lvl>
  </w:abstractNum>
  <w:abstractNum w:abstractNumId="87" w15:restartNumberingAfterBreak="0">
    <w:nsid w:val="512543D6"/>
    <w:multiLevelType w:val="hybridMultilevel"/>
    <w:tmpl w:val="9AAAED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8" w15:restartNumberingAfterBreak="0">
    <w:nsid w:val="53B17E8B"/>
    <w:multiLevelType w:val="hybridMultilevel"/>
    <w:tmpl w:val="EC8412F0"/>
    <w:lvl w:ilvl="0" w:tplc="A89AC9D6">
      <w:start w:val="1"/>
      <w:numFmt w:val="bullet"/>
      <w:lvlText w:val=""/>
      <w:lvlJc w:val="left"/>
      <w:pPr>
        <w:ind w:left="360" w:hanging="360"/>
      </w:pPr>
      <w:rPr>
        <w:rFonts w:ascii="Symbol" w:hAnsi="Symbol" w:hint="default"/>
      </w:rPr>
    </w:lvl>
    <w:lvl w:ilvl="1" w:tplc="962C87B2" w:tentative="1">
      <w:start w:val="1"/>
      <w:numFmt w:val="bullet"/>
      <w:lvlText w:val="o"/>
      <w:lvlJc w:val="left"/>
      <w:pPr>
        <w:ind w:left="1080" w:hanging="360"/>
      </w:pPr>
      <w:rPr>
        <w:rFonts w:ascii="Courier New" w:hAnsi="Courier New" w:hint="default"/>
      </w:rPr>
    </w:lvl>
    <w:lvl w:ilvl="2" w:tplc="4A32B7F6" w:tentative="1">
      <w:start w:val="1"/>
      <w:numFmt w:val="bullet"/>
      <w:lvlText w:val=""/>
      <w:lvlJc w:val="left"/>
      <w:pPr>
        <w:ind w:left="1800" w:hanging="360"/>
      </w:pPr>
      <w:rPr>
        <w:rFonts w:ascii="Wingdings" w:hAnsi="Wingdings" w:hint="default"/>
      </w:rPr>
    </w:lvl>
    <w:lvl w:ilvl="3" w:tplc="FFF05DA2" w:tentative="1">
      <w:start w:val="1"/>
      <w:numFmt w:val="bullet"/>
      <w:lvlText w:val=""/>
      <w:lvlJc w:val="left"/>
      <w:pPr>
        <w:ind w:left="2520" w:hanging="360"/>
      </w:pPr>
      <w:rPr>
        <w:rFonts w:ascii="Symbol" w:hAnsi="Symbol" w:hint="default"/>
      </w:rPr>
    </w:lvl>
    <w:lvl w:ilvl="4" w:tplc="7BD2CC2A" w:tentative="1">
      <w:start w:val="1"/>
      <w:numFmt w:val="bullet"/>
      <w:lvlText w:val="o"/>
      <w:lvlJc w:val="left"/>
      <w:pPr>
        <w:ind w:left="3240" w:hanging="360"/>
      </w:pPr>
      <w:rPr>
        <w:rFonts w:ascii="Courier New" w:hAnsi="Courier New" w:hint="default"/>
      </w:rPr>
    </w:lvl>
    <w:lvl w:ilvl="5" w:tplc="1AA6C460" w:tentative="1">
      <w:start w:val="1"/>
      <w:numFmt w:val="bullet"/>
      <w:lvlText w:val=""/>
      <w:lvlJc w:val="left"/>
      <w:pPr>
        <w:ind w:left="3960" w:hanging="360"/>
      </w:pPr>
      <w:rPr>
        <w:rFonts w:ascii="Wingdings" w:hAnsi="Wingdings" w:hint="default"/>
      </w:rPr>
    </w:lvl>
    <w:lvl w:ilvl="6" w:tplc="3E468256" w:tentative="1">
      <w:start w:val="1"/>
      <w:numFmt w:val="bullet"/>
      <w:lvlText w:val=""/>
      <w:lvlJc w:val="left"/>
      <w:pPr>
        <w:ind w:left="4680" w:hanging="360"/>
      </w:pPr>
      <w:rPr>
        <w:rFonts w:ascii="Symbol" w:hAnsi="Symbol" w:hint="default"/>
      </w:rPr>
    </w:lvl>
    <w:lvl w:ilvl="7" w:tplc="BA3635E6" w:tentative="1">
      <w:start w:val="1"/>
      <w:numFmt w:val="bullet"/>
      <w:lvlText w:val="o"/>
      <w:lvlJc w:val="left"/>
      <w:pPr>
        <w:ind w:left="5400" w:hanging="360"/>
      </w:pPr>
      <w:rPr>
        <w:rFonts w:ascii="Courier New" w:hAnsi="Courier New" w:hint="default"/>
      </w:rPr>
    </w:lvl>
    <w:lvl w:ilvl="8" w:tplc="3AE6EB40" w:tentative="1">
      <w:start w:val="1"/>
      <w:numFmt w:val="bullet"/>
      <w:lvlText w:val=""/>
      <w:lvlJc w:val="left"/>
      <w:pPr>
        <w:ind w:left="6120" w:hanging="360"/>
      </w:pPr>
      <w:rPr>
        <w:rFonts w:ascii="Wingdings" w:hAnsi="Wingdings" w:hint="default"/>
      </w:rPr>
    </w:lvl>
  </w:abstractNum>
  <w:abstractNum w:abstractNumId="89" w15:restartNumberingAfterBreak="0">
    <w:nsid w:val="541F7BA5"/>
    <w:multiLevelType w:val="hybridMultilevel"/>
    <w:tmpl w:val="8212672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545F5204"/>
    <w:multiLevelType w:val="hybridMultilevel"/>
    <w:tmpl w:val="EB583B36"/>
    <w:lvl w:ilvl="0" w:tplc="E7845464">
      <w:start w:val="1"/>
      <w:numFmt w:val="bullet"/>
      <w:lvlText w:val=""/>
      <w:lvlJc w:val="left"/>
      <w:pPr>
        <w:ind w:left="720" w:hanging="360"/>
      </w:pPr>
      <w:rPr>
        <w:rFonts w:ascii="Symbol" w:hAnsi="Symbol" w:hint="default"/>
      </w:rPr>
    </w:lvl>
    <w:lvl w:ilvl="1" w:tplc="FEFCD1DC">
      <w:start w:val="1"/>
      <w:numFmt w:val="bullet"/>
      <w:lvlText w:val="o"/>
      <w:lvlJc w:val="left"/>
      <w:pPr>
        <w:ind w:left="1440" w:hanging="360"/>
      </w:pPr>
      <w:rPr>
        <w:rFonts w:ascii="Courier New" w:hAnsi="Courier New" w:hint="default"/>
      </w:rPr>
    </w:lvl>
    <w:lvl w:ilvl="2" w:tplc="8E7E0538">
      <w:start w:val="1"/>
      <w:numFmt w:val="bullet"/>
      <w:lvlText w:val=""/>
      <w:lvlJc w:val="left"/>
      <w:pPr>
        <w:ind w:left="2160" w:hanging="360"/>
      </w:pPr>
      <w:rPr>
        <w:rFonts w:ascii="Wingdings" w:hAnsi="Wingdings" w:hint="default"/>
      </w:rPr>
    </w:lvl>
    <w:lvl w:ilvl="3" w:tplc="8CFC174C">
      <w:start w:val="1"/>
      <w:numFmt w:val="bullet"/>
      <w:lvlText w:val=""/>
      <w:lvlJc w:val="left"/>
      <w:pPr>
        <w:ind w:left="2880" w:hanging="360"/>
      </w:pPr>
      <w:rPr>
        <w:rFonts w:ascii="Symbol" w:hAnsi="Symbol" w:hint="default"/>
      </w:rPr>
    </w:lvl>
    <w:lvl w:ilvl="4" w:tplc="03260F58">
      <w:start w:val="1"/>
      <w:numFmt w:val="bullet"/>
      <w:lvlText w:val="o"/>
      <w:lvlJc w:val="left"/>
      <w:pPr>
        <w:ind w:left="3600" w:hanging="360"/>
      </w:pPr>
      <w:rPr>
        <w:rFonts w:ascii="Courier New" w:hAnsi="Courier New" w:hint="default"/>
      </w:rPr>
    </w:lvl>
    <w:lvl w:ilvl="5" w:tplc="10FA8570">
      <w:start w:val="1"/>
      <w:numFmt w:val="bullet"/>
      <w:lvlText w:val=""/>
      <w:lvlJc w:val="left"/>
      <w:pPr>
        <w:ind w:left="4320" w:hanging="360"/>
      </w:pPr>
      <w:rPr>
        <w:rFonts w:ascii="Wingdings" w:hAnsi="Wingdings" w:hint="default"/>
      </w:rPr>
    </w:lvl>
    <w:lvl w:ilvl="6" w:tplc="A59CBA64">
      <w:start w:val="1"/>
      <w:numFmt w:val="bullet"/>
      <w:lvlText w:val=""/>
      <w:lvlJc w:val="left"/>
      <w:pPr>
        <w:ind w:left="5040" w:hanging="360"/>
      </w:pPr>
      <w:rPr>
        <w:rFonts w:ascii="Symbol" w:hAnsi="Symbol" w:hint="default"/>
      </w:rPr>
    </w:lvl>
    <w:lvl w:ilvl="7" w:tplc="190C1FF4">
      <w:start w:val="1"/>
      <w:numFmt w:val="bullet"/>
      <w:lvlText w:val="o"/>
      <w:lvlJc w:val="left"/>
      <w:pPr>
        <w:ind w:left="5760" w:hanging="360"/>
      </w:pPr>
      <w:rPr>
        <w:rFonts w:ascii="Courier New" w:hAnsi="Courier New" w:hint="default"/>
      </w:rPr>
    </w:lvl>
    <w:lvl w:ilvl="8" w:tplc="29B2F6B8">
      <w:start w:val="1"/>
      <w:numFmt w:val="bullet"/>
      <w:lvlText w:val=""/>
      <w:lvlJc w:val="left"/>
      <w:pPr>
        <w:ind w:left="6480" w:hanging="360"/>
      </w:pPr>
      <w:rPr>
        <w:rFonts w:ascii="Wingdings" w:hAnsi="Wingdings" w:hint="default"/>
      </w:rPr>
    </w:lvl>
  </w:abstractNum>
  <w:abstractNum w:abstractNumId="91" w15:restartNumberingAfterBreak="0">
    <w:nsid w:val="551833D6"/>
    <w:multiLevelType w:val="hybridMultilevel"/>
    <w:tmpl w:val="137281D0"/>
    <w:lvl w:ilvl="0" w:tplc="54D61354">
      <w:start w:val="1"/>
      <w:numFmt w:val="bullet"/>
      <w:lvlText w:val=""/>
      <w:lvlJc w:val="left"/>
      <w:pPr>
        <w:ind w:left="360" w:hanging="360"/>
      </w:pPr>
      <w:rPr>
        <w:rFonts w:ascii="Wingdings" w:hAnsi="Wingdings" w:hint="default"/>
      </w:rPr>
    </w:lvl>
    <w:lvl w:ilvl="1" w:tplc="CB0AE62C" w:tentative="1">
      <w:start w:val="1"/>
      <w:numFmt w:val="bullet"/>
      <w:lvlText w:val="o"/>
      <w:lvlJc w:val="left"/>
      <w:pPr>
        <w:ind w:left="1080" w:hanging="360"/>
      </w:pPr>
      <w:rPr>
        <w:rFonts w:ascii="Courier New" w:hAnsi="Courier New" w:hint="default"/>
      </w:rPr>
    </w:lvl>
    <w:lvl w:ilvl="2" w:tplc="C7A24D8C" w:tentative="1">
      <w:start w:val="1"/>
      <w:numFmt w:val="bullet"/>
      <w:lvlText w:val=""/>
      <w:lvlJc w:val="left"/>
      <w:pPr>
        <w:ind w:left="1800" w:hanging="360"/>
      </w:pPr>
      <w:rPr>
        <w:rFonts w:ascii="Wingdings" w:hAnsi="Wingdings" w:hint="default"/>
      </w:rPr>
    </w:lvl>
    <w:lvl w:ilvl="3" w:tplc="849CB540" w:tentative="1">
      <w:start w:val="1"/>
      <w:numFmt w:val="bullet"/>
      <w:lvlText w:val=""/>
      <w:lvlJc w:val="left"/>
      <w:pPr>
        <w:ind w:left="2520" w:hanging="360"/>
      </w:pPr>
      <w:rPr>
        <w:rFonts w:ascii="Symbol" w:hAnsi="Symbol" w:hint="default"/>
      </w:rPr>
    </w:lvl>
    <w:lvl w:ilvl="4" w:tplc="DF8E0ABE" w:tentative="1">
      <w:start w:val="1"/>
      <w:numFmt w:val="bullet"/>
      <w:lvlText w:val="o"/>
      <w:lvlJc w:val="left"/>
      <w:pPr>
        <w:ind w:left="3240" w:hanging="360"/>
      </w:pPr>
      <w:rPr>
        <w:rFonts w:ascii="Courier New" w:hAnsi="Courier New" w:hint="default"/>
      </w:rPr>
    </w:lvl>
    <w:lvl w:ilvl="5" w:tplc="6ECE4E9E" w:tentative="1">
      <w:start w:val="1"/>
      <w:numFmt w:val="bullet"/>
      <w:lvlText w:val=""/>
      <w:lvlJc w:val="left"/>
      <w:pPr>
        <w:ind w:left="3960" w:hanging="360"/>
      </w:pPr>
      <w:rPr>
        <w:rFonts w:ascii="Wingdings" w:hAnsi="Wingdings" w:hint="default"/>
      </w:rPr>
    </w:lvl>
    <w:lvl w:ilvl="6" w:tplc="627A4034" w:tentative="1">
      <w:start w:val="1"/>
      <w:numFmt w:val="bullet"/>
      <w:lvlText w:val=""/>
      <w:lvlJc w:val="left"/>
      <w:pPr>
        <w:ind w:left="4680" w:hanging="360"/>
      </w:pPr>
      <w:rPr>
        <w:rFonts w:ascii="Symbol" w:hAnsi="Symbol" w:hint="default"/>
      </w:rPr>
    </w:lvl>
    <w:lvl w:ilvl="7" w:tplc="971A3296" w:tentative="1">
      <w:start w:val="1"/>
      <w:numFmt w:val="bullet"/>
      <w:lvlText w:val="o"/>
      <w:lvlJc w:val="left"/>
      <w:pPr>
        <w:ind w:left="5400" w:hanging="360"/>
      </w:pPr>
      <w:rPr>
        <w:rFonts w:ascii="Courier New" w:hAnsi="Courier New" w:hint="default"/>
      </w:rPr>
    </w:lvl>
    <w:lvl w:ilvl="8" w:tplc="F4D06F12" w:tentative="1">
      <w:start w:val="1"/>
      <w:numFmt w:val="bullet"/>
      <w:lvlText w:val=""/>
      <w:lvlJc w:val="left"/>
      <w:pPr>
        <w:ind w:left="6120" w:hanging="360"/>
      </w:pPr>
      <w:rPr>
        <w:rFonts w:ascii="Wingdings" w:hAnsi="Wingdings" w:hint="default"/>
      </w:rPr>
    </w:lvl>
  </w:abstractNum>
  <w:abstractNum w:abstractNumId="92" w15:restartNumberingAfterBreak="0">
    <w:nsid w:val="56C5067D"/>
    <w:multiLevelType w:val="hybridMultilevel"/>
    <w:tmpl w:val="29642C64"/>
    <w:lvl w:ilvl="0" w:tplc="FEB6411A">
      <w:start w:val="1"/>
      <w:numFmt w:val="bullet"/>
      <w:lvlText w:val=""/>
      <w:lvlJc w:val="left"/>
      <w:pPr>
        <w:ind w:left="720" w:hanging="360"/>
      </w:pPr>
      <w:rPr>
        <w:rFonts w:ascii="Symbol" w:hAnsi="Symbol" w:hint="default"/>
      </w:rPr>
    </w:lvl>
    <w:lvl w:ilvl="1" w:tplc="0D76D2B8">
      <w:start w:val="1"/>
      <w:numFmt w:val="bullet"/>
      <w:lvlText w:val="o"/>
      <w:lvlJc w:val="left"/>
      <w:pPr>
        <w:ind w:left="1440" w:hanging="360"/>
      </w:pPr>
      <w:rPr>
        <w:rFonts w:ascii="Courier New" w:hAnsi="Courier New" w:hint="default"/>
      </w:rPr>
    </w:lvl>
    <w:lvl w:ilvl="2" w:tplc="8C643B58" w:tentative="1">
      <w:start w:val="1"/>
      <w:numFmt w:val="bullet"/>
      <w:lvlText w:val=""/>
      <w:lvlJc w:val="left"/>
      <w:pPr>
        <w:ind w:left="2160" w:hanging="360"/>
      </w:pPr>
      <w:rPr>
        <w:rFonts w:ascii="Wingdings" w:hAnsi="Wingdings" w:hint="default"/>
      </w:rPr>
    </w:lvl>
    <w:lvl w:ilvl="3" w:tplc="0F023DBE" w:tentative="1">
      <w:start w:val="1"/>
      <w:numFmt w:val="bullet"/>
      <w:lvlText w:val=""/>
      <w:lvlJc w:val="left"/>
      <w:pPr>
        <w:ind w:left="2880" w:hanging="360"/>
      </w:pPr>
      <w:rPr>
        <w:rFonts w:ascii="Symbol" w:hAnsi="Symbol" w:hint="default"/>
      </w:rPr>
    </w:lvl>
    <w:lvl w:ilvl="4" w:tplc="FF8AD8E0" w:tentative="1">
      <w:start w:val="1"/>
      <w:numFmt w:val="bullet"/>
      <w:lvlText w:val="o"/>
      <w:lvlJc w:val="left"/>
      <w:pPr>
        <w:ind w:left="3600" w:hanging="360"/>
      </w:pPr>
      <w:rPr>
        <w:rFonts w:ascii="Courier New" w:hAnsi="Courier New" w:hint="default"/>
      </w:rPr>
    </w:lvl>
    <w:lvl w:ilvl="5" w:tplc="A954A146" w:tentative="1">
      <w:start w:val="1"/>
      <w:numFmt w:val="bullet"/>
      <w:lvlText w:val=""/>
      <w:lvlJc w:val="left"/>
      <w:pPr>
        <w:ind w:left="4320" w:hanging="360"/>
      </w:pPr>
      <w:rPr>
        <w:rFonts w:ascii="Wingdings" w:hAnsi="Wingdings" w:hint="default"/>
      </w:rPr>
    </w:lvl>
    <w:lvl w:ilvl="6" w:tplc="AA90FB14" w:tentative="1">
      <w:start w:val="1"/>
      <w:numFmt w:val="bullet"/>
      <w:lvlText w:val=""/>
      <w:lvlJc w:val="left"/>
      <w:pPr>
        <w:ind w:left="5040" w:hanging="360"/>
      </w:pPr>
      <w:rPr>
        <w:rFonts w:ascii="Symbol" w:hAnsi="Symbol" w:hint="default"/>
      </w:rPr>
    </w:lvl>
    <w:lvl w:ilvl="7" w:tplc="C08AF5FC" w:tentative="1">
      <w:start w:val="1"/>
      <w:numFmt w:val="bullet"/>
      <w:lvlText w:val="o"/>
      <w:lvlJc w:val="left"/>
      <w:pPr>
        <w:ind w:left="5760" w:hanging="360"/>
      </w:pPr>
      <w:rPr>
        <w:rFonts w:ascii="Courier New" w:hAnsi="Courier New" w:hint="default"/>
      </w:rPr>
    </w:lvl>
    <w:lvl w:ilvl="8" w:tplc="62AE066C" w:tentative="1">
      <w:start w:val="1"/>
      <w:numFmt w:val="bullet"/>
      <w:lvlText w:val=""/>
      <w:lvlJc w:val="left"/>
      <w:pPr>
        <w:ind w:left="6480" w:hanging="360"/>
      </w:pPr>
      <w:rPr>
        <w:rFonts w:ascii="Wingdings" w:hAnsi="Wingdings" w:hint="default"/>
      </w:rPr>
    </w:lvl>
  </w:abstractNum>
  <w:abstractNum w:abstractNumId="93" w15:restartNumberingAfterBreak="0">
    <w:nsid w:val="5711FF4F"/>
    <w:multiLevelType w:val="hybridMultilevel"/>
    <w:tmpl w:val="FFFFFFFF"/>
    <w:lvl w:ilvl="0" w:tplc="9536D63E">
      <w:start w:val="1"/>
      <w:numFmt w:val="bullet"/>
      <w:lvlText w:val=""/>
      <w:lvlJc w:val="left"/>
      <w:pPr>
        <w:ind w:left="720" w:hanging="360"/>
      </w:pPr>
      <w:rPr>
        <w:rFonts w:ascii="Symbol" w:hAnsi="Symbol" w:hint="default"/>
      </w:rPr>
    </w:lvl>
    <w:lvl w:ilvl="1" w:tplc="C32AD282">
      <w:start w:val="1"/>
      <w:numFmt w:val="bullet"/>
      <w:lvlText w:val="o"/>
      <w:lvlJc w:val="left"/>
      <w:pPr>
        <w:ind w:left="1440" w:hanging="360"/>
      </w:pPr>
      <w:rPr>
        <w:rFonts w:ascii="Courier New" w:hAnsi="Courier New" w:hint="default"/>
      </w:rPr>
    </w:lvl>
    <w:lvl w:ilvl="2" w:tplc="76700F2A">
      <w:start w:val="1"/>
      <w:numFmt w:val="bullet"/>
      <w:lvlText w:val=""/>
      <w:lvlJc w:val="left"/>
      <w:pPr>
        <w:ind w:left="2160" w:hanging="360"/>
      </w:pPr>
      <w:rPr>
        <w:rFonts w:ascii="Wingdings" w:hAnsi="Wingdings" w:hint="default"/>
      </w:rPr>
    </w:lvl>
    <w:lvl w:ilvl="3" w:tplc="23F4BCFA">
      <w:start w:val="1"/>
      <w:numFmt w:val="bullet"/>
      <w:lvlText w:val=""/>
      <w:lvlJc w:val="left"/>
      <w:pPr>
        <w:ind w:left="2880" w:hanging="360"/>
      </w:pPr>
      <w:rPr>
        <w:rFonts w:ascii="Symbol" w:hAnsi="Symbol" w:hint="default"/>
      </w:rPr>
    </w:lvl>
    <w:lvl w:ilvl="4" w:tplc="6FF8FE46">
      <w:start w:val="1"/>
      <w:numFmt w:val="bullet"/>
      <w:lvlText w:val="o"/>
      <w:lvlJc w:val="left"/>
      <w:pPr>
        <w:ind w:left="3600" w:hanging="360"/>
      </w:pPr>
      <w:rPr>
        <w:rFonts w:ascii="Courier New" w:hAnsi="Courier New" w:hint="default"/>
      </w:rPr>
    </w:lvl>
    <w:lvl w:ilvl="5" w:tplc="4C8E610C">
      <w:start w:val="1"/>
      <w:numFmt w:val="bullet"/>
      <w:lvlText w:val=""/>
      <w:lvlJc w:val="left"/>
      <w:pPr>
        <w:ind w:left="4320" w:hanging="360"/>
      </w:pPr>
      <w:rPr>
        <w:rFonts w:ascii="Wingdings" w:hAnsi="Wingdings" w:hint="default"/>
      </w:rPr>
    </w:lvl>
    <w:lvl w:ilvl="6" w:tplc="645A56B6">
      <w:start w:val="1"/>
      <w:numFmt w:val="bullet"/>
      <w:lvlText w:val=""/>
      <w:lvlJc w:val="left"/>
      <w:pPr>
        <w:ind w:left="5040" w:hanging="360"/>
      </w:pPr>
      <w:rPr>
        <w:rFonts w:ascii="Symbol" w:hAnsi="Symbol" w:hint="default"/>
      </w:rPr>
    </w:lvl>
    <w:lvl w:ilvl="7" w:tplc="F6D6090C">
      <w:start w:val="1"/>
      <w:numFmt w:val="bullet"/>
      <w:lvlText w:val="o"/>
      <w:lvlJc w:val="left"/>
      <w:pPr>
        <w:ind w:left="5760" w:hanging="360"/>
      </w:pPr>
      <w:rPr>
        <w:rFonts w:ascii="Courier New" w:hAnsi="Courier New" w:hint="default"/>
      </w:rPr>
    </w:lvl>
    <w:lvl w:ilvl="8" w:tplc="5B4CCD68">
      <w:start w:val="1"/>
      <w:numFmt w:val="bullet"/>
      <w:lvlText w:val=""/>
      <w:lvlJc w:val="left"/>
      <w:pPr>
        <w:ind w:left="6480" w:hanging="360"/>
      </w:pPr>
      <w:rPr>
        <w:rFonts w:ascii="Wingdings" w:hAnsi="Wingdings" w:hint="default"/>
      </w:rPr>
    </w:lvl>
  </w:abstractNum>
  <w:abstractNum w:abstractNumId="94" w15:restartNumberingAfterBreak="0">
    <w:nsid w:val="57149682"/>
    <w:multiLevelType w:val="hybridMultilevel"/>
    <w:tmpl w:val="C6BEF476"/>
    <w:lvl w:ilvl="0" w:tplc="4802F3E0">
      <w:start w:val="1"/>
      <w:numFmt w:val="bullet"/>
      <w:lvlText w:val="o"/>
      <w:lvlJc w:val="left"/>
      <w:pPr>
        <w:ind w:left="811" w:hanging="360"/>
      </w:pPr>
      <w:rPr>
        <w:rFonts w:ascii="Courier New" w:hAnsi="Courier New" w:hint="default"/>
      </w:rPr>
    </w:lvl>
    <w:lvl w:ilvl="1" w:tplc="93F6D4E6">
      <w:start w:val="1"/>
      <w:numFmt w:val="bullet"/>
      <w:lvlText w:val="o"/>
      <w:lvlJc w:val="left"/>
      <w:pPr>
        <w:ind w:left="1440" w:hanging="360"/>
      </w:pPr>
      <w:rPr>
        <w:rFonts w:ascii="Courier New" w:hAnsi="Courier New" w:hint="default"/>
      </w:rPr>
    </w:lvl>
    <w:lvl w:ilvl="2" w:tplc="FC481572">
      <w:start w:val="1"/>
      <w:numFmt w:val="bullet"/>
      <w:lvlText w:val=""/>
      <w:lvlJc w:val="left"/>
      <w:pPr>
        <w:ind w:left="2160" w:hanging="360"/>
      </w:pPr>
      <w:rPr>
        <w:rFonts w:ascii="Wingdings" w:hAnsi="Wingdings" w:hint="default"/>
      </w:rPr>
    </w:lvl>
    <w:lvl w:ilvl="3" w:tplc="21CAC05C">
      <w:start w:val="1"/>
      <w:numFmt w:val="bullet"/>
      <w:lvlText w:val=""/>
      <w:lvlJc w:val="left"/>
      <w:pPr>
        <w:ind w:left="2880" w:hanging="360"/>
      </w:pPr>
      <w:rPr>
        <w:rFonts w:ascii="Symbol" w:hAnsi="Symbol" w:hint="default"/>
      </w:rPr>
    </w:lvl>
    <w:lvl w:ilvl="4" w:tplc="072A56B8">
      <w:start w:val="1"/>
      <w:numFmt w:val="bullet"/>
      <w:lvlText w:val="o"/>
      <w:lvlJc w:val="left"/>
      <w:pPr>
        <w:ind w:left="3600" w:hanging="360"/>
      </w:pPr>
      <w:rPr>
        <w:rFonts w:ascii="Courier New" w:hAnsi="Courier New" w:hint="default"/>
      </w:rPr>
    </w:lvl>
    <w:lvl w:ilvl="5" w:tplc="45509596">
      <w:start w:val="1"/>
      <w:numFmt w:val="bullet"/>
      <w:lvlText w:val=""/>
      <w:lvlJc w:val="left"/>
      <w:pPr>
        <w:ind w:left="4320" w:hanging="360"/>
      </w:pPr>
      <w:rPr>
        <w:rFonts w:ascii="Wingdings" w:hAnsi="Wingdings" w:hint="default"/>
      </w:rPr>
    </w:lvl>
    <w:lvl w:ilvl="6" w:tplc="2AA0B82C">
      <w:start w:val="1"/>
      <w:numFmt w:val="bullet"/>
      <w:lvlText w:val=""/>
      <w:lvlJc w:val="left"/>
      <w:pPr>
        <w:ind w:left="5040" w:hanging="360"/>
      </w:pPr>
      <w:rPr>
        <w:rFonts w:ascii="Symbol" w:hAnsi="Symbol" w:hint="default"/>
      </w:rPr>
    </w:lvl>
    <w:lvl w:ilvl="7" w:tplc="0D6677A6">
      <w:start w:val="1"/>
      <w:numFmt w:val="bullet"/>
      <w:lvlText w:val="o"/>
      <w:lvlJc w:val="left"/>
      <w:pPr>
        <w:ind w:left="5760" w:hanging="360"/>
      </w:pPr>
      <w:rPr>
        <w:rFonts w:ascii="Courier New" w:hAnsi="Courier New" w:hint="default"/>
      </w:rPr>
    </w:lvl>
    <w:lvl w:ilvl="8" w:tplc="A782D9E6">
      <w:start w:val="1"/>
      <w:numFmt w:val="bullet"/>
      <w:lvlText w:val=""/>
      <w:lvlJc w:val="left"/>
      <w:pPr>
        <w:ind w:left="6480" w:hanging="360"/>
      </w:pPr>
      <w:rPr>
        <w:rFonts w:ascii="Wingdings" w:hAnsi="Wingdings" w:hint="default"/>
      </w:rPr>
    </w:lvl>
  </w:abstractNum>
  <w:abstractNum w:abstractNumId="95" w15:restartNumberingAfterBreak="0">
    <w:nsid w:val="571ED543"/>
    <w:multiLevelType w:val="hybridMultilevel"/>
    <w:tmpl w:val="FFFFFFFF"/>
    <w:lvl w:ilvl="0" w:tplc="A8BA5CBA">
      <w:start w:val="1"/>
      <w:numFmt w:val="bullet"/>
      <w:lvlText w:val="-"/>
      <w:lvlJc w:val="left"/>
      <w:pPr>
        <w:ind w:left="1080" w:hanging="360"/>
      </w:pPr>
      <w:rPr>
        <w:rFonts w:ascii="Aptos" w:hAnsi="Aptos" w:hint="default"/>
      </w:rPr>
    </w:lvl>
    <w:lvl w:ilvl="1" w:tplc="E2EE5412">
      <w:start w:val="1"/>
      <w:numFmt w:val="bullet"/>
      <w:lvlText w:val="o"/>
      <w:lvlJc w:val="left"/>
      <w:pPr>
        <w:ind w:left="1800" w:hanging="360"/>
      </w:pPr>
      <w:rPr>
        <w:rFonts w:ascii="Courier New" w:hAnsi="Courier New" w:hint="default"/>
      </w:rPr>
    </w:lvl>
    <w:lvl w:ilvl="2" w:tplc="977E3984">
      <w:start w:val="1"/>
      <w:numFmt w:val="bullet"/>
      <w:lvlText w:val=""/>
      <w:lvlJc w:val="left"/>
      <w:pPr>
        <w:ind w:left="2520" w:hanging="360"/>
      </w:pPr>
      <w:rPr>
        <w:rFonts w:ascii="Wingdings" w:hAnsi="Wingdings" w:hint="default"/>
      </w:rPr>
    </w:lvl>
    <w:lvl w:ilvl="3" w:tplc="D4C2C1F2">
      <w:start w:val="1"/>
      <w:numFmt w:val="bullet"/>
      <w:lvlText w:val=""/>
      <w:lvlJc w:val="left"/>
      <w:pPr>
        <w:ind w:left="3240" w:hanging="360"/>
      </w:pPr>
      <w:rPr>
        <w:rFonts w:ascii="Symbol" w:hAnsi="Symbol" w:hint="default"/>
      </w:rPr>
    </w:lvl>
    <w:lvl w:ilvl="4" w:tplc="F91C5C1E">
      <w:start w:val="1"/>
      <w:numFmt w:val="bullet"/>
      <w:lvlText w:val="o"/>
      <w:lvlJc w:val="left"/>
      <w:pPr>
        <w:ind w:left="3960" w:hanging="360"/>
      </w:pPr>
      <w:rPr>
        <w:rFonts w:ascii="Courier New" w:hAnsi="Courier New" w:hint="default"/>
      </w:rPr>
    </w:lvl>
    <w:lvl w:ilvl="5" w:tplc="7A28D142">
      <w:start w:val="1"/>
      <w:numFmt w:val="bullet"/>
      <w:lvlText w:val=""/>
      <w:lvlJc w:val="left"/>
      <w:pPr>
        <w:ind w:left="4680" w:hanging="360"/>
      </w:pPr>
      <w:rPr>
        <w:rFonts w:ascii="Wingdings" w:hAnsi="Wingdings" w:hint="default"/>
      </w:rPr>
    </w:lvl>
    <w:lvl w:ilvl="6" w:tplc="709A2C6E">
      <w:start w:val="1"/>
      <w:numFmt w:val="bullet"/>
      <w:lvlText w:val=""/>
      <w:lvlJc w:val="left"/>
      <w:pPr>
        <w:ind w:left="5400" w:hanging="360"/>
      </w:pPr>
      <w:rPr>
        <w:rFonts w:ascii="Symbol" w:hAnsi="Symbol" w:hint="default"/>
      </w:rPr>
    </w:lvl>
    <w:lvl w:ilvl="7" w:tplc="E4949CF2">
      <w:start w:val="1"/>
      <w:numFmt w:val="bullet"/>
      <w:lvlText w:val="o"/>
      <w:lvlJc w:val="left"/>
      <w:pPr>
        <w:ind w:left="6120" w:hanging="360"/>
      </w:pPr>
      <w:rPr>
        <w:rFonts w:ascii="Courier New" w:hAnsi="Courier New" w:hint="default"/>
      </w:rPr>
    </w:lvl>
    <w:lvl w:ilvl="8" w:tplc="8D1853F0">
      <w:start w:val="1"/>
      <w:numFmt w:val="bullet"/>
      <w:lvlText w:val=""/>
      <w:lvlJc w:val="left"/>
      <w:pPr>
        <w:ind w:left="6840" w:hanging="360"/>
      </w:pPr>
      <w:rPr>
        <w:rFonts w:ascii="Wingdings" w:hAnsi="Wingdings" w:hint="default"/>
      </w:rPr>
    </w:lvl>
  </w:abstractNum>
  <w:abstractNum w:abstractNumId="96" w15:restartNumberingAfterBreak="0">
    <w:nsid w:val="574F448D"/>
    <w:multiLevelType w:val="hybridMultilevel"/>
    <w:tmpl w:val="2418345C"/>
    <w:lvl w:ilvl="0" w:tplc="A96AD52E">
      <w:start w:val="1"/>
      <w:numFmt w:val="bullet"/>
      <w:lvlText w:val=""/>
      <w:lvlJc w:val="left"/>
      <w:pPr>
        <w:ind w:left="1080" w:hanging="360"/>
      </w:pPr>
      <w:rPr>
        <w:rFonts w:ascii="Symbol" w:hAnsi="Symbol" w:hint="default"/>
      </w:rPr>
    </w:lvl>
    <w:lvl w:ilvl="1" w:tplc="D9AE8D24" w:tentative="1">
      <w:start w:val="1"/>
      <w:numFmt w:val="bullet"/>
      <w:lvlText w:val="o"/>
      <w:lvlJc w:val="left"/>
      <w:pPr>
        <w:ind w:left="1800" w:hanging="360"/>
      </w:pPr>
      <w:rPr>
        <w:rFonts w:ascii="Courier New" w:hAnsi="Courier New" w:hint="default"/>
      </w:rPr>
    </w:lvl>
    <w:lvl w:ilvl="2" w:tplc="23A82BCE" w:tentative="1">
      <w:start w:val="1"/>
      <w:numFmt w:val="bullet"/>
      <w:lvlText w:val=""/>
      <w:lvlJc w:val="left"/>
      <w:pPr>
        <w:ind w:left="2520" w:hanging="360"/>
      </w:pPr>
      <w:rPr>
        <w:rFonts w:ascii="Wingdings" w:hAnsi="Wingdings" w:hint="default"/>
      </w:rPr>
    </w:lvl>
    <w:lvl w:ilvl="3" w:tplc="0D4EC7CA" w:tentative="1">
      <w:start w:val="1"/>
      <w:numFmt w:val="bullet"/>
      <w:lvlText w:val=""/>
      <w:lvlJc w:val="left"/>
      <w:pPr>
        <w:ind w:left="3240" w:hanging="360"/>
      </w:pPr>
      <w:rPr>
        <w:rFonts w:ascii="Symbol" w:hAnsi="Symbol" w:hint="default"/>
      </w:rPr>
    </w:lvl>
    <w:lvl w:ilvl="4" w:tplc="29CE1F5C" w:tentative="1">
      <w:start w:val="1"/>
      <w:numFmt w:val="bullet"/>
      <w:lvlText w:val="o"/>
      <w:lvlJc w:val="left"/>
      <w:pPr>
        <w:ind w:left="3960" w:hanging="360"/>
      </w:pPr>
      <w:rPr>
        <w:rFonts w:ascii="Courier New" w:hAnsi="Courier New" w:hint="default"/>
      </w:rPr>
    </w:lvl>
    <w:lvl w:ilvl="5" w:tplc="514C2478" w:tentative="1">
      <w:start w:val="1"/>
      <w:numFmt w:val="bullet"/>
      <w:lvlText w:val=""/>
      <w:lvlJc w:val="left"/>
      <w:pPr>
        <w:ind w:left="4680" w:hanging="360"/>
      </w:pPr>
      <w:rPr>
        <w:rFonts w:ascii="Wingdings" w:hAnsi="Wingdings" w:hint="default"/>
      </w:rPr>
    </w:lvl>
    <w:lvl w:ilvl="6" w:tplc="85D843D2" w:tentative="1">
      <w:start w:val="1"/>
      <w:numFmt w:val="bullet"/>
      <w:lvlText w:val=""/>
      <w:lvlJc w:val="left"/>
      <w:pPr>
        <w:ind w:left="5400" w:hanging="360"/>
      </w:pPr>
      <w:rPr>
        <w:rFonts w:ascii="Symbol" w:hAnsi="Symbol" w:hint="default"/>
      </w:rPr>
    </w:lvl>
    <w:lvl w:ilvl="7" w:tplc="46384B56" w:tentative="1">
      <w:start w:val="1"/>
      <w:numFmt w:val="bullet"/>
      <w:lvlText w:val="o"/>
      <w:lvlJc w:val="left"/>
      <w:pPr>
        <w:ind w:left="6120" w:hanging="360"/>
      </w:pPr>
      <w:rPr>
        <w:rFonts w:ascii="Courier New" w:hAnsi="Courier New" w:hint="default"/>
      </w:rPr>
    </w:lvl>
    <w:lvl w:ilvl="8" w:tplc="A8D09FCE" w:tentative="1">
      <w:start w:val="1"/>
      <w:numFmt w:val="bullet"/>
      <w:lvlText w:val=""/>
      <w:lvlJc w:val="left"/>
      <w:pPr>
        <w:ind w:left="6840" w:hanging="360"/>
      </w:pPr>
      <w:rPr>
        <w:rFonts w:ascii="Wingdings" w:hAnsi="Wingdings" w:hint="default"/>
      </w:rPr>
    </w:lvl>
  </w:abstractNum>
  <w:abstractNum w:abstractNumId="97" w15:restartNumberingAfterBreak="0">
    <w:nsid w:val="58061CD2"/>
    <w:multiLevelType w:val="hybridMultilevel"/>
    <w:tmpl w:val="9DC051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5947D4BC"/>
    <w:multiLevelType w:val="hybridMultilevel"/>
    <w:tmpl w:val="FFFFFFFF"/>
    <w:lvl w:ilvl="0" w:tplc="53A44414">
      <w:start w:val="1"/>
      <w:numFmt w:val="bullet"/>
      <w:lvlText w:val=""/>
      <w:lvlJc w:val="left"/>
      <w:pPr>
        <w:ind w:left="720" w:hanging="360"/>
      </w:pPr>
      <w:rPr>
        <w:rFonts w:ascii="Symbol" w:hAnsi="Symbol" w:hint="default"/>
      </w:rPr>
    </w:lvl>
    <w:lvl w:ilvl="1" w:tplc="2F44D334">
      <w:start w:val="1"/>
      <w:numFmt w:val="bullet"/>
      <w:lvlText w:val="o"/>
      <w:lvlJc w:val="left"/>
      <w:pPr>
        <w:ind w:left="1440" w:hanging="360"/>
      </w:pPr>
      <w:rPr>
        <w:rFonts w:ascii="Courier New" w:hAnsi="Courier New" w:hint="default"/>
      </w:rPr>
    </w:lvl>
    <w:lvl w:ilvl="2" w:tplc="1138F21E">
      <w:start w:val="1"/>
      <w:numFmt w:val="bullet"/>
      <w:lvlText w:val=""/>
      <w:lvlJc w:val="left"/>
      <w:pPr>
        <w:ind w:left="2160" w:hanging="360"/>
      </w:pPr>
      <w:rPr>
        <w:rFonts w:ascii="Wingdings" w:hAnsi="Wingdings" w:hint="default"/>
      </w:rPr>
    </w:lvl>
    <w:lvl w:ilvl="3" w:tplc="FCBC7418">
      <w:start w:val="1"/>
      <w:numFmt w:val="bullet"/>
      <w:lvlText w:val=""/>
      <w:lvlJc w:val="left"/>
      <w:pPr>
        <w:ind w:left="2880" w:hanging="360"/>
      </w:pPr>
      <w:rPr>
        <w:rFonts w:ascii="Symbol" w:hAnsi="Symbol" w:hint="default"/>
      </w:rPr>
    </w:lvl>
    <w:lvl w:ilvl="4" w:tplc="3516E2E4">
      <w:start w:val="1"/>
      <w:numFmt w:val="bullet"/>
      <w:lvlText w:val="o"/>
      <w:lvlJc w:val="left"/>
      <w:pPr>
        <w:ind w:left="3600" w:hanging="360"/>
      </w:pPr>
      <w:rPr>
        <w:rFonts w:ascii="Courier New" w:hAnsi="Courier New" w:hint="default"/>
      </w:rPr>
    </w:lvl>
    <w:lvl w:ilvl="5" w:tplc="019619B2">
      <w:start w:val="1"/>
      <w:numFmt w:val="bullet"/>
      <w:lvlText w:val=""/>
      <w:lvlJc w:val="left"/>
      <w:pPr>
        <w:ind w:left="4320" w:hanging="360"/>
      </w:pPr>
      <w:rPr>
        <w:rFonts w:ascii="Wingdings" w:hAnsi="Wingdings" w:hint="default"/>
      </w:rPr>
    </w:lvl>
    <w:lvl w:ilvl="6" w:tplc="24B0F97A">
      <w:start w:val="1"/>
      <w:numFmt w:val="bullet"/>
      <w:lvlText w:val=""/>
      <w:lvlJc w:val="left"/>
      <w:pPr>
        <w:ind w:left="5040" w:hanging="360"/>
      </w:pPr>
      <w:rPr>
        <w:rFonts w:ascii="Symbol" w:hAnsi="Symbol" w:hint="default"/>
      </w:rPr>
    </w:lvl>
    <w:lvl w:ilvl="7" w:tplc="41E0B06E">
      <w:start w:val="1"/>
      <w:numFmt w:val="bullet"/>
      <w:lvlText w:val="o"/>
      <w:lvlJc w:val="left"/>
      <w:pPr>
        <w:ind w:left="5760" w:hanging="360"/>
      </w:pPr>
      <w:rPr>
        <w:rFonts w:ascii="Courier New" w:hAnsi="Courier New" w:hint="default"/>
      </w:rPr>
    </w:lvl>
    <w:lvl w:ilvl="8" w:tplc="E6DC3D92">
      <w:start w:val="1"/>
      <w:numFmt w:val="bullet"/>
      <w:lvlText w:val=""/>
      <w:lvlJc w:val="left"/>
      <w:pPr>
        <w:ind w:left="6480" w:hanging="360"/>
      </w:pPr>
      <w:rPr>
        <w:rFonts w:ascii="Wingdings" w:hAnsi="Wingdings" w:hint="default"/>
      </w:rPr>
    </w:lvl>
  </w:abstractNum>
  <w:abstractNum w:abstractNumId="99" w15:restartNumberingAfterBreak="0">
    <w:nsid w:val="5A386073"/>
    <w:multiLevelType w:val="hybridMultilevel"/>
    <w:tmpl w:val="F0ACC0CA"/>
    <w:lvl w:ilvl="0" w:tplc="9CDACCF4">
      <w:start w:val="1"/>
      <w:numFmt w:val="bullet"/>
      <w:lvlText w:val=""/>
      <w:lvlJc w:val="left"/>
      <w:pPr>
        <w:ind w:left="720" w:hanging="360"/>
      </w:pPr>
      <w:rPr>
        <w:rFonts w:ascii="Symbol" w:hAnsi="Symbol" w:hint="default"/>
      </w:rPr>
    </w:lvl>
    <w:lvl w:ilvl="1" w:tplc="269478FA">
      <w:start w:val="1"/>
      <w:numFmt w:val="bullet"/>
      <w:lvlText w:val="o"/>
      <w:lvlJc w:val="left"/>
      <w:pPr>
        <w:ind w:left="1440" w:hanging="360"/>
      </w:pPr>
      <w:rPr>
        <w:rFonts w:ascii="Courier New" w:hAnsi="Courier New" w:hint="default"/>
      </w:rPr>
    </w:lvl>
    <w:lvl w:ilvl="2" w:tplc="9712FD98" w:tentative="1">
      <w:start w:val="1"/>
      <w:numFmt w:val="bullet"/>
      <w:lvlText w:val=""/>
      <w:lvlJc w:val="left"/>
      <w:pPr>
        <w:ind w:left="2160" w:hanging="360"/>
      </w:pPr>
      <w:rPr>
        <w:rFonts w:ascii="Wingdings" w:hAnsi="Wingdings" w:hint="default"/>
      </w:rPr>
    </w:lvl>
    <w:lvl w:ilvl="3" w:tplc="3A321642" w:tentative="1">
      <w:start w:val="1"/>
      <w:numFmt w:val="bullet"/>
      <w:lvlText w:val=""/>
      <w:lvlJc w:val="left"/>
      <w:pPr>
        <w:ind w:left="2880" w:hanging="360"/>
      </w:pPr>
      <w:rPr>
        <w:rFonts w:ascii="Symbol" w:hAnsi="Symbol" w:hint="default"/>
      </w:rPr>
    </w:lvl>
    <w:lvl w:ilvl="4" w:tplc="5D529C70" w:tentative="1">
      <w:start w:val="1"/>
      <w:numFmt w:val="bullet"/>
      <w:lvlText w:val="o"/>
      <w:lvlJc w:val="left"/>
      <w:pPr>
        <w:ind w:left="3600" w:hanging="360"/>
      </w:pPr>
      <w:rPr>
        <w:rFonts w:ascii="Courier New" w:hAnsi="Courier New" w:hint="default"/>
      </w:rPr>
    </w:lvl>
    <w:lvl w:ilvl="5" w:tplc="134484EE" w:tentative="1">
      <w:start w:val="1"/>
      <w:numFmt w:val="bullet"/>
      <w:lvlText w:val=""/>
      <w:lvlJc w:val="left"/>
      <w:pPr>
        <w:ind w:left="4320" w:hanging="360"/>
      </w:pPr>
      <w:rPr>
        <w:rFonts w:ascii="Wingdings" w:hAnsi="Wingdings" w:hint="default"/>
      </w:rPr>
    </w:lvl>
    <w:lvl w:ilvl="6" w:tplc="4896F5BA" w:tentative="1">
      <w:start w:val="1"/>
      <w:numFmt w:val="bullet"/>
      <w:lvlText w:val=""/>
      <w:lvlJc w:val="left"/>
      <w:pPr>
        <w:ind w:left="5040" w:hanging="360"/>
      </w:pPr>
      <w:rPr>
        <w:rFonts w:ascii="Symbol" w:hAnsi="Symbol" w:hint="default"/>
      </w:rPr>
    </w:lvl>
    <w:lvl w:ilvl="7" w:tplc="A2C020AA" w:tentative="1">
      <w:start w:val="1"/>
      <w:numFmt w:val="bullet"/>
      <w:lvlText w:val="o"/>
      <w:lvlJc w:val="left"/>
      <w:pPr>
        <w:ind w:left="5760" w:hanging="360"/>
      </w:pPr>
      <w:rPr>
        <w:rFonts w:ascii="Courier New" w:hAnsi="Courier New" w:hint="default"/>
      </w:rPr>
    </w:lvl>
    <w:lvl w:ilvl="8" w:tplc="5FE2C6DA" w:tentative="1">
      <w:start w:val="1"/>
      <w:numFmt w:val="bullet"/>
      <w:lvlText w:val=""/>
      <w:lvlJc w:val="left"/>
      <w:pPr>
        <w:ind w:left="6480" w:hanging="360"/>
      </w:pPr>
      <w:rPr>
        <w:rFonts w:ascii="Wingdings" w:hAnsi="Wingdings" w:hint="default"/>
      </w:rPr>
    </w:lvl>
  </w:abstractNum>
  <w:abstractNum w:abstractNumId="100" w15:restartNumberingAfterBreak="0">
    <w:nsid w:val="5A583278"/>
    <w:multiLevelType w:val="hybridMultilevel"/>
    <w:tmpl w:val="A4AC056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02" w15:restartNumberingAfterBreak="0">
    <w:nsid w:val="5C70D34B"/>
    <w:multiLevelType w:val="hybridMultilevel"/>
    <w:tmpl w:val="A5AC53F0"/>
    <w:lvl w:ilvl="0" w:tplc="A10615B6">
      <w:start w:val="1"/>
      <w:numFmt w:val="bullet"/>
      <w:lvlText w:val="o"/>
      <w:lvlJc w:val="left"/>
      <w:pPr>
        <w:ind w:left="720" w:hanging="360"/>
      </w:pPr>
      <w:rPr>
        <w:rFonts w:ascii="Courier New" w:hAnsi="Courier New" w:hint="default"/>
        <w:color w:val="1F497D" w:themeColor="text2"/>
      </w:rPr>
    </w:lvl>
    <w:lvl w:ilvl="1" w:tplc="D9C2708C">
      <w:start w:val="1"/>
      <w:numFmt w:val="bullet"/>
      <w:lvlText w:val="o"/>
      <w:lvlJc w:val="left"/>
      <w:pPr>
        <w:ind w:left="1440" w:hanging="360"/>
      </w:pPr>
      <w:rPr>
        <w:rFonts w:ascii="Courier New" w:hAnsi="Courier New" w:hint="default"/>
      </w:rPr>
    </w:lvl>
    <w:lvl w:ilvl="2" w:tplc="13FACEFC">
      <w:start w:val="1"/>
      <w:numFmt w:val="bullet"/>
      <w:lvlText w:val=""/>
      <w:lvlJc w:val="left"/>
      <w:pPr>
        <w:ind w:left="2160" w:hanging="360"/>
      </w:pPr>
      <w:rPr>
        <w:rFonts w:ascii="Wingdings" w:hAnsi="Wingdings" w:hint="default"/>
      </w:rPr>
    </w:lvl>
    <w:lvl w:ilvl="3" w:tplc="1F08CCCC">
      <w:start w:val="1"/>
      <w:numFmt w:val="bullet"/>
      <w:lvlText w:val=""/>
      <w:lvlJc w:val="left"/>
      <w:pPr>
        <w:ind w:left="2880" w:hanging="360"/>
      </w:pPr>
      <w:rPr>
        <w:rFonts w:ascii="Symbol" w:hAnsi="Symbol" w:hint="default"/>
      </w:rPr>
    </w:lvl>
    <w:lvl w:ilvl="4" w:tplc="46EC62E0">
      <w:start w:val="1"/>
      <w:numFmt w:val="bullet"/>
      <w:lvlText w:val="o"/>
      <w:lvlJc w:val="left"/>
      <w:pPr>
        <w:ind w:left="3600" w:hanging="360"/>
      </w:pPr>
      <w:rPr>
        <w:rFonts w:ascii="Courier New" w:hAnsi="Courier New" w:hint="default"/>
      </w:rPr>
    </w:lvl>
    <w:lvl w:ilvl="5" w:tplc="863AD454">
      <w:start w:val="1"/>
      <w:numFmt w:val="bullet"/>
      <w:lvlText w:val=""/>
      <w:lvlJc w:val="left"/>
      <w:pPr>
        <w:ind w:left="4320" w:hanging="360"/>
      </w:pPr>
      <w:rPr>
        <w:rFonts w:ascii="Wingdings" w:hAnsi="Wingdings" w:hint="default"/>
      </w:rPr>
    </w:lvl>
    <w:lvl w:ilvl="6" w:tplc="129AFECC">
      <w:start w:val="1"/>
      <w:numFmt w:val="bullet"/>
      <w:lvlText w:val=""/>
      <w:lvlJc w:val="left"/>
      <w:pPr>
        <w:ind w:left="5040" w:hanging="360"/>
      </w:pPr>
      <w:rPr>
        <w:rFonts w:ascii="Symbol" w:hAnsi="Symbol" w:hint="default"/>
      </w:rPr>
    </w:lvl>
    <w:lvl w:ilvl="7" w:tplc="79342A84">
      <w:start w:val="1"/>
      <w:numFmt w:val="bullet"/>
      <w:lvlText w:val="o"/>
      <w:lvlJc w:val="left"/>
      <w:pPr>
        <w:ind w:left="5760" w:hanging="360"/>
      </w:pPr>
      <w:rPr>
        <w:rFonts w:ascii="Courier New" w:hAnsi="Courier New" w:hint="default"/>
      </w:rPr>
    </w:lvl>
    <w:lvl w:ilvl="8" w:tplc="4D88EC08">
      <w:start w:val="1"/>
      <w:numFmt w:val="bullet"/>
      <w:lvlText w:val=""/>
      <w:lvlJc w:val="left"/>
      <w:pPr>
        <w:ind w:left="6480" w:hanging="360"/>
      </w:pPr>
      <w:rPr>
        <w:rFonts w:ascii="Wingdings" w:hAnsi="Wingdings" w:hint="default"/>
      </w:rPr>
    </w:lvl>
  </w:abstractNum>
  <w:abstractNum w:abstractNumId="103" w15:restartNumberingAfterBreak="0">
    <w:nsid w:val="5D42C6F7"/>
    <w:multiLevelType w:val="hybridMultilevel"/>
    <w:tmpl w:val="5CF0CA4C"/>
    <w:lvl w:ilvl="0" w:tplc="3A3202C4">
      <w:start w:val="1"/>
      <w:numFmt w:val="bullet"/>
      <w:lvlText w:val="o"/>
      <w:lvlJc w:val="left"/>
      <w:pPr>
        <w:ind w:left="720" w:hanging="360"/>
      </w:pPr>
      <w:rPr>
        <w:rFonts w:ascii="Courier New" w:hAnsi="Courier New" w:hint="default"/>
        <w:color w:val="auto"/>
      </w:rPr>
    </w:lvl>
    <w:lvl w:ilvl="1" w:tplc="B032007C">
      <w:start w:val="1"/>
      <w:numFmt w:val="bullet"/>
      <w:lvlText w:val="o"/>
      <w:lvlJc w:val="left"/>
      <w:pPr>
        <w:ind w:left="1440" w:hanging="360"/>
      </w:pPr>
      <w:rPr>
        <w:rFonts w:ascii="Courier New" w:hAnsi="Courier New" w:hint="default"/>
      </w:rPr>
    </w:lvl>
    <w:lvl w:ilvl="2" w:tplc="092298CC">
      <w:start w:val="1"/>
      <w:numFmt w:val="bullet"/>
      <w:lvlText w:val=""/>
      <w:lvlJc w:val="left"/>
      <w:pPr>
        <w:ind w:left="2160" w:hanging="360"/>
      </w:pPr>
      <w:rPr>
        <w:rFonts w:ascii="Wingdings" w:hAnsi="Wingdings" w:hint="default"/>
      </w:rPr>
    </w:lvl>
    <w:lvl w:ilvl="3" w:tplc="78B6445A">
      <w:start w:val="1"/>
      <w:numFmt w:val="bullet"/>
      <w:lvlText w:val=""/>
      <w:lvlJc w:val="left"/>
      <w:pPr>
        <w:ind w:left="2880" w:hanging="360"/>
      </w:pPr>
      <w:rPr>
        <w:rFonts w:ascii="Symbol" w:hAnsi="Symbol" w:hint="default"/>
      </w:rPr>
    </w:lvl>
    <w:lvl w:ilvl="4" w:tplc="BC4895B8">
      <w:start w:val="1"/>
      <w:numFmt w:val="bullet"/>
      <w:lvlText w:val="o"/>
      <w:lvlJc w:val="left"/>
      <w:pPr>
        <w:ind w:left="3600" w:hanging="360"/>
      </w:pPr>
      <w:rPr>
        <w:rFonts w:ascii="Courier New" w:hAnsi="Courier New" w:hint="default"/>
      </w:rPr>
    </w:lvl>
    <w:lvl w:ilvl="5" w:tplc="5302D71E">
      <w:start w:val="1"/>
      <w:numFmt w:val="bullet"/>
      <w:lvlText w:val=""/>
      <w:lvlJc w:val="left"/>
      <w:pPr>
        <w:ind w:left="4320" w:hanging="360"/>
      </w:pPr>
      <w:rPr>
        <w:rFonts w:ascii="Wingdings" w:hAnsi="Wingdings" w:hint="default"/>
      </w:rPr>
    </w:lvl>
    <w:lvl w:ilvl="6" w:tplc="3C16AB08">
      <w:start w:val="1"/>
      <w:numFmt w:val="bullet"/>
      <w:lvlText w:val=""/>
      <w:lvlJc w:val="left"/>
      <w:pPr>
        <w:ind w:left="5040" w:hanging="360"/>
      </w:pPr>
      <w:rPr>
        <w:rFonts w:ascii="Symbol" w:hAnsi="Symbol" w:hint="default"/>
      </w:rPr>
    </w:lvl>
    <w:lvl w:ilvl="7" w:tplc="DE7A95C2">
      <w:start w:val="1"/>
      <w:numFmt w:val="bullet"/>
      <w:lvlText w:val="o"/>
      <w:lvlJc w:val="left"/>
      <w:pPr>
        <w:ind w:left="5760" w:hanging="360"/>
      </w:pPr>
      <w:rPr>
        <w:rFonts w:ascii="Courier New" w:hAnsi="Courier New" w:hint="default"/>
      </w:rPr>
    </w:lvl>
    <w:lvl w:ilvl="8" w:tplc="994CA3BE">
      <w:start w:val="1"/>
      <w:numFmt w:val="bullet"/>
      <w:lvlText w:val=""/>
      <w:lvlJc w:val="left"/>
      <w:pPr>
        <w:ind w:left="6480" w:hanging="360"/>
      </w:pPr>
      <w:rPr>
        <w:rFonts w:ascii="Wingdings" w:hAnsi="Wingdings" w:hint="default"/>
      </w:rPr>
    </w:lvl>
  </w:abstractNum>
  <w:abstractNum w:abstractNumId="104" w15:restartNumberingAfterBreak="0">
    <w:nsid w:val="5D4732AE"/>
    <w:multiLevelType w:val="hybridMultilevel"/>
    <w:tmpl w:val="945640DE"/>
    <w:lvl w:ilvl="0" w:tplc="01A43EC0">
      <w:start w:val="1"/>
      <w:numFmt w:val="bullet"/>
      <w:lvlText w:val="o"/>
      <w:lvlJc w:val="left"/>
      <w:pPr>
        <w:ind w:left="360" w:hanging="360"/>
      </w:pPr>
      <w:rPr>
        <w:rFonts w:ascii="Courier New" w:hAnsi="Courier New" w:cs="Courier New" w:hint="default"/>
        <w:color w:val="1F497D" w:themeColor="text2"/>
        <w:lang w:val="en-GB"/>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DF6071F"/>
    <w:multiLevelType w:val="hybridMultilevel"/>
    <w:tmpl w:val="94228A9A"/>
    <w:lvl w:ilvl="0" w:tplc="9BBC0E14">
      <w:start w:val="1"/>
      <w:numFmt w:val="bullet"/>
      <w:lvlText w:val="o"/>
      <w:lvlJc w:val="left"/>
      <w:pPr>
        <w:ind w:left="720" w:hanging="360"/>
      </w:pPr>
      <w:rPr>
        <w:rFonts w:ascii="Courier New" w:hAnsi="Courier New" w:hint="default"/>
      </w:rPr>
    </w:lvl>
    <w:lvl w:ilvl="1" w:tplc="6C2A01D6">
      <w:start w:val="1"/>
      <w:numFmt w:val="bullet"/>
      <w:lvlText w:val="o"/>
      <w:lvlJc w:val="left"/>
      <w:pPr>
        <w:ind w:left="1440" w:hanging="360"/>
      </w:pPr>
      <w:rPr>
        <w:rFonts w:ascii="Courier New" w:hAnsi="Courier New" w:hint="default"/>
      </w:rPr>
    </w:lvl>
    <w:lvl w:ilvl="2" w:tplc="C8D2D926">
      <w:start w:val="1"/>
      <w:numFmt w:val="bullet"/>
      <w:lvlText w:val=""/>
      <w:lvlJc w:val="left"/>
      <w:pPr>
        <w:ind w:left="2160" w:hanging="360"/>
      </w:pPr>
      <w:rPr>
        <w:rFonts w:ascii="Wingdings" w:hAnsi="Wingdings" w:hint="default"/>
      </w:rPr>
    </w:lvl>
    <w:lvl w:ilvl="3" w:tplc="238C03F8">
      <w:start w:val="1"/>
      <w:numFmt w:val="bullet"/>
      <w:lvlText w:val=""/>
      <w:lvlJc w:val="left"/>
      <w:pPr>
        <w:ind w:left="2880" w:hanging="360"/>
      </w:pPr>
      <w:rPr>
        <w:rFonts w:ascii="Symbol" w:hAnsi="Symbol" w:hint="default"/>
      </w:rPr>
    </w:lvl>
    <w:lvl w:ilvl="4" w:tplc="928C9F04">
      <w:start w:val="1"/>
      <w:numFmt w:val="bullet"/>
      <w:lvlText w:val="o"/>
      <w:lvlJc w:val="left"/>
      <w:pPr>
        <w:ind w:left="3600" w:hanging="360"/>
      </w:pPr>
      <w:rPr>
        <w:rFonts w:ascii="Courier New" w:hAnsi="Courier New" w:hint="default"/>
      </w:rPr>
    </w:lvl>
    <w:lvl w:ilvl="5" w:tplc="F48C4260">
      <w:start w:val="1"/>
      <w:numFmt w:val="bullet"/>
      <w:lvlText w:val=""/>
      <w:lvlJc w:val="left"/>
      <w:pPr>
        <w:ind w:left="4320" w:hanging="360"/>
      </w:pPr>
      <w:rPr>
        <w:rFonts w:ascii="Wingdings" w:hAnsi="Wingdings" w:hint="default"/>
      </w:rPr>
    </w:lvl>
    <w:lvl w:ilvl="6" w:tplc="DF181B98">
      <w:start w:val="1"/>
      <w:numFmt w:val="bullet"/>
      <w:lvlText w:val=""/>
      <w:lvlJc w:val="left"/>
      <w:pPr>
        <w:ind w:left="5040" w:hanging="360"/>
      </w:pPr>
      <w:rPr>
        <w:rFonts w:ascii="Symbol" w:hAnsi="Symbol" w:hint="default"/>
      </w:rPr>
    </w:lvl>
    <w:lvl w:ilvl="7" w:tplc="1F3EDA94">
      <w:start w:val="1"/>
      <w:numFmt w:val="bullet"/>
      <w:lvlText w:val="o"/>
      <w:lvlJc w:val="left"/>
      <w:pPr>
        <w:ind w:left="5760" w:hanging="360"/>
      </w:pPr>
      <w:rPr>
        <w:rFonts w:ascii="Courier New" w:hAnsi="Courier New" w:hint="default"/>
      </w:rPr>
    </w:lvl>
    <w:lvl w:ilvl="8" w:tplc="FFE4940A">
      <w:start w:val="1"/>
      <w:numFmt w:val="bullet"/>
      <w:lvlText w:val=""/>
      <w:lvlJc w:val="left"/>
      <w:pPr>
        <w:ind w:left="6480" w:hanging="360"/>
      </w:pPr>
      <w:rPr>
        <w:rFonts w:ascii="Wingdings" w:hAnsi="Wingdings" w:hint="default"/>
      </w:rPr>
    </w:lvl>
  </w:abstractNum>
  <w:abstractNum w:abstractNumId="106" w15:restartNumberingAfterBreak="0">
    <w:nsid w:val="5E8A0AC2"/>
    <w:multiLevelType w:val="hybridMultilevel"/>
    <w:tmpl w:val="FFFFFFFF"/>
    <w:lvl w:ilvl="0" w:tplc="C9D6955E">
      <w:start w:val="1"/>
      <w:numFmt w:val="decimal"/>
      <w:lvlText w:val="%1."/>
      <w:lvlJc w:val="left"/>
      <w:pPr>
        <w:ind w:left="720" w:hanging="360"/>
      </w:pPr>
    </w:lvl>
    <w:lvl w:ilvl="1" w:tplc="A20E6386">
      <w:start w:val="1"/>
      <w:numFmt w:val="lowerLetter"/>
      <w:lvlText w:val="%2."/>
      <w:lvlJc w:val="left"/>
      <w:pPr>
        <w:ind w:left="1440" w:hanging="360"/>
      </w:pPr>
    </w:lvl>
    <w:lvl w:ilvl="2" w:tplc="756C2EC4">
      <w:start w:val="1"/>
      <w:numFmt w:val="lowerRoman"/>
      <w:lvlText w:val="%3."/>
      <w:lvlJc w:val="right"/>
      <w:pPr>
        <w:ind w:left="2160" w:hanging="180"/>
      </w:pPr>
    </w:lvl>
    <w:lvl w:ilvl="3" w:tplc="60BEC322">
      <w:start w:val="1"/>
      <w:numFmt w:val="decimal"/>
      <w:lvlText w:val="%4."/>
      <w:lvlJc w:val="left"/>
      <w:pPr>
        <w:ind w:left="2880" w:hanging="360"/>
      </w:pPr>
    </w:lvl>
    <w:lvl w:ilvl="4" w:tplc="807EC6FA">
      <w:start w:val="1"/>
      <w:numFmt w:val="lowerLetter"/>
      <w:lvlText w:val="%5."/>
      <w:lvlJc w:val="left"/>
      <w:pPr>
        <w:ind w:left="3600" w:hanging="360"/>
      </w:pPr>
    </w:lvl>
    <w:lvl w:ilvl="5" w:tplc="F3825F74">
      <w:start w:val="1"/>
      <w:numFmt w:val="lowerRoman"/>
      <w:lvlText w:val="%6."/>
      <w:lvlJc w:val="right"/>
      <w:pPr>
        <w:ind w:left="4320" w:hanging="180"/>
      </w:pPr>
    </w:lvl>
    <w:lvl w:ilvl="6" w:tplc="49D02DCE">
      <w:start w:val="1"/>
      <w:numFmt w:val="decimal"/>
      <w:lvlText w:val="%7."/>
      <w:lvlJc w:val="left"/>
      <w:pPr>
        <w:ind w:left="5040" w:hanging="360"/>
      </w:pPr>
    </w:lvl>
    <w:lvl w:ilvl="7" w:tplc="8920FD68">
      <w:start w:val="1"/>
      <w:numFmt w:val="lowerLetter"/>
      <w:lvlText w:val="%8."/>
      <w:lvlJc w:val="left"/>
      <w:pPr>
        <w:ind w:left="5760" w:hanging="360"/>
      </w:pPr>
    </w:lvl>
    <w:lvl w:ilvl="8" w:tplc="34ECBA4A">
      <w:start w:val="1"/>
      <w:numFmt w:val="lowerRoman"/>
      <w:lvlText w:val="%9."/>
      <w:lvlJc w:val="right"/>
      <w:pPr>
        <w:ind w:left="6480" w:hanging="180"/>
      </w:pPr>
    </w:lvl>
  </w:abstractNum>
  <w:abstractNum w:abstractNumId="107" w15:restartNumberingAfterBreak="0">
    <w:nsid w:val="5F22682A"/>
    <w:multiLevelType w:val="hybridMultilevel"/>
    <w:tmpl w:val="529A6A54"/>
    <w:lvl w:ilvl="0" w:tplc="9AD69A30">
      <w:start w:val="1"/>
      <w:numFmt w:val="bullet"/>
      <w:lvlText w:val="o"/>
      <w:lvlJc w:val="left"/>
      <w:pPr>
        <w:ind w:left="811" w:hanging="360"/>
      </w:pPr>
      <w:rPr>
        <w:rFonts w:ascii="Courier New" w:hAnsi="Courier New" w:hint="default"/>
        <w:color w:val="1F497D" w:themeColor="text2"/>
      </w:rPr>
    </w:lvl>
    <w:lvl w:ilvl="1" w:tplc="34029622">
      <w:start w:val="1"/>
      <w:numFmt w:val="bullet"/>
      <w:lvlText w:val="o"/>
      <w:lvlJc w:val="left"/>
      <w:pPr>
        <w:ind w:left="1531" w:hanging="360"/>
      </w:pPr>
      <w:rPr>
        <w:rFonts w:ascii="Courier New" w:hAnsi="Courier New" w:hint="default"/>
      </w:rPr>
    </w:lvl>
    <w:lvl w:ilvl="2" w:tplc="1EF86B04" w:tentative="1">
      <w:start w:val="1"/>
      <w:numFmt w:val="bullet"/>
      <w:lvlText w:val=""/>
      <w:lvlJc w:val="left"/>
      <w:pPr>
        <w:ind w:left="2251" w:hanging="360"/>
      </w:pPr>
      <w:rPr>
        <w:rFonts w:ascii="Wingdings" w:hAnsi="Wingdings" w:hint="default"/>
      </w:rPr>
    </w:lvl>
    <w:lvl w:ilvl="3" w:tplc="DA6E4E4E" w:tentative="1">
      <w:start w:val="1"/>
      <w:numFmt w:val="bullet"/>
      <w:lvlText w:val=""/>
      <w:lvlJc w:val="left"/>
      <w:pPr>
        <w:ind w:left="2971" w:hanging="360"/>
      </w:pPr>
      <w:rPr>
        <w:rFonts w:ascii="Symbol" w:hAnsi="Symbol" w:hint="default"/>
      </w:rPr>
    </w:lvl>
    <w:lvl w:ilvl="4" w:tplc="655617AE" w:tentative="1">
      <w:start w:val="1"/>
      <w:numFmt w:val="bullet"/>
      <w:lvlText w:val="o"/>
      <w:lvlJc w:val="left"/>
      <w:pPr>
        <w:ind w:left="3691" w:hanging="360"/>
      </w:pPr>
      <w:rPr>
        <w:rFonts w:ascii="Courier New" w:hAnsi="Courier New" w:hint="default"/>
      </w:rPr>
    </w:lvl>
    <w:lvl w:ilvl="5" w:tplc="BA60806C" w:tentative="1">
      <w:start w:val="1"/>
      <w:numFmt w:val="bullet"/>
      <w:lvlText w:val=""/>
      <w:lvlJc w:val="left"/>
      <w:pPr>
        <w:ind w:left="4411" w:hanging="360"/>
      </w:pPr>
      <w:rPr>
        <w:rFonts w:ascii="Wingdings" w:hAnsi="Wingdings" w:hint="default"/>
      </w:rPr>
    </w:lvl>
    <w:lvl w:ilvl="6" w:tplc="43B01F42" w:tentative="1">
      <w:start w:val="1"/>
      <w:numFmt w:val="bullet"/>
      <w:lvlText w:val=""/>
      <w:lvlJc w:val="left"/>
      <w:pPr>
        <w:ind w:left="5131" w:hanging="360"/>
      </w:pPr>
      <w:rPr>
        <w:rFonts w:ascii="Symbol" w:hAnsi="Symbol" w:hint="default"/>
      </w:rPr>
    </w:lvl>
    <w:lvl w:ilvl="7" w:tplc="67A4723A" w:tentative="1">
      <w:start w:val="1"/>
      <w:numFmt w:val="bullet"/>
      <w:lvlText w:val="o"/>
      <w:lvlJc w:val="left"/>
      <w:pPr>
        <w:ind w:left="5851" w:hanging="360"/>
      </w:pPr>
      <w:rPr>
        <w:rFonts w:ascii="Courier New" w:hAnsi="Courier New" w:hint="default"/>
      </w:rPr>
    </w:lvl>
    <w:lvl w:ilvl="8" w:tplc="98B62652" w:tentative="1">
      <w:start w:val="1"/>
      <w:numFmt w:val="bullet"/>
      <w:lvlText w:val=""/>
      <w:lvlJc w:val="left"/>
      <w:pPr>
        <w:ind w:left="6571" w:hanging="360"/>
      </w:pPr>
      <w:rPr>
        <w:rFonts w:ascii="Wingdings" w:hAnsi="Wingdings" w:hint="default"/>
      </w:rPr>
    </w:lvl>
  </w:abstractNum>
  <w:abstractNum w:abstractNumId="108" w15:restartNumberingAfterBreak="0">
    <w:nsid w:val="608D6FD4"/>
    <w:multiLevelType w:val="hybridMultilevel"/>
    <w:tmpl w:val="FFFFFFFF"/>
    <w:lvl w:ilvl="0" w:tplc="815A0040">
      <w:start w:val="1"/>
      <w:numFmt w:val="bullet"/>
      <w:lvlText w:val=""/>
      <w:lvlJc w:val="left"/>
      <w:pPr>
        <w:ind w:left="1080" w:hanging="360"/>
      </w:pPr>
      <w:rPr>
        <w:rFonts w:ascii="Symbol" w:hAnsi="Symbol" w:hint="default"/>
      </w:rPr>
    </w:lvl>
    <w:lvl w:ilvl="1" w:tplc="011859A4">
      <w:start w:val="1"/>
      <w:numFmt w:val="bullet"/>
      <w:lvlText w:val="o"/>
      <w:lvlJc w:val="left"/>
      <w:pPr>
        <w:ind w:left="1800" w:hanging="360"/>
      </w:pPr>
      <w:rPr>
        <w:rFonts w:ascii="Courier New" w:hAnsi="Courier New" w:hint="default"/>
      </w:rPr>
    </w:lvl>
    <w:lvl w:ilvl="2" w:tplc="4A087984">
      <w:start w:val="1"/>
      <w:numFmt w:val="bullet"/>
      <w:lvlText w:val=""/>
      <w:lvlJc w:val="left"/>
      <w:pPr>
        <w:ind w:left="2520" w:hanging="360"/>
      </w:pPr>
      <w:rPr>
        <w:rFonts w:ascii="Wingdings" w:hAnsi="Wingdings" w:hint="default"/>
      </w:rPr>
    </w:lvl>
    <w:lvl w:ilvl="3" w:tplc="1B4A4102">
      <w:start w:val="1"/>
      <w:numFmt w:val="bullet"/>
      <w:lvlText w:val=""/>
      <w:lvlJc w:val="left"/>
      <w:pPr>
        <w:ind w:left="3240" w:hanging="360"/>
      </w:pPr>
      <w:rPr>
        <w:rFonts w:ascii="Symbol" w:hAnsi="Symbol" w:hint="default"/>
      </w:rPr>
    </w:lvl>
    <w:lvl w:ilvl="4" w:tplc="52026900">
      <w:start w:val="1"/>
      <w:numFmt w:val="bullet"/>
      <w:lvlText w:val="o"/>
      <w:lvlJc w:val="left"/>
      <w:pPr>
        <w:ind w:left="3960" w:hanging="360"/>
      </w:pPr>
      <w:rPr>
        <w:rFonts w:ascii="Courier New" w:hAnsi="Courier New" w:hint="default"/>
      </w:rPr>
    </w:lvl>
    <w:lvl w:ilvl="5" w:tplc="7AA46F3C">
      <w:start w:val="1"/>
      <w:numFmt w:val="bullet"/>
      <w:lvlText w:val=""/>
      <w:lvlJc w:val="left"/>
      <w:pPr>
        <w:ind w:left="4680" w:hanging="360"/>
      </w:pPr>
      <w:rPr>
        <w:rFonts w:ascii="Wingdings" w:hAnsi="Wingdings" w:hint="default"/>
      </w:rPr>
    </w:lvl>
    <w:lvl w:ilvl="6" w:tplc="DE5CF244">
      <w:start w:val="1"/>
      <w:numFmt w:val="bullet"/>
      <w:lvlText w:val=""/>
      <w:lvlJc w:val="left"/>
      <w:pPr>
        <w:ind w:left="5400" w:hanging="360"/>
      </w:pPr>
      <w:rPr>
        <w:rFonts w:ascii="Symbol" w:hAnsi="Symbol" w:hint="default"/>
      </w:rPr>
    </w:lvl>
    <w:lvl w:ilvl="7" w:tplc="B9D003EC">
      <w:start w:val="1"/>
      <w:numFmt w:val="bullet"/>
      <w:lvlText w:val="o"/>
      <w:lvlJc w:val="left"/>
      <w:pPr>
        <w:ind w:left="6120" w:hanging="360"/>
      </w:pPr>
      <w:rPr>
        <w:rFonts w:ascii="Courier New" w:hAnsi="Courier New" w:hint="default"/>
      </w:rPr>
    </w:lvl>
    <w:lvl w:ilvl="8" w:tplc="D5329130">
      <w:start w:val="1"/>
      <w:numFmt w:val="bullet"/>
      <w:lvlText w:val=""/>
      <w:lvlJc w:val="left"/>
      <w:pPr>
        <w:ind w:left="6840" w:hanging="360"/>
      </w:pPr>
      <w:rPr>
        <w:rFonts w:ascii="Wingdings" w:hAnsi="Wingdings" w:hint="default"/>
      </w:rPr>
    </w:lvl>
  </w:abstractNum>
  <w:abstractNum w:abstractNumId="109" w15:restartNumberingAfterBreak="0">
    <w:nsid w:val="6131606C"/>
    <w:multiLevelType w:val="hybridMultilevel"/>
    <w:tmpl w:val="A906BF96"/>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110" w15:restartNumberingAfterBreak="0">
    <w:nsid w:val="61BE0019"/>
    <w:multiLevelType w:val="hybridMultilevel"/>
    <w:tmpl w:val="C642758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1" w15:restartNumberingAfterBreak="0">
    <w:nsid w:val="652C0193"/>
    <w:multiLevelType w:val="hybridMultilevel"/>
    <w:tmpl w:val="FFFFFFFF"/>
    <w:lvl w:ilvl="0" w:tplc="0C742DA0">
      <w:start w:val="1"/>
      <w:numFmt w:val="upperRoman"/>
      <w:lvlText w:val="%1."/>
      <w:lvlJc w:val="right"/>
      <w:pPr>
        <w:ind w:left="720" w:hanging="360"/>
      </w:pPr>
    </w:lvl>
    <w:lvl w:ilvl="1" w:tplc="9F18E328">
      <w:start w:val="1"/>
      <w:numFmt w:val="lowerLetter"/>
      <w:lvlText w:val="%2."/>
      <w:lvlJc w:val="left"/>
      <w:pPr>
        <w:ind w:left="1440" w:hanging="360"/>
      </w:pPr>
    </w:lvl>
    <w:lvl w:ilvl="2" w:tplc="0966DA80">
      <w:start w:val="1"/>
      <w:numFmt w:val="lowerRoman"/>
      <w:lvlText w:val="%3."/>
      <w:lvlJc w:val="right"/>
      <w:pPr>
        <w:ind w:left="2160" w:hanging="180"/>
      </w:pPr>
    </w:lvl>
    <w:lvl w:ilvl="3" w:tplc="E09A11BA">
      <w:start w:val="1"/>
      <w:numFmt w:val="decimal"/>
      <w:lvlText w:val="%4."/>
      <w:lvlJc w:val="left"/>
      <w:pPr>
        <w:ind w:left="2880" w:hanging="360"/>
      </w:pPr>
    </w:lvl>
    <w:lvl w:ilvl="4" w:tplc="91862A10">
      <w:start w:val="1"/>
      <w:numFmt w:val="lowerLetter"/>
      <w:lvlText w:val="%5."/>
      <w:lvlJc w:val="left"/>
      <w:pPr>
        <w:ind w:left="3600" w:hanging="360"/>
      </w:pPr>
    </w:lvl>
    <w:lvl w:ilvl="5" w:tplc="2B781C70">
      <w:start w:val="1"/>
      <w:numFmt w:val="lowerRoman"/>
      <w:lvlText w:val="%6."/>
      <w:lvlJc w:val="right"/>
      <w:pPr>
        <w:ind w:left="4320" w:hanging="180"/>
      </w:pPr>
    </w:lvl>
    <w:lvl w:ilvl="6" w:tplc="60C03BB2">
      <w:start w:val="1"/>
      <w:numFmt w:val="decimal"/>
      <w:lvlText w:val="%7."/>
      <w:lvlJc w:val="left"/>
      <w:pPr>
        <w:ind w:left="5040" w:hanging="360"/>
      </w:pPr>
    </w:lvl>
    <w:lvl w:ilvl="7" w:tplc="78AAAF98">
      <w:start w:val="1"/>
      <w:numFmt w:val="lowerLetter"/>
      <w:lvlText w:val="%8."/>
      <w:lvlJc w:val="left"/>
      <w:pPr>
        <w:ind w:left="5760" w:hanging="360"/>
      </w:pPr>
    </w:lvl>
    <w:lvl w:ilvl="8" w:tplc="CD9443F8">
      <w:start w:val="1"/>
      <w:numFmt w:val="lowerRoman"/>
      <w:lvlText w:val="%9."/>
      <w:lvlJc w:val="right"/>
      <w:pPr>
        <w:ind w:left="6480" w:hanging="180"/>
      </w:pPr>
    </w:lvl>
  </w:abstractNum>
  <w:abstractNum w:abstractNumId="112" w15:restartNumberingAfterBreak="0">
    <w:nsid w:val="65774980"/>
    <w:multiLevelType w:val="hybridMultilevel"/>
    <w:tmpl w:val="DA966960"/>
    <w:lvl w:ilvl="0" w:tplc="5F244FB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6882AD68"/>
    <w:multiLevelType w:val="hybridMultilevel"/>
    <w:tmpl w:val="FFFFFFFF"/>
    <w:lvl w:ilvl="0" w:tplc="AE661864">
      <w:start w:val="1"/>
      <w:numFmt w:val="bullet"/>
      <w:lvlText w:val=""/>
      <w:lvlJc w:val="left"/>
      <w:pPr>
        <w:ind w:left="720" w:hanging="360"/>
      </w:pPr>
      <w:rPr>
        <w:rFonts w:ascii="Symbol" w:hAnsi="Symbol" w:hint="default"/>
      </w:rPr>
    </w:lvl>
    <w:lvl w:ilvl="1" w:tplc="338CDE5A">
      <w:start w:val="1"/>
      <w:numFmt w:val="bullet"/>
      <w:lvlText w:val="o"/>
      <w:lvlJc w:val="left"/>
      <w:pPr>
        <w:ind w:left="1440" w:hanging="360"/>
      </w:pPr>
      <w:rPr>
        <w:rFonts w:ascii="Courier New" w:hAnsi="Courier New" w:hint="default"/>
      </w:rPr>
    </w:lvl>
    <w:lvl w:ilvl="2" w:tplc="C4E2BC74">
      <w:start w:val="1"/>
      <w:numFmt w:val="bullet"/>
      <w:lvlText w:val=""/>
      <w:lvlJc w:val="left"/>
      <w:pPr>
        <w:ind w:left="2160" w:hanging="360"/>
      </w:pPr>
      <w:rPr>
        <w:rFonts w:ascii="Wingdings" w:hAnsi="Wingdings" w:hint="default"/>
      </w:rPr>
    </w:lvl>
    <w:lvl w:ilvl="3" w:tplc="25AA6098">
      <w:start w:val="1"/>
      <w:numFmt w:val="bullet"/>
      <w:lvlText w:val=""/>
      <w:lvlJc w:val="left"/>
      <w:pPr>
        <w:ind w:left="2880" w:hanging="360"/>
      </w:pPr>
      <w:rPr>
        <w:rFonts w:ascii="Symbol" w:hAnsi="Symbol" w:hint="default"/>
      </w:rPr>
    </w:lvl>
    <w:lvl w:ilvl="4" w:tplc="1C2C35DC">
      <w:start w:val="1"/>
      <w:numFmt w:val="bullet"/>
      <w:lvlText w:val="o"/>
      <w:lvlJc w:val="left"/>
      <w:pPr>
        <w:ind w:left="3600" w:hanging="360"/>
      </w:pPr>
      <w:rPr>
        <w:rFonts w:ascii="Courier New" w:hAnsi="Courier New" w:hint="default"/>
      </w:rPr>
    </w:lvl>
    <w:lvl w:ilvl="5" w:tplc="96362342">
      <w:start w:val="1"/>
      <w:numFmt w:val="bullet"/>
      <w:lvlText w:val=""/>
      <w:lvlJc w:val="left"/>
      <w:pPr>
        <w:ind w:left="4320" w:hanging="360"/>
      </w:pPr>
      <w:rPr>
        <w:rFonts w:ascii="Wingdings" w:hAnsi="Wingdings" w:hint="default"/>
      </w:rPr>
    </w:lvl>
    <w:lvl w:ilvl="6" w:tplc="04F20E20">
      <w:start w:val="1"/>
      <w:numFmt w:val="bullet"/>
      <w:lvlText w:val=""/>
      <w:lvlJc w:val="left"/>
      <w:pPr>
        <w:ind w:left="5040" w:hanging="360"/>
      </w:pPr>
      <w:rPr>
        <w:rFonts w:ascii="Symbol" w:hAnsi="Symbol" w:hint="default"/>
      </w:rPr>
    </w:lvl>
    <w:lvl w:ilvl="7" w:tplc="3514A54C">
      <w:start w:val="1"/>
      <w:numFmt w:val="bullet"/>
      <w:lvlText w:val="o"/>
      <w:lvlJc w:val="left"/>
      <w:pPr>
        <w:ind w:left="5760" w:hanging="360"/>
      </w:pPr>
      <w:rPr>
        <w:rFonts w:ascii="Courier New" w:hAnsi="Courier New" w:hint="default"/>
      </w:rPr>
    </w:lvl>
    <w:lvl w:ilvl="8" w:tplc="E7589D14">
      <w:start w:val="1"/>
      <w:numFmt w:val="bullet"/>
      <w:lvlText w:val=""/>
      <w:lvlJc w:val="left"/>
      <w:pPr>
        <w:ind w:left="6480" w:hanging="360"/>
      </w:pPr>
      <w:rPr>
        <w:rFonts w:ascii="Wingdings" w:hAnsi="Wingdings" w:hint="default"/>
      </w:rPr>
    </w:lvl>
  </w:abstractNum>
  <w:abstractNum w:abstractNumId="114" w15:restartNumberingAfterBreak="0">
    <w:nsid w:val="6892B473"/>
    <w:multiLevelType w:val="hybridMultilevel"/>
    <w:tmpl w:val="FFFFFFFF"/>
    <w:lvl w:ilvl="0" w:tplc="08B45BB2">
      <w:start w:val="1"/>
      <w:numFmt w:val="bullet"/>
      <w:lvlText w:val="o"/>
      <w:lvlJc w:val="left"/>
      <w:pPr>
        <w:ind w:left="720" w:hanging="360"/>
      </w:pPr>
      <w:rPr>
        <w:rFonts w:ascii="Courier New" w:hAnsi="Courier New" w:hint="default"/>
      </w:rPr>
    </w:lvl>
    <w:lvl w:ilvl="1" w:tplc="489E2F8E">
      <w:start w:val="1"/>
      <w:numFmt w:val="bullet"/>
      <w:lvlText w:val="o"/>
      <w:lvlJc w:val="left"/>
      <w:pPr>
        <w:ind w:left="1440" w:hanging="360"/>
      </w:pPr>
      <w:rPr>
        <w:rFonts w:ascii="Courier New" w:hAnsi="Courier New" w:hint="default"/>
      </w:rPr>
    </w:lvl>
    <w:lvl w:ilvl="2" w:tplc="A6B03C3A">
      <w:start w:val="1"/>
      <w:numFmt w:val="bullet"/>
      <w:lvlText w:val=""/>
      <w:lvlJc w:val="left"/>
      <w:pPr>
        <w:ind w:left="2160" w:hanging="360"/>
      </w:pPr>
      <w:rPr>
        <w:rFonts w:ascii="Wingdings" w:hAnsi="Wingdings" w:hint="default"/>
      </w:rPr>
    </w:lvl>
    <w:lvl w:ilvl="3" w:tplc="CE1C9BFE">
      <w:start w:val="1"/>
      <w:numFmt w:val="bullet"/>
      <w:lvlText w:val=""/>
      <w:lvlJc w:val="left"/>
      <w:pPr>
        <w:ind w:left="2880" w:hanging="360"/>
      </w:pPr>
      <w:rPr>
        <w:rFonts w:ascii="Symbol" w:hAnsi="Symbol" w:hint="default"/>
      </w:rPr>
    </w:lvl>
    <w:lvl w:ilvl="4" w:tplc="ED6AABC6">
      <w:start w:val="1"/>
      <w:numFmt w:val="bullet"/>
      <w:lvlText w:val="o"/>
      <w:lvlJc w:val="left"/>
      <w:pPr>
        <w:ind w:left="3600" w:hanging="360"/>
      </w:pPr>
      <w:rPr>
        <w:rFonts w:ascii="Courier New" w:hAnsi="Courier New" w:hint="default"/>
      </w:rPr>
    </w:lvl>
    <w:lvl w:ilvl="5" w:tplc="60CE33D6">
      <w:start w:val="1"/>
      <w:numFmt w:val="bullet"/>
      <w:lvlText w:val=""/>
      <w:lvlJc w:val="left"/>
      <w:pPr>
        <w:ind w:left="4320" w:hanging="360"/>
      </w:pPr>
      <w:rPr>
        <w:rFonts w:ascii="Wingdings" w:hAnsi="Wingdings" w:hint="default"/>
      </w:rPr>
    </w:lvl>
    <w:lvl w:ilvl="6" w:tplc="F2FEB1BC">
      <w:start w:val="1"/>
      <w:numFmt w:val="bullet"/>
      <w:lvlText w:val=""/>
      <w:lvlJc w:val="left"/>
      <w:pPr>
        <w:ind w:left="5040" w:hanging="360"/>
      </w:pPr>
      <w:rPr>
        <w:rFonts w:ascii="Symbol" w:hAnsi="Symbol" w:hint="default"/>
      </w:rPr>
    </w:lvl>
    <w:lvl w:ilvl="7" w:tplc="2432F4CC">
      <w:start w:val="1"/>
      <w:numFmt w:val="bullet"/>
      <w:lvlText w:val="o"/>
      <w:lvlJc w:val="left"/>
      <w:pPr>
        <w:ind w:left="5760" w:hanging="360"/>
      </w:pPr>
      <w:rPr>
        <w:rFonts w:ascii="Courier New" w:hAnsi="Courier New" w:hint="default"/>
      </w:rPr>
    </w:lvl>
    <w:lvl w:ilvl="8" w:tplc="DDD4917E">
      <w:start w:val="1"/>
      <w:numFmt w:val="bullet"/>
      <w:lvlText w:val=""/>
      <w:lvlJc w:val="left"/>
      <w:pPr>
        <w:ind w:left="6480" w:hanging="360"/>
      </w:pPr>
      <w:rPr>
        <w:rFonts w:ascii="Wingdings" w:hAnsi="Wingdings" w:hint="default"/>
      </w:rPr>
    </w:lvl>
  </w:abstractNum>
  <w:abstractNum w:abstractNumId="115" w15:restartNumberingAfterBreak="0">
    <w:nsid w:val="699133E0"/>
    <w:multiLevelType w:val="hybridMultilevel"/>
    <w:tmpl w:val="964AF9B6"/>
    <w:lvl w:ilvl="0" w:tplc="A70C04E8">
      <w:start w:val="1"/>
      <w:numFmt w:val="bullet"/>
      <w:lvlText w:val="o"/>
      <w:lvlJc w:val="left"/>
      <w:pPr>
        <w:ind w:left="720" w:hanging="360"/>
      </w:pPr>
      <w:rPr>
        <w:rFonts w:ascii="Courier New" w:hAnsi="Courier New" w:hint="default"/>
      </w:rPr>
    </w:lvl>
    <w:lvl w:ilvl="1" w:tplc="A6905E1A" w:tentative="1">
      <w:start w:val="1"/>
      <w:numFmt w:val="bullet"/>
      <w:lvlText w:val="o"/>
      <w:lvlJc w:val="left"/>
      <w:pPr>
        <w:ind w:left="1440" w:hanging="360"/>
      </w:pPr>
      <w:rPr>
        <w:rFonts w:ascii="Courier New" w:hAnsi="Courier New" w:hint="default"/>
      </w:rPr>
    </w:lvl>
    <w:lvl w:ilvl="2" w:tplc="9AC0495A" w:tentative="1">
      <w:start w:val="1"/>
      <w:numFmt w:val="bullet"/>
      <w:lvlText w:val=""/>
      <w:lvlJc w:val="left"/>
      <w:pPr>
        <w:ind w:left="2160" w:hanging="360"/>
      </w:pPr>
      <w:rPr>
        <w:rFonts w:ascii="Wingdings" w:hAnsi="Wingdings" w:hint="default"/>
      </w:rPr>
    </w:lvl>
    <w:lvl w:ilvl="3" w:tplc="98D6BEF4" w:tentative="1">
      <w:start w:val="1"/>
      <w:numFmt w:val="bullet"/>
      <w:lvlText w:val=""/>
      <w:lvlJc w:val="left"/>
      <w:pPr>
        <w:ind w:left="2880" w:hanging="360"/>
      </w:pPr>
      <w:rPr>
        <w:rFonts w:ascii="Symbol" w:hAnsi="Symbol" w:hint="default"/>
      </w:rPr>
    </w:lvl>
    <w:lvl w:ilvl="4" w:tplc="3E4E9056" w:tentative="1">
      <w:start w:val="1"/>
      <w:numFmt w:val="bullet"/>
      <w:lvlText w:val="o"/>
      <w:lvlJc w:val="left"/>
      <w:pPr>
        <w:ind w:left="3600" w:hanging="360"/>
      </w:pPr>
      <w:rPr>
        <w:rFonts w:ascii="Courier New" w:hAnsi="Courier New" w:hint="default"/>
      </w:rPr>
    </w:lvl>
    <w:lvl w:ilvl="5" w:tplc="D1DA1FE0" w:tentative="1">
      <w:start w:val="1"/>
      <w:numFmt w:val="bullet"/>
      <w:lvlText w:val=""/>
      <w:lvlJc w:val="left"/>
      <w:pPr>
        <w:ind w:left="4320" w:hanging="360"/>
      </w:pPr>
      <w:rPr>
        <w:rFonts w:ascii="Wingdings" w:hAnsi="Wingdings" w:hint="default"/>
      </w:rPr>
    </w:lvl>
    <w:lvl w:ilvl="6" w:tplc="31DC1878" w:tentative="1">
      <w:start w:val="1"/>
      <w:numFmt w:val="bullet"/>
      <w:lvlText w:val=""/>
      <w:lvlJc w:val="left"/>
      <w:pPr>
        <w:ind w:left="5040" w:hanging="360"/>
      </w:pPr>
      <w:rPr>
        <w:rFonts w:ascii="Symbol" w:hAnsi="Symbol" w:hint="default"/>
      </w:rPr>
    </w:lvl>
    <w:lvl w:ilvl="7" w:tplc="033EE53C" w:tentative="1">
      <w:start w:val="1"/>
      <w:numFmt w:val="bullet"/>
      <w:lvlText w:val="o"/>
      <w:lvlJc w:val="left"/>
      <w:pPr>
        <w:ind w:left="5760" w:hanging="360"/>
      </w:pPr>
      <w:rPr>
        <w:rFonts w:ascii="Courier New" w:hAnsi="Courier New" w:hint="default"/>
      </w:rPr>
    </w:lvl>
    <w:lvl w:ilvl="8" w:tplc="EA2AFC5E" w:tentative="1">
      <w:start w:val="1"/>
      <w:numFmt w:val="bullet"/>
      <w:lvlText w:val=""/>
      <w:lvlJc w:val="left"/>
      <w:pPr>
        <w:ind w:left="6480" w:hanging="360"/>
      </w:pPr>
      <w:rPr>
        <w:rFonts w:ascii="Wingdings" w:hAnsi="Wingdings" w:hint="default"/>
      </w:rPr>
    </w:lvl>
  </w:abstractNum>
  <w:abstractNum w:abstractNumId="116" w15:restartNumberingAfterBreak="0">
    <w:nsid w:val="6A2C6536"/>
    <w:multiLevelType w:val="multilevel"/>
    <w:tmpl w:val="332E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A841A01"/>
    <w:multiLevelType w:val="hybridMultilevel"/>
    <w:tmpl w:val="9EC0CA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A8D66E6"/>
    <w:multiLevelType w:val="hybridMultilevel"/>
    <w:tmpl w:val="A98A98FC"/>
    <w:lvl w:ilvl="0" w:tplc="9B302578">
      <w:start w:val="1"/>
      <w:numFmt w:val="bullet"/>
      <w:lvlText w:val=""/>
      <w:lvlJc w:val="left"/>
      <w:pPr>
        <w:ind w:left="720" w:hanging="360"/>
      </w:pPr>
      <w:rPr>
        <w:rFonts w:ascii="Symbol" w:hAnsi="Symbol" w:hint="default"/>
      </w:rPr>
    </w:lvl>
    <w:lvl w:ilvl="1" w:tplc="F766B10C" w:tentative="1">
      <w:start w:val="1"/>
      <w:numFmt w:val="bullet"/>
      <w:lvlText w:val="o"/>
      <w:lvlJc w:val="left"/>
      <w:pPr>
        <w:ind w:left="1440" w:hanging="360"/>
      </w:pPr>
      <w:rPr>
        <w:rFonts w:ascii="Courier New" w:hAnsi="Courier New" w:hint="default"/>
      </w:rPr>
    </w:lvl>
    <w:lvl w:ilvl="2" w:tplc="C80E79E0" w:tentative="1">
      <w:start w:val="1"/>
      <w:numFmt w:val="bullet"/>
      <w:lvlText w:val=""/>
      <w:lvlJc w:val="left"/>
      <w:pPr>
        <w:ind w:left="2160" w:hanging="360"/>
      </w:pPr>
      <w:rPr>
        <w:rFonts w:ascii="Wingdings" w:hAnsi="Wingdings" w:hint="default"/>
      </w:rPr>
    </w:lvl>
    <w:lvl w:ilvl="3" w:tplc="F2E24FD8" w:tentative="1">
      <w:start w:val="1"/>
      <w:numFmt w:val="bullet"/>
      <w:lvlText w:val=""/>
      <w:lvlJc w:val="left"/>
      <w:pPr>
        <w:ind w:left="2880" w:hanging="360"/>
      </w:pPr>
      <w:rPr>
        <w:rFonts w:ascii="Symbol" w:hAnsi="Symbol" w:hint="default"/>
      </w:rPr>
    </w:lvl>
    <w:lvl w:ilvl="4" w:tplc="A33CA654" w:tentative="1">
      <w:start w:val="1"/>
      <w:numFmt w:val="bullet"/>
      <w:lvlText w:val="o"/>
      <w:lvlJc w:val="left"/>
      <w:pPr>
        <w:ind w:left="3600" w:hanging="360"/>
      </w:pPr>
      <w:rPr>
        <w:rFonts w:ascii="Courier New" w:hAnsi="Courier New" w:hint="default"/>
      </w:rPr>
    </w:lvl>
    <w:lvl w:ilvl="5" w:tplc="74984CD8" w:tentative="1">
      <w:start w:val="1"/>
      <w:numFmt w:val="bullet"/>
      <w:lvlText w:val=""/>
      <w:lvlJc w:val="left"/>
      <w:pPr>
        <w:ind w:left="4320" w:hanging="360"/>
      </w:pPr>
      <w:rPr>
        <w:rFonts w:ascii="Wingdings" w:hAnsi="Wingdings" w:hint="default"/>
      </w:rPr>
    </w:lvl>
    <w:lvl w:ilvl="6" w:tplc="84A0507E" w:tentative="1">
      <w:start w:val="1"/>
      <w:numFmt w:val="bullet"/>
      <w:lvlText w:val=""/>
      <w:lvlJc w:val="left"/>
      <w:pPr>
        <w:ind w:left="5040" w:hanging="360"/>
      </w:pPr>
      <w:rPr>
        <w:rFonts w:ascii="Symbol" w:hAnsi="Symbol" w:hint="default"/>
      </w:rPr>
    </w:lvl>
    <w:lvl w:ilvl="7" w:tplc="7ED2D78A" w:tentative="1">
      <w:start w:val="1"/>
      <w:numFmt w:val="bullet"/>
      <w:lvlText w:val="o"/>
      <w:lvlJc w:val="left"/>
      <w:pPr>
        <w:ind w:left="5760" w:hanging="360"/>
      </w:pPr>
      <w:rPr>
        <w:rFonts w:ascii="Courier New" w:hAnsi="Courier New" w:hint="default"/>
      </w:rPr>
    </w:lvl>
    <w:lvl w:ilvl="8" w:tplc="4E4AF796" w:tentative="1">
      <w:start w:val="1"/>
      <w:numFmt w:val="bullet"/>
      <w:lvlText w:val=""/>
      <w:lvlJc w:val="left"/>
      <w:pPr>
        <w:ind w:left="6480" w:hanging="360"/>
      </w:pPr>
      <w:rPr>
        <w:rFonts w:ascii="Wingdings" w:hAnsi="Wingdings" w:hint="default"/>
      </w:rPr>
    </w:lvl>
  </w:abstractNum>
  <w:abstractNum w:abstractNumId="119" w15:restartNumberingAfterBreak="0">
    <w:nsid w:val="6B0FDBE5"/>
    <w:multiLevelType w:val="hybridMultilevel"/>
    <w:tmpl w:val="DFD48C56"/>
    <w:lvl w:ilvl="0" w:tplc="70DAD17C">
      <w:start w:val="1"/>
      <w:numFmt w:val="bullet"/>
      <w:lvlText w:val="·"/>
      <w:lvlJc w:val="left"/>
      <w:pPr>
        <w:ind w:left="1800" w:hanging="360"/>
      </w:pPr>
      <w:rPr>
        <w:rFonts w:ascii="Symbol" w:hAnsi="Symbol" w:hint="default"/>
      </w:rPr>
    </w:lvl>
    <w:lvl w:ilvl="1" w:tplc="095A31FE">
      <w:start w:val="1"/>
      <w:numFmt w:val="bullet"/>
      <w:lvlText w:val="o"/>
      <w:lvlJc w:val="left"/>
      <w:pPr>
        <w:ind w:left="2520" w:hanging="360"/>
      </w:pPr>
      <w:rPr>
        <w:rFonts w:ascii="Courier New" w:hAnsi="Courier New" w:hint="default"/>
      </w:rPr>
    </w:lvl>
    <w:lvl w:ilvl="2" w:tplc="47CCDF7E">
      <w:start w:val="1"/>
      <w:numFmt w:val="bullet"/>
      <w:lvlText w:val=""/>
      <w:lvlJc w:val="left"/>
      <w:pPr>
        <w:ind w:left="3240" w:hanging="360"/>
      </w:pPr>
      <w:rPr>
        <w:rFonts w:ascii="Wingdings" w:hAnsi="Wingdings" w:hint="default"/>
      </w:rPr>
    </w:lvl>
    <w:lvl w:ilvl="3" w:tplc="95186286">
      <w:start w:val="1"/>
      <w:numFmt w:val="bullet"/>
      <w:lvlText w:val=""/>
      <w:lvlJc w:val="left"/>
      <w:pPr>
        <w:ind w:left="3960" w:hanging="360"/>
      </w:pPr>
      <w:rPr>
        <w:rFonts w:ascii="Symbol" w:hAnsi="Symbol" w:hint="default"/>
      </w:rPr>
    </w:lvl>
    <w:lvl w:ilvl="4" w:tplc="064AB808">
      <w:start w:val="1"/>
      <w:numFmt w:val="bullet"/>
      <w:lvlText w:val="o"/>
      <w:lvlJc w:val="left"/>
      <w:pPr>
        <w:ind w:left="4680" w:hanging="360"/>
      </w:pPr>
      <w:rPr>
        <w:rFonts w:ascii="Courier New" w:hAnsi="Courier New" w:hint="default"/>
      </w:rPr>
    </w:lvl>
    <w:lvl w:ilvl="5" w:tplc="93242F46">
      <w:start w:val="1"/>
      <w:numFmt w:val="bullet"/>
      <w:lvlText w:val=""/>
      <w:lvlJc w:val="left"/>
      <w:pPr>
        <w:ind w:left="5400" w:hanging="360"/>
      </w:pPr>
      <w:rPr>
        <w:rFonts w:ascii="Wingdings" w:hAnsi="Wingdings" w:hint="default"/>
      </w:rPr>
    </w:lvl>
    <w:lvl w:ilvl="6" w:tplc="FA46DC20">
      <w:start w:val="1"/>
      <w:numFmt w:val="bullet"/>
      <w:lvlText w:val=""/>
      <w:lvlJc w:val="left"/>
      <w:pPr>
        <w:ind w:left="6120" w:hanging="360"/>
      </w:pPr>
      <w:rPr>
        <w:rFonts w:ascii="Symbol" w:hAnsi="Symbol" w:hint="default"/>
      </w:rPr>
    </w:lvl>
    <w:lvl w:ilvl="7" w:tplc="6C240DCE">
      <w:start w:val="1"/>
      <w:numFmt w:val="bullet"/>
      <w:lvlText w:val="o"/>
      <w:lvlJc w:val="left"/>
      <w:pPr>
        <w:ind w:left="6840" w:hanging="360"/>
      </w:pPr>
      <w:rPr>
        <w:rFonts w:ascii="Courier New" w:hAnsi="Courier New" w:hint="default"/>
      </w:rPr>
    </w:lvl>
    <w:lvl w:ilvl="8" w:tplc="D2160E16">
      <w:start w:val="1"/>
      <w:numFmt w:val="bullet"/>
      <w:lvlText w:val=""/>
      <w:lvlJc w:val="left"/>
      <w:pPr>
        <w:ind w:left="7560" w:hanging="360"/>
      </w:pPr>
      <w:rPr>
        <w:rFonts w:ascii="Wingdings" w:hAnsi="Wingdings" w:hint="default"/>
      </w:rPr>
    </w:lvl>
  </w:abstractNum>
  <w:abstractNum w:abstractNumId="120" w15:restartNumberingAfterBreak="0">
    <w:nsid w:val="6B183BDE"/>
    <w:multiLevelType w:val="hybridMultilevel"/>
    <w:tmpl w:val="F6C0E27A"/>
    <w:lvl w:ilvl="0" w:tplc="08090003">
      <w:start w:val="1"/>
      <w:numFmt w:val="bullet"/>
      <w:lvlText w:val="o"/>
      <w:lvlJc w:val="left"/>
      <w:pPr>
        <w:ind w:left="796" w:hanging="360"/>
      </w:pPr>
      <w:rPr>
        <w:rFonts w:ascii="Courier New" w:hAnsi="Courier New" w:cs="Courier New"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121" w15:restartNumberingAfterBreak="0">
    <w:nsid w:val="6C395485"/>
    <w:multiLevelType w:val="hybridMultilevel"/>
    <w:tmpl w:val="FFFFFFFF"/>
    <w:lvl w:ilvl="0" w:tplc="5CCEA964">
      <w:start w:val="1"/>
      <w:numFmt w:val="bullet"/>
      <w:lvlText w:val="o"/>
      <w:lvlJc w:val="left"/>
      <w:pPr>
        <w:ind w:left="720" w:hanging="360"/>
      </w:pPr>
      <w:rPr>
        <w:rFonts w:ascii="Courier New" w:hAnsi="Courier New" w:hint="default"/>
      </w:rPr>
    </w:lvl>
    <w:lvl w:ilvl="1" w:tplc="CE4270A0">
      <w:start w:val="1"/>
      <w:numFmt w:val="bullet"/>
      <w:lvlText w:val="o"/>
      <w:lvlJc w:val="left"/>
      <w:pPr>
        <w:ind w:left="1440" w:hanging="360"/>
      </w:pPr>
      <w:rPr>
        <w:rFonts w:ascii="Courier New" w:hAnsi="Courier New" w:hint="default"/>
      </w:rPr>
    </w:lvl>
    <w:lvl w:ilvl="2" w:tplc="1E702CA0">
      <w:start w:val="1"/>
      <w:numFmt w:val="bullet"/>
      <w:lvlText w:val=""/>
      <w:lvlJc w:val="left"/>
      <w:pPr>
        <w:ind w:left="2160" w:hanging="360"/>
      </w:pPr>
      <w:rPr>
        <w:rFonts w:ascii="Wingdings" w:hAnsi="Wingdings" w:hint="default"/>
      </w:rPr>
    </w:lvl>
    <w:lvl w:ilvl="3" w:tplc="67628AA2">
      <w:start w:val="1"/>
      <w:numFmt w:val="bullet"/>
      <w:lvlText w:val=""/>
      <w:lvlJc w:val="left"/>
      <w:pPr>
        <w:ind w:left="2880" w:hanging="360"/>
      </w:pPr>
      <w:rPr>
        <w:rFonts w:ascii="Symbol" w:hAnsi="Symbol" w:hint="default"/>
      </w:rPr>
    </w:lvl>
    <w:lvl w:ilvl="4" w:tplc="D482FA94">
      <w:start w:val="1"/>
      <w:numFmt w:val="bullet"/>
      <w:lvlText w:val="o"/>
      <w:lvlJc w:val="left"/>
      <w:pPr>
        <w:ind w:left="3600" w:hanging="360"/>
      </w:pPr>
      <w:rPr>
        <w:rFonts w:ascii="Courier New" w:hAnsi="Courier New" w:hint="default"/>
      </w:rPr>
    </w:lvl>
    <w:lvl w:ilvl="5" w:tplc="BABE8642">
      <w:start w:val="1"/>
      <w:numFmt w:val="bullet"/>
      <w:lvlText w:val=""/>
      <w:lvlJc w:val="left"/>
      <w:pPr>
        <w:ind w:left="4320" w:hanging="360"/>
      </w:pPr>
      <w:rPr>
        <w:rFonts w:ascii="Wingdings" w:hAnsi="Wingdings" w:hint="default"/>
      </w:rPr>
    </w:lvl>
    <w:lvl w:ilvl="6" w:tplc="37B0CC12">
      <w:start w:val="1"/>
      <w:numFmt w:val="bullet"/>
      <w:lvlText w:val=""/>
      <w:lvlJc w:val="left"/>
      <w:pPr>
        <w:ind w:left="5040" w:hanging="360"/>
      </w:pPr>
      <w:rPr>
        <w:rFonts w:ascii="Symbol" w:hAnsi="Symbol" w:hint="default"/>
      </w:rPr>
    </w:lvl>
    <w:lvl w:ilvl="7" w:tplc="6B806476">
      <w:start w:val="1"/>
      <w:numFmt w:val="bullet"/>
      <w:lvlText w:val="o"/>
      <w:lvlJc w:val="left"/>
      <w:pPr>
        <w:ind w:left="5760" w:hanging="360"/>
      </w:pPr>
      <w:rPr>
        <w:rFonts w:ascii="Courier New" w:hAnsi="Courier New" w:hint="default"/>
      </w:rPr>
    </w:lvl>
    <w:lvl w:ilvl="8" w:tplc="75E68B2A">
      <w:start w:val="1"/>
      <w:numFmt w:val="bullet"/>
      <w:lvlText w:val=""/>
      <w:lvlJc w:val="left"/>
      <w:pPr>
        <w:ind w:left="6480" w:hanging="360"/>
      </w:pPr>
      <w:rPr>
        <w:rFonts w:ascii="Wingdings" w:hAnsi="Wingdings" w:hint="default"/>
      </w:rPr>
    </w:lvl>
  </w:abstractNum>
  <w:abstractNum w:abstractNumId="122" w15:restartNumberingAfterBreak="0">
    <w:nsid w:val="6DAA5AE5"/>
    <w:multiLevelType w:val="hybridMultilevel"/>
    <w:tmpl w:val="A5AC5B9C"/>
    <w:lvl w:ilvl="0" w:tplc="F06E46D0">
      <w:start w:val="1"/>
      <w:numFmt w:val="bullet"/>
      <w:lvlText w:val="o"/>
      <w:lvlJc w:val="left"/>
      <w:pPr>
        <w:ind w:left="720" w:hanging="360"/>
      </w:pPr>
      <w:rPr>
        <w:rFonts w:ascii="Courier New" w:hAnsi="Courier New" w:hint="default"/>
      </w:rPr>
    </w:lvl>
    <w:lvl w:ilvl="1" w:tplc="2A66F1F8" w:tentative="1">
      <w:start w:val="1"/>
      <w:numFmt w:val="bullet"/>
      <w:lvlText w:val="o"/>
      <w:lvlJc w:val="left"/>
      <w:pPr>
        <w:ind w:left="1440" w:hanging="360"/>
      </w:pPr>
      <w:rPr>
        <w:rFonts w:ascii="Courier New" w:hAnsi="Courier New" w:hint="default"/>
      </w:rPr>
    </w:lvl>
    <w:lvl w:ilvl="2" w:tplc="77AC8C46" w:tentative="1">
      <w:start w:val="1"/>
      <w:numFmt w:val="bullet"/>
      <w:lvlText w:val=""/>
      <w:lvlJc w:val="left"/>
      <w:pPr>
        <w:ind w:left="2160" w:hanging="360"/>
      </w:pPr>
      <w:rPr>
        <w:rFonts w:ascii="Wingdings" w:hAnsi="Wingdings" w:hint="default"/>
      </w:rPr>
    </w:lvl>
    <w:lvl w:ilvl="3" w:tplc="EAE6FDC4" w:tentative="1">
      <w:start w:val="1"/>
      <w:numFmt w:val="bullet"/>
      <w:lvlText w:val=""/>
      <w:lvlJc w:val="left"/>
      <w:pPr>
        <w:ind w:left="2880" w:hanging="360"/>
      </w:pPr>
      <w:rPr>
        <w:rFonts w:ascii="Symbol" w:hAnsi="Symbol" w:hint="default"/>
      </w:rPr>
    </w:lvl>
    <w:lvl w:ilvl="4" w:tplc="DB8C0DC8" w:tentative="1">
      <w:start w:val="1"/>
      <w:numFmt w:val="bullet"/>
      <w:lvlText w:val="o"/>
      <w:lvlJc w:val="left"/>
      <w:pPr>
        <w:ind w:left="3600" w:hanging="360"/>
      </w:pPr>
      <w:rPr>
        <w:rFonts w:ascii="Courier New" w:hAnsi="Courier New" w:hint="default"/>
      </w:rPr>
    </w:lvl>
    <w:lvl w:ilvl="5" w:tplc="166EF6EE" w:tentative="1">
      <w:start w:val="1"/>
      <w:numFmt w:val="bullet"/>
      <w:lvlText w:val=""/>
      <w:lvlJc w:val="left"/>
      <w:pPr>
        <w:ind w:left="4320" w:hanging="360"/>
      </w:pPr>
      <w:rPr>
        <w:rFonts w:ascii="Wingdings" w:hAnsi="Wingdings" w:hint="default"/>
      </w:rPr>
    </w:lvl>
    <w:lvl w:ilvl="6" w:tplc="ABB23D8C" w:tentative="1">
      <w:start w:val="1"/>
      <w:numFmt w:val="bullet"/>
      <w:lvlText w:val=""/>
      <w:lvlJc w:val="left"/>
      <w:pPr>
        <w:ind w:left="5040" w:hanging="360"/>
      </w:pPr>
      <w:rPr>
        <w:rFonts w:ascii="Symbol" w:hAnsi="Symbol" w:hint="default"/>
      </w:rPr>
    </w:lvl>
    <w:lvl w:ilvl="7" w:tplc="AD8EB026" w:tentative="1">
      <w:start w:val="1"/>
      <w:numFmt w:val="bullet"/>
      <w:lvlText w:val="o"/>
      <w:lvlJc w:val="left"/>
      <w:pPr>
        <w:ind w:left="5760" w:hanging="360"/>
      </w:pPr>
      <w:rPr>
        <w:rFonts w:ascii="Courier New" w:hAnsi="Courier New" w:hint="default"/>
      </w:rPr>
    </w:lvl>
    <w:lvl w:ilvl="8" w:tplc="173CA720" w:tentative="1">
      <w:start w:val="1"/>
      <w:numFmt w:val="bullet"/>
      <w:lvlText w:val=""/>
      <w:lvlJc w:val="left"/>
      <w:pPr>
        <w:ind w:left="6480" w:hanging="360"/>
      </w:pPr>
      <w:rPr>
        <w:rFonts w:ascii="Wingdings" w:hAnsi="Wingdings" w:hint="default"/>
      </w:rPr>
    </w:lvl>
  </w:abstractNum>
  <w:abstractNum w:abstractNumId="123" w15:restartNumberingAfterBreak="0">
    <w:nsid w:val="6E35D64A"/>
    <w:multiLevelType w:val="hybridMultilevel"/>
    <w:tmpl w:val="FFFFFFFF"/>
    <w:lvl w:ilvl="0" w:tplc="544E8AF4">
      <w:start w:val="1"/>
      <w:numFmt w:val="bullet"/>
      <w:lvlText w:val=""/>
      <w:lvlJc w:val="left"/>
      <w:pPr>
        <w:ind w:left="720" w:hanging="360"/>
      </w:pPr>
      <w:rPr>
        <w:rFonts w:ascii="Symbol" w:hAnsi="Symbol" w:hint="default"/>
      </w:rPr>
    </w:lvl>
    <w:lvl w:ilvl="1" w:tplc="3BC8E2F8">
      <w:start w:val="1"/>
      <w:numFmt w:val="bullet"/>
      <w:lvlText w:val="o"/>
      <w:lvlJc w:val="left"/>
      <w:pPr>
        <w:ind w:left="1440" w:hanging="360"/>
      </w:pPr>
      <w:rPr>
        <w:rFonts w:ascii="Courier New" w:hAnsi="Courier New" w:hint="default"/>
      </w:rPr>
    </w:lvl>
    <w:lvl w:ilvl="2" w:tplc="065416D8">
      <w:start w:val="1"/>
      <w:numFmt w:val="bullet"/>
      <w:lvlText w:val=""/>
      <w:lvlJc w:val="left"/>
      <w:pPr>
        <w:ind w:left="2160" w:hanging="360"/>
      </w:pPr>
      <w:rPr>
        <w:rFonts w:ascii="Wingdings" w:hAnsi="Wingdings" w:hint="default"/>
      </w:rPr>
    </w:lvl>
    <w:lvl w:ilvl="3" w:tplc="D990EBB8">
      <w:start w:val="1"/>
      <w:numFmt w:val="bullet"/>
      <w:lvlText w:val=""/>
      <w:lvlJc w:val="left"/>
      <w:pPr>
        <w:ind w:left="2880" w:hanging="360"/>
      </w:pPr>
      <w:rPr>
        <w:rFonts w:ascii="Symbol" w:hAnsi="Symbol" w:hint="default"/>
      </w:rPr>
    </w:lvl>
    <w:lvl w:ilvl="4" w:tplc="9A60EB84">
      <w:start w:val="1"/>
      <w:numFmt w:val="bullet"/>
      <w:lvlText w:val="o"/>
      <w:lvlJc w:val="left"/>
      <w:pPr>
        <w:ind w:left="3600" w:hanging="360"/>
      </w:pPr>
      <w:rPr>
        <w:rFonts w:ascii="Courier New" w:hAnsi="Courier New" w:hint="default"/>
      </w:rPr>
    </w:lvl>
    <w:lvl w:ilvl="5" w:tplc="D30AAFEE">
      <w:start w:val="1"/>
      <w:numFmt w:val="bullet"/>
      <w:lvlText w:val=""/>
      <w:lvlJc w:val="left"/>
      <w:pPr>
        <w:ind w:left="4320" w:hanging="360"/>
      </w:pPr>
      <w:rPr>
        <w:rFonts w:ascii="Wingdings" w:hAnsi="Wingdings" w:hint="default"/>
      </w:rPr>
    </w:lvl>
    <w:lvl w:ilvl="6" w:tplc="F0FCA98C">
      <w:start w:val="1"/>
      <w:numFmt w:val="bullet"/>
      <w:lvlText w:val=""/>
      <w:lvlJc w:val="left"/>
      <w:pPr>
        <w:ind w:left="5040" w:hanging="360"/>
      </w:pPr>
      <w:rPr>
        <w:rFonts w:ascii="Symbol" w:hAnsi="Symbol" w:hint="default"/>
      </w:rPr>
    </w:lvl>
    <w:lvl w:ilvl="7" w:tplc="F476D338">
      <w:start w:val="1"/>
      <w:numFmt w:val="bullet"/>
      <w:lvlText w:val="o"/>
      <w:lvlJc w:val="left"/>
      <w:pPr>
        <w:ind w:left="5760" w:hanging="360"/>
      </w:pPr>
      <w:rPr>
        <w:rFonts w:ascii="Courier New" w:hAnsi="Courier New" w:hint="default"/>
      </w:rPr>
    </w:lvl>
    <w:lvl w:ilvl="8" w:tplc="B8981E0C">
      <w:start w:val="1"/>
      <w:numFmt w:val="bullet"/>
      <w:lvlText w:val=""/>
      <w:lvlJc w:val="left"/>
      <w:pPr>
        <w:ind w:left="6480" w:hanging="360"/>
      </w:pPr>
      <w:rPr>
        <w:rFonts w:ascii="Wingdings" w:hAnsi="Wingdings" w:hint="default"/>
      </w:rPr>
    </w:lvl>
  </w:abstractNum>
  <w:abstractNum w:abstractNumId="124" w15:restartNumberingAfterBreak="0">
    <w:nsid w:val="6E659B80"/>
    <w:multiLevelType w:val="hybridMultilevel"/>
    <w:tmpl w:val="FFFFFFFF"/>
    <w:lvl w:ilvl="0" w:tplc="17B26278">
      <w:start w:val="1"/>
      <w:numFmt w:val="bullet"/>
      <w:lvlText w:val="-"/>
      <w:lvlJc w:val="left"/>
      <w:pPr>
        <w:ind w:left="1080" w:hanging="360"/>
      </w:pPr>
      <w:rPr>
        <w:rFonts w:ascii="Aptos" w:hAnsi="Aptos" w:hint="default"/>
      </w:rPr>
    </w:lvl>
    <w:lvl w:ilvl="1" w:tplc="082CE80C">
      <w:start w:val="1"/>
      <w:numFmt w:val="bullet"/>
      <w:lvlText w:val="o"/>
      <w:lvlJc w:val="left"/>
      <w:pPr>
        <w:ind w:left="1800" w:hanging="360"/>
      </w:pPr>
      <w:rPr>
        <w:rFonts w:ascii="Courier New" w:hAnsi="Courier New" w:hint="default"/>
      </w:rPr>
    </w:lvl>
    <w:lvl w:ilvl="2" w:tplc="D53E5E58">
      <w:start w:val="1"/>
      <w:numFmt w:val="bullet"/>
      <w:lvlText w:val=""/>
      <w:lvlJc w:val="left"/>
      <w:pPr>
        <w:ind w:left="2520" w:hanging="360"/>
      </w:pPr>
      <w:rPr>
        <w:rFonts w:ascii="Wingdings" w:hAnsi="Wingdings" w:hint="default"/>
      </w:rPr>
    </w:lvl>
    <w:lvl w:ilvl="3" w:tplc="EA2C2CA8">
      <w:start w:val="1"/>
      <w:numFmt w:val="bullet"/>
      <w:lvlText w:val=""/>
      <w:lvlJc w:val="left"/>
      <w:pPr>
        <w:ind w:left="3240" w:hanging="360"/>
      </w:pPr>
      <w:rPr>
        <w:rFonts w:ascii="Symbol" w:hAnsi="Symbol" w:hint="default"/>
      </w:rPr>
    </w:lvl>
    <w:lvl w:ilvl="4" w:tplc="AF0E1B7A">
      <w:start w:val="1"/>
      <w:numFmt w:val="bullet"/>
      <w:lvlText w:val="o"/>
      <w:lvlJc w:val="left"/>
      <w:pPr>
        <w:ind w:left="3960" w:hanging="360"/>
      </w:pPr>
      <w:rPr>
        <w:rFonts w:ascii="Courier New" w:hAnsi="Courier New" w:hint="default"/>
      </w:rPr>
    </w:lvl>
    <w:lvl w:ilvl="5" w:tplc="58507958">
      <w:start w:val="1"/>
      <w:numFmt w:val="bullet"/>
      <w:lvlText w:val=""/>
      <w:lvlJc w:val="left"/>
      <w:pPr>
        <w:ind w:left="4680" w:hanging="360"/>
      </w:pPr>
      <w:rPr>
        <w:rFonts w:ascii="Wingdings" w:hAnsi="Wingdings" w:hint="default"/>
      </w:rPr>
    </w:lvl>
    <w:lvl w:ilvl="6" w:tplc="C0121664">
      <w:start w:val="1"/>
      <w:numFmt w:val="bullet"/>
      <w:lvlText w:val=""/>
      <w:lvlJc w:val="left"/>
      <w:pPr>
        <w:ind w:left="5400" w:hanging="360"/>
      </w:pPr>
      <w:rPr>
        <w:rFonts w:ascii="Symbol" w:hAnsi="Symbol" w:hint="default"/>
      </w:rPr>
    </w:lvl>
    <w:lvl w:ilvl="7" w:tplc="682A6C06">
      <w:start w:val="1"/>
      <w:numFmt w:val="bullet"/>
      <w:lvlText w:val="o"/>
      <w:lvlJc w:val="left"/>
      <w:pPr>
        <w:ind w:left="6120" w:hanging="360"/>
      </w:pPr>
      <w:rPr>
        <w:rFonts w:ascii="Courier New" w:hAnsi="Courier New" w:hint="default"/>
      </w:rPr>
    </w:lvl>
    <w:lvl w:ilvl="8" w:tplc="84F65388">
      <w:start w:val="1"/>
      <w:numFmt w:val="bullet"/>
      <w:lvlText w:val=""/>
      <w:lvlJc w:val="left"/>
      <w:pPr>
        <w:ind w:left="6840" w:hanging="360"/>
      </w:pPr>
      <w:rPr>
        <w:rFonts w:ascii="Wingdings" w:hAnsi="Wingdings" w:hint="default"/>
      </w:rPr>
    </w:lvl>
  </w:abstractNum>
  <w:abstractNum w:abstractNumId="125" w15:restartNumberingAfterBreak="0">
    <w:nsid w:val="70117D1B"/>
    <w:multiLevelType w:val="hybridMultilevel"/>
    <w:tmpl w:val="9D7C124A"/>
    <w:lvl w:ilvl="0" w:tplc="EFBC958C">
      <w:start w:val="1"/>
      <w:numFmt w:val="bullet"/>
      <w:lvlText w:val="o"/>
      <w:lvlJc w:val="left"/>
      <w:pPr>
        <w:ind w:left="360" w:hanging="360"/>
      </w:pPr>
      <w:rPr>
        <w:rFonts w:ascii="Courier New" w:hAnsi="Courier New" w:hint="default"/>
      </w:rPr>
    </w:lvl>
    <w:lvl w:ilvl="1" w:tplc="9920D51A" w:tentative="1">
      <w:start w:val="1"/>
      <w:numFmt w:val="bullet"/>
      <w:lvlText w:val="o"/>
      <w:lvlJc w:val="left"/>
      <w:pPr>
        <w:ind w:left="1080" w:hanging="360"/>
      </w:pPr>
      <w:rPr>
        <w:rFonts w:ascii="Courier New" w:hAnsi="Courier New" w:hint="default"/>
      </w:rPr>
    </w:lvl>
    <w:lvl w:ilvl="2" w:tplc="F8B028AC" w:tentative="1">
      <w:start w:val="1"/>
      <w:numFmt w:val="bullet"/>
      <w:lvlText w:val=""/>
      <w:lvlJc w:val="left"/>
      <w:pPr>
        <w:ind w:left="1800" w:hanging="360"/>
      </w:pPr>
      <w:rPr>
        <w:rFonts w:ascii="Wingdings" w:hAnsi="Wingdings" w:hint="default"/>
      </w:rPr>
    </w:lvl>
    <w:lvl w:ilvl="3" w:tplc="D4405764" w:tentative="1">
      <w:start w:val="1"/>
      <w:numFmt w:val="bullet"/>
      <w:lvlText w:val=""/>
      <w:lvlJc w:val="left"/>
      <w:pPr>
        <w:ind w:left="2520" w:hanging="360"/>
      </w:pPr>
      <w:rPr>
        <w:rFonts w:ascii="Symbol" w:hAnsi="Symbol" w:hint="default"/>
      </w:rPr>
    </w:lvl>
    <w:lvl w:ilvl="4" w:tplc="FD3ECA54" w:tentative="1">
      <w:start w:val="1"/>
      <w:numFmt w:val="bullet"/>
      <w:lvlText w:val="o"/>
      <w:lvlJc w:val="left"/>
      <w:pPr>
        <w:ind w:left="3240" w:hanging="360"/>
      </w:pPr>
      <w:rPr>
        <w:rFonts w:ascii="Courier New" w:hAnsi="Courier New" w:hint="default"/>
      </w:rPr>
    </w:lvl>
    <w:lvl w:ilvl="5" w:tplc="82B4A134" w:tentative="1">
      <w:start w:val="1"/>
      <w:numFmt w:val="bullet"/>
      <w:lvlText w:val=""/>
      <w:lvlJc w:val="left"/>
      <w:pPr>
        <w:ind w:left="3960" w:hanging="360"/>
      </w:pPr>
      <w:rPr>
        <w:rFonts w:ascii="Wingdings" w:hAnsi="Wingdings" w:hint="default"/>
      </w:rPr>
    </w:lvl>
    <w:lvl w:ilvl="6" w:tplc="C88E7178" w:tentative="1">
      <w:start w:val="1"/>
      <w:numFmt w:val="bullet"/>
      <w:lvlText w:val=""/>
      <w:lvlJc w:val="left"/>
      <w:pPr>
        <w:ind w:left="4680" w:hanging="360"/>
      </w:pPr>
      <w:rPr>
        <w:rFonts w:ascii="Symbol" w:hAnsi="Symbol" w:hint="default"/>
      </w:rPr>
    </w:lvl>
    <w:lvl w:ilvl="7" w:tplc="9F423626" w:tentative="1">
      <w:start w:val="1"/>
      <w:numFmt w:val="bullet"/>
      <w:lvlText w:val="o"/>
      <w:lvlJc w:val="left"/>
      <w:pPr>
        <w:ind w:left="5400" w:hanging="360"/>
      </w:pPr>
      <w:rPr>
        <w:rFonts w:ascii="Courier New" w:hAnsi="Courier New" w:hint="default"/>
      </w:rPr>
    </w:lvl>
    <w:lvl w:ilvl="8" w:tplc="9D761EB6" w:tentative="1">
      <w:start w:val="1"/>
      <w:numFmt w:val="bullet"/>
      <w:lvlText w:val=""/>
      <w:lvlJc w:val="left"/>
      <w:pPr>
        <w:ind w:left="6120" w:hanging="360"/>
      </w:pPr>
      <w:rPr>
        <w:rFonts w:ascii="Wingdings" w:hAnsi="Wingdings" w:hint="default"/>
      </w:rPr>
    </w:lvl>
  </w:abstractNum>
  <w:abstractNum w:abstractNumId="126" w15:restartNumberingAfterBreak="0">
    <w:nsid w:val="7076122E"/>
    <w:multiLevelType w:val="hybridMultilevel"/>
    <w:tmpl w:val="E7040402"/>
    <w:lvl w:ilvl="0" w:tplc="790AD7AA">
      <w:start w:val="1"/>
      <w:numFmt w:val="bullet"/>
      <w:lvlText w:val="o"/>
      <w:lvlJc w:val="left"/>
      <w:pPr>
        <w:ind w:left="811" w:hanging="360"/>
      </w:pPr>
      <w:rPr>
        <w:rFonts w:ascii="Courier New" w:hAnsi="Courier New" w:hint="default"/>
      </w:rPr>
    </w:lvl>
    <w:lvl w:ilvl="1" w:tplc="2676C478">
      <w:start w:val="1"/>
      <w:numFmt w:val="bullet"/>
      <w:lvlText w:val="o"/>
      <w:lvlJc w:val="left"/>
      <w:pPr>
        <w:ind w:left="1440" w:hanging="360"/>
      </w:pPr>
      <w:rPr>
        <w:rFonts w:ascii="Courier New" w:hAnsi="Courier New" w:hint="default"/>
      </w:rPr>
    </w:lvl>
    <w:lvl w:ilvl="2" w:tplc="AC9A28E0">
      <w:start w:val="1"/>
      <w:numFmt w:val="bullet"/>
      <w:lvlText w:val=""/>
      <w:lvlJc w:val="left"/>
      <w:pPr>
        <w:ind w:left="2160" w:hanging="360"/>
      </w:pPr>
      <w:rPr>
        <w:rFonts w:ascii="Wingdings" w:hAnsi="Wingdings" w:hint="default"/>
      </w:rPr>
    </w:lvl>
    <w:lvl w:ilvl="3" w:tplc="6CB620E4">
      <w:start w:val="1"/>
      <w:numFmt w:val="bullet"/>
      <w:lvlText w:val=""/>
      <w:lvlJc w:val="left"/>
      <w:pPr>
        <w:ind w:left="2880" w:hanging="360"/>
      </w:pPr>
      <w:rPr>
        <w:rFonts w:ascii="Symbol" w:hAnsi="Symbol" w:hint="default"/>
      </w:rPr>
    </w:lvl>
    <w:lvl w:ilvl="4" w:tplc="241E10CE">
      <w:start w:val="1"/>
      <w:numFmt w:val="bullet"/>
      <w:lvlText w:val="o"/>
      <w:lvlJc w:val="left"/>
      <w:pPr>
        <w:ind w:left="3600" w:hanging="360"/>
      </w:pPr>
      <w:rPr>
        <w:rFonts w:ascii="Courier New" w:hAnsi="Courier New" w:hint="default"/>
      </w:rPr>
    </w:lvl>
    <w:lvl w:ilvl="5" w:tplc="1DAEF5DC">
      <w:start w:val="1"/>
      <w:numFmt w:val="bullet"/>
      <w:lvlText w:val=""/>
      <w:lvlJc w:val="left"/>
      <w:pPr>
        <w:ind w:left="4320" w:hanging="360"/>
      </w:pPr>
      <w:rPr>
        <w:rFonts w:ascii="Wingdings" w:hAnsi="Wingdings" w:hint="default"/>
      </w:rPr>
    </w:lvl>
    <w:lvl w:ilvl="6" w:tplc="918AC0A4">
      <w:start w:val="1"/>
      <w:numFmt w:val="bullet"/>
      <w:lvlText w:val=""/>
      <w:lvlJc w:val="left"/>
      <w:pPr>
        <w:ind w:left="5040" w:hanging="360"/>
      </w:pPr>
      <w:rPr>
        <w:rFonts w:ascii="Symbol" w:hAnsi="Symbol" w:hint="default"/>
      </w:rPr>
    </w:lvl>
    <w:lvl w:ilvl="7" w:tplc="CC7EBBAC">
      <w:start w:val="1"/>
      <w:numFmt w:val="bullet"/>
      <w:lvlText w:val="o"/>
      <w:lvlJc w:val="left"/>
      <w:pPr>
        <w:ind w:left="5760" w:hanging="360"/>
      </w:pPr>
      <w:rPr>
        <w:rFonts w:ascii="Courier New" w:hAnsi="Courier New" w:hint="default"/>
      </w:rPr>
    </w:lvl>
    <w:lvl w:ilvl="8" w:tplc="5C7096CA">
      <w:start w:val="1"/>
      <w:numFmt w:val="bullet"/>
      <w:lvlText w:val=""/>
      <w:lvlJc w:val="left"/>
      <w:pPr>
        <w:ind w:left="6480" w:hanging="360"/>
      </w:pPr>
      <w:rPr>
        <w:rFonts w:ascii="Wingdings" w:hAnsi="Wingdings" w:hint="default"/>
      </w:rPr>
    </w:lvl>
  </w:abstractNum>
  <w:abstractNum w:abstractNumId="127" w15:restartNumberingAfterBreak="0">
    <w:nsid w:val="70913746"/>
    <w:multiLevelType w:val="hybridMultilevel"/>
    <w:tmpl w:val="5DC25786"/>
    <w:lvl w:ilvl="0" w:tplc="462EADE2">
      <w:start w:val="1"/>
      <w:numFmt w:val="bullet"/>
      <w:lvlText w:val="o"/>
      <w:lvlJc w:val="left"/>
      <w:pPr>
        <w:ind w:left="501" w:hanging="360"/>
      </w:pPr>
      <w:rPr>
        <w:rFonts w:ascii="Courier New" w:hAnsi="Courier New" w:cs="Courier New" w:hint="default"/>
        <w:color w:val="auto"/>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28"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31DE203"/>
    <w:multiLevelType w:val="hybridMultilevel"/>
    <w:tmpl w:val="A98ABB22"/>
    <w:lvl w:ilvl="0" w:tplc="798C5D9A">
      <w:start w:val="1"/>
      <w:numFmt w:val="bullet"/>
      <w:lvlText w:val="o"/>
      <w:lvlJc w:val="left"/>
      <w:pPr>
        <w:ind w:left="720" w:hanging="360"/>
      </w:pPr>
      <w:rPr>
        <w:rFonts w:ascii="Courier New" w:hAnsi="Courier New" w:hint="default"/>
      </w:rPr>
    </w:lvl>
    <w:lvl w:ilvl="1" w:tplc="30360426">
      <w:start w:val="1"/>
      <w:numFmt w:val="bullet"/>
      <w:lvlText w:val="o"/>
      <w:lvlJc w:val="left"/>
      <w:pPr>
        <w:ind w:left="1440" w:hanging="360"/>
      </w:pPr>
      <w:rPr>
        <w:rFonts w:ascii="Courier New" w:hAnsi="Courier New" w:hint="default"/>
      </w:rPr>
    </w:lvl>
    <w:lvl w:ilvl="2" w:tplc="A99C5CFA">
      <w:start w:val="1"/>
      <w:numFmt w:val="bullet"/>
      <w:lvlText w:val=""/>
      <w:lvlJc w:val="left"/>
      <w:pPr>
        <w:ind w:left="2160" w:hanging="360"/>
      </w:pPr>
      <w:rPr>
        <w:rFonts w:ascii="Wingdings" w:hAnsi="Wingdings" w:hint="default"/>
      </w:rPr>
    </w:lvl>
    <w:lvl w:ilvl="3" w:tplc="43406AAE">
      <w:start w:val="1"/>
      <w:numFmt w:val="bullet"/>
      <w:lvlText w:val=""/>
      <w:lvlJc w:val="left"/>
      <w:pPr>
        <w:ind w:left="2880" w:hanging="360"/>
      </w:pPr>
      <w:rPr>
        <w:rFonts w:ascii="Symbol" w:hAnsi="Symbol" w:hint="default"/>
      </w:rPr>
    </w:lvl>
    <w:lvl w:ilvl="4" w:tplc="0B9CC638">
      <w:start w:val="1"/>
      <w:numFmt w:val="bullet"/>
      <w:lvlText w:val="o"/>
      <w:lvlJc w:val="left"/>
      <w:pPr>
        <w:ind w:left="3600" w:hanging="360"/>
      </w:pPr>
      <w:rPr>
        <w:rFonts w:ascii="Courier New" w:hAnsi="Courier New" w:hint="default"/>
      </w:rPr>
    </w:lvl>
    <w:lvl w:ilvl="5" w:tplc="01C66DF2">
      <w:start w:val="1"/>
      <w:numFmt w:val="bullet"/>
      <w:lvlText w:val=""/>
      <w:lvlJc w:val="left"/>
      <w:pPr>
        <w:ind w:left="4320" w:hanging="360"/>
      </w:pPr>
      <w:rPr>
        <w:rFonts w:ascii="Wingdings" w:hAnsi="Wingdings" w:hint="default"/>
      </w:rPr>
    </w:lvl>
    <w:lvl w:ilvl="6" w:tplc="411053C6">
      <w:start w:val="1"/>
      <w:numFmt w:val="bullet"/>
      <w:lvlText w:val=""/>
      <w:lvlJc w:val="left"/>
      <w:pPr>
        <w:ind w:left="5040" w:hanging="360"/>
      </w:pPr>
      <w:rPr>
        <w:rFonts w:ascii="Symbol" w:hAnsi="Symbol" w:hint="default"/>
      </w:rPr>
    </w:lvl>
    <w:lvl w:ilvl="7" w:tplc="323A47F6">
      <w:start w:val="1"/>
      <w:numFmt w:val="bullet"/>
      <w:lvlText w:val="o"/>
      <w:lvlJc w:val="left"/>
      <w:pPr>
        <w:ind w:left="5760" w:hanging="360"/>
      </w:pPr>
      <w:rPr>
        <w:rFonts w:ascii="Courier New" w:hAnsi="Courier New" w:hint="default"/>
      </w:rPr>
    </w:lvl>
    <w:lvl w:ilvl="8" w:tplc="1E4CA7BE">
      <w:start w:val="1"/>
      <w:numFmt w:val="bullet"/>
      <w:lvlText w:val=""/>
      <w:lvlJc w:val="left"/>
      <w:pPr>
        <w:ind w:left="6480" w:hanging="360"/>
      </w:pPr>
      <w:rPr>
        <w:rFonts w:ascii="Wingdings" w:hAnsi="Wingdings" w:hint="default"/>
      </w:rPr>
    </w:lvl>
  </w:abstractNum>
  <w:abstractNum w:abstractNumId="130" w15:restartNumberingAfterBreak="0">
    <w:nsid w:val="748B4562"/>
    <w:multiLevelType w:val="hybridMultilevel"/>
    <w:tmpl w:val="E11C9EA0"/>
    <w:lvl w:ilvl="0" w:tplc="EB98BED0">
      <w:start w:val="1"/>
      <w:numFmt w:val="bullet"/>
      <w:lvlText w:val=""/>
      <w:lvlJc w:val="left"/>
      <w:pPr>
        <w:ind w:left="1080" w:hanging="360"/>
      </w:pPr>
      <w:rPr>
        <w:rFonts w:ascii="Symbol" w:hAnsi="Symbol" w:hint="default"/>
      </w:rPr>
    </w:lvl>
    <w:lvl w:ilvl="1" w:tplc="B9CEA192" w:tentative="1">
      <w:start w:val="1"/>
      <w:numFmt w:val="bullet"/>
      <w:lvlText w:val="o"/>
      <w:lvlJc w:val="left"/>
      <w:pPr>
        <w:ind w:left="1800" w:hanging="360"/>
      </w:pPr>
      <w:rPr>
        <w:rFonts w:ascii="Courier New" w:hAnsi="Courier New" w:hint="default"/>
      </w:rPr>
    </w:lvl>
    <w:lvl w:ilvl="2" w:tplc="E2E638F0" w:tentative="1">
      <w:start w:val="1"/>
      <w:numFmt w:val="bullet"/>
      <w:lvlText w:val=""/>
      <w:lvlJc w:val="left"/>
      <w:pPr>
        <w:ind w:left="2520" w:hanging="360"/>
      </w:pPr>
      <w:rPr>
        <w:rFonts w:ascii="Wingdings" w:hAnsi="Wingdings" w:hint="default"/>
      </w:rPr>
    </w:lvl>
    <w:lvl w:ilvl="3" w:tplc="AFEA549C" w:tentative="1">
      <w:start w:val="1"/>
      <w:numFmt w:val="bullet"/>
      <w:lvlText w:val=""/>
      <w:lvlJc w:val="left"/>
      <w:pPr>
        <w:ind w:left="3240" w:hanging="360"/>
      </w:pPr>
      <w:rPr>
        <w:rFonts w:ascii="Symbol" w:hAnsi="Symbol" w:hint="default"/>
      </w:rPr>
    </w:lvl>
    <w:lvl w:ilvl="4" w:tplc="5A3075F4" w:tentative="1">
      <w:start w:val="1"/>
      <w:numFmt w:val="bullet"/>
      <w:lvlText w:val="o"/>
      <w:lvlJc w:val="left"/>
      <w:pPr>
        <w:ind w:left="3960" w:hanging="360"/>
      </w:pPr>
      <w:rPr>
        <w:rFonts w:ascii="Courier New" w:hAnsi="Courier New" w:hint="default"/>
      </w:rPr>
    </w:lvl>
    <w:lvl w:ilvl="5" w:tplc="B19AD504" w:tentative="1">
      <w:start w:val="1"/>
      <w:numFmt w:val="bullet"/>
      <w:lvlText w:val=""/>
      <w:lvlJc w:val="left"/>
      <w:pPr>
        <w:ind w:left="4680" w:hanging="360"/>
      </w:pPr>
      <w:rPr>
        <w:rFonts w:ascii="Wingdings" w:hAnsi="Wingdings" w:hint="default"/>
      </w:rPr>
    </w:lvl>
    <w:lvl w:ilvl="6" w:tplc="A2426DAE" w:tentative="1">
      <w:start w:val="1"/>
      <w:numFmt w:val="bullet"/>
      <w:lvlText w:val=""/>
      <w:lvlJc w:val="left"/>
      <w:pPr>
        <w:ind w:left="5400" w:hanging="360"/>
      </w:pPr>
      <w:rPr>
        <w:rFonts w:ascii="Symbol" w:hAnsi="Symbol" w:hint="default"/>
      </w:rPr>
    </w:lvl>
    <w:lvl w:ilvl="7" w:tplc="2E608194" w:tentative="1">
      <w:start w:val="1"/>
      <w:numFmt w:val="bullet"/>
      <w:lvlText w:val="o"/>
      <w:lvlJc w:val="left"/>
      <w:pPr>
        <w:ind w:left="6120" w:hanging="360"/>
      </w:pPr>
      <w:rPr>
        <w:rFonts w:ascii="Courier New" w:hAnsi="Courier New" w:hint="default"/>
      </w:rPr>
    </w:lvl>
    <w:lvl w:ilvl="8" w:tplc="9BB4C546" w:tentative="1">
      <w:start w:val="1"/>
      <w:numFmt w:val="bullet"/>
      <w:lvlText w:val=""/>
      <w:lvlJc w:val="left"/>
      <w:pPr>
        <w:ind w:left="6840" w:hanging="360"/>
      </w:pPr>
      <w:rPr>
        <w:rFonts w:ascii="Wingdings" w:hAnsi="Wingdings" w:hint="default"/>
      </w:rPr>
    </w:lvl>
  </w:abstractNum>
  <w:abstractNum w:abstractNumId="131" w15:restartNumberingAfterBreak="0">
    <w:nsid w:val="7510497A"/>
    <w:multiLevelType w:val="hybridMultilevel"/>
    <w:tmpl w:val="2BF60368"/>
    <w:lvl w:ilvl="0" w:tplc="1D9441B6">
      <w:start w:val="1"/>
      <w:numFmt w:val="bullet"/>
      <w:lvlText w:val="o"/>
      <w:lvlJc w:val="left"/>
      <w:pPr>
        <w:ind w:left="360" w:hanging="360"/>
      </w:pPr>
      <w:rPr>
        <w:rFonts w:ascii="Courier New" w:hAnsi="Courier New" w:cs="Courier New" w:hint="default"/>
        <w:color w:val="1F497D"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751D38B7"/>
    <w:multiLevelType w:val="hybridMultilevel"/>
    <w:tmpl w:val="C9FEBE94"/>
    <w:lvl w:ilvl="0" w:tplc="08090003">
      <w:start w:val="1"/>
      <w:numFmt w:val="bullet"/>
      <w:lvlText w:val="o"/>
      <w:lvlJc w:val="left"/>
      <w:pPr>
        <w:ind w:left="436" w:hanging="360"/>
      </w:pPr>
      <w:rPr>
        <w:rFonts w:ascii="Courier New" w:hAnsi="Courier New" w:cs="Courier New"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133" w15:restartNumberingAfterBreak="0">
    <w:nsid w:val="75FB6F88"/>
    <w:multiLevelType w:val="hybridMultilevel"/>
    <w:tmpl w:val="57FCDDFC"/>
    <w:lvl w:ilvl="0" w:tplc="EB2EE862">
      <w:start w:val="1"/>
      <w:numFmt w:val="bullet"/>
      <w:lvlText w:val="o"/>
      <w:lvlJc w:val="left"/>
      <w:pPr>
        <w:ind w:left="720" w:hanging="360"/>
      </w:pPr>
      <w:rPr>
        <w:rFonts w:ascii="Courier New" w:hAnsi="Courier New" w:hint="default"/>
      </w:rPr>
    </w:lvl>
    <w:lvl w:ilvl="1" w:tplc="AE081FD8" w:tentative="1">
      <w:start w:val="1"/>
      <w:numFmt w:val="bullet"/>
      <w:lvlText w:val="o"/>
      <w:lvlJc w:val="left"/>
      <w:pPr>
        <w:ind w:left="1440" w:hanging="360"/>
      </w:pPr>
      <w:rPr>
        <w:rFonts w:ascii="Courier New" w:hAnsi="Courier New" w:hint="default"/>
      </w:rPr>
    </w:lvl>
    <w:lvl w:ilvl="2" w:tplc="2580F9BA" w:tentative="1">
      <w:start w:val="1"/>
      <w:numFmt w:val="bullet"/>
      <w:lvlText w:val=""/>
      <w:lvlJc w:val="left"/>
      <w:pPr>
        <w:ind w:left="2160" w:hanging="360"/>
      </w:pPr>
      <w:rPr>
        <w:rFonts w:ascii="Wingdings" w:hAnsi="Wingdings" w:hint="default"/>
      </w:rPr>
    </w:lvl>
    <w:lvl w:ilvl="3" w:tplc="071884E6" w:tentative="1">
      <w:start w:val="1"/>
      <w:numFmt w:val="bullet"/>
      <w:lvlText w:val=""/>
      <w:lvlJc w:val="left"/>
      <w:pPr>
        <w:ind w:left="2880" w:hanging="360"/>
      </w:pPr>
      <w:rPr>
        <w:rFonts w:ascii="Symbol" w:hAnsi="Symbol" w:hint="default"/>
      </w:rPr>
    </w:lvl>
    <w:lvl w:ilvl="4" w:tplc="E05A8ACC" w:tentative="1">
      <w:start w:val="1"/>
      <w:numFmt w:val="bullet"/>
      <w:lvlText w:val="o"/>
      <w:lvlJc w:val="left"/>
      <w:pPr>
        <w:ind w:left="3600" w:hanging="360"/>
      </w:pPr>
      <w:rPr>
        <w:rFonts w:ascii="Courier New" w:hAnsi="Courier New" w:hint="default"/>
      </w:rPr>
    </w:lvl>
    <w:lvl w:ilvl="5" w:tplc="313E9896" w:tentative="1">
      <w:start w:val="1"/>
      <w:numFmt w:val="bullet"/>
      <w:lvlText w:val=""/>
      <w:lvlJc w:val="left"/>
      <w:pPr>
        <w:ind w:left="4320" w:hanging="360"/>
      </w:pPr>
      <w:rPr>
        <w:rFonts w:ascii="Wingdings" w:hAnsi="Wingdings" w:hint="default"/>
      </w:rPr>
    </w:lvl>
    <w:lvl w:ilvl="6" w:tplc="2FB8FF70" w:tentative="1">
      <w:start w:val="1"/>
      <w:numFmt w:val="bullet"/>
      <w:lvlText w:val=""/>
      <w:lvlJc w:val="left"/>
      <w:pPr>
        <w:ind w:left="5040" w:hanging="360"/>
      </w:pPr>
      <w:rPr>
        <w:rFonts w:ascii="Symbol" w:hAnsi="Symbol" w:hint="default"/>
      </w:rPr>
    </w:lvl>
    <w:lvl w:ilvl="7" w:tplc="2FF2A758" w:tentative="1">
      <w:start w:val="1"/>
      <w:numFmt w:val="bullet"/>
      <w:lvlText w:val="o"/>
      <w:lvlJc w:val="left"/>
      <w:pPr>
        <w:ind w:left="5760" w:hanging="360"/>
      </w:pPr>
      <w:rPr>
        <w:rFonts w:ascii="Courier New" w:hAnsi="Courier New" w:hint="default"/>
      </w:rPr>
    </w:lvl>
    <w:lvl w:ilvl="8" w:tplc="626413B8" w:tentative="1">
      <w:start w:val="1"/>
      <w:numFmt w:val="bullet"/>
      <w:lvlText w:val=""/>
      <w:lvlJc w:val="left"/>
      <w:pPr>
        <w:ind w:left="6480" w:hanging="360"/>
      </w:pPr>
      <w:rPr>
        <w:rFonts w:ascii="Wingdings" w:hAnsi="Wingdings" w:hint="default"/>
      </w:rPr>
    </w:lvl>
  </w:abstractNum>
  <w:abstractNum w:abstractNumId="134" w15:restartNumberingAfterBreak="0">
    <w:nsid w:val="76BF4826"/>
    <w:multiLevelType w:val="hybridMultilevel"/>
    <w:tmpl w:val="FFFFFFFF"/>
    <w:lvl w:ilvl="0" w:tplc="1910F9AA">
      <w:start w:val="1"/>
      <w:numFmt w:val="bullet"/>
      <w:lvlText w:val=""/>
      <w:lvlJc w:val="left"/>
      <w:pPr>
        <w:ind w:left="720" w:hanging="360"/>
      </w:pPr>
      <w:rPr>
        <w:rFonts w:ascii="Symbol" w:hAnsi="Symbol" w:hint="default"/>
      </w:rPr>
    </w:lvl>
    <w:lvl w:ilvl="1" w:tplc="8932BD56">
      <w:start w:val="1"/>
      <w:numFmt w:val="bullet"/>
      <w:lvlText w:val="o"/>
      <w:lvlJc w:val="left"/>
      <w:pPr>
        <w:ind w:left="1440" w:hanging="360"/>
      </w:pPr>
      <w:rPr>
        <w:rFonts w:ascii="Courier New" w:hAnsi="Courier New" w:hint="default"/>
      </w:rPr>
    </w:lvl>
    <w:lvl w:ilvl="2" w:tplc="FBD23B30">
      <w:start w:val="1"/>
      <w:numFmt w:val="bullet"/>
      <w:lvlText w:val=""/>
      <w:lvlJc w:val="left"/>
      <w:pPr>
        <w:ind w:left="2160" w:hanging="360"/>
      </w:pPr>
      <w:rPr>
        <w:rFonts w:ascii="Wingdings" w:hAnsi="Wingdings" w:hint="default"/>
      </w:rPr>
    </w:lvl>
    <w:lvl w:ilvl="3" w:tplc="FB604D0E">
      <w:start w:val="1"/>
      <w:numFmt w:val="bullet"/>
      <w:lvlText w:val=""/>
      <w:lvlJc w:val="left"/>
      <w:pPr>
        <w:ind w:left="2880" w:hanging="360"/>
      </w:pPr>
      <w:rPr>
        <w:rFonts w:ascii="Symbol" w:hAnsi="Symbol" w:hint="default"/>
      </w:rPr>
    </w:lvl>
    <w:lvl w:ilvl="4" w:tplc="5F4C5EF8">
      <w:start w:val="1"/>
      <w:numFmt w:val="bullet"/>
      <w:lvlText w:val="o"/>
      <w:lvlJc w:val="left"/>
      <w:pPr>
        <w:ind w:left="3600" w:hanging="360"/>
      </w:pPr>
      <w:rPr>
        <w:rFonts w:ascii="Courier New" w:hAnsi="Courier New" w:hint="default"/>
      </w:rPr>
    </w:lvl>
    <w:lvl w:ilvl="5" w:tplc="DCBCCB0A">
      <w:start w:val="1"/>
      <w:numFmt w:val="bullet"/>
      <w:lvlText w:val=""/>
      <w:lvlJc w:val="left"/>
      <w:pPr>
        <w:ind w:left="4320" w:hanging="360"/>
      </w:pPr>
      <w:rPr>
        <w:rFonts w:ascii="Wingdings" w:hAnsi="Wingdings" w:hint="default"/>
      </w:rPr>
    </w:lvl>
    <w:lvl w:ilvl="6" w:tplc="D17861A0">
      <w:start w:val="1"/>
      <w:numFmt w:val="bullet"/>
      <w:lvlText w:val=""/>
      <w:lvlJc w:val="left"/>
      <w:pPr>
        <w:ind w:left="5040" w:hanging="360"/>
      </w:pPr>
      <w:rPr>
        <w:rFonts w:ascii="Symbol" w:hAnsi="Symbol" w:hint="default"/>
      </w:rPr>
    </w:lvl>
    <w:lvl w:ilvl="7" w:tplc="96DE2E64">
      <w:start w:val="1"/>
      <w:numFmt w:val="bullet"/>
      <w:lvlText w:val="o"/>
      <w:lvlJc w:val="left"/>
      <w:pPr>
        <w:ind w:left="5760" w:hanging="360"/>
      </w:pPr>
      <w:rPr>
        <w:rFonts w:ascii="Courier New" w:hAnsi="Courier New" w:hint="default"/>
      </w:rPr>
    </w:lvl>
    <w:lvl w:ilvl="8" w:tplc="168C4368">
      <w:start w:val="1"/>
      <w:numFmt w:val="bullet"/>
      <w:lvlText w:val=""/>
      <w:lvlJc w:val="left"/>
      <w:pPr>
        <w:ind w:left="6480" w:hanging="360"/>
      </w:pPr>
      <w:rPr>
        <w:rFonts w:ascii="Wingdings" w:hAnsi="Wingdings" w:hint="default"/>
      </w:rPr>
    </w:lvl>
  </w:abstractNum>
  <w:abstractNum w:abstractNumId="135" w15:restartNumberingAfterBreak="0">
    <w:nsid w:val="77A721E3"/>
    <w:multiLevelType w:val="hybridMultilevel"/>
    <w:tmpl w:val="8538286E"/>
    <w:lvl w:ilvl="0" w:tplc="69DA4CBE">
      <w:start w:val="1"/>
      <w:numFmt w:val="bullet"/>
      <w:lvlText w:val="o"/>
      <w:lvlJc w:val="left"/>
      <w:pPr>
        <w:ind w:left="811" w:hanging="360"/>
      </w:pPr>
      <w:rPr>
        <w:rFonts w:ascii="Courier New" w:hAnsi="Courier New" w:hint="default"/>
        <w:color w:val="1F497D" w:themeColor="text2"/>
      </w:rPr>
    </w:lvl>
    <w:lvl w:ilvl="1" w:tplc="7496F992" w:tentative="1">
      <w:start w:val="1"/>
      <w:numFmt w:val="bullet"/>
      <w:lvlText w:val="o"/>
      <w:lvlJc w:val="left"/>
      <w:pPr>
        <w:ind w:left="1531" w:hanging="360"/>
      </w:pPr>
      <w:rPr>
        <w:rFonts w:ascii="Courier New" w:hAnsi="Courier New" w:hint="default"/>
      </w:rPr>
    </w:lvl>
    <w:lvl w:ilvl="2" w:tplc="1E90C80C" w:tentative="1">
      <w:start w:val="1"/>
      <w:numFmt w:val="bullet"/>
      <w:lvlText w:val=""/>
      <w:lvlJc w:val="left"/>
      <w:pPr>
        <w:ind w:left="2251" w:hanging="360"/>
      </w:pPr>
      <w:rPr>
        <w:rFonts w:ascii="Wingdings" w:hAnsi="Wingdings" w:hint="default"/>
      </w:rPr>
    </w:lvl>
    <w:lvl w:ilvl="3" w:tplc="2EF82914" w:tentative="1">
      <w:start w:val="1"/>
      <w:numFmt w:val="bullet"/>
      <w:lvlText w:val=""/>
      <w:lvlJc w:val="left"/>
      <w:pPr>
        <w:ind w:left="2971" w:hanging="360"/>
      </w:pPr>
      <w:rPr>
        <w:rFonts w:ascii="Symbol" w:hAnsi="Symbol" w:hint="default"/>
      </w:rPr>
    </w:lvl>
    <w:lvl w:ilvl="4" w:tplc="63BEDE3E" w:tentative="1">
      <w:start w:val="1"/>
      <w:numFmt w:val="bullet"/>
      <w:lvlText w:val="o"/>
      <w:lvlJc w:val="left"/>
      <w:pPr>
        <w:ind w:left="3691" w:hanging="360"/>
      </w:pPr>
      <w:rPr>
        <w:rFonts w:ascii="Courier New" w:hAnsi="Courier New" w:hint="default"/>
      </w:rPr>
    </w:lvl>
    <w:lvl w:ilvl="5" w:tplc="6DC69CA0" w:tentative="1">
      <w:start w:val="1"/>
      <w:numFmt w:val="bullet"/>
      <w:lvlText w:val=""/>
      <w:lvlJc w:val="left"/>
      <w:pPr>
        <w:ind w:left="4411" w:hanging="360"/>
      </w:pPr>
      <w:rPr>
        <w:rFonts w:ascii="Wingdings" w:hAnsi="Wingdings" w:hint="default"/>
      </w:rPr>
    </w:lvl>
    <w:lvl w:ilvl="6" w:tplc="300E07DA" w:tentative="1">
      <w:start w:val="1"/>
      <w:numFmt w:val="bullet"/>
      <w:lvlText w:val=""/>
      <w:lvlJc w:val="left"/>
      <w:pPr>
        <w:ind w:left="5131" w:hanging="360"/>
      </w:pPr>
      <w:rPr>
        <w:rFonts w:ascii="Symbol" w:hAnsi="Symbol" w:hint="default"/>
      </w:rPr>
    </w:lvl>
    <w:lvl w:ilvl="7" w:tplc="9FF60D90" w:tentative="1">
      <w:start w:val="1"/>
      <w:numFmt w:val="bullet"/>
      <w:lvlText w:val="o"/>
      <w:lvlJc w:val="left"/>
      <w:pPr>
        <w:ind w:left="5851" w:hanging="360"/>
      </w:pPr>
      <w:rPr>
        <w:rFonts w:ascii="Courier New" w:hAnsi="Courier New" w:hint="default"/>
      </w:rPr>
    </w:lvl>
    <w:lvl w:ilvl="8" w:tplc="BC4AEE78" w:tentative="1">
      <w:start w:val="1"/>
      <w:numFmt w:val="bullet"/>
      <w:lvlText w:val=""/>
      <w:lvlJc w:val="left"/>
      <w:pPr>
        <w:ind w:left="6571" w:hanging="360"/>
      </w:pPr>
      <w:rPr>
        <w:rFonts w:ascii="Wingdings" w:hAnsi="Wingdings" w:hint="default"/>
      </w:rPr>
    </w:lvl>
  </w:abstractNum>
  <w:abstractNum w:abstractNumId="136" w15:restartNumberingAfterBreak="0">
    <w:nsid w:val="789419E4"/>
    <w:multiLevelType w:val="hybridMultilevel"/>
    <w:tmpl w:val="CE06631A"/>
    <w:lvl w:ilvl="0" w:tplc="1EECA500">
      <w:start w:val="1"/>
      <w:numFmt w:val="bullet"/>
      <w:lvlText w:val="o"/>
      <w:lvlJc w:val="left"/>
      <w:pPr>
        <w:ind w:left="720" w:hanging="360"/>
      </w:pPr>
      <w:rPr>
        <w:rFonts w:ascii="Courier New" w:hAnsi="Courier New" w:hint="default"/>
      </w:rPr>
    </w:lvl>
    <w:lvl w:ilvl="1" w:tplc="659C87A4" w:tentative="1">
      <w:start w:val="1"/>
      <w:numFmt w:val="bullet"/>
      <w:lvlText w:val="o"/>
      <w:lvlJc w:val="left"/>
      <w:pPr>
        <w:ind w:left="1440" w:hanging="360"/>
      </w:pPr>
      <w:rPr>
        <w:rFonts w:ascii="Courier New" w:hAnsi="Courier New" w:hint="default"/>
      </w:rPr>
    </w:lvl>
    <w:lvl w:ilvl="2" w:tplc="16DA0E4A" w:tentative="1">
      <w:start w:val="1"/>
      <w:numFmt w:val="bullet"/>
      <w:lvlText w:val=""/>
      <w:lvlJc w:val="left"/>
      <w:pPr>
        <w:ind w:left="2160" w:hanging="360"/>
      </w:pPr>
      <w:rPr>
        <w:rFonts w:ascii="Wingdings" w:hAnsi="Wingdings" w:hint="default"/>
      </w:rPr>
    </w:lvl>
    <w:lvl w:ilvl="3" w:tplc="895E6884" w:tentative="1">
      <w:start w:val="1"/>
      <w:numFmt w:val="bullet"/>
      <w:lvlText w:val=""/>
      <w:lvlJc w:val="left"/>
      <w:pPr>
        <w:ind w:left="2880" w:hanging="360"/>
      </w:pPr>
      <w:rPr>
        <w:rFonts w:ascii="Symbol" w:hAnsi="Symbol" w:hint="default"/>
      </w:rPr>
    </w:lvl>
    <w:lvl w:ilvl="4" w:tplc="FC803EE0" w:tentative="1">
      <w:start w:val="1"/>
      <w:numFmt w:val="bullet"/>
      <w:lvlText w:val="o"/>
      <w:lvlJc w:val="left"/>
      <w:pPr>
        <w:ind w:left="3600" w:hanging="360"/>
      </w:pPr>
      <w:rPr>
        <w:rFonts w:ascii="Courier New" w:hAnsi="Courier New" w:hint="default"/>
      </w:rPr>
    </w:lvl>
    <w:lvl w:ilvl="5" w:tplc="9B64C3A8" w:tentative="1">
      <w:start w:val="1"/>
      <w:numFmt w:val="bullet"/>
      <w:lvlText w:val=""/>
      <w:lvlJc w:val="left"/>
      <w:pPr>
        <w:ind w:left="4320" w:hanging="360"/>
      </w:pPr>
      <w:rPr>
        <w:rFonts w:ascii="Wingdings" w:hAnsi="Wingdings" w:hint="default"/>
      </w:rPr>
    </w:lvl>
    <w:lvl w:ilvl="6" w:tplc="88828984" w:tentative="1">
      <w:start w:val="1"/>
      <w:numFmt w:val="bullet"/>
      <w:lvlText w:val=""/>
      <w:lvlJc w:val="left"/>
      <w:pPr>
        <w:ind w:left="5040" w:hanging="360"/>
      </w:pPr>
      <w:rPr>
        <w:rFonts w:ascii="Symbol" w:hAnsi="Symbol" w:hint="default"/>
      </w:rPr>
    </w:lvl>
    <w:lvl w:ilvl="7" w:tplc="086A1E22" w:tentative="1">
      <w:start w:val="1"/>
      <w:numFmt w:val="bullet"/>
      <w:lvlText w:val="o"/>
      <w:lvlJc w:val="left"/>
      <w:pPr>
        <w:ind w:left="5760" w:hanging="360"/>
      </w:pPr>
      <w:rPr>
        <w:rFonts w:ascii="Courier New" w:hAnsi="Courier New" w:hint="default"/>
      </w:rPr>
    </w:lvl>
    <w:lvl w:ilvl="8" w:tplc="4C68ADE4" w:tentative="1">
      <w:start w:val="1"/>
      <w:numFmt w:val="bullet"/>
      <w:lvlText w:val=""/>
      <w:lvlJc w:val="left"/>
      <w:pPr>
        <w:ind w:left="6480" w:hanging="360"/>
      </w:pPr>
      <w:rPr>
        <w:rFonts w:ascii="Wingdings" w:hAnsi="Wingdings" w:hint="default"/>
      </w:rPr>
    </w:lvl>
  </w:abstractNum>
  <w:abstractNum w:abstractNumId="137" w15:restartNumberingAfterBreak="0">
    <w:nsid w:val="7A6C4AA5"/>
    <w:multiLevelType w:val="hybridMultilevel"/>
    <w:tmpl w:val="BC988B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7AC51ACF"/>
    <w:multiLevelType w:val="hybridMultilevel"/>
    <w:tmpl w:val="3AE6005C"/>
    <w:lvl w:ilvl="0" w:tplc="754E9CB6">
      <w:start w:val="1"/>
      <w:numFmt w:val="bullet"/>
      <w:lvlText w:val=""/>
      <w:lvlJc w:val="left"/>
      <w:pPr>
        <w:ind w:left="720" w:hanging="360"/>
      </w:pPr>
      <w:rPr>
        <w:rFonts w:ascii="Symbol" w:hAnsi="Symbol" w:hint="default"/>
      </w:rPr>
    </w:lvl>
    <w:lvl w:ilvl="1" w:tplc="5F8CD508" w:tentative="1">
      <w:start w:val="1"/>
      <w:numFmt w:val="bullet"/>
      <w:lvlText w:val="o"/>
      <w:lvlJc w:val="left"/>
      <w:pPr>
        <w:ind w:left="1440" w:hanging="360"/>
      </w:pPr>
      <w:rPr>
        <w:rFonts w:ascii="Courier New" w:hAnsi="Courier New" w:hint="default"/>
      </w:rPr>
    </w:lvl>
    <w:lvl w:ilvl="2" w:tplc="1FEE69E4" w:tentative="1">
      <w:start w:val="1"/>
      <w:numFmt w:val="bullet"/>
      <w:lvlText w:val=""/>
      <w:lvlJc w:val="left"/>
      <w:pPr>
        <w:ind w:left="2160" w:hanging="360"/>
      </w:pPr>
      <w:rPr>
        <w:rFonts w:ascii="Wingdings" w:hAnsi="Wingdings" w:hint="default"/>
      </w:rPr>
    </w:lvl>
    <w:lvl w:ilvl="3" w:tplc="D5443E32" w:tentative="1">
      <w:start w:val="1"/>
      <w:numFmt w:val="bullet"/>
      <w:lvlText w:val=""/>
      <w:lvlJc w:val="left"/>
      <w:pPr>
        <w:ind w:left="2880" w:hanging="360"/>
      </w:pPr>
      <w:rPr>
        <w:rFonts w:ascii="Symbol" w:hAnsi="Symbol" w:hint="default"/>
      </w:rPr>
    </w:lvl>
    <w:lvl w:ilvl="4" w:tplc="714834F0" w:tentative="1">
      <w:start w:val="1"/>
      <w:numFmt w:val="bullet"/>
      <w:lvlText w:val="o"/>
      <w:lvlJc w:val="left"/>
      <w:pPr>
        <w:ind w:left="3600" w:hanging="360"/>
      </w:pPr>
      <w:rPr>
        <w:rFonts w:ascii="Courier New" w:hAnsi="Courier New" w:hint="default"/>
      </w:rPr>
    </w:lvl>
    <w:lvl w:ilvl="5" w:tplc="255460AA" w:tentative="1">
      <w:start w:val="1"/>
      <w:numFmt w:val="bullet"/>
      <w:lvlText w:val=""/>
      <w:lvlJc w:val="left"/>
      <w:pPr>
        <w:ind w:left="4320" w:hanging="360"/>
      </w:pPr>
      <w:rPr>
        <w:rFonts w:ascii="Wingdings" w:hAnsi="Wingdings" w:hint="default"/>
      </w:rPr>
    </w:lvl>
    <w:lvl w:ilvl="6" w:tplc="AE440F04" w:tentative="1">
      <w:start w:val="1"/>
      <w:numFmt w:val="bullet"/>
      <w:lvlText w:val=""/>
      <w:lvlJc w:val="left"/>
      <w:pPr>
        <w:ind w:left="5040" w:hanging="360"/>
      </w:pPr>
      <w:rPr>
        <w:rFonts w:ascii="Symbol" w:hAnsi="Symbol" w:hint="default"/>
      </w:rPr>
    </w:lvl>
    <w:lvl w:ilvl="7" w:tplc="8CF4DB68" w:tentative="1">
      <w:start w:val="1"/>
      <w:numFmt w:val="bullet"/>
      <w:lvlText w:val="o"/>
      <w:lvlJc w:val="left"/>
      <w:pPr>
        <w:ind w:left="5760" w:hanging="360"/>
      </w:pPr>
      <w:rPr>
        <w:rFonts w:ascii="Courier New" w:hAnsi="Courier New" w:hint="default"/>
      </w:rPr>
    </w:lvl>
    <w:lvl w:ilvl="8" w:tplc="A296E902" w:tentative="1">
      <w:start w:val="1"/>
      <w:numFmt w:val="bullet"/>
      <w:lvlText w:val=""/>
      <w:lvlJc w:val="left"/>
      <w:pPr>
        <w:ind w:left="6480" w:hanging="360"/>
      </w:pPr>
      <w:rPr>
        <w:rFonts w:ascii="Wingdings" w:hAnsi="Wingdings" w:hint="default"/>
      </w:rPr>
    </w:lvl>
  </w:abstractNum>
  <w:abstractNum w:abstractNumId="139" w15:restartNumberingAfterBreak="0">
    <w:nsid w:val="7C2B497A"/>
    <w:multiLevelType w:val="hybridMultilevel"/>
    <w:tmpl w:val="785CED5A"/>
    <w:lvl w:ilvl="0" w:tplc="35F42984">
      <w:start w:val="1"/>
      <w:numFmt w:val="bullet"/>
      <w:lvlText w:val="o"/>
      <w:lvlJc w:val="left"/>
      <w:pPr>
        <w:ind w:left="720" w:hanging="360"/>
      </w:pPr>
      <w:rPr>
        <w:rFonts w:ascii="Courier New" w:hAnsi="Courier New" w:hint="default"/>
        <w:color w:val="1F497D" w:themeColor="text2"/>
      </w:rPr>
    </w:lvl>
    <w:lvl w:ilvl="1" w:tplc="F45CEE98">
      <w:start w:val="1"/>
      <w:numFmt w:val="bullet"/>
      <w:lvlText w:val="o"/>
      <w:lvlJc w:val="left"/>
      <w:pPr>
        <w:ind w:left="1440" w:hanging="360"/>
      </w:pPr>
      <w:rPr>
        <w:rFonts w:ascii="Courier New" w:hAnsi="Courier New" w:hint="default"/>
      </w:rPr>
    </w:lvl>
    <w:lvl w:ilvl="2" w:tplc="DE7866AC">
      <w:start w:val="1"/>
      <w:numFmt w:val="bullet"/>
      <w:lvlText w:val=""/>
      <w:lvlJc w:val="left"/>
      <w:pPr>
        <w:ind w:left="2160" w:hanging="360"/>
      </w:pPr>
      <w:rPr>
        <w:rFonts w:ascii="Wingdings" w:hAnsi="Wingdings" w:hint="default"/>
      </w:rPr>
    </w:lvl>
    <w:lvl w:ilvl="3" w:tplc="3A3A3A78">
      <w:start w:val="1"/>
      <w:numFmt w:val="bullet"/>
      <w:lvlText w:val=""/>
      <w:lvlJc w:val="left"/>
      <w:pPr>
        <w:ind w:left="2880" w:hanging="360"/>
      </w:pPr>
      <w:rPr>
        <w:rFonts w:ascii="Symbol" w:hAnsi="Symbol" w:hint="default"/>
      </w:rPr>
    </w:lvl>
    <w:lvl w:ilvl="4" w:tplc="58C04BB6">
      <w:start w:val="1"/>
      <w:numFmt w:val="bullet"/>
      <w:lvlText w:val="o"/>
      <w:lvlJc w:val="left"/>
      <w:pPr>
        <w:ind w:left="3600" w:hanging="360"/>
      </w:pPr>
      <w:rPr>
        <w:rFonts w:ascii="Courier New" w:hAnsi="Courier New" w:hint="default"/>
      </w:rPr>
    </w:lvl>
    <w:lvl w:ilvl="5" w:tplc="0DFE3F3C">
      <w:start w:val="1"/>
      <w:numFmt w:val="bullet"/>
      <w:lvlText w:val=""/>
      <w:lvlJc w:val="left"/>
      <w:pPr>
        <w:ind w:left="4320" w:hanging="360"/>
      </w:pPr>
      <w:rPr>
        <w:rFonts w:ascii="Wingdings" w:hAnsi="Wingdings" w:hint="default"/>
      </w:rPr>
    </w:lvl>
    <w:lvl w:ilvl="6" w:tplc="64103A0A">
      <w:start w:val="1"/>
      <w:numFmt w:val="bullet"/>
      <w:lvlText w:val=""/>
      <w:lvlJc w:val="left"/>
      <w:pPr>
        <w:ind w:left="5040" w:hanging="360"/>
      </w:pPr>
      <w:rPr>
        <w:rFonts w:ascii="Symbol" w:hAnsi="Symbol" w:hint="default"/>
      </w:rPr>
    </w:lvl>
    <w:lvl w:ilvl="7" w:tplc="0450B140">
      <w:start w:val="1"/>
      <w:numFmt w:val="bullet"/>
      <w:lvlText w:val="o"/>
      <w:lvlJc w:val="left"/>
      <w:pPr>
        <w:ind w:left="5760" w:hanging="360"/>
      </w:pPr>
      <w:rPr>
        <w:rFonts w:ascii="Courier New" w:hAnsi="Courier New" w:hint="default"/>
      </w:rPr>
    </w:lvl>
    <w:lvl w:ilvl="8" w:tplc="7BA4C868">
      <w:start w:val="1"/>
      <w:numFmt w:val="bullet"/>
      <w:lvlText w:val=""/>
      <w:lvlJc w:val="left"/>
      <w:pPr>
        <w:ind w:left="6480" w:hanging="360"/>
      </w:pPr>
      <w:rPr>
        <w:rFonts w:ascii="Wingdings" w:hAnsi="Wingdings" w:hint="default"/>
      </w:rPr>
    </w:lvl>
  </w:abstractNum>
  <w:abstractNum w:abstractNumId="140" w15:restartNumberingAfterBreak="0">
    <w:nsid w:val="7C2D0399"/>
    <w:multiLevelType w:val="hybridMultilevel"/>
    <w:tmpl w:val="FFFFFFFF"/>
    <w:lvl w:ilvl="0" w:tplc="AF6418EE">
      <w:start w:val="1"/>
      <w:numFmt w:val="bullet"/>
      <w:lvlText w:val=""/>
      <w:lvlJc w:val="left"/>
      <w:pPr>
        <w:ind w:left="720" w:hanging="360"/>
      </w:pPr>
      <w:rPr>
        <w:rFonts w:ascii="Symbol" w:hAnsi="Symbol" w:hint="default"/>
      </w:rPr>
    </w:lvl>
    <w:lvl w:ilvl="1" w:tplc="E334D78E">
      <w:start w:val="1"/>
      <w:numFmt w:val="bullet"/>
      <w:lvlText w:val="o"/>
      <w:lvlJc w:val="left"/>
      <w:pPr>
        <w:ind w:left="1440" w:hanging="360"/>
      </w:pPr>
      <w:rPr>
        <w:rFonts w:ascii="Courier New" w:hAnsi="Courier New" w:hint="default"/>
      </w:rPr>
    </w:lvl>
    <w:lvl w:ilvl="2" w:tplc="197AD3F4">
      <w:start w:val="1"/>
      <w:numFmt w:val="bullet"/>
      <w:lvlText w:val=""/>
      <w:lvlJc w:val="left"/>
      <w:pPr>
        <w:ind w:left="2160" w:hanging="360"/>
      </w:pPr>
      <w:rPr>
        <w:rFonts w:ascii="Wingdings" w:hAnsi="Wingdings" w:hint="default"/>
      </w:rPr>
    </w:lvl>
    <w:lvl w:ilvl="3" w:tplc="C45222A8">
      <w:start w:val="1"/>
      <w:numFmt w:val="bullet"/>
      <w:lvlText w:val=""/>
      <w:lvlJc w:val="left"/>
      <w:pPr>
        <w:ind w:left="2880" w:hanging="360"/>
      </w:pPr>
      <w:rPr>
        <w:rFonts w:ascii="Symbol" w:hAnsi="Symbol" w:hint="default"/>
      </w:rPr>
    </w:lvl>
    <w:lvl w:ilvl="4" w:tplc="F7E485C0">
      <w:start w:val="1"/>
      <w:numFmt w:val="bullet"/>
      <w:lvlText w:val="o"/>
      <w:lvlJc w:val="left"/>
      <w:pPr>
        <w:ind w:left="3600" w:hanging="360"/>
      </w:pPr>
      <w:rPr>
        <w:rFonts w:ascii="Courier New" w:hAnsi="Courier New" w:hint="default"/>
      </w:rPr>
    </w:lvl>
    <w:lvl w:ilvl="5" w:tplc="91A04D30">
      <w:start w:val="1"/>
      <w:numFmt w:val="bullet"/>
      <w:lvlText w:val=""/>
      <w:lvlJc w:val="left"/>
      <w:pPr>
        <w:ind w:left="4320" w:hanging="360"/>
      </w:pPr>
      <w:rPr>
        <w:rFonts w:ascii="Wingdings" w:hAnsi="Wingdings" w:hint="default"/>
      </w:rPr>
    </w:lvl>
    <w:lvl w:ilvl="6" w:tplc="92F8D2DE">
      <w:start w:val="1"/>
      <w:numFmt w:val="bullet"/>
      <w:lvlText w:val=""/>
      <w:lvlJc w:val="left"/>
      <w:pPr>
        <w:ind w:left="5040" w:hanging="360"/>
      </w:pPr>
      <w:rPr>
        <w:rFonts w:ascii="Symbol" w:hAnsi="Symbol" w:hint="default"/>
      </w:rPr>
    </w:lvl>
    <w:lvl w:ilvl="7" w:tplc="2174BCEA">
      <w:start w:val="1"/>
      <w:numFmt w:val="bullet"/>
      <w:lvlText w:val="o"/>
      <w:lvlJc w:val="left"/>
      <w:pPr>
        <w:ind w:left="5760" w:hanging="360"/>
      </w:pPr>
      <w:rPr>
        <w:rFonts w:ascii="Courier New" w:hAnsi="Courier New" w:hint="default"/>
      </w:rPr>
    </w:lvl>
    <w:lvl w:ilvl="8" w:tplc="E46A770C">
      <w:start w:val="1"/>
      <w:numFmt w:val="bullet"/>
      <w:lvlText w:val=""/>
      <w:lvlJc w:val="left"/>
      <w:pPr>
        <w:ind w:left="6480" w:hanging="360"/>
      </w:pPr>
      <w:rPr>
        <w:rFonts w:ascii="Wingdings" w:hAnsi="Wingdings" w:hint="default"/>
      </w:rPr>
    </w:lvl>
  </w:abstractNum>
  <w:abstractNum w:abstractNumId="141" w15:restartNumberingAfterBreak="0">
    <w:nsid w:val="7CD838B4"/>
    <w:multiLevelType w:val="hybridMultilevel"/>
    <w:tmpl w:val="FFFFFFFF"/>
    <w:lvl w:ilvl="0" w:tplc="5B98537C">
      <w:start w:val="1"/>
      <w:numFmt w:val="bullet"/>
      <w:lvlText w:val="o"/>
      <w:lvlJc w:val="left"/>
      <w:pPr>
        <w:ind w:left="451" w:hanging="360"/>
      </w:pPr>
      <w:rPr>
        <w:rFonts w:ascii="Courier New" w:hAnsi="Courier New" w:hint="default"/>
      </w:rPr>
    </w:lvl>
    <w:lvl w:ilvl="1" w:tplc="1A08F7B8">
      <w:start w:val="1"/>
      <w:numFmt w:val="bullet"/>
      <w:lvlText w:val="o"/>
      <w:lvlJc w:val="left"/>
      <w:pPr>
        <w:ind w:left="1171" w:hanging="360"/>
      </w:pPr>
      <w:rPr>
        <w:rFonts w:ascii="Courier New" w:hAnsi="Courier New" w:hint="default"/>
      </w:rPr>
    </w:lvl>
    <w:lvl w:ilvl="2" w:tplc="DB141A48">
      <w:start w:val="1"/>
      <w:numFmt w:val="bullet"/>
      <w:lvlText w:val=""/>
      <w:lvlJc w:val="left"/>
      <w:pPr>
        <w:ind w:left="1891" w:hanging="360"/>
      </w:pPr>
      <w:rPr>
        <w:rFonts w:ascii="Wingdings" w:hAnsi="Wingdings" w:hint="default"/>
      </w:rPr>
    </w:lvl>
    <w:lvl w:ilvl="3" w:tplc="AE162AEA">
      <w:start w:val="1"/>
      <w:numFmt w:val="bullet"/>
      <w:lvlText w:val=""/>
      <w:lvlJc w:val="left"/>
      <w:pPr>
        <w:ind w:left="2611" w:hanging="360"/>
      </w:pPr>
      <w:rPr>
        <w:rFonts w:ascii="Symbol" w:hAnsi="Symbol" w:hint="default"/>
      </w:rPr>
    </w:lvl>
    <w:lvl w:ilvl="4" w:tplc="CAE8C074">
      <w:start w:val="1"/>
      <w:numFmt w:val="bullet"/>
      <w:lvlText w:val="o"/>
      <w:lvlJc w:val="left"/>
      <w:pPr>
        <w:ind w:left="3331" w:hanging="360"/>
      </w:pPr>
      <w:rPr>
        <w:rFonts w:ascii="Courier New" w:hAnsi="Courier New" w:hint="default"/>
      </w:rPr>
    </w:lvl>
    <w:lvl w:ilvl="5" w:tplc="BA5E2B76">
      <w:start w:val="1"/>
      <w:numFmt w:val="bullet"/>
      <w:lvlText w:val=""/>
      <w:lvlJc w:val="left"/>
      <w:pPr>
        <w:ind w:left="4051" w:hanging="360"/>
      </w:pPr>
      <w:rPr>
        <w:rFonts w:ascii="Wingdings" w:hAnsi="Wingdings" w:hint="default"/>
      </w:rPr>
    </w:lvl>
    <w:lvl w:ilvl="6" w:tplc="A0B61564">
      <w:start w:val="1"/>
      <w:numFmt w:val="bullet"/>
      <w:lvlText w:val=""/>
      <w:lvlJc w:val="left"/>
      <w:pPr>
        <w:ind w:left="4771" w:hanging="360"/>
      </w:pPr>
      <w:rPr>
        <w:rFonts w:ascii="Symbol" w:hAnsi="Symbol" w:hint="default"/>
      </w:rPr>
    </w:lvl>
    <w:lvl w:ilvl="7" w:tplc="09265A52">
      <w:start w:val="1"/>
      <w:numFmt w:val="bullet"/>
      <w:lvlText w:val="o"/>
      <w:lvlJc w:val="left"/>
      <w:pPr>
        <w:ind w:left="5491" w:hanging="360"/>
      </w:pPr>
      <w:rPr>
        <w:rFonts w:ascii="Courier New" w:hAnsi="Courier New" w:hint="default"/>
      </w:rPr>
    </w:lvl>
    <w:lvl w:ilvl="8" w:tplc="89EA3610">
      <w:start w:val="1"/>
      <w:numFmt w:val="bullet"/>
      <w:lvlText w:val=""/>
      <w:lvlJc w:val="left"/>
      <w:pPr>
        <w:ind w:left="6211" w:hanging="360"/>
      </w:pPr>
      <w:rPr>
        <w:rFonts w:ascii="Wingdings" w:hAnsi="Wingdings" w:hint="default"/>
      </w:rPr>
    </w:lvl>
  </w:abstractNum>
  <w:abstractNum w:abstractNumId="142" w15:restartNumberingAfterBreak="0">
    <w:nsid w:val="7D905A1E"/>
    <w:multiLevelType w:val="hybridMultilevel"/>
    <w:tmpl w:val="F9B091F8"/>
    <w:lvl w:ilvl="0" w:tplc="2B94389E">
      <w:start w:val="1"/>
      <w:numFmt w:val="lowerLetter"/>
      <w:lvlText w:val="%1)"/>
      <w:lvlJc w:val="left"/>
      <w:pPr>
        <w:ind w:left="720" w:hanging="360"/>
      </w:pPr>
      <w:rPr>
        <w:b/>
        <w:i/>
      </w:rPr>
    </w:lvl>
    <w:lvl w:ilvl="1" w:tplc="7B084E8A">
      <w:start w:val="1"/>
      <w:numFmt w:val="lowerRoman"/>
      <w:lvlText w:val="%2)"/>
      <w:lvlJc w:val="left"/>
      <w:pPr>
        <w:ind w:left="1800" w:hanging="720"/>
      </w:pPr>
    </w:lvl>
    <w:lvl w:ilvl="2" w:tplc="8E04D166" w:tentative="1">
      <w:start w:val="1"/>
      <w:numFmt w:val="lowerRoman"/>
      <w:lvlText w:val="%3."/>
      <w:lvlJc w:val="right"/>
      <w:pPr>
        <w:ind w:left="2160" w:hanging="180"/>
      </w:pPr>
    </w:lvl>
    <w:lvl w:ilvl="3" w:tplc="AE5C9DCA" w:tentative="1">
      <w:start w:val="1"/>
      <w:numFmt w:val="decimal"/>
      <w:lvlText w:val="%4."/>
      <w:lvlJc w:val="left"/>
      <w:pPr>
        <w:ind w:left="2880" w:hanging="360"/>
      </w:pPr>
    </w:lvl>
    <w:lvl w:ilvl="4" w:tplc="DF3C886E" w:tentative="1">
      <w:start w:val="1"/>
      <w:numFmt w:val="lowerLetter"/>
      <w:lvlText w:val="%5."/>
      <w:lvlJc w:val="left"/>
      <w:pPr>
        <w:ind w:left="3600" w:hanging="360"/>
      </w:pPr>
    </w:lvl>
    <w:lvl w:ilvl="5" w:tplc="82F0BEDA" w:tentative="1">
      <w:start w:val="1"/>
      <w:numFmt w:val="lowerRoman"/>
      <w:lvlText w:val="%6."/>
      <w:lvlJc w:val="right"/>
      <w:pPr>
        <w:ind w:left="4320" w:hanging="180"/>
      </w:pPr>
    </w:lvl>
    <w:lvl w:ilvl="6" w:tplc="5150BEA6" w:tentative="1">
      <w:start w:val="1"/>
      <w:numFmt w:val="decimal"/>
      <w:lvlText w:val="%7."/>
      <w:lvlJc w:val="left"/>
      <w:pPr>
        <w:ind w:left="5040" w:hanging="360"/>
      </w:pPr>
    </w:lvl>
    <w:lvl w:ilvl="7" w:tplc="896206F6" w:tentative="1">
      <w:start w:val="1"/>
      <w:numFmt w:val="lowerLetter"/>
      <w:lvlText w:val="%8."/>
      <w:lvlJc w:val="left"/>
      <w:pPr>
        <w:ind w:left="5760" w:hanging="360"/>
      </w:pPr>
    </w:lvl>
    <w:lvl w:ilvl="8" w:tplc="71B47F8C" w:tentative="1">
      <w:start w:val="1"/>
      <w:numFmt w:val="lowerRoman"/>
      <w:lvlText w:val="%9."/>
      <w:lvlJc w:val="right"/>
      <w:pPr>
        <w:ind w:left="6480" w:hanging="180"/>
      </w:pPr>
    </w:lvl>
  </w:abstractNum>
  <w:abstractNum w:abstractNumId="143" w15:restartNumberingAfterBreak="0">
    <w:nsid w:val="7DA85948"/>
    <w:multiLevelType w:val="hybridMultilevel"/>
    <w:tmpl w:val="AB36C5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7ED16CF1"/>
    <w:multiLevelType w:val="hybridMultilevel"/>
    <w:tmpl w:val="5D3660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7F038921"/>
    <w:multiLevelType w:val="hybridMultilevel"/>
    <w:tmpl w:val="FFFFFFFF"/>
    <w:lvl w:ilvl="0" w:tplc="08A85D1E">
      <w:start w:val="1"/>
      <w:numFmt w:val="bullet"/>
      <w:lvlText w:val=""/>
      <w:lvlJc w:val="left"/>
      <w:pPr>
        <w:ind w:left="720" w:hanging="360"/>
      </w:pPr>
      <w:rPr>
        <w:rFonts w:ascii="Symbol" w:hAnsi="Symbol" w:hint="default"/>
      </w:rPr>
    </w:lvl>
    <w:lvl w:ilvl="1" w:tplc="C3A42190">
      <w:start w:val="1"/>
      <w:numFmt w:val="bullet"/>
      <w:lvlText w:val="o"/>
      <w:lvlJc w:val="left"/>
      <w:pPr>
        <w:ind w:left="1440" w:hanging="360"/>
      </w:pPr>
      <w:rPr>
        <w:rFonts w:ascii="Courier New" w:hAnsi="Courier New" w:hint="default"/>
      </w:rPr>
    </w:lvl>
    <w:lvl w:ilvl="2" w:tplc="D6169950">
      <w:start w:val="1"/>
      <w:numFmt w:val="bullet"/>
      <w:lvlText w:val=""/>
      <w:lvlJc w:val="left"/>
      <w:pPr>
        <w:ind w:left="2160" w:hanging="360"/>
      </w:pPr>
      <w:rPr>
        <w:rFonts w:ascii="Wingdings" w:hAnsi="Wingdings" w:hint="default"/>
      </w:rPr>
    </w:lvl>
    <w:lvl w:ilvl="3" w:tplc="1004C64A">
      <w:start w:val="1"/>
      <w:numFmt w:val="bullet"/>
      <w:lvlText w:val=""/>
      <w:lvlJc w:val="left"/>
      <w:pPr>
        <w:ind w:left="2880" w:hanging="360"/>
      </w:pPr>
      <w:rPr>
        <w:rFonts w:ascii="Symbol" w:hAnsi="Symbol" w:hint="default"/>
      </w:rPr>
    </w:lvl>
    <w:lvl w:ilvl="4" w:tplc="9BD6E940">
      <w:start w:val="1"/>
      <w:numFmt w:val="bullet"/>
      <w:lvlText w:val="o"/>
      <w:lvlJc w:val="left"/>
      <w:pPr>
        <w:ind w:left="3600" w:hanging="360"/>
      </w:pPr>
      <w:rPr>
        <w:rFonts w:ascii="Courier New" w:hAnsi="Courier New" w:hint="default"/>
      </w:rPr>
    </w:lvl>
    <w:lvl w:ilvl="5" w:tplc="FFE47766">
      <w:start w:val="1"/>
      <w:numFmt w:val="bullet"/>
      <w:lvlText w:val=""/>
      <w:lvlJc w:val="left"/>
      <w:pPr>
        <w:ind w:left="4320" w:hanging="360"/>
      </w:pPr>
      <w:rPr>
        <w:rFonts w:ascii="Wingdings" w:hAnsi="Wingdings" w:hint="default"/>
      </w:rPr>
    </w:lvl>
    <w:lvl w:ilvl="6" w:tplc="13064892">
      <w:start w:val="1"/>
      <w:numFmt w:val="bullet"/>
      <w:lvlText w:val=""/>
      <w:lvlJc w:val="left"/>
      <w:pPr>
        <w:ind w:left="5040" w:hanging="360"/>
      </w:pPr>
      <w:rPr>
        <w:rFonts w:ascii="Symbol" w:hAnsi="Symbol" w:hint="default"/>
      </w:rPr>
    </w:lvl>
    <w:lvl w:ilvl="7" w:tplc="80EA0C98">
      <w:start w:val="1"/>
      <w:numFmt w:val="bullet"/>
      <w:lvlText w:val="o"/>
      <w:lvlJc w:val="left"/>
      <w:pPr>
        <w:ind w:left="5760" w:hanging="360"/>
      </w:pPr>
      <w:rPr>
        <w:rFonts w:ascii="Courier New" w:hAnsi="Courier New" w:hint="default"/>
      </w:rPr>
    </w:lvl>
    <w:lvl w:ilvl="8" w:tplc="8AD0C690">
      <w:start w:val="1"/>
      <w:numFmt w:val="bullet"/>
      <w:lvlText w:val=""/>
      <w:lvlJc w:val="left"/>
      <w:pPr>
        <w:ind w:left="6480" w:hanging="360"/>
      </w:pPr>
      <w:rPr>
        <w:rFonts w:ascii="Wingdings" w:hAnsi="Wingdings" w:hint="default"/>
      </w:rPr>
    </w:lvl>
  </w:abstractNum>
  <w:abstractNum w:abstractNumId="146" w15:restartNumberingAfterBreak="0">
    <w:nsid w:val="7FBA5ABE"/>
    <w:multiLevelType w:val="hybridMultilevel"/>
    <w:tmpl w:val="A350A416"/>
    <w:lvl w:ilvl="0" w:tplc="8D764AEC">
      <w:start w:val="1"/>
      <w:numFmt w:val="bullet"/>
      <w:lvlText w:val="o"/>
      <w:lvlJc w:val="left"/>
      <w:pPr>
        <w:ind w:left="451" w:hanging="360"/>
      </w:pPr>
      <w:rPr>
        <w:rFonts w:ascii="Courier New" w:hAnsi="Courier New" w:hint="default"/>
      </w:rPr>
    </w:lvl>
    <w:lvl w:ilvl="1" w:tplc="9962CC1A" w:tentative="1">
      <w:start w:val="1"/>
      <w:numFmt w:val="bullet"/>
      <w:lvlText w:val="o"/>
      <w:lvlJc w:val="left"/>
      <w:pPr>
        <w:ind w:left="1171" w:hanging="360"/>
      </w:pPr>
      <w:rPr>
        <w:rFonts w:ascii="Courier New" w:hAnsi="Courier New" w:hint="default"/>
      </w:rPr>
    </w:lvl>
    <w:lvl w:ilvl="2" w:tplc="97AC0BC6" w:tentative="1">
      <w:start w:val="1"/>
      <w:numFmt w:val="bullet"/>
      <w:lvlText w:val=""/>
      <w:lvlJc w:val="left"/>
      <w:pPr>
        <w:ind w:left="1891" w:hanging="360"/>
      </w:pPr>
      <w:rPr>
        <w:rFonts w:ascii="Wingdings" w:hAnsi="Wingdings" w:hint="default"/>
      </w:rPr>
    </w:lvl>
    <w:lvl w:ilvl="3" w:tplc="F7761986" w:tentative="1">
      <w:start w:val="1"/>
      <w:numFmt w:val="bullet"/>
      <w:lvlText w:val=""/>
      <w:lvlJc w:val="left"/>
      <w:pPr>
        <w:ind w:left="2611" w:hanging="360"/>
      </w:pPr>
      <w:rPr>
        <w:rFonts w:ascii="Symbol" w:hAnsi="Symbol" w:hint="default"/>
      </w:rPr>
    </w:lvl>
    <w:lvl w:ilvl="4" w:tplc="9CD40EF2" w:tentative="1">
      <w:start w:val="1"/>
      <w:numFmt w:val="bullet"/>
      <w:lvlText w:val="o"/>
      <w:lvlJc w:val="left"/>
      <w:pPr>
        <w:ind w:left="3331" w:hanging="360"/>
      </w:pPr>
      <w:rPr>
        <w:rFonts w:ascii="Courier New" w:hAnsi="Courier New" w:hint="default"/>
      </w:rPr>
    </w:lvl>
    <w:lvl w:ilvl="5" w:tplc="AAD8AF4A" w:tentative="1">
      <w:start w:val="1"/>
      <w:numFmt w:val="bullet"/>
      <w:lvlText w:val=""/>
      <w:lvlJc w:val="left"/>
      <w:pPr>
        <w:ind w:left="4051" w:hanging="360"/>
      </w:pPr>
      <w:rPr>
        <w:rFonts w:ascii="Wingdings" w:hAnsi="Wingdings" w:hint="default"/>
      </w:rPr>
    </w:lvl>
    <w:lvl w:ilvl="6" w:tplc="43A687B8" w:tentative="1">
      <w:start w:val="1"/>
      <w:numFmt w:val="bullet"/>
      <w:lvlText w:val=""/>
      <w:lvlJc w:val="left"/>
      <w:pPr>
        <w:ind w:left="4771" w:hanging="360"/>
      </w:pPr>
      <w:rPr>
        <w:rFonts w:ascii="Symbol" w:hAnsi="Symbol" w:hint="default"/>
      </w:rPr>
    </w:lvl>
    <w:lvl w:ilvl="7" w:tplc="208E5FD4" w:tentative="1">
      <w:start w:val="1"/>
      <w:numFmt w:val="bullet"/>
      <w:lvlText w:val="o"/>
      <w:lvlJc w:val="left"/>
      <w:pPr>
        <w:ind w:left="5491" w:hanging="360"/>
      </w:pPr>
      <w:rPr>
        <w:rFonts w:ascii="Courier New" w:hAnsi="Courier New" w:hint="default"/>
      </w:rPr>
    </w:lvl>
    <w:lvl w:ilvl="8" w:tplc="DF2639D2" w:tentative="1">
      <w:start w:val="1"/>
      <w:numFmt w:val="bullet"/>
      <w:lvlText w:val=""/>
      <w:lvlJc w:val="left"/>
      <w:pPr>
        <w:ind w:left="6211" w:hanging="360"/>
      </w:pPr>
      <w:rPr>
        <w:rFonts w:ascii="Wingdings" w:hAnsi="Wingdings" w:hint="default"/>
      </w:rPr>
    </w:lvl>
  </w:abstractNum>
  <w:abstractNum w:abstractNumId="147" w15:restartNumberingAfterBreak="0">
    <w:nsid w:val="7FC44FED"/>
    <w:multiLevelType w:val="hybridMultilevel"/>
    <w:tmpl w:val="12885CBC"/>
    <w:lvl w:ilvl="0" w:tplc="74D2F784">
      <w:start w:val="1"/>
      <w:numFmt w:val="bullet"/>
      <w:lvlText w:val="o"/>
      <w:lvlJc w:val="left"/>
      <w:pPr>
        <w:ind w:left="720" w:hanging="360"/>
      </w:pPr>
      <w:rPr>
        <w:rFonts w:ascii="Courier New" w:hAnsi="Courier New" w:hint="default"/>
      </w:rPr>
    </w:lvl>
    <w:lvl w:ilvl="1" w:tplc="0C905A8A" w:tentative="1">
      <w:start w:val="1"/>
      <w:numFmt w:val="bullet"/>
      <w:lvlText w:val="o"/>
      <w:lvlJc w:val="left"/>
      <w:pPr>
        <w:ind w:left="1440" w:hanging="360"/>
      </w:pPr>
      <w:rPr>
        <w:rFonts w:ascii="Courier New" w:hAnsi="Courier New" w:hint="default"/>
      </w:rPr>
    </w:lvl>
    <w:lvl w:ilvl="2" w:tplc="F82AEB5E" w:tentative="1">
      <w:start w:val="1"/>
      <w:numFmt w:val="bullet"/>
      <w:lvlText w:val=""/>
      <w:lvlJc w:val="left"/>
      <w:pPr>
        <w:ind w:left="2160" w:hanging="360"/>
      </w:pPr>
      <w:rPr>
        <w:rFonts w:ascii="Wingdings" w:hAnsi="Wingdings" w:hint="default"/>
      </w:rPr>
    </w:lvl>
    <w:lvl w:ilvl="3" w:tplc="218668BE" w:tentative="1">
      <w:start w:val="1"/>
      <w:numFmt w:val="bullet"/>
      <w:lvlText w:val=""/>
      <w:lvlJc w:val="left"/>
      <w:pPr>
        <w:ind w:left="2880" w:hanging="360"/>
      </w:pPr>
      <w:rPr>
        <w:rFonts w:ascii="Symbol" w:hAnsi="Symbol" w:hint="default"/>
      </w:rPr>
    </w:lvl>
    <w:lvl w:ilvl="4" w:tplc="B2D8B51A" w:tentative="1">
      <w:start w:val="1"/>
      <w:numFmt w:val="bullet"/>
      <w:lvlText w:val="o"/>
      <w:lvlJc w:val="left"/>
      <w:pPr>
        <w:ind w:left="3600" w:hanging="360"/>
      </w:pPr>
      <w:rPr>
        <w:rFonts w:ascii="Courier New" w:hAnsi="Courier New" w:hint="default"/>
      </w:rPr>
    </w:lvl>
    <w:lvl w:ilvl="5" w:tplc="414A13D8" w:tentative="1">
      <w:start w:val="1"/>
      <w:numFmt w:val="bullet"/>
      <w:lvlText w:val=""/>
      <w:lvlJc w:val="left"/>
      <w:pPr>
        <w:ind w:left="4320" w:hanging="360"/>
      </w:pPr>
      <w:rPr>
        <w:rFonts w:ascii="Wingdings" w:hAnsi="Wingdings" w:hint="default"/>
      </w:rPr>
    </w:lvl>
    <w:lvl w:ilvl="6" w:tplc="A8904304" w:tentative="1">
      <w:start w:val="1"/>
      <w:numFmt w:val="bullet"/>
      <w:lvlText w:val=""/>
      <w:lvlJc w:val="left"/>
      <w:pPr>
        <w:ind w:left="5040" w:hanging="360"/>
      </w:pPr>
      <w:rPr>
        <w:rFonts w:ascii="Symbol" w:hAnsi="Symbol" w:hint="default"/>
      </w:rPr>
    </w:lvl>
    <w:lvl w:ilvl="7" w:tplc="48E84E14" w:tentative="1">
      <w:start w:val="1"/>
      <w:numFmt w:val="bullet"/>
      <w:lvlText w:val="o"/>
      <w:lvlJc w:val="left"/>
      <w:pPr>
        <w:ind w:left="5760" w:hanging="360"/>
      </w:pPr>
      <w:rPr>
        <w:rFonts w:ascii="Courier New" w:hAnsi="Courier New" w:hint="default"/>
      </w:rPr>
    </w:lvl>
    <w:lvl w:ilvl="8" w:tplc="B5D2DC04" w:tentative="1">
      <w:start w:val="1"/>
      <w:numFmt w:val="bullet"/>
      <w:lvlText w:val=""/>
      <w:lvlJc w:val="left"/>
      <w:pPr>
        <w:ind w:left="6480" w:hanging="360"/>
      </w:pPr>
      <w:rPr>
        <w:rFonts w:ascii="Wingdings" w:hAnsi="Wingdings" w:hint="default"/>
      </w:rPr>
    </w:lvl>
  </w:abstractNum>
  <w:num w:numId="1" w16cid:durableId="451825378">
    <w:abstractNumId w:val="0"/>
  </w:num>
  <w:num w:numId="2" w16cid:durableId="44388652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81357232">
    <w:abstractNumId w:val="128"/>
  </w:num>
  <w:num w:numId="4" w16cid:durableId="226577952">
    <w:abstractNumId w:val="11"/>
  </w:num>
  <w:num w:numId="5" w16cid:durableId="562377074">
    <w:abstractNumId w:val="101"/>
  </w:num>
  <w:num w:numId="6" w16cid:durableId="848443177">
    <w:abstractNumId w:val="68"/>
  </w:num>
  <w:num w:numId="7" w16cid:durableId="1032801945">
    <w:abstractNumId w:val="32"/>
  </w:num>
  <w:num w:numId="8" w16cid:durableId="121657312">
    <w:abstractNumId w:val="114"/>
  </w:num>
  <w:num w:numId="9" w16cid:durableId="1287587807">
    <w:abstractNumId w:val="21"/>
  </w:num>
  <w:num w:numId="10" w16cid:durableId="969751542">
    <w:abstractNumId w:val="121"/>
  </w:num>
  <w:num w:numId="11" w16cid:durableId="877007205">
    <w:abstractNumId w:val="73"/>
  </w:num>
  <w:num w:numId="12" w16cid:durableId="1735276974">
    <w:abstractNumId w:val="126"/>
  </w:num>
  <w:num w:numId="13" w16cid:durableId="1054621410">
    <w:abstractNumId w:val="4"/>
  </w:num>
  <w:num w:numId="14" w16cid:durableId="1933852251">
    <w:abstractNumId w:val="94"/>
  </w:num>
  <w:num w:numId="15" w16cid:durableId="1034117899">
    <w:abstractNumId w:val="52"/>
  </w:num>
  <w:num w:numId="16" w16cid:durableId="965431777">
    <w:abstractNumId w:val="40"/>
  </w:num>
  <w:num w:numId="17" w16cid:durableId="1973486282">
    <w:abstractNumId w:val="48"/>
  </w:num>
  <w:num w:numId="18" w16cid:durableId="1914848826">
    <w:abstractNumId w:val="95"/>
  </w:num>
  <w:num w:numId="19" w16cid:durableId="959264356">
    <w:abstractNumId w:val="124"/>
  </w:num>
  <w:num w:numId="20" w16cid:durableId="1450706847">
    <w:abstractNumId w:val="74"/>
  </w:num>
  <w:num w:numId="21" w16cid:durableId="657154876">
    <w:abstractNumId w:val="59"/>
  </w:num>
  <w:num w:numId="22" w16cid:durableId="57213108">
    <w:abstractNumId w:val="22"/>
  </w:num>
  <w:num w:numId="23" w16cid:durableId="1279293123">
    <w:abstractNumId w:val="42"/>
  </w:num>
  <w:num w:numId="24" w16cid:durableId="581524911">
    <w:abstractNumId w:val="44"/>
  </w:num>
  <w:num w:numId="25" w16cid:durableId="852035529">
    <w:abstractNumId w:val="79"/>
  </w:num>
  <w:num w:numId="26" w16cid:durableId="227963771">
    <w:abstractNumId w:val="41"/>
  </w:num>
  <w:num w:numId="27" w16cid:durableId="576985970">
    <w:abstractNumId w:val="93"/>
  </w:num>
  <w:num w:numId="28" w16cid:durableId="598758472">
    <w:abstractNumId w:val="10"/>
  </w:num>
  <w:num w:numId="29" w16cid:durableId="644508934">
    <w:abstractNumId w:val="56"/>
  </w:num>
  <w:num w:numId="30" w16cid:durableId="2060014968">
    <w:abstractNumId w:val="108"/>
  </w:num>
  <w:num w:numId="31" w16cid:durableId="1558587894">
    <w:abstractNumId w:val="118"/>
  </w:num>
  <w:num w:numId="32" w16cid:durableId="247276753">
    <w:abstractNumId w:val="39"/>
  </w:num>
  <w:num w:numId="33" w16cid:durableId="1472208115">
    <w:abstractNumId w:val="99"/>
  </w:num>
  <w:num w:numId="34" w16cid:durableId="915019309">
    <w:abstractNumId w:val="138"/>
  </w:num>
  <w:num w:numId="35" w16cid:durableId="640429352">
    <w:abstractNumId w:val="35"/>
  </w:num>
  <w:num w:numId="36" w16cid:durableId="1673989253">
    <w:abstractNumId w:val="135"/>
  </w:num>
  <w:num w:numId="37" w16cid:durableId="383137910">
    <w:abstractNumId w:val="57"/>
  </w:num>
  <w:num w:numId="38" w16cid:durableId="2044599722">
    <w:abstractNumId w:val="71"/>
  </w:num>
  <w:num w:numId="39" w16cid:durableId="2056075136">
    <w:abstractNumId w:val="130"/>
  </w:num>
  <w:num w:numId="40" w16cid:durableId="2147307643">
    <w:abstractNumId w:val="5"/>
  </w:num>
  <w:num w:numId="41" w16cid:durableId="988559035">
    <w:abstractNumId w:val="19"/>
  </w:num>
  <w:num w:numId="42" w16cid:durableId="1091316773">
    <w:abstractNumId w:val="58"/>
  </w:num>
  <w:num w:numId="43" w16cid:durableId="10374685">
    <w:abstractNumId w:val="136"/>
  </w:num>
  <w:num w:numId="44" w16cid:durableId="1202478407">
    <w:abstractNumId w:val="49"/>
  </w:num>
  <w:num w:numId="45" w16cid:durableId="1380737841">
    <w:abstractNumId w:val="34"/>
  </w:num>
  <w:num w:numId="46" w16cid:durableId="821501565">
    <w:abstractNumId w:val="33"/>
  </w:num>
  <w:num w:numId="47" w16cid:durableId="1170212642">
    <w:abstractNumId w:val="119"/>
  </w:num>
  <w:num w:numId="48" w16cid:durableId="880942353">
    <w:abstractNumId w:val="92"/>
  </w:num>
  <w:num w:numId="49" w16cid:durableId="320739446">
    <w:abstractNumId w:val="47"/>
  </w:num>
  <w:num w:numId="50" w16cid:durableId="262959758">
    <w:abstractNumId w:val="15"/>
  </w:num>
  <w:num w:numId="51" w16cid:durableId="1641112510">
    <w:abstractNumId w:val="67"/>
  </w:num>
  <w:num w:numId="52" w16cid:durableId="1321037331">
    <w:abstractNumId w:val="16"/>
  </w:num>
  <w:num w:numId="53" w16cid:durableId="812916163">
    <w:abstractNumId w:val="140"/>
  </w:num>
  <w:num w:numId="54" w16cid:durableId="615722822">
    <w:abstractNumId w:val="88"/>
  </w:num>
  <w:num w:numId="55" w16cid:durableId="1217282735">
    <w:abstractNumId w:val="147"/>
  </w:num>
  <w:num w:numId="56" w16cid:durableId="736323234">
    <w:abstractNumId w:val="29"/>
  </w:num>
  <w:num w:numId="57" w16cid:durableId="89467540">
    <w:abstractNumId w:val="28"/>
  </w:num>
  <w:num w:numId="58" w16cid:durableId="26949485">
    <w:abstractNumId w:val="72"/>
  </w:num>
  <w:num w:numId="59" w16cid:durableId="1641376668">
    <w:abstractNumId w:val="141"/>
  </w:num>
  <w:num w:numId="60" w16cid:durableId="1635716370">
    <w:abstractNumId w:val="38"/>
  </w:num>
  <w:num w:numId="61" w16cid:durableId="2024819258">
    <w:abstractNumId w:val="91"/>
  </w:num>
  <w:num w:numId="62" w16cid:durableId="1685404651">
    <w:abstractNumId w:val="76"/>
  </w:num>
  <w:num w:numId="63" w16cid:durableId="2122415939">
    <w:abstractNumId w:val="60"/>
  </w:num>
  <w:num w:numId="64" w16cid:durableId="1649899710">
    <w:abstractNumId w:val="133"/>
  </w:num>
  <w:num w:numId="65" w16cid:durableId="1548910539">
    <w:abstractNumId w:val="125"/>
  </w:num>
  <w:num w:numId="66" w16cid:durableId="1435712619">
    <w:abstractNumId w:val="18"/>
  </w:num>
  <w:num w:numId="67" w16cid:durableId="1810324675">
    <w:abstractNumId w:val="122"/>
  </w:num>
  <w:num w:numId="68" w16cid:durableId="1922137647">
    <w:abstractNumId w:val="7"/>
  </w:num>
  <w:num w:numId="69" w16cid:durableId="588999977">
    <w:abstractNumId w:val="17"/>
  </w:num>
  <w:num w:numId="70" w16cid:durableId="138111214">
    <w:abstractNumId w:val="111"/>
  </w:num>
  <w:num w:numId="71" w16cid:durableId="321198684">
    <w:abstractNumId w:val="25"/>
  </w:num>
  <w:num w:numId="72" w16cid:durableId="1276593989">
    <w:abstractNumId w:val="123"/>
  </w:num>
  <w:num w:numId="73" w16cid:durableId="453330980">
    <w:abstractNumId w:val="113"/>
  </w:num>
  <w:num w:numId="74" w16cid:durableId="338045249">
    <w:abstractNumId w:val="96"/>
  </w:num>
  <w:num w:numId="75" w16cid:durableId="253787316">
    <w:abstractNumId w:val="75"/>
  </w:num>
  <w:num w:numId="76" w16cid:durableId="826477087">
    <w:abstractNumId w:val="115"/>
  </w:num>
  <w:num w:numId="77" w16cid:durableId="990329048">
    <w:abstractNumId w:val="2"/>
  </w:num>
  <w:num w:numId="78" w16cid:durableId="305398258">
    <w:abstractNumId w:val="65"/>
  </w:num>
  <w:num w:numId="79" w16cid:durableId="605427303">
    <w:abstractNumId w:val="83"/>
  </w:num>
  <w:num w:numId="80" w16cid:durableId="44571606">
    <w:abstractNumId w:val="106"/>
  </w:num>
  <w:num w:numId="81" w16cid:durableId="197200686">
    <w:abstractNumId w:val="46"/>
  </w:num>
  <w:num w:numId="82" w16cid:durableId="917714820">
    <w:abstractNumId w:val="84"/>
  </w:num>
  <w:num w:numId="83" w16cid:durableId="2123764375">
    <w:abstractNumId w:val="24"/>
  </w:num>
  <w:num w:numId="84" w16cid:durableId="561907399">
    <w:abstractNumId w:val="145"/>
  </w:num>
  <w:num w:numId="85" w16cid:durableId="1875073714">
    <w:abstractNumId w:val="86"/>
  </w:num>
  <w:num w:numId="86" w16cid:durableId="622660070">
    <w:abstractNumId w:val="98"/>
  </w:num>
  <w:num w:numId="87" w16cid:durableId="1458647976">
    <w:abstractNumId w:val="142"/>
  </w:num>
  <w:num w:numId="88" w16cid:durableId="692145591">
    <w:abstractNumId w:val="50"/>
  </w:num>
  <w:num w:numId="89" w16cid:durableId="792290658">
    <w:abstractNumId w:val="36"/>
  </w:num>
  <w:num w:numId="90" w16cid:durableId="683439846">
    <w:abstractNumId w:val="54"/>
  </w:num>
  <w:num w:numId="91" w16cid:durableId="1432631215">
    <w:abstractNumId w:val="146"/>
  </w:num>
  <w:num w:numId="92" w16cid:durableId="916020482">
    <w:abstractNumId w:val="107"/>
  </w:num>
  <w:num w:numId="93" w16cid:durableId="750390592">
    <w:abstractNumId w:val="8"/>
  </w:num>
  <w:num w:numId="94" w16cid:durableId="1523593803">
    <w:abstractNumId w:val="62"/>
  </w:num>
  <w:num w:numId="95" w16cid:durableId="1129125959">
    <w:abstractNumId w:val="51"/>
  </w:num>
  <w:num w:numId="96" w16cid:durableId="1747992165">
    <w:abstractNumId w:val="103"/>
  </w:num>
  <w:num w:numId="97" w16cid:durableId="1632707316">
    <w:abstractNumId w:val="9"/>
  </w:num>
  <w:num w:numId="98" w16cid:durableId="1438866790">
    <w:abstractNumId w:val="105"/>
  </w:num>
  <w:num w:numId="99" w16cid:durableId="1712874049">
    <w:abstractNumId w:val="27"/>
  </w:num>
  <w:num w:numId="100" w16cid:durableId="964241394">
    <w:abstractNumId w:val="129"/>
  </w:num>
  <w:num w:numId="101" w16cid:durableId="92627548">
    <w:abstractNumId w:val="77"/>
  </w:num>
  <w:num w:numId="102" w16cid:durableId="1065030801">
    <w:abstractNumId w:val="90"/>
  </w:num>
  <w:num w:numId="103" w16cid:durableId="1877810211">
    <w:abstractNumId w:val="45"/>
  </w:num>
  <w:num w:numId="104" w16cid:durableId="1342970543">
    <w:abstractNumId w:val="61"/>
  </w:num>
  <w:num w:numId="105" w16cid:durableId="2126069822">
    <w:abstractNumId w:val="26"/>
  </w:num>
  <w:num w:numId="106" w16cid:durableId="336003073">
    <w:abstractNumId w:val="69"/>
  </w:num>
  <w:num w:numId="107" w16cid:durableId="1921332523">
    <w:abstractNumId w:val="137"/>
  </w:num>
  <w:num w:numId="108" w16cid:durableId="1648706976">
    <w:abstractNumId w:val="89"/>
  </w:num>
  <w:num w:numId="109" w16cid:durableId="1163548149">
    <w:abstractNumId w:val="70"/>
  </w:num>
  <w:num w:numId="110" w16cid:durableId="507212680">
    <w:abstractNumId w:val="127"/>
  </w:num>
  <w:num w:numId="111" w16cid:durableId="2137986209">
    <w:abstractNumId w:val="23"/>
  </w:num>
  <w:num w:numId="112" w16cid:durableId="1496650672">
    <w:abstractNumId w:val="131"/>
  </w:num>
  <w:num w:numId="113" w16cid:durableId="1802990882">
    <w:abstractNumId w:val="143"/>
  </w:num>
  <w:num w:numId="114" w16cid:durableId="1092507438">
    <w:abstractNumId w:val="63"/>
  </w:num>
  <w:num w:numId="115" w16cid:durableId="26878056">
    <w:abstractNumId w:val="117"/>
  </w:num>
  <w:num w:numId="116" w16cid:durableId="250553511">
    <w:abstractNumId w:val="81"/>
  </w:num>
  <w:num w:numId="117" w16cid:durableId="2108190900">
    <w:abstractNumId w:val="102"/>
  </w:num>
  <w:num w:numId="118" w16cid:durableId="512644512">
    <w:abstractNumId w:val="30"/>
  </w:num>
  <w:num w:numId="119" w16cid:durableId="1996639217">
    <w:abstractNumId w:val="43"/>
  </w:num>
  <w:num w:numId="120" w16cid:durableId="933825337">
    <w:abstractNumId w:val="13"/>
  </w:num>
  <w:num w:numId="121" w16cid:durableId="1186556481">
    <w:abstractNumId w:val="12"/>
  </w:num>
  <w:num w:numId="122" w16cid:durableId="1943879132">
    <w:abstractNumId w:val="139"/>
  </w:num>
  <w:num w:numId="123" w16cid:durableId="1248922060">
    <w:abstractNumId w:val="6"/>
  </w:num>
  <w:num w:numId="124" w16cid:durableId="2129423842">
    <w:abstractNumId w:val="78"/>
  </w:num>
  <w:num w:numId="125" w16cid:durableId="1687176328">
    <w:abstractNumId w:val="97"/>
  </w:num>
  <w:num w:numId="126" w16cid:durableId="747926315">
    <w:abstractNumId w:val="144"/>
  </w:num>
  <w:num w:numId="127" w16cid:durableId="727148180">
    <w:abstractNumId w:val="20"/>
  </w:num>
  <w:num w:numId="128" w16cid:durableId="479420004">
    <w:abstractNumId w:val="104"/>
  </w:num>
  <w:num w:numId="129" w16cid:durableId="1897232412">
    <w:abstractNumId w:val="14"/>
  </w:num>
  <w:num w:numId="130" w16cid:durableId="1046027531">
    <w:abstractNumId w:val="110"/>
  </w:num>
  <w:num w:numId="131" w16cid:durableId="1485391878">
    <w:abstractNumId w:val="64"/>
  </w:num>
  <w:num w:numId="132" w16cid:durableId="703872699">
    <w:abstractNumId w:val="85"/>
  </w:num>
  <w:num w:numId="133" w16cid:durableId="578443290">
    <w:abstractNumId w:val="37"/>
  </w:num>
  <w:num w:numId="134" w16cid:durableId="246575094">
    <w:abstractNumId w:val="3"/>
  </w:num>
  <w:num w:numId="135" w16cid:durableId="2139716034">
    <w:abstractNumId w:val="100"/>
  </w:num>
  <w:num w:numId="136" w16cid:durableId="1454861207">
    <w:abstractNumId w:val="80"/>
  </w:num>
  <w:num w:numId="137" w16cid:durableId="236524283">
    <w:abstractNumId w:val="112"/>
  </w:num>
  <w:num w:numId="138" w16cid:durableId="528958469">
    <w:abstractNumId w:val="55"/>
  </w:num>
  <w:num w:numId="139" w16cid:durableId="837579958">
    <w:abstractNumId w:val="53"/>
  </w:num>
  <w:num w:numId="140" w16cid:durableId="1933514275">
    <w:abstractNumId w:val="109"/>
  </w:num>
  <w:num w:numId="141" w16cid:durableId="1786264016">
    <w:abstractNumId w:val="134"/>
  </w:num>
  <w:num w:numId="142" w16cid:durableId="1223911185">
    <w:abstractNumId w:val="82"/>
  </w:num>
  <w:num w:numId="143" w16cid:durableId="1256326909">
    <w:abstractNumId w:val="87"/>
  </w:num>
  <w:num w:numId="144" w16cid:durableId="1189635107">
    <w:abstractNumId w:val="31"/>
  </w:num>
  <w:num w:numId="145" w16cid:durableId="1308390366">
    <w:abstractNumId w:val="116"/>
  </w:num>
  <w:num w:numId="146" w16cid:durableId="599341326">
    <w:abstractNumId w:val="66"/>
  </w:num>
  <w:num w:numId="147" w16cid:durableId="2094353011">
    <w:abstractNumId w:val="132"/>
  </w:num>
  <w:num w:numId="148" w16cid:durableId="90201660">
    <w:abstractNumId w:val="1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2AF7"/>
    <w:rsid w:val="000041EA"/>
    <w:rsid w:val="000064CE"/>
    <w:rsid w:val="00012BE3"/>
    <w:rsid w:val="000145C2"/>
    <w:rsid w:val="000149DE"/>
    <w:rsid w:val="000165C5"/>
    <w:rsid w:val="00017314"/>
    <w:rsid w:val="00022A29"/>
    <w:rsid w:val="00022FC6"/>
    <w:rsid w:val="00026983"/>
    <w:rsid w:val="00032856"/>
    <w:rsid w:val="00032BE4"/>
    <w:rsid w:val="000355FD"/>
    <w:rsid w:val="0003587F"/>
    <w:rsid w:val="0003598A"/>
    <w:rsid w:val="00035FD9"/>
    <w:rsid w:val="00042EEE"/>
    <w:rsid w:val="00045DD2"/>
    <w:rsid w:val="00045F93"/>
    <w:rsid w:val="00051329"/>
    <w:rsid w:val="00051E39"/>
    <w:rsid w:val="00053588"/>
    <w:rsid w:val="00055362"/>
    <w:rsid w:val="00055590"/>
    <w:rsid w:val="00061920"/>
    <w:rsid w:val="000640B3"/>
    <w:rsid w:val="000740B0"/>
    <w:rsid w:val="00074EFC"/>
    <w:rsid w:val="0007540D"/>
    <w:rsid w:val="00075C63"/>
    <w:rsid w:val="00075D31"/>
    <w:rsid w:val="00075E53"/>
    <w:rsid w:val="00077217"/>
    <w:rsid w:val="00077239"/>
    <w:rsid w:val="00080905"/>
    <w:rsid w:val="00080C1A"/>
    <w:rsid w:val="000810FA"/>
    <w:rsid w:val="00081449"/>
    <w:rsid w:val="000822BE"/>
    <w:rsid w:val="00084002"/>
    <w:rsid w:val="00086491"/>
    <w:rsid w:val="00087113"/>
    <w:rsid w:val="00091346"/>
    <w:rsid w:val="000916A0"/>
    <w:rsid w:val="00092F97"/>
    <w:rsid w:val="00093B9E"/>
    <w:rsid w:val="00095112"/>
    <w:rsid w:val="00095C86"/>
    <w:rsid w:val="000968D1"/>
    <w:rsid w:val="000A1D4D"/>
    <w:rsid w:val="000A560D"/>
    <w:rsid w:val="000A6157"/>
    <w:rsid w:val="000A666F"/>
    <w:rsid w:val="000A6FBC"/>
    <w:rsid w:val="000B6B10"/>
    <w:rsid w:val="000B703F"/>
    <w:rsid w:val="000C18EE"/>
    <w:rsid w:val="000C4A39"/>
    <w:rsid w:val="000C6C7A"/>
    <w:rsid w:val="000D3A54"/>
    <w:rsid w:val="000D6D12"/>
    <w:rsid w:val="000E3336"/>
    <w:rsid w:val="000E6B3F"/>
    <w:rsid w:val="000E71B1"/>
    <w:rsid w:val="000F1BB0"/>
    <w:rsid w:val="000F2C5C"/>
    <w:rsid w:val="000F5C77"/>
    <w:rsid w:val="000F667A"/>
    <w:rsid w:val="000F6CD1"/>
    <w:rsid w:val="000F73FF"/>
    <w:rsid w:val="0010330F"/>
    <w:rsid w:val="001043B8"/>
    <w:rsid w:val="00114B28"/>
    <w:rsid w:val="00114CF7"/>
    <w:rsid w:val="001213B3"/>
    <w:rsid w:val="001221FC"/>
    <w:rsid w:val="00123B68"/>
    <w:rsid w:val="0012651E"/>
    <w:rsid w:val="00126F2E"/>
    <w:rsid w:val="00130364"/>
    <w:rsid w:val="00135F3C"/>
    <w:rsid w:val="001367A8"/>
    <w:rsid w:val="00140B27"/>
    <w:rsid w:val="00143802"/>
    <w:rsid w:val="00146F6F"/>
    <w:rsid w:val="00147DA1"/>
    <w:rsid w:val="00151574"/>
    <w:rsid w:val="00152957"/>
    <w:rsid w:val="001555FD"/>
    <w:rsid w:val="0016083F"/>
    <w:rsid w:val="00163921"/>
    <w:rsid w:val="001741F1"/>
    <w:rsid w:val="001749BC"/>
    <w:rsid w:val="00174EEB"/>
    <w:rsid w:val="001754AB"/>
    <w:rsid w:val="001774F0"/>
    <w:rsid w:val="001869DB"/>
    <w:rsid w:val="00186A1A"/>
    <w:rsid w:val="001875A6"/>
    <w:rsid w:val="00187BD9"/>
    <w:rsid w:val="00190B55"/>
    <w:rsid w:val="00194CFB"/>
    <w:rsid w:val="001979B2"/>
    <w:rsid w:val="001A3CFA"/>
    <w:rsid w:val="001A3EE7"/>
    <w:rsid w:val="001A6744"/>
    <w:rsid w:val="001A6A1E"/>
    <w:rsid w:val="001A7DF8"/>
    <w:rsid w:val="001B2627"/>
    <w:rsid w:val="001B2ED3"/>
    <w:rsid w:val="001C3B5F"/>
    <w:rsid w:val="001D058F"/>
    <w:rsid w:val="001D214B"/>
    <w:rsid w:val="001D5204"/>
    <w:rsid w:val="001D6BD7"/>
    <w:rsid w:val="001E1FE6"/>
    <w:rsid w:val="001E34AC"/>
    <w:rsid w:val="001E49F6"/>
    <w:rsid w:val="001F7635"/>
    <w:rsid w:val="001F7DEB"/>
    <w:rsid w:val="002009EA"/>
    <w:rsid w:val="00200A25"/>
    <w:rsid w:val="002025F7"/>
    <w:rsid w:val="00202CA0"/>
    <w:rsid w:val="00211010"/>
    <w:rsid w:val="002119E8"/>
    <w:rsid w:val="00212776"/>
    <w:rsid w:val="002154A6"/>
    <w:rsid w:val="00215EEA"/>
    <w:rsid w:val="002162CD"/>
    <w:rsid w:val="00217377"/>
    <w:rsid w:val="002255B3"/>
    <w:rsid w:val="002263BC"/>
    <w:rsid w:val="002270B4"/>
    <w:rsid w:val="002274F1"/>
    <w:rsid w:val="002276BF"/>
    <w:rsid w:val="00234038"/>
    <w:rsid w:val="00236B88"/>
    <w:rsid w:val="00236E8A"/>
    <w:rsid w:val="00237619"/>
    <w:rsid w:val="0024259B"/>
    <w:rsid w:val="00252014"/>
    <w:rsid w:val="00265B07"/>
    <w:rsid w:val="00271316"/>
    <w:rsid w:val="0027160A"/>
    <w:rsid w:val="00281A5C"/>
    <w:rsid w:val="00285E15"/>
    <w:rsid w:val="0029108B"/>
    <w:rsid w:val="002925C3"/>
    <w:rsid w:val="002929A6"/>
    <w:rsid w:val="00295DFE"/>
    <w:rsid w:val="00296313"/>
    <w:rsid w:val="00297D6B"/>
    <w:rsid w:val="002A3E0D"/>
    <w:rsid w:val="002A499F"/>
    <w:rsid w:val="002A6E49"/>
    <w:rsid w:val="002A72EB"/>
    <w:rsid w:val="002B017D"/>
    <w:rsid w:val="002B0E90"/>
    <w:rsid w:val="002B204B"/>
    <w:rsid w:val="002B69D8"/>
    <w:rsid w:val="002B7B7D"/>
    <w:rsid w:val="002C2DD5"/>
    <w:rsid w:val="002D0E5C"/>
    <w:rsid w:val="002D45F3"/>
    <w:rsid w:val="002D58BE"/>
    <w:rsid w:val="002D645D"/>
    <w:rsid w:val="002E1A74"/>
    <w:rsid w:val="002E295E"/>
    <w:rsid w:val="002F0135"/>
    <w:rsid w:val="002F0B09"/>
    <w:rsid w:val="002F16EC"/>
    <w:rsid w:val="002F1C5A"/>
    <w:rsid w:val="002F415A"/>
    <w:rsid w:val="002F54E2"/>
    <w:rsid w:val="002F576B"/>
    <w:rsid w:val="002F61E5"/>
    <w:rsid w:val="002F6961"/>
    <w:rsid w:val="003013EE"/>
    <w:rsid w:val="00302903"/>
    <w:rsid w:val="00302C2E"/>
    <w:rsid w:val="00302E9E"/>
    <w:rsid w:val="00303CD6"/>
    <w:rsid w:val="003063E2"/>
    <w:rsid w:val="0030708F"/>
    <w:rsid w:val="003221C9"/>
    <w:rsid w:val="003272DD"/>
    <w:rsid w:val="003274BF"/>
    <w:rsid w:val="0033273C"/>
    <w:rsid w:val="003349E6"/>
    <w:rsid w:val="003438B7"/>
    <w:rsid w:val="00350AAA"/>
    <w:rsid w:val="00354B34"/>
    <w:rsid w:val="0035787E"/>
    <w:rsid w:val="00357B82"/>
    <w:rsid w:val="00367680"/>
    <w:rsid w:val="0036786F"/>
    <w:rsid w:val="003763DA"/>
    <w:rsid w:val="00377985"/>
    <w:rsid w:val="00377BD3"/>
    <w:rsid w:val="00382508"/>
    <w:rsid w:val="0038277F"/>
    <w:rsid w:val="00384088"/>
    <w:rsid w:val="0038489B"/>
    <w:rsid w:val="00385B09"/>
    <w:rsid w:val="00387343"/>
    <w:rsid w:val="0039169B"/>
    <w:rsid w:val="00394C76"/>
    <w:rsid w:val="00397A5A"/>
    <w:rsid w:val="003A42FB"/>
    <w:rsid w:val="003A526B"/>
    <w:rsid w:val="003A5EE8"/>
    <w:rsid w:val="003A5F96"/>
    <w:rsid w:val="003A65E0"/>
    <w:rsid w:val="003A6BD2"/>
    <w:rsid w:val="003A7F8C"/>
    <w:rsid w:val="003B223B"/>
    <w:rsid w:val="003B532E"/>
    <w:rsid w:val="003B6F14"/>
    <w:rsid w:val="003B7B95"/>
    <w:rsid w:val="003C7951"/>
    <w:rsid w:val="003D0F8B"/>
    <w:rsid w:val="003E2390"/>
    <w:rsid w:val="003E2A35"/>
    <w:rsid w:val="003E455A"/>
    <w:rsid w:val="003E6E63"/>
    <w:rsid w:val="003F14AD"/>
    <w:rsid w:val="003F2F43"/>
    <w:rsid w:val="003F5DEB"/>
    <w:rsid w:val="0040149D"/>
    <w:rsid w:val="004056B8"/>
    <w:rsid w:val="004131D4"/>
    <w:rsid w:val="0041348E"/>
    <w:rsid w:val="00422BC2"/>
    <w:rsid w:val="00422C46"/>
    <w:rsid w:val="00424C16"/>
    <w:rsid w:val="00430667"/>
    <w:rsid w:val="00430992"/>
    <w:rsid w:val="00430B58"/>
    <w:rsid w:val="00434E17"/>
    <w:rsid w:val="004469C2"/>
    <w:rsid w:val="00447148"/>
    <w:rsid w:val="00447308"/>
    <w:rsid w:val="0045246C"/>
    <w:rsid w:val="00461D19"/>
    <w:rsid w:val="00463E8A"/>
    <w:rsid w:val="00463F7C"/>
    <w:rsid w:val="00465D9F"/>
    <w:rsid w:val="004765FF"/>
    <w:rsid w:val="00476E4B"/>
    <w:rsid w:val="004813E7"/>
    <w:rsid w:val="004819B4"/>
    <w:rsid w:val="004822CB"/>
    <w:rsid w:val="00482C7F"/>
    <w:rsid w:val="00485317"/>
    <w:rsid w:val="00490902"/>
    <w:rsid w:val="00492075"/>
    <w:rsid w:val="00493E85"/>
    <w:rsid w:val="004969AD"/>
    <w:rsid w:val="004B13CB"/>
    <w:rsid w:val="004B4B29"/>
    <w:rsid w:val="004B4FDF"/>
    <w:rsid w:val="004C2D8A"/>
    <w:rsid w:val="004C39A8"/>
    <w:rsid w:val="004C3F67"/>
    <w:rsid w:val="004C4317"/>
    <w:rsid w:val="004D0F57"/>
    <w:rsid w:val="004D5D5C"/>
    <w:rsid w:val="004E030D"/>
    <w:rsid w:val="004E0E34"/>
    <w:rsid w:val="004E409B"/>
    <w:rsid w:val="004F136C"/>
    <w:rsid w:val="004F19AB"/>
    <w:rsid w:val="005010EC"/>
    <w:rsid w:val="0050139F"/>
    <w:rsid w:val="00504604"/>
    <w:rsid w:val="00505F95"/>
    <w:rsid w:val="005128DD"/>
    <w:rsid w:val="005141CE"/>
    <w:rsid w:val="00521223"/>
    <w:rsid w:val="005223A2"/>
    <w:rsid w:val="005241F3"/>
    <w:rsid w:val="00524DF1"/>
    <w:rsid w:val="0053658C"/>
    <w:rsid w:val="0054212E"/>
    <w:rsid w:val="005437F9"/>
    <w:rsid w:val="00547662"/>
    <w:rsid w:val="0055140B"/>
    <w:rsid w:val="00552726"/>
    <w:rsid w:val="00554C4F"/>
    <w:rsid w:val="005551F1"/>
    <w:rsid w:val="00561D72"/>
    <w:rsid w:val="00563216"/>
    <w:rsid w:val="005639F3"/>
    <w:rsid w:val="00571F0B"/>
    <w:rsid w:val="0057594C"/>
    <w:rsid w:val="00590638"/>
    <w:rsid w:val="00591B90"/>
    <w:rsid w:val="005964AB"/>
    <w:rsid w:val="005A5102"/>
    <w:rsid w:val="005A56C7"/>
    <w:rsid w:val="005A7BCC"/>
    <w:rsid w:val="005B0676"/>
    <w:rsid w:val="005B2F72"/>
    <w:rsid w:val="005B44F5"/>
    <w:rsid w:val="005B6D9D"/>
    <w:rsid w:val="005C099A"/>
    <w:rsid w:val="005C31A5"/>
    <w:rsid w:val="005C3971"/>
    <w:rsid w:val="005D2957"/>
    <w:rsid w:val="005E0F53"/>
    <w:rsid w:val="005E10C9"/>
    <w:rsid w:val="005E1A6F"/>
    <w:rsid w:val="005E2458"/>
    <w:rsid w:val="005E52B6"/>
    <w:rsid w:val="005E5732"/>
    <w:rsid w:val="005E61DD"/>
    <w:rsid w:val="005E6321"/>
    <w:rsid w:val="005F00B2"/>
    <w:rsid w:val="005F370C"/>
    <w:rsid w:val="005F6AA3"/>
    <w:rsid w:val="006005BA"/>
    <w:rsid w:val="006023DF"/>
    <w:rsid w:val="00605885"/>
    <w:rsid w:val="00610E2C"/>
    <w:rsid w:val="00612D56"/>
    <w:rsid w:val="0061320F"/>
    <w:rsid w:val="006140BF"/>
    <w:rsid w:val="0061527A"/>
    <w:rsid w:val="00620AC9"/>
    <w:rsid w:val="00626A9F"/>
    <w:rsid w:val="00634995"/>
    <w:rsid w:val="00642E84"/>
    <w:rsid w:val="0064322F"/>
    <w:rsid w:val="0064367E"/>
    <w:rsid w:val="00643884"/>
    <w:rsid w:val="00643AAD"/>
    <w:rsid w:val="00643E84"/>
    <w:rsid w:val="00643F58"/>
    <w:rsid w:val="006458A9"/>
    <w:rsid w:val="00654F59"/>
    <w:rsid w:val="00657DE0"/>
    <w:rsid w:val="00657FEF"/>
    <w:rsid w:val="00660928"/>
    <w:rsid w:val="00666A09"/>
    <w:rsid w:val="00667009"/>
    <w:rsid w:val="0067199F"/>
    <w:rsid w:val="00671D33"/>
    <w:rsid w:val="00672C04"/>
    <w:rsid w:val="006730B8"/>
    <w:rsid w:val="00676F1D"/>
    <w:rsid w:val="00681255"/>
    <w:rsid w:val="00681571"/>
    <w:rsid w:val="006839B0"/>
    <w:rsid w:val="006847EF"/>
    <w:rsid w:val="00685313"/>
    <w:rsid w:val="006919AC"/>
    <w:rsid w:val="00691F15"/>
    <w:rsid w:val="00694B17"/>
    <w:rsid w:val="0069741E"/>
    <w:rsid w:val="006A107E"/>
    <w:rsid w:val="006A6E9B"/>
    <w:rsid w:val="006A764A"/>
    <w:rsid w:val="006B160F"/>
    <w:rsid w:val="006B2738"/>
    <w:rsid w:val="006B7C2A"/>
    <w:rsid w:val="006C103C"/>
    <w:rsid w:val="006C18F0"/>
    <w:rsid w:val="006C23DA"/>
    <w:rsid w:val="006C5732"/>
    <w:rsid w:val="006C737F"/>
    <w:rsid w:val="006E169C"/>
    <w:rsid w:val="006E3D45"/>
    <w:rsid w:val="006E6681"/>
    <w:rsid w:val="006E6DE3"/>
    <w:rsid w:val="006F578F"/>
    <w:rsid w:val="00702798"/>
    <w:rsid w:val="00703CE3"/>
    <w:rsid w:val="007149F9"/>
    <w:rsid w:val="00716A7B"/>
    <w:rsid w:val="00717D58"/>
    <w:rsid w:val="00723400"/>
    <w:rsid w:val="00723CE4"/>
    <w:rsid w:val="00733A30"/>
    <w:rsid w:val="007376AF"/>
    <w:rsid w:val="007402B8"/>
    <w:rsid w:val="00742707"/>
    <w:rsid w:val="00745AEE"/>
    <w:rsid w:val="007479EA"/>
    <w:rsid w:val="00750F10"/>
    <w:rsid w:val="007519C7"/>
    <w:rsid w:val="00754754"/>
    <w:rsid w:val="00754969"/>
    <w:rsid w:val="00755F24"/>
    <w:rsid w:val="0075742C"/>
    <w:rsid w:val="00761A89"/>
    <w:rsid w:val="007620DC"/>
    <w:rsid w:val="007649F7"/>
    <w:rsid w:val="007742CA"/>
    <w:rsid w:val="00776B53"/>
    <w:rsid w:val="007822F3"/>
    <w:rsid w:val="007866D5"/>
    <w:rsid w:val="00791E23"/>
    <w:rsid w:val="007964AA"/>
    <w:rsid w:val="007B2BE6"/>
    <w:rsid w:val="007B4040"/>
    <w:rsid w:val="007B460E"/>
    <w:rsid w:val="007B6864"/>
    <w:rsid w:val="007B6BA8"/>
    <w:rsid w:val="007B7CCD"/>
    <w:rsid w:val="007C08EB"/>
    <w:rsid w:val="007C31CE"/>
    <w:rsid w:val="007C38B6"/>
    <w:rsid w:val="007C684F"/>
    <w:rsid w:val="007D06F0"/>
    <w:rsid w:val="007D1741"/>
    <w:rsid w:val="007D45E3"/>
    <w:rsid w:val="007D4ACD"/>
    <w:rsid w:val="007D5320"/>
    <w:rsid w:val="007E140D"/>
    <w:rsid w:val="007E4A89"/>
    <w:rsid w:val="007F3037"/>
    <w:rsid w:val="007F735C"/>
    <w:rsid w:val="007F75CF"/>
    <w:rsid w:val="00800972"/>
    <w:rsid w:val="00804475"/>
    <w:rsid w:val="00804A2A"/>
    <w:rsid w:val="00810AE4"/>
    <w:rsid w:val="00811633"/>
    <w:rsid w:val="00813C76"/>
    <w:rsid w:val="00821CEF"/>
    <w:rsid w:val="008273FD"/>
    <w:rsid w:val="00827D4F"/>
    <w:rsid w:val="00832828"/>
    <w:rsid w:val="00833633"/>
    <w:rsid w:val="00833F75"/>
    <w:rsid w:val="0083645A"/>
    <w:rsid w:val="008371F3"/>
    <w:rsid w:val="0083753A"/>
    <w:rsid w:val="00840678"/>
    <w:rsid w:val="00840B0F"/>
    <w:rsid w:val="0084437F"/>
    <w:rsid w:val="00846B5F"/>
    <w:rsid w:val="0084708E"/>
    <w:rsid w:val="00847798"/>
    <w:rsid w:val="008477AA"/>
    <w:rsid w:val="00853DF4"/>
    <w:rsid w:val="00860EE9"/>
    <w:rsid w:val="00861D88"/>
    <w:rsid w:val="00862D17"/>
    <w:rsid w:val="00867413"/>
    <w:rsid w:val="008711AE"/>
    <w:rsid w:val="00872FC8"/>
    <w:rsid w:val="008801D3"/>
    <w:rsid w:val="0088334E"/>
    <w:rsid w:val="008845D0"/>
    <w:rsid w:val="00890524"/>
    <w:rsid w:val="00892C1A"/>
    <w:rsid w:val="0089476B"/>
    <w:rsid w:val="0089637C"/>
    <w:rsid w:val="008A06C6"/>
    <w:rsid w:val="008A68B3"/>
    <w:rsid w:val="008A6A7C"/>
    <w:rsid w:val="008B1749"/>
    <w:rsid w:val="008B373F"/>
    <w:rsid w:val="008B43F2"/>
    <w:rsid w:val="008B4925"/>
    <w:rsid w:val="008B61EA"/>
    <w:rsid w:val="008B63F3"/>
    <w:rsid w:val="008B6CFF"/>
    <w:rsid w:val="008B7852"/>
    <w:rsid w:val="008C4B65"/>
    <w:rsid w:val="008D0349"/>
    <w:rsid w:val="008E2794"/>
    <w:rsid w:val="008E45DF"/>
    <w:rsid w:val="008E4A61"/>
    <w:rsid w:val="008E4C8B"/>
    <w:rsid w:val="008E4EB5"/>
    <w:rsid w:val="008E70F7"/>
    <w:rsid w:val="008F0784"/>
    <w:rsid w:val="008F33D2"/>
    <w:rsid w:val="008F3DFF"/>
    <w:rsid w:val="008F5E14"/>
    <w:rsid w:val="00900967"/>
    <w:rsid w:val="00910B26"/>
    <w:rsid w:val="00916A82"/>
    <w:rsid w:val="0092744F"/>
    <w:rsid w:val="009274B4"/>
    <w:rsid w:val="00932E49"/>
    <w:rsid w:val="00933808"/>
    <w:rsid w:val="00934EA2"/>
    <w:rsid w:val="00935FE9"/>
    <w:rsid w:val="00943615"/>
    <w:rsid w:val="0094453D"/>
    <w:rsid w:val="00944A5C"/>
    <w:rsid w:val="00945518"/>
    <w:rsid w:val="00952A66"/>
    <w:rsid w:val="00954964"/>
    <w:rsid w:val="00954A08"/>
    <w:rsid w:val="0095558B"/>
    <w:rsid w:val="00960B68"/>
    <w:rsid w:val="00961A57"/>
    <w:rsid w:val="00974333"/>
    <w:rsid w:val="00974983"/>
    <w:rsid w:val="00975FE6"/>
    <w:rsid w:val="00977C9A"/>
    <w:rsid w:val="00982E02"/>
    <w:rsid w:val="009846DC"/>
    <w:rsid w:val="00984A8D"/>
    <w:rsid w:val="00987971"/>
    <w:rsid w:val="00990C3D"/>
    <w:rsid w:val="009A14A8"/>
    <w:rsid w:val="009A31FA"/>
    <w:rsid w:val="009A3631"/>
    <w:rsid w:val="009A4CC8"/>
    <w:rsid w:val="009A6306"/>
    <w:rsid w:val="009B18D0"/>
    <w:rsid w:val="009B570D"/>
    <w:rsid w:val="009B625B"/>
    <w:rsid w:val="009C0684"/>
    <w:rsid w:val="009C3B8E"/>
    <w:rsid w:val="009C56E5"/>
    <w:rsid w:val="009C6629"/>
    <w:rsid w:val="009D51CF"/>
    <w:rsid w:val="009D5644"/>
    <w:rsid w:val="009D5CC4"/>
    <w:rsid w:val="009E0255"/>
    <w:rsid w:val="009E0C48"/>
    <w:rsid w:val="009E1482"/>
    <w:rsid w:val="009E1D99"/>
    <w:rsid w:val="009E410E"/>
    <w:rsid w:val="009E5FC8"/>
    <w:rsid w:val="009E687A"/>
    <w:rsid w:val="009E777F"/>
    <w:rsid w:val="009F206C"/>
    <w:rsid w:val="00A00768"/>
    <w:rsid w:val="00A03C5C"/>
    <w:rsid w:val="00A066F1"/>
    <w:rsid w:val="00A121D5"/>
    <w:rsid w:val="00A124D8"/>
    <w:rsid w:val="00A141AF"/>
    <w:rsid w:val="00A1444F"/>
    <w:rsid w:val="00A1447D"/>
    <w:rsid w:val="00A14746"/>
    <w:rsid w:val="00A16D29"/>
    <w:rsid w:val="00A20E5E"/>
    <w:rsid w:val="00A21F5B"/>
    <w:rsid w:val="00A22E8C"/>
    <w:rsid w:val="00A24FFD"/>
    <w:rsid w:val="00A30305"/>
    <w:rsid w:val="00A31D2D"/>
    <w:rsid w:val="00A3514E"/>
    <w:rsid w:val="00A40BA9"/>
    <w:rsid w:val="00A42F38"/>
    <w:rsid w:val="00A43BB0"/>
    <w:rsid w:val="00A4600A"/>
    <w:rsid w:val="00A5024D"/>
    <w:rsid w:val="00A51437"/>
    <w:rsid w:val="00A53579"/>
    <w:rsid w:val="00A538A6"/>
    <w:rsid w:val="00A54231"/>
    <w:rsid w:val="00A54C25"/>
    <w:rsid w:val="00A564BC"/>
    <w:rsid w:val="00A64FE1"/>
    <w:rsid w:val="00A705BD"/>
    <w:rsid w:val="00A710E7"/>
    <w:rsid w:val="00A7372E"/>
    <w:rsid w:val="00A845A5"/>
    <w:rsid w:val="00A85E72"/>
    <w:rsid w:val="00A86C11"/>
    <w:rsid w:val="00A8768F"/>
    <w:rsid w:val="00A87BE9"/>
    <w:rsid w:val="00A9107F"/>
    <w:rsid w:val="00A93B85"/>
    <w:rsid w:val="00A97998"/>
    <w:rsid w:val="00AA0222"/>
    <w:rsid w:val="00AA0B18"/>
    <w:rsid w:val="00AA46E0"/>
    <w:rsid w:val="00AA666F"/>
    <w:rsid w:val="00AB4927"/>
    <w:rsid w:val="00AB510C"/>
    <w:rsid w:val="00AB5398"/>
    <w:rsid w:val="00AB7E3D"/>
    <w:rsid w:val="00AC3609"/>
    <w:rsid w:val="00AC7C81"/>
    <w:rsid w:val="00AD1BE6"/>
    <w:rsid w:val="00AD3BF4"/>
    <w:rsid w:val="00AD5651"/>
    <w:rsid w:val="00AE65C9"/>
    <w:rsid w:val="00AF2641"/>
    <w:rsid w:val="00AF4880"/>
    <w:rsid w:val="00B004E5"/>
    <w:rsid w:val="00B014D2"/>
    <w:rsid w:val="00B017BE"/>
    <w:rsid w:val="00B01D7B"/>
    <w:rsid w:val="00B036BA"/>
    <w:rsid w:val="00B05006"/>
    <w:rsid w:val="00B10248"/>
    <w:rsid w:val="00B15F9D"/>
    <w:rsid w:val="00B16A7B"/>
    <w:rsid w:val="00B174AB"/>
    <w:rsid w:val="00B17A60"/>
    <w:rsid w:val="00B22F94"/>
    <w:rsid w:val="00B231F6"/>
    <w:rsid w:val="00B45897"/>
    <w:rsid w:val="00B46AA2"/>
    <w:rsid w:val="00B5203B"/>
    <w:rsid w:val="00B52FBA"/>
    <w:rsid w:val="00B54DEA"/>
    <w:rsid w:val="00B57E37"/>
    <w:rsid w:val="00B57FF3"/>
    <w:rsid w:val="00B6324D"/>
    <w:rsid w:val="00B639E9"/>
    <w:rsid w:val="00B70C3A"/>
    <w:rsid w:val="00B71423"/>
    <w:rsid w:val="00B71CB8"/>
    <w:rsid w:val="00B817CD"/>
    <w:rsid w:val="00B84835"/>
    <w:rsid w:val="00B86FF8"/>
    <w:rsid w:val="00B911B2"/>
    <w:rsid w:val="00B920E6"/>
    <w:rsid w:val="00B9262A"/>
    <w:rsid w:val="00B92C91"/>
    <w:rsid w:val="00B947B7"/>
    <w:rsid w:val="00B951D0"/>
    <w:rsid w:val="00B97768"/>
    <w:rsid w:val="00B97E81"/>
    <w:rsid w:val="00BA1060"/>
    <w:rsid w:val="00BA114F"/>
    <w:rsid w:val="00BA7B50"/>
    <w:rsid w:val="00BB29C8"/>
    <w:rsid w:val="00BB3A95"/>
    <w:rsid w:val="00BC0382"/>
    <w:rsid w:val="00BC0E23"/>
    <w:rsid w:val="00BD2906"/>
    <w:rsid w:val="00BE16B3"/>
    <w:rsid w:val="00BE4F08"/>
    <w:rsid w:val="00BE4F93"/>
    <w:rsid w:val="00BF18F6"/>
    <w:rsid w:val="00BF3372"/>
    <w:rsid w:val="00C0018F"/>
    <w:rsid w:val="00C049DF"/>
    <w:rsid w:val="00C15B2B"/>
    <w:rsid w:val="00C20466"/>
    <w:rsid w:val="00C20BE6"/>
    <w:rsid w:val="00C214ED"/>
    <w:rsid w:val="00C21CC7"/>
    <w:rsid w:val="00C234E6"/>
    <w:rsid w:val="00C2362D"/>
    <w:rsid w:val="00C2733C"/>
    <w:rsid w:val="00C32320"/>
    <w:rsid w:val="00C324A8"/>
    <w:rsid w:val="00C33503"/>
    <w:rsid w:val="00C3605E"/>
    <w:rsid w:val="00C36715"/>
    <w:rsid w:val="00C46995"/>
    <w:rsid w:val="00C47BD8"/>
    <w:rsid w:val="00C54517"/>
    <w:rsid w:val="00C5527B"/>
    <w:rsid w:val="00C63427"/>
    <w:rsid w:val="00C6457C"/>
    <w:rsid w:val="00C64CD8"/>
    <w:rsid w:val="00C65122"/>
    <w:rsid w:val="00C67D8E"/>
    <w:rsid w:val="00C67E7A"/>
    <w:rsid w:val="00C716CD"/>
    <w:rsid w:val="00C77BBC"/>
    <w:rsid w:val="00C81BFD"/>
    <w:rsid w:val="00C82641"/>
    <w:rsid w:val="00C97C68"/>
    <w:rsid w:val="00CA1A47"/>
    <w:rsid w:val="00CA40F4"/>
    <w:rsid w:val="00CA46BB"/>
    <w:rsid w:val="00CA7378"/>
    <w:rsid w:val="00CC15F7"/>
    <w:rsid w:val="00CC1860"/>
    <w:rsid w:val="00CC247A"/>
    <w:rsid w:val="00CC4990"/>
    <w:rsid w:val="00CC631D"/>
    <w:rsid w:val="00CD0318"/>
    <w:rsid w:val="00CD1622"/>
    <w:rsid w:val="00CD636B"/>
    <w:rsid w:val="00CE1803"/>
    <w:rsid w:val="00CE5E47"/>
    <w:rsid w:val="00CF020F"/>
    <w:rsid w:val="00CF169E"/>
    <w:rsid w:val="00CF1BD1"/>
    <w:rsid w:val="00CF2B5B"/>
    <w:rsid w:val="00CF4D5A"/>
    <w:rsid w:val="00D0184F"/>
    <w:rsid w:val="00D076DD"/>
    <w:rsid w:val="00D14367"/>
    <w:rsid w:val="00D14CB8"/>
    <w:rsid w:val="00D14CE0"/>
    <w:rsid w:val="00D20A69"/>
    <w:rsid w:val="00D219B7"/>
    <w:rsid w:val="00D24952"/>
    <w:rsid w:val="00D25607"/>
    <w:rsid w:val="00D31622"/>
    <w:rsid w:val="00D34D1A"/>
    <w:rsid w:val="00D35398"/>
    <w:rsid w:val="00D36333"/>
    <w:rsid w:val="00D46922"/>
    <w:rsid w:val="00D51331"/>
    <w:rsid w:val="00D54E01"/>
    <w:rsid w:val="00D5651D"/>
    <w:rsid w:val="00D605E4"/>
    <w:rsid w:val="00D61735"/>
    <w:rsid w:val="00D73BBE"/>
    <w:rsid w:val="00D74898"/>
    <w:rsid w:val="00D756DD"/>
    <w:rsid w:val="00D801ED"/>
    <w:rsid w:val="00D83BF5"/>
    <w:rsid w:val="00D874B4"/>
    <w:rsid w:val="00D87D03"/>
    <w:rsid w:val="00D925C2"/>
    <w:rsid w:val="00D936BC"/>
    <w:rsid w:val="00D9543B"/>
    <w:rsid w:val="00D9621A"/>
    <w:rsid w:val="00D9627D"/>
    <w:rsid w:val="00D96530"/>
    <w:rsid w:val="00D96B4B"/>
    <w:rsid w:val="00D9761B"/>
    <w:rsid w:val="00DA2345"/>
    <w:rsid w:val="00DA309B"/>
    <w:rsid w:val="00DA3FB4"/>
    <w:rsid w:val="00DA453A"/>
    <w:rsid w:val="00DA7078"/>
    <w:rsid w:val="00DB17FC"/>
    <w:rsid w:val="00DB3BA1"/>
    <w:rsid w:val="00DB7105"/>
    <w:rsid w:val="00DC0204"/>
    <w:rsid w:val="00DC4EA1"/>
    <w:rsid w:val="00DD08B4"/>
    <w:rsid w:val="00DD44AF"/>
    <w:rsid w:val="00DD5070"/>
    <w:rsid w:val="00DD63A5"/>
    <w:rsid w:val="00DE2AC3"/>
    <w:rsid w:val="00DE434C"/>
    <w:rsid w:val="00DE51C6"/>
    <w:rsid w:val="00DE5692"/>
    <w:rsid w:val="00DE6DF8"/>
    <w:rsid w:val="00DF1837"/>
    <w:rsid w:val="00DF2D01"/>
    <w:rsid w:val="00DF41EE"/>
    <w:rsid w:val="00DF5575"/>
    <w:rsid w:val="00DF6F8E"/>
    <w:rsid w:val="00E03C94"/>
    <w:rsid w:val="00E07105"/>
    <w:rsid w:val="00E12B76"/>
    <w:rsid w:val="00E26226"/>
    <w:rsid w:val="00E31761"/>
    <w:rsid w:val="00E31D87"/>
    <w:rsid w:val="00E3439F"/>
    <w:rsid w:val="00E34EFB"/>
    <w:rsid w:val="00E37DCB"/>
    <w:rsid w:val="00E4165C"/>
    <w:rsid w:val="00E43A89"/>
    <w:rsid w:val="00E44A90"/>
    <w:rsid w:val="00E45D05"/>
    <w:rsid w:val="00E55516"/>
    <w:rsid w:val="00E55802"/>
    <w:rsid w:val="00E55816"/>
    <w:rsid w:val="00E55AEF"/>
    <w:rsid w:val="00E60DB5"/>
    <w:rsid w:val="00E6547A"/>
    <w:rsid w:val="00E7022A"/>
    <w:rsid w:val="00E7155D"/>
    <w:rsid w:val="00E71685"/>
    <w:rsid w:val="00E7209B"/>
    <w:rsid w:val="00E72CA5"/>
    <w:rsid w:val="00E73623"/>
    <w:rsid w:val="00E7628F"/>
    <w:rsid w:val="00E772D1"/>
    <w:rsid w:val="00E82E8A"/>
    <w:rsid w:val="00E83FA9"/>
    <w:rsid w:val="00E9757E"/>
    <w:rsid w:val="00E976C1"/>
    <w:rsid w:val="00EA01D7"/>
    <w:rsid w:val="00EA098A"/>
    <w:rsid w:val="00EA12E5"/>
    <w:rsid w:val="00EA443C"/>
    <w:rsid w:val="00EB19B2"/>
    <w:rsid w:val="00EB4831"/>
    <w:rsid w:val="00EB6B35"/>
    <w:rsid w:val="00EC111E"/>
    <w:rsid w:val="00EC30CF"/>
    <w:rsid w:val="00EC3651"/>
    <w:rsid w:val="00ED2398"/>
    <w:rsid w:val="00ED2457"/>
    <w:rsid w:val="00ED341C"/>
    <w:rsid w:val="00ED630B"/>
    <w:rsid w:val="00ED66C2"/>
    <w:rsid w:val="00ED7CCB"/>
    <w:rsid w:val="00EE1162"/>
    <w:rsid w:val="00EE289E"/>
    <w:rsid w:val="00EE507B"/>
    <w:rsid w:val="00EE7099"/>
    <w:rsid w:val="00EF115E"/>
    <w:rsid w:val="00EF34E3"/>
    <w:rsid w:val="00EF457D"/>
    <w:rsid w:val="00EF5B40"/>
    <w:rsid w:val="00EF6192"/>
    <w:rsid w:val="00F00956"/>
    <w:rsid w:val="00F02766"/>
    <w:rsid w:val="00F04067"/>
    <w:rsid w:val="00F053F1"/>
    <w:rsid w:val="00F05BD4"/>
    <w:rsid w:val="00F11A98"/>
    <w:rsid w:val="00F21A1D"/>
    <w:rsid w:val="00F21BF3"/>
    <w:rsid w:val="00F25780"/>
    <w:rsid w:val="00F33637"/>
    <w:rsid w:val="00F428E5"/>
    <w:rsid w:val="00F43C9B"/>
    <w:rsid w:val="00F44364"/>
    <w:rsid w:val="00F51606"/>
    <w:rsid w:val="00F5276A"/>
    <w:rsid w:val="00F5596F"/>
    <w:rsid w:val="00F6129D"/>
    <w:rsid w:val="00F65C19"/>
    <w:rsid w:val="00F72B80"/>
    <w:rsid w:val="00F75C62"/>
    <w:rsid w:val="00F76357"/>
    <w:rsid w:val="00F829EB"/>
    <w:rsid w:val="00F90184"/>
    <w:rsid w:val="00F91D83"/>
    <w:rsid w:val="00F9433D"/>
    <w:rsid w:val="00FB3061"/>
    <w:rsid w:val="00FC5356"/>
    <w:rsid w:val="00FC5880"/>
    <w:rsid w:val="00FD2546"/>
    <w:rsid w:val="00FD772E"/>
    <w:rsid w:val="00FE2A7F"/>
    <w:rsid w:val="00FE3926"/>
    <w:rsid w:val="00FE4A55"/>
    <w:rsid w:val="00FE78C7"/>
    <w:rsid w:val="00FE7DA9"/>
    <w:rsid w:val="00FF090D"/>
    <w:rsid w:val="00FF098D"/>
    <w:rsid w:val="00FF39A1"/>
    <w:rsid w:val="00FF43AC"/>
    <w:rsid w:val="00FF722A"/>
    <w:rsid w:val="00FF7C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2AB06"/>
  <w15:docId w15:val="{7D733B7E-A215-4CBA-9D53-9B4C03943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BD7"/>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uiPriority w:val="9"/>
    <w:qFormat/>
    <w:pPr>
      <w:keepNext/>
      <w:keepLines/>
      <w:spacing w:before="280"/>
      <w:ind w:left="1134" w:hanging="1134"/>
      <w:outlineLvl w:val="0"/>
    </w:pPr>
    <w:rPr>
      <w:b/>
      <w:sz w:val="28"/>
    </w:rPr>
  </w:style>
  <w:style w:type="paragraph" w:styleId="Heading2">
    <w:name w:val="heading 2"/>
    <w:basedOn w:val="Heading1"/>
    <w:next w:val="Normal"/>
    <w:link w:val="Heading2Char"/>
    <w:qFormat/>
    <w:pPr>
      <w:spacing w:before="200"/>
      <w:outlineLvl w:val="1"/>
    </w:pPr>
    <w:rPr>
      <w:sz w:val="24"/>
    </w:rPr>
  </w:style>
  <w:style w:type="paragraph" w:styleId="Heading3">
    <w:name w:val="heading 3"/>
    <w:basedOn w:val="Heading1"/>
    <w:next w:val="Normal"/>
    <w:link w:val="Heading3Char"/>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link w:val="CallChar"/>
    <w:rsid w:val="00476E4B"/>
    <w:pPr>
      <w:keepNext/>
      <w:keepLines/>
      <w:spacing w:before="160"/>
      <w:ind w:left="1134"/>
    </w:pPr>
    <w:rPr>
      <w:rFonts w:eastAsia="STKait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2154A6"/>
    <w:rPr>
      <w:rFonts w:asciiTheme="minorHAnsi" w:hAnsiTheme="minorHAnsi"/>
      <w:position w:val="6"/>
      <w:sz w:val="18"/>
    </w:rPr>
  </w:style>
  <w:style w:type="paragraph" w:styleId="FootnoteText">
    <w:name w:val="footnote text"/>
    <w:basedOn w:val="Normal"/>
    <w:link w:val="FootnoteTextChar"/>
    <w:uiPriority w:val="99"/>
    <w:rsid w:val="00745AEE"/>
    <w:pPr>
      <w:keepLines/>
      <w:tabs>
        <w:tab w:val="left" w:pos="255"/>
      </w:tabs>
    </w:pPr>
  </w:style>
  <w:style w:type="character" w:customStyle="1" w:styleId="FootnoteTextChar">
    <w:name w:val="Footnote Tex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uiPriority w:val="99"/>
    <w:rsid w:val="00745AEE"/>
    <w:pPr>
      <w:spacing w:before="0"/>
      <w:jc w:val="center"/>
    </w:pPr>
    <w:rPr>
      <w:sz w:val="18"/>
    </w:rPr>
  </w:style>
  <w:style w:type="character" w:customStyle="1" w:styleId="HeaderChar">
    <w:name w:val="Header Char"/>
    <w:basedOn w:val="DefaultParagraphFont"/>
    <w:link w:val="Header"/>
    <w:uiPriority w:val="99"/>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uiPriority w:val="39"/>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uiPriority w:val="39"/>
    <w:rsid w:val="001D058F"/>
    <w:pPr>
      <w:spacing w:before="120"/>
    </w:pPr>
  </w:style>
  <w:style w:type="paragraph" w:styleId="TOC3">
    <w:name w:val="toc 3"/>
    <w:basedOn w:val="TOC2"/>
    <w:uiPriority w:val="39"/>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link w:val="Title1Char"/>
    <w:qFormat/>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8E4A61"/>
    <w:pPr>
      <w:spacing w:before="160"/>
    </w:pPr>
    <w:rPr>
      <w:rFonts w:ascii="Calibri" w:eastAsia="STKaiti" w:hAnsi="Calibr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NUMBERED PARAGRAPH,List Paragraph 1,List Paragraph (numbered (a)),Use Case List Paragraph,References,ReferencesCxSpLast,lp1,List Paragraph1,Recommendation,List Paragraph11,Bullet List,FooterText,numbered,Paragraphe de liste1,Bullet 1,O5,?"/>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超??级链Ú,fL????,fL?级,超??级链,超?级链ïÈ,õ±?级链,õ±链ïÈ1,õ±???"/>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954A08"/>
    <w:rPr>
      <w:color w:val="605E5C"/>
      <w:shd w:val="clear" w:color="auto" w:fill="E1DFDD"/>
    </w:rPr>
  </w:style>
  <w:style w:type="character" w:customStyle="1" w:styleId="CallChar">
    <w:name w:val="Call Char"/>
    <w:basedOn w:val="DefaultParagraphFont"/>
    <w:link w:val="Call"/>
    <w:locked/>
    <w:rsid w:val="00476E4B"/>
    <w:rPr>
      <w:rFonts w:asciiTheme="minorHAnsi" w:eastAsia="STKaiti" w:hAnsiTheme="minorHAnsi"/>
      <w:sz w:val="24"/>
      <w:lang w:val="en-GB" w:eastAsia="en-US"/>
    </w:rPr>
  </w:style>
  <w:style w:type="paragraph" w:styleId="TOCHeading">
    <w:name w:val="TOC Heading"/>
    <w:basedOn w:val="Heading1"/>
    <w:next w:val="Normal"/>
    <w:uiPriority w:val="39"/>
    <w:unhideWhenUsed/>
    <w:qFormat/>
    <w:rsid w:val="007964AA"/>
    <w:pPr>
      <w:spacing w:before="240"/>
      <w:ind w:left="0" w:firstLine="0"/>
      <w:outlineLvl w:val="9"/>
    </w:pPr>
    <w:rPr>
      <w:rFonts w:asciiTheme="majorHAnsi" w:eastAsiaTheme="majorEastAsia" w:hAnsiTheme="majorHAnsi" w:cstheme="majorBidi"/>
      <w:b w:val="0"/>
      <w:color w:val="365F91" w:themeColor="accent1" w:themeShade="BF"/>
      <w:sz w:val="32"/>
      <w:szCs w:val="32"/>
    </w:rPr>
  </w:style>
  <w:style w:type="paragraph" w:styleId="Title">
    <w:name w:val="Title"/>
    <w:basedOn w:val="Normal"/>
    <w:next w:val="Normal"/>
    <w:link w:val="TitleChar"/>
    <w:qFormat/>
    <w:rsid w:val="007964AA"/>
    <w:pPr>
      <w:tabs>
        <w:tab w:val="clear" w:pos="1134"/>
        <w:tab w:val="clear" w:pos="1871"/>
        <w:tab w:val="clear" w:pos="2268"/>
        <w:tab w:val="left" w:pos="794"/>
        <w:tab w:val="left" w:pos="1191"/>
        <w:tab w:val="left" w:pos="1588"/>
        <w:tab w:val="left" w:pos="1985"/>
      </w:tabs>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sid w:val="007964AA"/>
    <w:rPr>
      <w:rFonts w:asciiTheme="majorHAnsi" w:eastAsiaTheme="majorEastAsia" w:hAnsiTheme="majorHAnsi" w:cstheme="majorBidi"/>
      <w:b/>
      <w:bCs/>
      <w:sz w:val="32"/>
      <w:szCs w:val="32"/>
      <w:lang w:val="en-GB" w:eastAsia="en-US"/>
    </w:rPr>
  </w:style>
  <w:style w:type="paragraph" w:styleId="Index7">
    <w:name w:val="index 7"/>
    <w:basedOn w:val="Normal"/>
    <w:next w:val="Normal"/>
    <w:semiHidden/>
    <w:rsid w:val="001555FD"/>
    <w:pPr>
      <w:tabs>
        <w:tab w:val="clear" w:pos="1134"/>
        <w:tab w:val="clear" w:pos="1871"/>
        <w:tab w:val="clear" w:pos="2268"/>
        <w:tab w:val="left" w:pos="794"/>
        <w:tab w:val="left" w:pos="1191"/>
        <w:tab w:val="left" w:pos="1588"/>
        <w:tab w:val="left" w:pos="1985"/>
      </w:tabs>
      <w:ind w:left="1698"/>
      <w:jc w:val="both"/>
    </w:pPr>
    <w:rPr>
      <w:rFonts w:eastAsia="SimSun"/>
    </w:rPr>
  </w:style>
  <w:style w:type="paragraph" w:styleId="Index6">
    <w:name w:val="index 6"/>
    <w:basedOn w:val="Normal"/>
    <w:next w:val="Normal"/>
    <w:semiHidden/>
    <w:rsid w:val="001555FD"/>
    <w:pPr>
      <w:tabs>
        <w:tab w:val="clear" w:pos="1134"/>
        <w:tab w:val="clear" w:pos="1871"/>
        <w:tab w:val="clear" w:pos="2268"/>
        <w:tab w:val="left" w:pos="794"/>
        <w:tab w:val="left" w:pos="1191"/>
        <w:tab w:val="left" w:pos="1588"/>
        <w:tab w:val="left" w:pos="1985"/>
      </w:tabs>
      <w:ind w:left="1415"/>
      <w:jc w:val="both"/>
    </w:pPr>
    <w:rPr>
      <w:rFonts w:eastAsia="SimSun"/>
    </w:rPr>
  </w:style>
  <w:style w:type="paragraph" w:styleId="Index5">
    <w:name w:val="index 5"/>
    <w:basedOn w:val="Normal"/>
    <w:next w:val="Normal"/>
    <w:semiHidden/>
    <w:rsid w:val="001555FD"/>
    <w:pPr>
      <w:tabs>
        <w:tab w:val="clear" w:pos="1134"/>
        <w:tab w:val="clear" w:pos="1871"/>
        <w:tab w:val="clear" w:pos="2268"/>
        <w:tab w:val="left" w:pos="794"/>
        <w:tab w:val="left" w:pos="1191"/>
        <w:tab w:val="left" w:pos="1588"/>
        <w:tab w:val="left" w:pos="1985"/>
      </w:tabs>
      <w:ind w:left="1132"/>
      <w:jc w:val="both"/>
    </w:pPr>
    <w:rPr>
      <w:rFonts w:eastAsia="SimSun"/>
    </w:rPr>
  </w:style>
  <w:style w:type="paragraph" w:styleId="Index4">
    <w:name w:val="index 4"/>
    <w:basedOn w:val="Normal"/>
    <w:next w:val="Normal"/>
    <w:semiHidden/>
    <w:rsid w:val="001555FD"/>
    <w:pPr>
      <w:tabs>
        <w:tab w:val="clear" w:pos="1134"/>
        <w:tab w:val="clear" w:pos="1871"/>
        <w:tab w:val="clear" w:pos="2268"/>
        <w:tab w:val="left" w:pos="794"/>
        <w:tab w:val="left" w:pos="1191"/>
        <w:tab w:val="left" w:pos="1588"/>
        <w:tab w:val="left" w:pos="1985"/>
      </w:tabs>
      <w:ind w:left="849"/>
      <w:jc w:val="both"/>
    </w:pPr>
    <w:rPr>
      <w:rFonts w:eastAsia="SimSun"/>
    </w:rPr>
  </w:style>
  <w:style w:type="paragraph" w:styleId="Index3">
    <w:name w:val="index 3"/>
    <w:basedOn w:val="Normal"/>
    <w:next w:val="Normal"/>
    <w:semiHidden/>
    <w:rsid w:val="001555FD"/>
    <w:pPr>
      <w:tabs>
        <w:tab w:val="clear" w:pos="1134"/>
        <w:tab w:val="clear" w:pos="1871"/>
        <w:tab w:val="clear" w:pos="2268"/>
        <w:tab w:val="left" w:pos="794"/>
        <w:tab w:val="left" w:pos="1191"/>
        <w:tab w:val="left" w:pos="1588"/>
        <w:tab w:val="left" w:pos="1985"/>
      </w:tabs>
      <w:ind w:left="566"/>
      <w:jc w:val="both"/>
    </w:pPr>
    <w:rPr>
      <w:rFonts w:eastAsia="SimSun"/>
    </w:rPr>
  </w:style>
  <w:style w:type="paragraph" w:styleId="Index2">
    <w:name w:val="index 2"/>
    <w:basedOn w:val="Normal"/>
    <w:next w:val="Normal"/>
    <w:semiHidden/>
    <w:rsid w:val="001555FD"/>
    <w:pPr>
      <w:tabs>
        <w:tab w:val="clear" w:pos="1134"/>
        <w:tab w:val="clear" w:pos="1871"/>
        <w:tab w:val="clear" w:pos="2268"/>
        <w:tab w:val="left" w:pos="794"/>
        <w:tab w:val="left" w:pos="1191"/>
        <w:tab w:val="left" w:pos="1588"/>
        <w:tab w:val="left" w:pos="1985"/>
      </w:tabs>
      <w:ind w:left="283"/>
      <w:jc w:val="both"/>
    </w:pPr>
    <w:rPr>
      <w:rFonts w:eastAsia="SimSun"/>
    </w:rPr>
  </w:style>
  <w:style w:type="paragraph" w:styleId="Index1">
    <w:name w:val="index 1"/>
    <w:basedOn w:val="Normal"/>
    <w:next w:val="Normal"/>
    <w:semiHidden/>
    <w:rsid w:val="001555FD"/>
    <w:pPr>
      <w:tabs>
        <w:tab w:val="clear" w:pos="1134"/>
        <w:tab w:val="clear" w:pos="1871"/>
        <w:tab w:val="clear" w:pos="2268"/>
        <w:tab w:val="left" w:pos="794"/>
        <w:tab w:val="left" w:pos="1191"/>
        <w:tab w:val="left" w:pos="1588"/>
        <w:tab w:val="left" w:pos="1985"/>
      </w:tabs>
      <w:jc w:val="both"/>
    </w:pPr>
    <w:rPr>
      <w:rFonts w:eastAsia="SimSun"/>
    </w:rPr>
  </w:style>
  <w:style w:type="character" w:styleId="LineNumber">
    <w:name w:val="line number"/>
    <w:basedOn w:val="DefaultParagraphFont"/>
    <w:rsid w:val="001555FD"/>
  </w:style>
  <w:style w:type="paragraph" w:styleId="IndexHeading">
    <w:name w:val="index heading"/>
    <w:basedOn w:val="Normal"/>
    <w:next w:val="Index1"/>
    <w:semiHidden/>
    <w:rsid w:val="001555FD"/>
    <w:pPr>
      <w:tabs>
        <w:tab w:val="clear" w:pos="1134"/>
        <w:tab w:val="clear" w:pos="1871"/>
        <w:tab w:val="clear" w:pos="2268"/>
        <w:tab w:val="left" w:pos="794"/>
        <w:tab w:val="left" w:pos="1191"/>
        <w:tab w:val="left" w:pos="1588"/>
        <w:tab w:val="left" w:pos="1985"/>
      </w:tabs>
      <w:jc w:val="both"/>
    </w:pPr>
    <w:rPr>
      <w:rFonts w:eastAsia="SimSun"/>
    </w:rPr>
  </w:style>
  <w:style w:type="paragraph" w:customStyle="1" w:styleId="toc0">
    <w:name w:val="toc 0"/>
    <w:basedOn w:val="Normal"/>
    <w:next w:val="TOC1"/>
    <w:rsid w:val="001555FD"/>
    <w:pPr>
      <w:tabs>
        <w:tab w:val="clear" w:pos="1134"/>
        <w:tab w:val="clear" w:pos="1871"/>
        <w:tab w:val="clear" w:pos="2268"/>
        <w:tab w:val="right" w:pos="9781"/>
      </w:tabs>
      <w:jc w:val="both"/>
    </w:pPr>
    <w:rPr>
      <w:rFonts w:eastAsia="SimSun"/>
      <w:b/>
    </w:rPr>
  </w:style>
  <w:style w:type="paragraph" w:customStyle="1" w:styleId="ASN1">
    <w:name w:val="ASN.1"/>
    <w:basedOn w:val="Normal"/>
    <w:rsid w:val="001555FD"/>
    <w:pPr>
      <w:tabs>
        <w:tab w:val="clear" w:pos="1871"/>
        <w:tab w:val="left" w:pos="567"/>
        <w:tab w:val="left" w:pos="1701"/>
        <w:tab w:val="left" w:pos="2835"/>
        <w:tab w:val="left" w:pos="3402"/>
        <w:tab w:val="left" w:pos="3969"/>
        <w:tab w:val="left" w:pos="4536"/>
        <w:tab w:val="left" w:pos="5103"/>
        <w:tab w:val="left" w:pos="5670"/>
      </w:tabs>
      <w:spacing w:before="0"/>
      <w:jc w:val="both"/>
    </w:pPr>
    <w:rPr>
      <w:rFonts w:ascii="Times New Roman Bold" w:eastAsia="SimSun" w:hAnsi="Times New Roman Bold"/>
      <w:b/>
      <w:noProof/>
      <w:sz w:val="20"/>
    </w:rPr>
  </w:style>
  <w:style w:type="paragraph" w:styleId="TOC9">
    <w:name w:val="toc 9"/>
    <w:basedOn w:val="TOC3"/>
    <w:next w:val="Normal"/>
    <w:semiHidden/>
    <w:rsid w:val="001555FD"/>
    <w:pPr>
      <w:keepLines w:val="0"/>
      <w:tabs>
        <w:tab w:val="clear" w:pos="1871"/>
        <w:tab w:val="clear" w:pos="7938"/>
        <w:tab w:val="clear" w:pos="9526"/>
      </w:tabs>
      <w:spacing w:before="0"/>
      <w:ind w:left="1920" w:firstLine="0"/>
    </w:pPr>
    <w:rPr>
      <w:rFonts w:eastAsia="SimSun" w:cstheme="minorHAnsi"/>
      <w:sz w:val="20"/>
    </w:rPr>
  </w:style>
  <w:style w:type="paragraph" w:customStyle="1" w:styleId="ddate">
    <w:name w:val="ddate"/>
    <w:basedOn w:val="Normal"/>
    <w:rsid w:val="001555FD"/>
    <w:pPr>
      <w:framePr w:hSpace="181" w:wrap="around" w:vAnchor="page" w:hAnchor="margin" w:y="852"/>
      <w:shd w:val="solid" w:color="FFFFFF" w:fill="FFFFFF"/>
      <w:spacing w:before="0"/>
      <w:jc w:val="both"/>
    </w:pPr>
    <w:rPr>
      <w:rFonts w:eastAsia="SimSun"/>
      <w:b/>
      <w:bCs/>
    </w:rPr>
  </w:style>
  <w:style w:type="paragraph" w:customStyle="1" w:styleId="dnum">
    <w:name w:val="dnum"/>
    <w:basedOn w:val="Normal"/>
    <w:rsid w:val="001555FD"/>
    <w:pPr>
      <w:framePr w:hSpace="181" w:wrap="around" w:vAnchor="page" w:hAnchor="margin" w:y="852"/>
      <w:shd w:val="solid" w:color="FFFFFF" w:fill="FFFFFF"/>
      <w:jc w:val="both"/>
    </w:pPr>
    <w:rPr>
      <w:rFonts w:eastAsia="SimSun"/>
      <w:b/>
      <w:bCs/>
    </w:rPr>
  </w:style>
  <w:style w:type="paragraph" w:customStyle="1" w:styleId="dorlang">
    <w:name w:val="dorlang"/>
    <w:basedOn w:val="Normal"/>
    <w:rsid w:val="001555FD"/>
    <w:pPr>
      <w:framePr w:hSpace="181" w:wrap="around" w:vAnchor="page" w:hAnchor="margin" w:y="852"/>
      <w:shd w:val="solid" w:color="FFFFFF" w:fill="FFFFFF"/>
      <w:spacing w:before="0"/>
      <w:jc w:val="both"/>
    </w:pPr>
    <w:rPr>
      <w:rFonts w:eastAsia="SimSun"/>
      <w:b/>
      <w:bCs/>
    </w:rPr>
  </w:style>
  <w:style w:type="character" w:styleId="EndnoteReference">
    <w:name w:val="endnote reference"/>
    <w:basedOn w:val="DefaultParagraphFont"/>
    <w:semiHidden/>
    <w:rsid w:val="001555FD"/>
    <w:rPr>
      <w:vertAlign w:val="superscript"/>
    </w:rPr>
  </w:style>
  <w:style w:type="paragraph" w:customStyle="1" w:styleId="Recref">
    <w:name w:val="Rec_ref"/>
    <w:basedOn w:val="Rectitle"/>
    <w:next w:val="Recdate"/>
    <w:rsid w:val="001555FD"/>
    <w:pPr>
      <w:tabs>
        <w:tab w:val="clear" w:pos="1134"/>
        <w:tab w:val="clear" w:pos="1871"/>
        <w:tab w:val="clear" w:pos="2268"/>
      </w:tabs>
      <w:spacing w:before="120"/>
    </w:pPr>
    <w:rPr>
      <w:rFonts w:eastAsia="SimSun"/>
      <w:b w:val="0"/>
      <w:i/>
      <w:sz w:val="24"/>
    </w:rPr>
  </w:style>
  <w:style w:type="paragraph" w:customStyle="1" w:styleId="Questionref">
    <w:name w:val="Question_ref"/>
    <w:basedOn w:val="Recref"/>
    <w:next w:val="Questiondate"/>
    <w:rsid w:val="001555FD"/>
  </w:style>
  <w:style w:type="character" w:customStyle="1" w:styleId="Recdef">
    <w:name w:val="Rec_def"/>
    <w:basedOn w:val="DefaultParagraphFont"/>
    <w:rsid w:val="001555FD"/>
    <w:rPr>
      <w:rFonts w:asciiTheme="minorHAnsi" w:hAnsiTheme="minorHAnsi"/>
      <w:b/>
    </w:rPr>
  </w:style>
  <w:style w:type="paragraph" w:customStyle="1" w:styleId="Reftext">
    <w:name w:val="Ref_text"/>
    <w:basedOn w:val="Normal"/>
    <w:rsid w:val="001555FD"/>
    <w:pPr>
      <w:tabs>
        <w:tab w:val="clear" w:pos="1134"/>
        <w:tab w:val="clear" w:pos="1871"/>
        <w:tab w:val="clear" w:pos="2268"/>
        <w:tab w:val="left" w:pos="794"/>
        <w:tab w:val="left" w:pos="1191"/>
        <w:tab w:val="left" w:pos="1588"/>
        <w:tab w:val="left" w:pos="1985"/>
      </w:tabs>
      <w:ind w:left="794" w:hanging="794"/>
      <w:jc w:val="both"/>
    </w:pPr>
    <w:rPr>
      <w:rFonts w:eastAsia="SimSun"/>
    </w:rPr>
  </w:style>
  <w:style w:type="paragraph" w:customStyle="1" w:styleId="Reftitle">
    <w:name w:val="Ref_title"/>
    <w:basedOn w:val="Normal"/>
    <w:next w:val="Reftext"/>
    <w:rsid w:val="001555FD"/>
    <w:pPr>
      <w:tabs>
        <w:tab w:val="clear" w:pos="1134"/>
        <w:tab w:val="clear" w:pos="1871"/>
        <w:tab w:val="clear" w:pos="2268"/>
        <w:tab w:val="left" w:pos="794"/>
        <w:tab w:val="left" w:pos="1191"/>
        <w:tab w:val="left" w:pos="1588"/>
        <w:tab w:val="left" w:pos="1985"/>
      </w:tabs>
      <w:spacing w:before="480"/>
      <w:jc w:val="center"/>
    </w:pPr>
    <w:rPr>
      <w:rFonts w:eastAsia="SimSun"/>
      <w:caps/>
    </w:rPr>
  </w:style>
  <w:style w:type="paragraph" w:customStyle="1" w:styleId="Repdate">
    <w:name w:val="Rep_date"/>
    <w:basedOn w:val="Recdate"/>
    <w:next w:val="Normalaftertitle"/>
    <w:rsid w:val="001555FD"/>
    <w:pPr>
      <w:tabs>
        <w:tab w:val="clear" w:pos="1134"/>
        <w:tab w:val="clear" w:pos="1871"/>
        <w:tab w:val="clear" w:pos="2268"/>
      </w:tabs>
    </w:pPr>
    <w:rPr>
      <w:rFonts w:eastAsia="SimSun"/>
      <w:i/>
    </w:rPr>
  </w:style>
  <w:style w:type="paragraph" w:customStyle="1" w:styleId="RepNo">
    <w:name w:val="Rep_No"/>
    <w:basedOn w:val="RecNo"/>
    <w:next w:val="Reptitle"/>
    <w:rsid w:val="001555FD"/>
    <w:pPr>
      <w:tabs>
        <w:tab w:val="clear" w:pos="1134"/>
        <w:tab w:val="clear" w:pos="1871"/>
        <w:tab w:val="clear" w:pos="2268"/>
        <w:tab w:val="left" w:pos="794"/>
        <w:tab w:val="left" w:pos="1191"/>
        <w:tab w:val="left" w:pos="1588"/>
        <w:tab w:val="left" w:pos="1985"/>
      </w:tabs>
    </w:pPr>
    <w:rPr>
      <w:rFonts w:eastAsia="SimSun"/>
    </w:rPr>
  </w:style>
  <w:style w:type="paragraph" w:customStyle="1" w:styleId="Reptitle">
    <w:name w:val="Rep_title"/>
    <w:basedOn w:val="Rectitle"/>
    <w:next w:val="Repref"/>
    <w:rsid w:val="001555FD"/>
    <w:pPr>
      <w:tabs>
        <w:tab w:val="clear" w:pos="1134"/>
        <w:tab w:val="clear" w:pos="1871"/>
        <w:tab w:val="clear" w:pos="2268"/>
        <w:tab w:val="left" w:pos="794"/>
        <w:tab w:val="left" w:pos="1191"/>
        <w:tab w:val="left" w:pos="1588"/>
        <w:tab w:val="left" w:pos="1985"/>
      </w:tabs>
    </w:pPr>
    <w:rPr>
      <w:rFonts w:eastAsia="SimSun"/>
    </w:rPr>
  </w:style>
  <w:style w:type="paragraph" w:customStyle="1" w:styleId="Repref">
    <w:name w:val="Rep_ref"/>
    <w:basedOn w:val="Recref"/>
    <w:next w:val="Repdate"/>
    <w:rsid w:val="001555FD"/>
  </w:style>
  <w:style w:type="paragraph" w:customStyle="1" w:styleId="Resdate">
    <w:name w:val="Res_date"/>
    <w:basedOn w:val="Recdate"/>
    <w:next w:val="Normalaftertitle"/>
    <w:rsid w:val="001555FD"/>
    <w:pPr>
      <w:tabs>
        <w:tab w:val="clear" w:pos="1134"/>
        <w:tab w:val="clear" w:pos="1871"/>
        <w:tab w:val="clear" w:pos="2268"/>
      </w:tabs>
    </w:pPr>
    <w:rPr>
      <w:rFonts w:eastAsia="SimSun"/>
      <w:i/>
    </w:rPr>
  </w:style>
  <w:style w:type="character" w:customStyle="1" w:styleId="Resdef">
    <w:name w:val="Res_def"/>
    <w:basedOn w:val="DefaultParagraphFont"/>
    <w:rsid w:val="001555FD"/>
    <w:rPr>
      <w:rFonts w:asciiTheme="minorHAnsi" w:hAnsiTheme="minorHAnsi"/>
      <w:b/>
    </w:rPr>
  </w:style>
  <w:style w:type="paragraph" w:customStyle="1" w:styleId="Resref">
    <w:name w:val="Res_ref"/>
    <w:basedOn w:val="Recref"/>
    <w:next w:val="Resdate"/>
    <w:rsid w:val="001555FD"/>
  </w:style>
  <w:style w:type="character" w:styleId="PageNumber">
    <w:name w:val="page number"/>
    <w:basedOn w:val="DefaultParagraphFont"/>
    <w:rsid w:val="001555FD"/>
    <w:rPr>
      <w:rFonts w:asciiTheme="minorHAnsi" w:hAnsiTheme="minorHAnsi"/>
    </w:rPr>
  </w:style>
  <w:style w:type="table" w:styleId="TableGrid">
    <w:name w:val="Table Grid"/>
    <w:basedOn w:val="TableNormal"/>
    <w:uiPriority w:val="39"/>
    <w:rsid w:val="001555FD"/>
    <w:rPr>
      <w:rFonts w:ascii="CG Times" w:eastAsia="SimSun"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DTLogo">
    <w:name w:val="BDT_Logo"/>
    <w:uiPriority w:val="99"/>
    <w:rsid w:val="001555FD"/>
    <w:pPr>
      <w:jc w:val="center"/>
    </w:pPr>
    <w:rPr>
      <w:rFonts w:ascii="Calibri" w:eastAsia="SimHei" w:hAnsi="Calibri" w:cs="Simplified Arabic"/>
      <w:sz w:val="22"/>
      <w:szCs w:val="28"/>
      <w:lang w:val="en-GB" w:eastAsia="en-US"/>
    </w:rPr>
  </w:style>
  <w:style w:type="character" w:styleId="FollowedHyperlink">
    <w:name w:val="FollowedHyperlink"/>
    <w:basedOn w:val="DefaultParagraphFont"/>
    <w:semiHidden/>
    <w:unhideWhenUsed/>
    <w:rsid w:val="001555FD"/>
    <w:rPr>
      <w:color w:val="800080" w:themeColor="followedHyperlink"/>
      <w:u w:val="single"/>
    </w:rPr>
  </w:style>
  <w:style w:type="table" w:styleId="GridTable2-Accent1">
    <w:name w:val="Grid Table 2 Accent 1"/>
    <w:basedOn w:val="TableNormal"/>
    <w:uiPriority w:val="47"/>
    <w:rsid w:val="001555FD"/>
    <w:rPr>
      <w:rFonts w:ascii="CG Times" w:eastAsia="SimSun" w:hAnsi="CG Time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
    <w:name w:val="Table Grid1"/>
    <w:basedOn w:val="TableNormal"/>
    <w:next w:val="TableGrid"/>
    <w:uiPriority w:val="39"/>
    <w:rsid w:val="001555FD"/>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next w:val="GridTable2-Accent1"/>
    <w:uiPriority w:val="47"/>
    <w:rsid w:val="001555FD"/>
    <w:rPr>
      <w:rFonts w:ascii="Calibri" w:eastAsia="Calibri" w:hAnsi="Calibri"/>
      <w:sz w:val="22"/>
      <w:szCs w:val="22"/>
      <w:lang w:val="en-GB"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denotaalpie1">
    <w:name w:val="de nota al pie1"/>
    <w:basedOn w:val="DefaultParagraphFont"/>
    <w:uiPriority w:val="99"/>
    <w:rsid w:val="001555FD"/>
    <w:rPr>
      <w:rFonts w:ascii="Calibri" w:hAnsi="Calibri"/>
      <w:position w:val="6"/>
      <w:sz w:val="18"/>
    </w:rPr>
  </w:style>
  <w:style w:type="table" w:customStyle="1" w:styleId="GridTable4-Accent11">
    <w:name w:val="Grid Table 4 - Accent 11"/>
    <w:basedOn w:val="TableNormal"/>
    <w:uiPriority w:val="49"/>
    <w:rsid w:val="001555FD"/>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urfulAccent1">
    <w:name w:val="List Table 6 Colorful Accent 1"/>
    <w:basedOn w:val="TableNormal"/>
    <w:uiPriority w:val="51"/>
    <w:rsid w:val="001555FD"/>
    <w:rPr>
      <w:rFonts w:asciiTheme="minorHAnsi" w:eastAsiaTheme="minorHAnsi" w:hAnsiTheme="minorHAnsi" w:cstheme="minorBidi"/>
      <w:color w:val="365F91" w:themeColor="accent1" w:themeShade="BF"/>
      <w:sz w:val="22"/>
      <w:szCs w:val="22"/>
      <w:lang w:val="en-GB"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1555FD"/>
    <w:rPr>
      <w:rFonts w:asciiTheme="minorHAnsi" w:eastAsia="SimSun" w:hAnsiTheme="minorHAnsi"/>
      <w:sz w:val="24"/>
      <w:lang w:val="en-GB" w:eastAsia="en-US"/>
    </w:rPr>
  </w:style>
  <w:style w:type="table" w:styleId="GridTable4-Accent1">
    <w:name w:val="Grid Table 4 Accent 1"/>
    <w:basedOn w:val="TableNormal"/>
    <w:uiPriority w:val="49"/>
    <w:rsid w:val="001555FD"/>
    <w:rPr>
      <w:rFonts w:ascii="CG Times" w:eastAsia="SimSun" w:hAnsi="CG Time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1555FD"/>
    <w:rPr>
      <w:rFonts w:ascii="CG Times" w:eastAsia="SimSun" w:hAnsi="CG Tim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cimalAligned">
    <w:name w:val="Decimal Aligned"/>
    <w:basedOn w:val="Normal"/>
    <w:uiPriority w:val="40"/>
    <w:qFormat/>
    <w:rsid w:val="001555FD"/>
    <w:pPr>
      <w:tabs>
        <w:tab w:val="clear" w:pos="1134"/>
        <w:tab w:val="clear" w:pos="1871"/>
        <w:tab w:val="clear" w:pos="2268"/>
        <w:tab w:val="decimal" w:pos="360"/>
      </w:tabs>
      <w:overflowPunct/>
      <w:autoSpaceDE/>
      <w:autoSpaceDN/>
      <w:adjustRightInd/>
      <w:spacing w:before="0" w:after="200" w:line="276" w:lineRule="auto"/>
      <w:jc w:val="both"/>
      <w:textAlignment w:val="auto"/>
    </w:pPr>
    <w:rPr>
      <w:sz w:val="22"/>
      <w:szCs w:val="22"/>
    </w:rPr>
  </w:style>
  <w:style w:type="character" w:styleId="SubtleEmphasis">
    <w:name w:val="Subtle Emphasis"/>
    <w:basedOn w:val="DefaultParagraphFont"/>
    <w:uiPriority w:val="19"/>
    <w:qFormat/>
    <w:rsid w:val="001555FD"/>
    <w:rPr>
      <w:i/>
      <w:iCs/>
    </w:rPr>
  </w:style>
  <w:style w:type="table" w:styleId="MediumShading2-Accent5">
    <w:name w:val="Medium Shading 2 Accent 5"/>
    <w:basedOn w:val="TableNormal"/>
    <w:uiPriority w:val="64"/>
    <w:rsid w:val="001555FD"/>
    <w:rPr>
      <w:rFonts w:ascii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UnresolvedMention">
    <w:name w:val="Unresolved Mention"/>
    <w:basedOn w:val="DefaultParagraphFont"/>
    <w:uiPriority w:val="99"/>
    <w:semiHidden/>
    <w:unhideWhenUsed/>
    <w:rsid w:val="001555FD"/>
    <w:rPr>
      <w:color w:val="605E5C"/>
      <w:shd w:val="clear" w:color="auto" w:fill="E1DFDD"/>
    </w:rPr>
  </w:style>
  <w:style w:type="paragraph" w:styleId="NormalWeb">
    <w:name w:val="Normal (Web)"/>
    <w:basedOn w:val="Normal"/>
    <w:uiPriority w:val="99"/>
    <w:unhideWhenUsed/>
    <w:rsid w:val="001555FD"/>
    <w:pPr>
      <w:tabs>
        <w:tab w:val="clear" w:pos="1134"/>
        <w:tab w:val="clear" w:pos="1871"/>
        <w:tab w:val="clear" w:pos="2268"/>
        <w:tab w:val="left" w:pos="794"/>
        <w:tab w:val="left" w:pos="1191"/>
        <w:tab w:val="left" w:pos="1588"/>
        <w:tab w:val="left" w:pos="1985"/>
      </w:tabs>
      <w:jc w:val="both"/>
    </w:pPr>
    <w:rPr>
      <w:rFonts w:ascii="Times New Roman" w:eastAsia="SimSun" w:hAnsi="Times New Roman"/>
      <w:szCs w:val="24"/>
    </w:rPr>
  </w:style>
  <w:style w:type="character" w:customStyle="1" w:styleId="normaltextrun">
    <w:name w:val="normaltextrun"/>
    <w:basedOn w:val="DefaultParagraphFont"/>
    <w:rsid w:val="001555FD"/>
  </w:style>
  <w:style w:type="character" w:styleId="CommentReference">
    <w:name w:val="annotation reference"/>
    <w:basedOn w:val="DefaultParagraphFont"/>
    <w:uiPriority w:val="99"/>
    <w:semiHidden/>
    <w:unhideWhenUsed/>
    <w:rsid w:val="001555FD"/>
    <w:rPr>
      <w:sz w:val="16"/>
      <w:szCs w:val="16"/>
    </w:rPr>
  </w:style>
  <w:style w:type="paragraph" w:styleId="CommentText">
    <w:name w:val="annotation text"/>
    <w:basedOn w:val="Normal"/>
    <w:link w:val="CommentTextChar"/>
    <w:uiPriority w:val="99"/>
    <w:unhideWhenUsed/>
    <w:rsid w:val="001555FD"/>
    <w:pPr>
      <w:tabs>
        <w:tab w:val="clear" w:pos="1134"/>
        <w:tab w:val="clear" w:pos="1871"/>
        <w:tab w:val="clear" w:pos="2268"/>
        <w:tab w:val="left" w:pos="794"/>
        <w:tab w:val="left" w:pos="1191"/>
        <w:tab w:val="left" w:pos="1588"/>
        <w:tab w:val="left" w:pos="1985"/>
      </w:tabs>
      <w:jc w:val="both"/>
    </w:pPr>
    <w:rPr>
      <w:rFonts w:eastAsia="SimSun"/>
      <w:sz w:val="20"/>
    </w:rPr>
  </w:style>
  <w:style w:type="character" w:customStyle="1" w:styleId="CommentTextChar">
    <w:name w:val="Comment Text Char"/>
    <w:basedOn w:val="DefaultParagraphFont"/>
    <w:link w:val="CommentText"/>
    <w:uiPriority w:val="99"/>
    <w:rsid w:val="001555FD"/>
    <w:rPr>
      <w:rFonts w:asciiTheme="minorHAnsi" w:eastAsia="SimSun" w:hAnsiTheme="minorHAnsi"/>
      <w:lang w:val="en-GB" w:eastAsia="en-US"/>
    </w:rPr>
  </w:style>
  <w:style w:type="paragraph" w:styleId="CommentSubject">
    <w:name w:val="annotation subject"/>
    <w:basedOn w:val="CommentText"/>
    <w:next w:val="CommentText"/>
    <w:link w:val="CommentSubjectChar"/>
    <w:semiHidden/>
    <w:unhideWhenUsed/>
    <w:rsid w:val="001555FD"/>
    <w:rPr>
      <w:b/>
      <w:bCs/>
    </w:rPr>
  </w:style>
  <w:style w:type="character" w:customStyle="1" w:styleId="CommentSubjectChar">
    <w:name w:val="Comment Subject Char"/>
    <w:basedOn w:val="CommentTextChar"/>
    <w:link w:val="CommentSubject"/>
    <w:semiHidden/>
    <w:rsid w:val="001555FD"/>
    <w:rPr>
      <w:rFonts w:asciiTheme="minorHAnsi" w:eastAsia="SimSun" w:hAnsiTheme="minorHAnsi"/>
      <w:b/>
      <w:bCs/>
      <w:lang w:val="en-GB" w:eastAsia="en-US"/>
    </w:rPr>
  </w:style>
  <w:style w:type="paragraph" w:customStyle="1" w:styleId="Pa13">
    <w:name w:val="Pa13"/>
    <w:basedOn w:val="Normal"/>
    <w:next w:val="Normal"/>
    <w:uiPriority w:val="99"/>
    <w:rsid w:val="001555FD"/>
    <w:pPr>
      <w:tabs>
        <w:tab w:val="clear" w:pos="1134"/>
        <w:tab w:val="clear" w:pos="1871"/>
        <w:tab w:val="clear" w:pos="2268"/>
      </w:tabs>
      <w:overflowPunct/>
      <w:spacing w:before="0" w:line="201" w:lineRule="atLeast"/>
      <w:textAlignment w:val="auto"/>
    </w:pPr>
    <w:rPr>
      <w:rFonts w:ascii="Calibri Light" w:eastAsia="SimSun" w:hAnsi="Calibri Light" w:cs="Calibri Light"/>
      <w:szCs w:val="24"/>
      <w:lang w:eastAsia="zh-CN"/>
    </w:rPr>
  </w:style>
  <w:style w:type="character" w:customStyle="1" w:styleId="eop">
    <w:name w:val="eop"/>
    <w:basedOn w:val="DefaultParagraphFont"/>
    <w:rsid w:val="001555FD"/>
  </w:style>
  <w:style w:type="paragraph" w:customStyle="1" w:styleId="paragraph">
    <w:name w:val="paragraph"/>
    <w:basedOn w:val="Normal"/>
    <w:rsid w:val="001555FD"/>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SimSun" w:hAnsi="Times New Roman"/>
      <w:szCs w:val="24"/>
      <w:lang w:eastAsia="en-GB"/>
    </w:rPr>
  </w:style>
  <w:style w:type="character" w:customStyle="1" w:styleId="ui-provider">
    <w:name w:val="ui-provider"/>
    <w:basedOn w:val="DefaultParagraphFont"/>
    <w:rsid w:val="001555FD"/>
  </w:style>
  <w:style w:type="character" w:styleId="Mention">
    <w:name w:val="Mention"/>
    <w:basedOn w:val="DefaultParagraphFont"/>
    <w:uiPriority w:val="99"/>
    <w:unhideWhenUsed/>
    <w:rsid w:val="001555FD"/>
    <w:rPr>
      <w:color w:val="2B579A"/>
      <w:shd w:val="clear" w:color="auto" w:fill="E1DFDD"/>
    </w:rPr>
  </w:style>
  <w:style w:type="character" w:customStyle="1" w:styleId="ListParagraphChar">
    <w:name w:val="List Paragraph Char"/>
    <w:aliases w:val="NUMBERED PARAGRAPH Char,List Paragraph 1 Char,List Paragraph (numbered (a)) Char,Use Case List Paragraph Char,References Char,ReferencesCxSpLast Char,lp1 Char,List Paragraph1 Char,Recommendation Char,List Paragraph11 Char,O5 Char"/>
    <w:basedOn w:val="DefaultParagraphFont"/>
    <w:link w:val="ListParagraph"/>
    <w:uiPriority w:val="34"/>
    <w:qFormat/>
    <w:locked/>
    <w:rsid w:val="001555FD"/>
    <w:rPr>
      <w:rFonts w:asciiTheme="minorHAnsi" w:hAnsiTheme="minorHAnsi"/>
      <w:sz w:val="24"/>
      <w:lang w:val="en-GB" w:eastAsia="en-US"/>
    </w:rPr>
  </w:style>
  <w:style w:type="character" w:customStyle="1" w:styleId="Title1Char">
    <w:name w:val="Title 1 Char"/>
    <w:link w:val="Title1"/>
    <w:qFormat/>
    <w:locked/>
    <w:rsid w:val="001555FD"/>
    <w:rPr>
      <w:rFonts w:asciiTheme="minorHAnsi" w:hAnsiTheme="minorHAnsi"/>
      <w:caps/>
      <w:sz w:val="28"/>
      <w:lang w:val="en-GB" w:eastAsia="en-US"/>
    </w:rPr>
  </w:style>
  <w:style w:type="table" w:customStyle="1" w:styleId="TableGrid2">
    <w:name w:val="Table Grid2"/>
    <w:basedOn w:val="TableNormal"/>
    <w:next w:val="TableGrid"/>
    <w:uiPriority w:val="39"/>
    <w:rsid w:val="001555FD"/>
    <w:rPr>
      <w:rFonts w:ascii="Calibri" w:eastAsia="Calibri" w:hAnsi="Calibr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555FD"/>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555FD"/>
    <w:rPr>
      <w:rFonts w:ascii="Calibri" w:eastAsia="Calibri" w:hAnsi="Calibr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555FD"/>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555FD"/>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555FD"/>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555FD"/>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555FD"/>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1555FD"/>
    <w:rPr>
      <w:rFonts w:asciiTheme="minorHAnsi" w:hAnsiTheme="minorHAnsi"/>
      <w:b/>
      <w:sz w:val="24"/>
      <w:lang w:val="en-GB" w:eastAsia="en-US"/>
    </w:rPr>
  </w:style>
  <w:style w:type="table" w:customStyle="1" w:styleId="TableGrid10">
    <w:name w:val="Table Grid10"/>
    <w:basedOn w:val="TableNormal"/>
    <w:next w:val="TableGrid"/>
    <w:uiPriority w:val="39"/>
    <w:rsid w:val="001555FD"/>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555FD"/>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555FD"/>
    <w:rPr>
      <w:b/>
      <w:bCs/>
    </w:rPr>
  </w:style>
  <w:style w:type="paragraph" w:customStyle="1" w:styleId="pf0">
    <w:name w:val="pf0"/>
    <w:basedOn w:val="Normal"/>
    <w:rsid w:val="001555FD"/>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imes New Roman" w:hAnsi="Times New Roman"/>
      <w:szCs w:val="24"/>
      <w:lang w:eastAsia="en-GB"/>
    </w:rPr>
  </w:style>
  <w:style w:type="character" w:customStyle="1" w:styleId="apple-converted-space">
    <w:name w:val="apple-converted-space"/>
    <w:basedOn w:val="DefaultParagraphFont"/>
    <w:rsid w:val="001555FD"/>
  </w:style>
  <w:style w:type="character" w:customStyle="1" w:styleId="xnormaltextrun">
    <w:name w:val="x_normaltextrun"/>
    <w:basedOn w:val="DefaultParagraphFont"/>
    <w:rsid w:val="001555FD"/>
  </w:style>
  <w:style w:type="character" w:customStyle="1" w:styleId="xfindhit">
    <w:name w:val="x_findhit"/>
    <w:basedOn w:val="DefaultParagraphFont"/>
    <w:rsid w:val="001555FD"/>
  </w:style>
  <w:style w:type="character" w:customStyle="1" w:styleId="xeop">
    <w:name w:val="x_eop"/>
    <w:basedOn w:val="DefaultParagraphFont"/>
    <w:rsid w:val="001555FD"/>
  </w:style>
  <w:style w:type="character" w:customStyle="1" w:styleId="Heading2Char">
    <w:name w:val="Heading 2 Char"/>
    <w:basedOn w:val="DefaultParagraphFont"/>
    <w:link w:val="Heading2"/>
    <w:rsid w:val="001555FD"/>
    <w:rPr>
      <w:rFonts w:asciiTheme="minorHAnsi" w:hAnsiTheme="minorHAnsi"/>
      <w:b/>
      <w:sz w:val="24"/>
      <w:lang w:val="en-GB" w:eastAsia="en-US"/>
    </w:rPr>
  </w:style>
  <w:style w:type="paragraph" w:customStyle="1" w:styleId="NormalCalibri">
    <w:name w:val="Normal + Calibri"/>
    <w:aliases w:val="11 pt,Bold,Blue,Before:  12 pt,After:  6 pt"/>
    <w:basedOn w:val="ListParagraph"/>
    <w:rsid w:val="00B014D2"/>
    <w:pPr>
      <w:spacing w:before="360" w:after="120"/>
      <w:ind w:left="91"/>
      <w:contextualSpacing w:val="0"/>
    </w:pPr>
    <w:rPr>
      <w:rFonts w:ascii="Calibri" w:hAnsi="Calibri" w:cs="Calibri"/>
      <w:b/>
      <w:color w:val="0070C0"/>
      <w:kern w:val="2"/>
      <w:sz w:val="22"/>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tu.int/en/ITU-D/Statistics/Pages/publications/anapub.aspx" TargetMode="External"/><Relationship Id="rId21" Type="http://schemas.openxmlformats.org/officeDocument/2006/relationships/hyperlink" Target="https://www.itu.int/md/D22-WTDC25-C-0002" TargetMode="External"/><Relationship Id="rId42" Type="http://schemas.openxmlformats.org/officeDocument/2006/relationships/hyperlink" Target="https://www.itu.int/hub/publication/d-stg-sg01.01.03.05-2024/" TargetMode="External"/><Relationship Id="rId63" Type="http://schemas.openxmlformats.org/officeDocument/2006/relationships/hyperlink" Target="https://www.itu.int/zh/ITU-D/Innovation/Pages/Global-Innovation-Forum.aspx" TargetMode="External"/><Relationship Id="rId84" Type="http://schemas.openxmlformats.org/officeDocument/2006/relationships/hyperlink" Target="https://www.itu.int/itu-d/meetings/digital-skills-forum/" TargetMode="External"/><Relationship Id="rId138" Type="http://schemas.openxmlformats.org/officeDocument/2006/relationships/header" Target="header5.xml"/><Relationship Id="rId159" Type="http://schemas.openxmlformats.org/officeDocument/2006/relationships/hyperlink" Target="https://www.youtube.com/watch?v=JaViMZqdvV4&amp;list=PLpoIPNlF8P2OR11LS6OrAuzUr7aJHwP0X&amp;index=1&amp;pp=iAQB" TargetMode="External"/><Relationship Id="rId170" Type="http://schemas.openxmlformats.org/officeDocument/2006/relationships/hyperlink" Target="https://www.itu.int/net/epub/BDT/2024-GSR-24-Best-Practice-Guidelines/" TargetMode="External"/><Relationship Id="rId191" Type="http://schemas.openxmlformats.org/officeDocument/2006/relationships/hyperlink" Target="https://www.itu.int/en/ITU-D/Conferences/TDAG/Pages/2024/TDAG_ICG_GYS.aspx" TargetMode="External"/><Relationship Id="rId205" Type="http://schemas.openxmlformats.org/officeDocument/2006/relationships/hyperlink" Target="https://www.itu.int/en/ITU-D/Digital-Inclusion/Pages/itu-ilo/default.aspx" TargetMode="External"/><Relationship Id="rId226" Type="http://schemas.openxmlformats.org/officeDocument/2006/relationships/hyperlink" Target="https://www.itu.int/pub/publications.aspx?lang=en&amp;parent=D-RES-D.52-2014" TargetMode="External"/><Relationship Id="rId107" Type="http://schemas.openxmlformats.org/officeDocument/2006/relationships/hyperlink" Target="https://www.itu.int/hub/publication/d-pref-dig.01-2025/" TargetMode="External"/><Relationship Id="rId11" Type="http://schemas.openxmlformats.org/officeDocument/2006/relationships/endnotes" Target="endnotes.xml"/><Relationship Id="rId32" Type="http://schemas.openxmlformats.org/officeDocument/2006/relationships/hyperlink" Target="https://www.itu.int/en/ITU-D/Emergency-Telecommunications/Pages/Disaster-Connectivity-Map.aspx" TargetMode="External"/><Relationship Id="rId53" Type="http://schemas.openxmlformats.org/officeDocument/2006/relationships/hyperlink" Target="https://www.itu.int/en/ITU-D/Study-Groups/2022-2025/Pages/events_workshops.aspx" TargetMode="External"/><Relationship Id="rId74" Type="http://schemas.openxmlformats.org/officeDocument/2006/relationships/hyperlink" Target="https://www.itu.int/en/ITU-D/Regional-Presence/Europe/Pages/Events/2023/0313%20-%20Workshop%20on%20Rethinking%20Public%20Services/Workshop-on-%E2%80%9CRethinking-Public-Services-Strategies-for-Achieving-Digital-Transformation-Goals%E2%80%9D.aspx" TargetMode="External"/><Relationship Id="rId128" Type="http://schemas.openxmlformats.org/officeDocument/2006/relationships/hyperlink" Target="https://academy.itu.int/training-courses/full-catalogue/summer-school-evidence-based-digital-policies-universal-and-meaningful-connectivity" TargetMode="External"/><Relationship Id="rId149" Type="http://schemas.openxmlformats.org/officeDocument/2006/relationships/hyperlink" Target="https://www.itu.int/itu-d/sites/digital-impact-unlocked/bdt4impact-case-study-record-breaking-cyber-response-trainings/" TargetMode="External"/><Relationship Id="rId5" Type="http://schemas.openxmlformats.org/officeDocument/2006/relationships/customXml" Target="../customXml/item5.xml"/><Relationship Id="rId95" Type="http://schemas.openxmlformats.org/officeDocument/2006/relationships/hyperlink" Target="https://www.itu.int/itu-d/meetings/gsr-25/" TargetMode="External"/><Relationship Id="rId160" Type="http://schemas.openxmlformats.org/officeDocument/2006/relationships/hyperlink" Target="https://www.itu.int/en/ITU-D/Cybersecurity/Pages/COP/COP%20Industry%20Connect/COP-Industry-Connect.aspx" TargetMode="External"/><Relationship Id="rId181" Type="http://schemas.openxmlformats.org/officeDocument/2006/relationships/hyperlink" Target="https://www.itu.int/dms_pub/itu-d/opb/res/D-RES-D.88-2022-PDF-C.pdf" TargetMode="External"/><Relationship Id="rId216" Type="http://schemas.openxmlformats.org/officeDocument/2006/relationships/hyperlink" Target="https://www.itu.int/en/ITU-D/Environment/Pages/Publications/The-Global-E-waste-Monitor-2024.aspx" TargetMode="External"/><Relationship Id="rId22" Type="http://schemas.openxmlformats.org/officeDocument/2006/relationships/hyperlink" Target="https://www.itu.int/md/D22-TDAG30-C-0002/en" TargetMode="External"/><Relationship Id="rId43" Type="http://schemas.openxmlformats.org/officeDocument/2006/relationships/hyperlink" Target="https://www.itu.int/en/ITU-D/Technology/Pages/infrastructure_mapping_and_analysis.aspx" TargetMode="External"/><Relationship Id="rId64" Type="http://schemas.openxmlformats.org/officeDocument/2006/relationships/hyperlink" Target="https://www.itu.int/itu-d/meetings/gif-24/" TargetMode="External"/><Relationship Id="rId118" Type="http://schemas.openxmlformats.org/officeDocument/2006/relationships/hyperlink" Target="https://www.itu.int/itu-d/sites/projectumc/" TargetMode="External"/><Relationship Id="rId139" Type="http://schemas.openxmlformats.org/officeDocument/2006/relationships/footer" Target="footer5.xml"/><Relationship Id="rId85" Type="http://schemas.openxmlformats.org/officeDocument/2006/relationships/hyperlink" Target="https://academy.itu.int/itu-d/projects-activities/ilo-itu-digital-skills-campaign" TargetMode="External"/><Relationship Id="rId150" Type="http://schemas.openxmlformats.org/officeDocument/2006/relationships/hyperlink" Target="https://www.itu.int/itu-d/sites/digital-impact-unlocked/itu-global-cyberdrill-2025-makes-an-impact-around-the-world/" TargetMode="External"/><Relationship Id="rId171" Type="http://schemas.openxmlformats.org/officeDocument/2006/relationships/hyperlink" Target="https://www.itu.int/dms_pub/itu-d/opb/res/D-RES-D.71-2022-PDF-C.pdf" TargetMode="External"/><Relationship Id="rId192" Type="http://schemas.openxmlformats.org/officeDocument/2006/relationships/hyperlink" Target="https://www.itu.int/generationconnect/empower/generation-connect-young-leadership-programme-in-partnership-with-huawei/itu-generation-connect-young-leadership-programme-cohort-2025/" TargetMode="External"/><Relationship Id="rId206" Type="http://schemas.openxmlformats.org/officeDocument/2006/relationships/hyperlink" Target="https://www.itu.int/hub/publication/d-hdb-gender-2023-01/" TargetMode="External"/><Relationship Id="rId227" Type="http://schemas.openxmlformats.org/officeDocument/2006/relationships/hyperlink" Target="https://www.itu.int/pub/D-RES-D.16-2017" TargetMode="External"/><Relationship Id="rId12" Type="http://schemas.openxmlformats.org/officeDocument/2006/relationships/image" Target="media/image1.jpeg"/><Relationship Id="rId33" Type="http://schemas.openxmlformats.org/officeDocument/2006/relationships/hyperlink" Target="https://www.itu.int/en/ITU-D/Emergency-Telecommunications/Pages/AI-Sub-Group-EW4All-.aspx" TargetMode="External"/><Relationship Id="rId108" Type="http://schemas.openxmlformats.org/officeDocument/2006/relationships/hyperlink" Target="https://www.itu.int/hub/publication/d-pref-asean-01-2023/" TargetMode="External"/><Relationship Id="rId129" Type="http://schemas.openxmlformats.org/officeDocument/2006/relationships/hyperlink" Target="https://www.itu.int/en/ITU-D/Statistics/Pages/events/default.aspx" TargetMode="External"/><Relationship Id="rId54" Type="http://schemas.openxmlformats.org/officeDocument/2006/relationships/hyperlink" Target="https://www.itu.int/md/D22-SG02-C-0364/en" TargetMode="External"/><Relationship Id="rId75" Type="http://schemas.openxmlformats.org/officeDocument/2006/relationships/hyperlink" Target="https://www.itu.int/en/ITU-D/Regional-Presence/CIS/Pages/Events/2023/Minsk-SSC.aspx" TargetMode="External"/><Relationship Id="rId96" Type="http://schemas.openxmlformats.org/officeDocument/2006/relationships/hyperlink" Target="https://www.itu.int/net/epub/BDT/2025-GSR-25-Best-Practice-Guidelines/index.html" TargetMode="External"/><Relationship Id="rId140" Type="http://schemas.openxmlformats.org/officeDocument/2006/relationships/hyperlink" Target="https://www.itu.int/dms_pub/itu-d/opb/res/D-RES-D.73-2022-PDF-C.pdf" TargetMode="External"/><Relationship Id="rId161" Type="http://schemas.openxmlformats.org/officeDocument/2006/relationships/hyperlink" Target="https://www.itu-cop-guidelines.com/implementation" TargetMode="External"/><Relationship Id="rId182" Type="http://schemas.openxmlformats.org/officeDocument/2006/relationships/hyperlink" Target="https://www.itu.int/zh/ITU-D/Study-Groups/2022-2025/Pages/reference/Questions-under-study.aspx" TargetMode="External"/><Relationship Id="rId217" Type="http://schemas.openxmlformats.org/officeDocument/2006/relationships/hyperlink" Target="https://www.itu.int/en/ITU-D/Environment/Pages/Publications/GDC-25.aspx" TargetMode="External"/><Relationship Id="rId6" Type="http://schemas.openxmlformats.org/officeDocument/2006/relationships/numbering" Target="numbering.xml"/><Relationship Id="rId23" Type="http://schemas.openxmlformats.org/officeDocument/2006/relationships/hyperlink" Target="https://www.itu.int/md/D22-TDAG31-C-0002/en" TargetMode="External"/><Relationship Id="rId119" Type="http://schemas.openxmlformats.org/officeDocument/2006/relationships/hyperlink" Target="https://www.itu.int/en/ITU-D/Statistics/Pages/facts/default.aspx" TargetMode="External"/><Relationship Id="rId44" Type="http://schemas.openxmlformats.org/officeDocument/2006/relationships/hyperlink" Target="https://www.itu.int/en/ITU-D/Technology/Pages/infrastructure_mapping_and_analysis.aspx" TargetMode="External"/><Relationship Id="rId65" Type="http://schemas.openxmlformats.org/officeDocument/2006/relationships/hyperlink" Target="https://www.itu.int/en/ITU-D/Regional-Presence/Europe/Documents/May%202025_Maltas%20Innovation%20Landscape%20Best%20Practices%20and%20Future%20Directions_vf%20with%20cover.pdf" TargetMode="External"/><Relationship Id="rId86" Type="http://schemas.openxmlformats.org/officeDocument/2006/relationships/hyperlink" Target="https://www.itu.int/en/ITU-D/Regional-Presence/Americas/Pages/ACTVTS/DTK/DTK-AMS.aspx" TargetMode="External"/><Relationship Id="rId130" Type="http://schemas.openxmlformats.org/officeDocument/2006/relationships/hyperlink" Target="https://www.itu.int/itu-d/meetings/wtis25/" TargetMode="External"/><Relationship Id="rId151" Type="http://schemas.openxmlformats.org/officeDocument/2006/relationships/hyperlink" Target="https://www.itu.int/dms_pub/itu-d/opb/res/D-RES-D.69-2022-PDF-C.pdf" TargetMode="External"/><Relationship Id="rId172" Type="http://schemas.openxmlformats.org/officeDocument/2006/relationships/hyperlink" Target="https://www.itu.int/md/D22-WTDC25-INF-0001/" TargetMode="External"/><Relationship Id="rId193" Type="http://schemas.openxmlformats.org/officeDocument/2006/relationships/hyperlink" Target="https://www.itu.int/en/ITU-D/Digital-Inclusion/Indigenous-Peoples/Pages/default.aspx" TargetMode="External"/><Relationship Id="rId207" Type="http://schemas.openxmlformats.org/officeDocument/2006/relationships/hyperlink" Target="https://www.equalsintech.org/_files/ugd/04bfff_cc8e6f166c2e41beabc88cbb3226f66f.pdf" TargetMode="External"/><Relationship Id="rId228" Type="http://schemas.openxmlformats.org/officeDocument/2006/relationships/header" Target="header6.xml"/><Relationship Id="rId13" Type="http://schemas.openxmlformats.org/officeDocument/2006/relationships/image" Target="media/image2.png"/><Relationship Id="rId109" Type="http://schemas.openxmlformats.org/officeDocument/2006/relationships/hyperlink" Target="http://www.itu.int/go/policy_repository_asp" TargetMode="External"/><Relationship Id="rId34" Type="http://schemas.openxmlformats.org/officeDocument/2006/relationships/hyperlink" Target="https://www.itu.int/en/ITU-D/Emergency-Telecommunications/Pages/Early-Warnings-for-All-Initiative.aspx" TargetMode="External"/><Relationship Id="rId55" Type="http://schemas.openxmlformats.org/officeDocument/2006/relationships/hyperlink" Target="https://www.itu.int/dms_pub/itu-d/opb/res/D-RES-D.89-2022-PDF-C.pdf" TargetMode="External"/><Relationship Id="rId76" Type="http://schemas.openxmlformats.org/officeDocument/2006/relationships/hyperlink" Target="https://www.itu.int/en/ITU-D/Study-Groups/2022-2025/Pages/events_workshops.aspx" TargetMode="External"/><Relationship Id="rId97" Type="http://schemas.openxmlformats.org/officeDocument/2006/relationships/hyperlink" Target="https://www.itu.int/itu-d/sites/ra-network/" TargetMode="External"/><Relationship Id="rId120" Type="http://schemas.openxmlformats.org/officeDocument/2006/relationships/hyperlink" Target="https://www.itu.int/itu-d/reports/statistics/idi2025/" TargetMode="External"/><Relationship Id="rId141" Type="http://schemas.openxmlformats.org/officeDocument/2006/relationships/hyperlink" Target="https://www.itu.int/itu-d/sites/i-codi/" TargetMode="External"/><Relationship Id="rId7" Type="http://schemas.openxmlformats.org/officeDocument/2006/relationships/styles" Target="styles.xml"/><Relationship Id="rId162" Type="http://schemas.openxmlformats.org/officeDocument/2006/relationships/hyperlink" Target="https://www.itu.int/en/ITU-D/Cybersecurity/Pages/COP/POP.aspx" TargetMode="External"/><Relationship Id="rId183" Type="http://schemas.openxmlformats.org/officeDocument/2006/relationships/hyperlink" Target="https://www.itu.int/itu-d/meetings/rdf/" TargetMode="External"/><Relationship Id="rId218" Type="http://schemas.openxmlformats.org/officeDocument/2006/relationships/hyperlink" Target="https://www.itu.int/en/ITU-D/Statistics/Pages/expertgroups.aspx" TargetMode="External"/><Relationship Id="rId24" Type="http://schemas.openxmlformats.org/officeDocument/2006/relationships/hyperlink" Target="https://www.itu.int/md/D22-TDAG32-C-0002/en" TargetMode="External"/><Relationship Id="rId45" Type="http://schemas.openxmlformats.org/officeDocument/2006/relationships/hyperlink" Target="https://www.itu.int/en/ITU-D/Technology/Pages/bbmaps-toolkit.aspx" TargetMode="External"/><Relationship Id="rId66" Type="http://schemas.openxmlformats.org/officeDocument/2006/relationships/hyperlink" Target="https://www.itu.int/zh/ITU-D/Innovation/Pages/Ecosystem-Development-Strategies-and-Roadmaps.aspx" TargetMode="External"/><Relationship Id="rId87" Type="http://schemas.openxmlformats.org/officeDocument/2006/relationships/hyperlink" Target="https://www.itu.int/en/ITU-D/Regional-Presence/Europe/Pages/Projects/AE/About.aspx" TargetMode="External"/><Relationship Id="rId110" Type="http://schemas.openxmlformats.org/officeDocument/2006/relationships/hyperlink" Target="https://www.itu.int/en/ITU-D/Regional-Presence/Americas/Pages/EVENTS/2025/IPEC-2025.aspx" TargetMode="External"/><Relationship Id="rId131" Type="http://schemas.openxmlformats.org/officeDocument/2006/relationships/hyperlink" Target="https://www.itu.int/itu-d/sites/projectumc/home/the-umc-project/" TargetMode="External"/><Relationship Id="rId152" Type="http://schemas.openxmlformats.org/officeDocument/2006/relationships/hyperlink" Target="https://www.itu.int/en/ITU-D/Cybersecurity/Pages/Women-in-Cyber/Women-in-Cyber-Mentorship-Programme.aspx" TargetMode="External"/><Relationship Id="rId173" Type="http://schemas.openxmlformats.org/officeDocument/2006/relationships/hyperlink" Target="https://www.itu.int/en/ITU-D/Study-Groups/2022-2025/Pages/reference/Questions-under-study.aspx" TargetMode="External"/><Relationship Id="rId194" Type="http://schemas.openxmlformats.org/officeDocument/2006/relationships/hyperlink" Target="https://www.itu.int/women-and-girls/women-in-ict/ai-skills-accelerator-for-girls/" TargetMode="External"/><Relationship Id="rId208" Type="http://schemas.openxmlformats.org/officeDocument/2006/relationships/hyperlink" Target="https://equalsbadges.itu.int/equals" TargetMode="External"/><Relationship Id="rId229" Type="http://schemas.openxmlformats.org/officeDocument/2006/relationships/footer" Target="footer6.xml"/><Relationship Id="rId14" Type="http://schemas.openxmlformats.org/officeDocument/2006/relationships/hyperlink" Target="https://www.itu.int/dms_pub/itu-d/opb/tdc/D-TDC-WTDC-2022-PDF-C.pdf" TargetMode="External"/><Relationship Id="rId35" Type="http://schemas.openxmlformats.org/officeDocument/2006/relationships/hyperlink" Target="https://www.itu.int/en/ITU-D/Emergency-Telecommunications/Pages/Common-Alerting-Protocol-and-Call-to-Action.aspx" TargetMode="External"/><Relationship Id="rId56" Type="http://schemas.openxmlformats.org/officeDocument/2006/relationships/hyperlink" Target="https://www.itu.int/dms_pub/itu-d/opb/res/D-RES-D.90-2022-PDF-C.pdf" TargetMode="External"/><Relationship Id="rId77" Type="http://schemas.openxmlformats.org/officeDocument/2006/relationships/hyperlink" Target="https://www.itu.int/md/D22-SG02-C-0358/en" TargetMode="External"/><Relationship Id="rId100" Type="http://schemas.openxmlformats.org/officeDocument/2006/relationships/hyperlink" Target="https://app.gen5.digital/unified-framework/about" TargetMode="External"/><Relationship Id="rId8" Type="http://schemas.openxmlformats.org/officeDocument/2006/relationships/settings" Target="settings.xml"/><Relationship Id="rId98" Type="http://schemas.openxmlformats.org/officeDocument/2006/relationships/hyperlink" Target="https://digitalregulation.org/" TargetMode="External"/><Relationship Id="rId121" Type="http://schemas.openxmlformats.org/officeDocument/2006/relationships/hyperlink" Target="https://datahub.itu.int/dashboards/idi/?y=2025" TargetMode="External"/><Relationship Id="rId142" Type="http://schemas.openxmlformats.org/officeDocument/2006/relationships/hyperlink" Target="https://www.itu.int/itu-d/sites/innovation-alliance/" TargetMode="External"/><Relationship Id="rId163" Type="http://schemas.openxmlformats.org/officeDocument/2006/relationships/hyperlink" Target="https://www.itu.int/en/ITU-D/Cybersecurity/Pages/Skills-Development/Cyber-Diplomacy/RSCCD-25.aspx" TargetMode="External"/><Relationship Id="rId184" Type="http://schemas.openxmlformats.org/officeDocument/2006/relationships/hyperlink" Target="https://www.itu.int/dms_pub/itu-d/opb/res/D-RES-D.46-2022-PDF-C.pdf" TargetMode="External"/><Relationship Id="rId219" Type="http://schemas.openxmlformats.org/officeDocument/2006/relationships/hyperlink" Target="https://www.itu.int/en/ITU-D/Environment/Pages/Climate-Change/EGTI-Sub-group-GHG.aspx" TargetMode="External"/><Relationship Id="rId230" Type="http://schemas.openxmlformats.org/officeDocument/2006/relationships/fontTable" Target="fontTable.xml"/><Relationship Id="rId25" Type="http://schemas.openxmlformats.org/officeDocument/2006/relationships/hyperlink" Target="https://www.itu.int/md/D22-RPMCIS-C-0002/en" TargetMode="External"/><Relationship Id="rId46" Type="http://schemas.openxmlformats.org/officeDocument/2006/relationships/hyperlink" Target="https://www.itu.int/hub/publication/d-pref-ef-ict_struct_kit-2023/" TargetMode="External"/><Relationship Id="rId67" Type="http://schemas.openxmlformats.org/officeDocument/2006/relationships/hyperlink" Target="https://www.itu.int/en/ITU-D/Innovation/Pages/RIA/Workshop%20Concept%20on%20Asia%20and%20the%20Pacific%20Regional%20Initiative/Workshop-Concept-on-Asia-and-th.aspx" TargetMode="External"/><Relationship Id="rId116" Type="http://schemas.openxmlformats.org/officeDocument/2006/relationships/hyperlink" Target="https://www.itu.int/en/ITU-D/Statistics/Documents/ICT_Prices/ITU_IPBQManual_2025.pdf" TargetMode="External"/><Relationship Id="rId137" Type="http://schemas.openxmlformats.org/officeDocument/2006/relationships/footer" Target="footer4.xml"/><Relationship Id="rId158" Type="http://schemas.openxmlformats.org/officeDocument/2006/relationships/hyperlink" Target="https://www.itu.int/cop/sangosadventures/" TargetMode="External"/><Relationship Id="rId20" Type="http://schemas.openxmlformats.org/officeDocument/2006/relationships/hyperlink" Target="https://www.itu.int/md/D22-WTDC25-C-0002" TargetMode="External"/><Relationship Id="rId41" Type="http://schemas.openxmlformats.org/officeDocument/2006/relationships/hyperlink" Target="https://www.itu.int/en/ITU-D/Study-Groups/2022-2025/Pages/events_workshops.aspx" TargetMode="External"/><Relationship Id="rId62" Type="http://schemas.openxmlformats.org/officeDocument/2006/relationships/hyperlink" Target="https://www.itu.int/itu-d/sites/innovation-alliance/the-expert-network/" TargetMode="External"/><Relationship Id="rId83" Type="http://schemas.openxmlformats.org/officeDocument/2006/relationships/hyperlink" Target="https://www.itu.int/en/ITU-D/Digital-Inclusion/Youth-and-Children/Pages/Digital-Skills-Toolkit.aspx" TargetMode="External"/><Relationship Id="rId88" Type="http://schemas.openxmlformats.org/officeDocument/2006/relationships/hyperlink" Target="https://www.itu.int/en/ITU-D/Study-Groups/2022-2025/Pages/events_workshops.aspx" TargetMode="External"/><Relationship Id="rId111" Type="http://schemas.openxmlformats.org/officeDocument/2006/relationships/hyperlink" Target="https://www.itu.int/dms_pub/itu-d/opb/res/D-RES-D.8-2022-PDF-C.pdf" TargetMode="External"/><Relationship Id="rId132" Type="http://schemas.openxmlformats.org/officeDocument/2006/relationships/hyperlink" Target="https://www.itu.int/en/ITU-D/Regional-Presence/Americas/Pages/EVENTS/2024/IPEC-2024.aspx" TargetMode="External"/><Relationship Id="rId153" Type="http://schemas.openxmlformats.org/officeDocument/2006/relationships/hyperlink" Target="https://www.itu.int/en/ITU-D/Cybersecurity/Pages/Skills-Development/Her-CyberTracks.aspx" TargetMode="External"/><Relationship Id="rId174" Type="http://schemas.openxmlformats.org/officeDocument/2006/relationships/hyperlink" Target="https://www.itu.int/md/D22-WTDC25-C-0011/en" TargetMode="External"/><Relationship Id="rId179" Type="http://schemas.openxmlformats.org/officeDocument/2006/relationships/hyperlink" Target="https://www.itu.int/en/ITU-D/Study-Groups/2022-2025/Pages/Publications.aspx" TargetMode="External"/><Relationship Id="rId195" Type="http://schemas.openxmlformats.org/officeDocument/2006/relationships/hyperlink" Target="https://www.itu.int/en/ITU-D/Regional-Presence/Americas/Pages/EVENTS/2023/AA-2023.aspx" TargetMode="External"/><Relationship Id="rId209" Type="http://schemas.openxmlformats.org/officeDocument/2006/relationships/hyperlink" Target="https://www.itu.int/itu-d/sites/digital-impact-unlocked/inclusive-digital-education-for-visually-impaired-people-in-pakistan/" TargetMode="External"/><Relationship Id="rId190" Type="http://schemas.openxmlformats.org/officeDocument/2006/relationships/hyperlink" Target="https://www.itu.int/generationconnect/generation-connect-youth-envoys/" TargetMode="External"/><Relationship Id="rId204" Type="http://schemas.openxmlformats.org/officeDocument/2006/relationships/hyperlink" Target="https://www.itu.int/en/ITU-D/Digital-Inclusion/Documents/2025/itu-who-toolkit/ITU-WHO-Implementation-toolkit-for-accessible-telehealth-services.pdf" TargetMode="External"/><Relationship Id="rId220" Type="http://schemas.openxmlformats.org/officeDocument/2006/relationships/hyperlink" Target="https://greeningdigital.itu.int/" TargetMode="External"/><Relationship Id="rId225" Type="http://schemas.openxmlformats.org/officeDocument/2006/relationships/hyperlink" Target="https://www.itu.int/md/D22-SG02-C-0363/en" TargetMode="External"/><Relationship Id="rId15" Type="http://schemas.openxmlformats.org/officeDocument/2006/relationships/hyperlink" Target="https://www.itu.int/md/D22-TDAG30-C-0002/en" TargetMode="External"/><Relationship Id="rId36" Type="http://schemas.openxmlformats.org/officeDocument/2006/relationships/hyperlink" Target="https://www.itu.int/en/ITU-D/Emergency-Telecommunications/Pages/AI-Sub-Group-EW4All-.aspx" TargetMode="External"/><Relationship Id="rId57" Type="http://schemas.openxmlformats.org/officeDocument/2006/relationships/hyperlink" Target="https://www.itu.int/itu-d/sites/innovation-alliance/" TargetMode="External"/><Relationship Id="rId106" Type="http://schemas.openxmlformats.org/officeDocument/2006/relationships/hyperlink" Target="https://www.itu.int/hub/publication/d-pref-econ.mod-2025/" TargetMode="External"/><Relationship Id="rId127" Type="http://schemas.openxmlformats.org/officeDocument/2006/relationships/hyperlink" Target="https://www.itu.int/itu-d/sites/projectumc/information-hub/events/" TargetMode="External"/><Relationship Id="rId10" Type="http://schemas.openxmlformats.org/officeDocument/2006/relationships/footnotes" Target="footnotes.xml"/><Relationship Id="rId31" Type="http://schemas.openxmlformats.org/officeDocument/2006/relationships/hyperlink" Target="https://www.itu.int/pub/D-RES-D.34-2022" TargetMode="External"/><Relationship Id="rId52" Type="http://schemas.openxmlformats.org/officeDocument/2006/relationships/hyperlink" Target="https://www.itu.int/md/D22-SG02-C-0361/en" TargetMode="External"/><Relationship Id="rId73" Type="http://schemas.openxmlformats.org/officeDocument/2006/relationships/hyperlink" Target="https://www.itu.int/en/ITU-D/Regional-Presence/AsiaPacific/Pages/Events/2023/Smart-Village-Pakistan-Project-Official-Launch-of-Gokina-Smart-Village.aspx" TargetMode="External"/><Relationship Id="rId78" Type="http://schemas.openxmlformats.org/officeDocument/2006/relationships/hyperlink" Target="https://www.itu.int/en/ITU-D/Study-Groups/2022-2025/Pages/events_workshops.aspx" TargetMode="External"/><Relationship Id="rId94" Type="http://schemas.openxmlformats.org/officeDocument/2006/relationships/hyperlink" Target="https://www.itu.int/itu-d/meetings/gsr-24/wp-content/uploads/sites/24/2024/08/GSR-2024_BestPracticeGuidelines.pdf" TargetMode="External"/><Relationship Id="rId99" Type="http://schemas.openxmlformats.org/officeDocument/2006/relationships/hyperlink" Target="https://www.itu.int/itu-d/reports/regulatory-market/usf-financial-efficiency-toolkit/" TargetMode="External"/><Relationship Id="rId101" Type="http://schemas.openxmlformats.org/officeDocument/2006/relationships/hyperlink" Target="https://app.gen5.digital/tracker/metrics" TargetMode="External"/><Relationship Id="rId122" Type="http://schemas.openxmlformats.org/officeDocument/2006/relationships/hyperlink" Target="https://www.itu.int/itu-d/reports/statistics/sddt/" TargetMode="External"/><Relationship Id="rId143" Type="http://schemas.openxmlformats.org/officeDocument/2006/relationships/hyperlink" Target="https://www.itu.int/itu-d/meetings/gif-24/" TargetMode="External"/><Relationship Id="rId148" Type="http://schemas.openxmlformats.org/officeDocument/2006/relationships/hyperlink" Target="https://www.itu.int/en/ITU-D/Cybersecurity/pages/global-cybersecurity-index.aspx" TargetMode="External"/><Relationship Id="rId164" Type="http://schemas.openxmlformats.org/officeDocument/2006/relationships/hyperlink" Target="https://www.itu.int/en/ITU-D/Cybersecurity/Pages/CyberDrill-2023/ARB-CIS-CD-2023.aspx" TargetMode="External"/><Relationship Id="rId169" Type="http://schemas.openxmlformats.org/officeDocument/2006/relationships/hyperlink" Target="https://www.itu.int/itu-d/sites/membership/iagdi-cro/" TargetMode="External"/><Relationship Id="rId185" Type="http://schemas.openxmlformats.org/officeDocument/2006/relationships/hyperlink" Target="https://www.itu.int/dms_pub/itu-d/opb/res/D-RES-D.55-2022-PDF-C.pdf"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s://www.itu.int/dms_pub/itu-d/opb/res/D-RES-D.30-2022-PDF-C.pdf" TargetMode="External"/><Relationship Id="rId210" Type="http://schemas.openxmlformats.org/officeDocument/2006/relationships/hyperlink" Target="https://www.itu.int/en/ITU-D/Study-Groups/2022-2025/Pages/events_workshops.aspx" TargetMode="External"/><Relationship Id="rId215" Type="http://schemas.openxmlformats.org/officeDocument/2006/relationships/hyperlink" Target="https://academy.itu.int/training-courses/full-catalogue/green-and-digital-entrepreneurship" TargetMode="External"/><Relationship Id="rId26" Type="http://schemas.openxmlformats.org/officeDocument/2006/relationships/header" Target="header1.xml"/><Relationship Id="rId231" Type="http://schemas.openxmlformats.org/officeDocument/2006/relationships/theme" Target="theme/theme1.xml"/><Relationship Id="rId47" Type="http://schemas.openxmlformats.org/officeDocument/2006/relationships/hyperlink" Target="https://www.itu.int/dms_pub/itu-d/opb/res/D-RES-D.9-2022-PDF-C.pdf" TargetMode="External"/><Relationship Id="rId68" Type="http://schemas.openxmlformats.org/officeDocument/2006/relationships/hyperlink" Target="https://www.itu.int/en/ITU-D/Regional-Presence/Europe/Pages/Events/2025/02.11-13_Regional%20Initiative%20Accelerator%20Workshop/Western-Balkan-Countries.aspx" TargetMode="External"/><Relationship Id="rId89" Type="http://schemas.openxmlformats.org/officeDocument/2006/relationships/hyperlink" Target="https://www.itu.int/md/D22-SG02-C-0362/en" TargetMode="External"/><Relationship Id="rId112" Type="http://schemas.openxmlformats.org/officeDocument/2006/relationships/hyperlink" Target="https://www.itu.int/en/ITU-D/Statistics/Pages/expertgroups.aspx" TargetMode="External"/><Relationship Id="rId133" Type="http://schemas.openxmlformats.org/officeDocument/2006/relationships/hyperlink" Target="https://www.itu.int/en/ITU-D/Innovation/Pages/RIA/Regional-Initiative-Accelerator.aspx" TargetMode="External"/><Relationship Id="rId154" Type="http://schemas.openxmlformats.org/officeDocument/2006/relationships/hyperlink" Target="https://www.itu.int/en/ITU-D/Cybersecurity/Pages/COP/COP.aspx" TargetMode="External"/><Relationship Id="rId175" Type="http://schemas.openxmlformats.org/officeDocument/2006/relationships/hyperlink" Target="https://www.itu.int/md/D22-WTDC25-C-0012/en" TargetMode="External"/><Relationship Id="rId196" Type="http://schemas.openxmlformats.org/officeDocument/2006/relationships/hyperlink" Target="https://www.itu.int/en/ITU-D/Regional-Presence/Americas/Pages/EVENTS/2024/AA-2024.aspx" TargetMode="External"/><Relationship Id="rId200" Type="http://schemas.openxmlformats.org/officeDocument/2006/relationships/hyperlink" Target="https://www.itu.int/en/ITU-D/Pages/accessible-events/2025/default.aspx" TargetMode="External"/><Relationship Id="rId16" Type="http://schemas.openxmlformats.org/officeDocument/2006/relationships/hyperlink" Target="https://www.itu.int/md/D22-TDAG31-C-0002/en" TargetMode="External"/><Relationship Id="rId221" Type="http://schemas.openxmlformats.org/officeDocument/2006/relationships/hyperlink" Target="https://www.itu.int/pub/D-HDB-E%20WASTE-2023-WB" TargetMode="External"/><Relationship Id="rId37" Type="http://schemas.openxmlformats.org/officeDocument/2006/relationships/hyperlink" Target="https://www.itu.int/en/ITU-D/Emergency-Telecommunications/Pages/EW4ALL/EW4ALL%20AI%20Solutions/AI-for-EW4ALL.aspx" TargetMode="External"/><Relationship Id="rId58" Type="http://schemas.openxmlformats.org/officeDocument/2006/relationships/hyperlink" Target="https://www.itu.int/itu-d/sites/innovation-alliance/network-of-itu-acceleration-centres/" TargetMode="External"/><Relationship Id="rId79" Type="http://schemas.openxmlformats.org/officeDocument/2006/relationships/hyperlink" Target="https://www.itu.int/md/D22-SG02-C-0359/en" TargetMode="External"/><Relationship Id="rId102" Type="http://schemas.openxmlformats.org/officeDocument/2006/relationships/hyperlink" Target="https://app.gen5.digital/benchmark/metrics" TargetMode="External"/><Relationship Id="rId123" Type="http://schemas.openxmlformats.org/officeDocument/2006/relationships/hyperlink" Target="https://www.itu.int/en/ITU-D/Statistics/Pages/ICTprices/default.aspx" TargetMode="External"/><Relationship Id="rId144" Type="http://schemas.openxmlformats.org/officeDocument/2006/relationships/hyperlink" Target="https://www.itu.int/en/ITU-D/Regional-Presence/Europe/Documents/May%202025_Maltas%20Innovation%20Landscape%20Best%20Practices%20and%20Future%20Directions_vf%20with%20cover.pdf" TargetMode="External"/><Relationship Id="rId90" Type="http://schemas.openxmlformats.org/officeDocument/2006/relationships/hyperlink" Target="https://www.itu.int/dms_pub/itu-d/opb/res/D-RES-D.48-2022-PDF-C.pdf" TargetMode="External"/><Relationship Id="rId165" Type="http://schemas.openxmlformats.org/officeDocument/2006/relationships/hyperlink" Target="https://www.itu.int/en/ITU-D/Regional-Presence/CIS/Pages/Events/2024/CyberDrill.aspx" TargetMode="External"/><Relationship Id="rId186" Type="http://schemas.openxmlformats.org/officeDocument/2006/relationships/hyperlink" Target="https://www.itu.int/dms_pub/itu-d/opb/res/D-RES-D.58-2022-PDF-C.pdf" TargetMode="External"/><Relationship Id="rId211" Type="http://schemas.openxmlformats.org/officeDocument/2006/relationships/hyperlink" Target="https://www.itu.int/md/D22-SG01-C-0490/en" TargetMode="External"/><Relationship Id="rId27" Type="http://schemas.openxmlformats.org/officeDocument/2006/relationships/footer" Target="footer1.xml"/><Relationship Id="rId48" Type="http://schemas.openxmlformats.org/officeDocument/2006/relationships/hyperlink" Target="https://www.itu.int/en/ITU-D/Study-Groups/2022-2025/Pages/events_workshops.aspx" TargetMode="External"/><Relationship Id="rId69" Type="http://schemas.openxmlformats.org/officeDocument/2006/relationships/hyperlink" Target="https://www.itu.int/en/ITU-D/ICT-Applications/Pages/digital-government.aspx" TargetMode="External"/><Relationship Id="rId113" Type="http://schemas.openxmlformats.org/officeDocument/2006/relationships/hyperlink" Target="https://www.itu.int/en/ITU-D/Statistics/Pages/expertgroups.aspx" TargetMode="External"/><Relationship Id="rId134" Type="http://schemas.openxmlformats.org/officeDocument/2006/relationships/header" Target="header3.xml"/><Relationship Id="rId80" Type="http://schemas.openxmlformats.org/officeDocument/2006/relationships/hyperlink" Target="https://academy.itu.int/itu-d/projects-activities/itu-academy-training-centres/itu-atc-overview" TargetMode="External"/><Relationship Id="rId155" Type="http://schemas.openxmlformats.org/officeDocument/2006/relationships/hyperlink" Target="https://www.itu.int/dms_pub/itu-d/opb/res/D-RES-D.67-2022-PDF-C.pdf" TargetMode="External"/><Relationship Id="rId176" Type="http://schemas.openxmlformats.org/officeDocument/2006/relationships/hyperlink" Target="https://www.itu.int/en/ITU-D/Study-Groups/2022-2025/Pages/events_workshops.aspx" TargetMode="External"/><Relationship Id="rId197" Type="http://schemas.openxmlformats.org/officeDocument/2006/relationships/hyperlink" Target="https://www.itu.int/en/ITU-D/Regional-Presence/Europe/Pages/Events/2023/1205-06%20-%20Accessible%20Europe/Accessible-Europe-23.aspx" TargetMode="External"/><Relationship Id="rId201" Type="http://schemas.openxmlformats.org/officeDocument/2006/relationships/hyperlink" Target="https://www.itu.int/en/ITU-D/Pages/accessible-events/2025/default.aspx" TargetMode="External"/><Relationship Id="rId222" Type="http://schemas.openxmlformats.org/officeDocument/2006/relationships/hyperlink" Target="https://www.itu.int/en/ITU-D/Emergency-Telecommunications/Pages/Events/2023/COP-28-EW4All.aspx" TargetMode="External"/><Relationship Id="rId17" Type="http://schemas.openxmlformats.org/officeDocument/2006/relationships/hyperlink" Target="https://www.itu.int/md/D22-TDAG32-C-0002/en" TargetMode="External"/><Relationship Id="rId38" Type="http://schemas.openxmlformats.org/officeDocument/2006/relationships/hyperlink" Target="https://www.itu.int/en/ITU-D/Emergency-Telecommunications/Pages/NETPs.aspx" TargetMode="External"/><Relationship Id="rId59" Type="http://schemas.openxmlformats.org/officeDocument/2006/relationships/hyperlink" Target="https://www.itu.int/en/ITU-D/Regional-Presence/AsiaPacific/Pages/v2/RD's%20Corner/2023/ITU-South-Asia-Presence-for-Inclusive-Digital-Transformation-.aspx" TargetMode="External"/><Relationship Id="rId103" Type="http://schemas.openxmlformats.org/officeDocument/2006/relationships/hyperlink" Target="https://gen5.digital/" TargetMode="External"/><Relationship Id="rId124" Type="http://schemas.openxmlformats.org/officeDocument/2006/relationships/hyperlink" Target="https://datahub.itu.int/" TargetMode="External"/><Relationship Id="rId70" Type="http://schemas.openxmlformats.org/officeDocument/2006/relationships/hyperlink" Target="https://www.govstack.global/about/govstack-principles/" TargetMode="External"/><Relationship Id="rId91" Type="http://schemas.openxmlformats.org/officeDocument/2006/relationships/hyperlink" Target="https://www.itu.int/itu-d/meetings/gsr-23/zh-hans/" TargetMode="External"/><Relationship Id="rId145" Type="http://schemas.openxmlformats.org/officeDocument/2006/relationships/hyperlink" Target="https://www.itu.int/dms_pub/itu-d/opb/res/D-RES-D.45-2022-PDF-C.pdf" TargetMode="External"/><Relationship Id="rId166" Type="http://schemas.openxmlformats.org/officeDocument/2006/relationships/hyperlink" Target="https://www.itu.int/en/ITU-D/Study-Groups/2022-2025/Pages/events_workshops.aspx" TargetMode="External"/><Relationship Id="rId187" Type="http://schemas.openxmlformats.org/officeDocument/2006/relationships/hyperlink" Target="https://www.itu.int/dms_pub/itu-d/opb/res/D-RES-D.76-2022-PDF-C.pdf" TargetMode="External"/><Relationship Id="rId1" Type="http://schemas.openxmlformats.org/officeDocument/2006/relationships/customXml" Target="../customXml/item1.xml"/><Relationship Id="rId212" Type="http://schemas.openxmlformats.org/officeDocument/2006/relationships/hyperlink" Target="https://www.itu.int/dms_pub/itu-d/opb/res/D-RES-D.66-2022-PDF-C.pdf" TargetMode="External"/><Relationship Id="rId28" Type="http://schemas.openxmlformats.org/officeDocument/2006/relationships/header" Target="header2.xml"/><Relationship Id="rId49" Type="http://schemas.openxmlformats.org/officeDocument/2006/relationships/hyperlink" Target="https://www.itu.int/hub/publication/d-stg-sg01.01.03.05-2024/" TargetMode="External"/><Relationship Id="rId114" Type="http://schemas.openxmlformats.org/officeDocument/2006/relationships/hyperlink" Target="https://www.itu.int/en/ITU-D/Statistics/Pages/IDI/default.aspx" TargetMode="External"/><Relationship Id="rId60" Type="http://schemas.openxmlformats.org/officeDocument/2006/relationships/hyperlink" Target="https://www.itu.int/en/ITU-D/Innovation/Pages/Digital-Transformation-Lab.aspx" TargetMode="External"/><Relationship Id="rId81" Type="http://schemas.openxmlformats.org/officeDocument/2006/relationships/hyperlink" Target="https://academy.itu.int/partners/capacity-development-digital-transformation-project" TargetMode="External"/><Relationship Id="rId135" Type="http://schemas.openxmlformats.org/officeDocument/2006/relationships/header" Target="header4.xml"/><Relationship Id="rId156" Type="http://schemas.openxmlformats.org/officeDocument/2006/relationships/hyperlink" Target="https://www.itu.int/en/ITU-D/Cybersecurity/Pages/COP/Trainings.aspx" TargetMode="External"/><Relationship Id="rId177" Type="http://schemas.openxmlformats.org/officeDocument/2006/relationships/hyperlink" Target="https://www.itu.int/en/ITU-D/Study-Groups/2022-2025/Pages/reference/Ongoing-Work.aspx" TargetMode="External"/><Relationship Id="rId198" Type="http://schemas.openxmlformats.org/officeDocument/2006/relationships/hyperlink" Target="https://www.itu.int/en/ITU-D/Regional-Presence/ArabStates/Pages/Events/2023/AccessibleARB/Accessible-ARB2023.aspx" TargetMode="External"/><Relationship Id="rId202" Type="http://schemas.openxmlformats.org/officeDocument/2006/relationships/hyperlink" Target="https://www.itu.int/women-and-girls/girls-in-ict/" TargetMode="External"/><Relationship Id="rId223" Type="http://schemas.openxmlformats.org/officeDocument/2006/relationships/hyperlink" Target="https://www.itu.int/initiatives/green-digital-action/events/all/cop29/" TargetMode="External"/><Relationship Id="rId18" Type="http://schemas.openxmlformats.org/officeDocument/2006/relationships/hyperlink" Target="https://www.itu.int/md/D22-RPMCIS-C-0002/en" TargetMode="External"/><Relationship Id="rId39" Type="http://schemas.openxmlformats.org/officeDocument/2006/relationships/hyperlink" Target="https://www.itu.int/en/ITU-D/Regional-Presence/AsiaPacific/Pages/Events/2025/Resilience%20Japan/WORKSHOP-ON-RESILIENT-INFRASTRUCTURE-FOR-EFFECTIVE-EARLY-WARNING-DISSEMINATION.aspx" TargetMode="External"/><Relationship Id="rId50" Type="http://schemas.openxmlformats.org/officeDocument/2006/relationships/hyperlink" Target="https://www.itu.int/md/D22-SG01-C-0488/en" TargetMode="External"/><Relationship Id="rId104" Type="http://schemas.openxmlformats.org/officeDocument/2006/relationships/hyperlink" Target="https://www.itu.int/en/ITU-D/Regulatory-Market/Pages/gdro23.aspx" TargetMode="External"/><Relationship Id="rId125" Type="http://schemas.openxmlformats.org/officeDocument/2006/relationships/hyperlink" Target="https://www.worldbank.org/en/programs/global-data-facility/brief/putting-mobile-phone-data-to-work-for-policy" TargetMode="External"/><Relationship Id="rId146" Type="http://schemas.openxmlformats.org/officeDocument/2006/relationships/hyperlink" Target="https://www.itu.int/en/ITU-D/Cybersecurity/pages/cyberdrills.aspx" TargetMode="External"/><Relationship Id="rId167" Type="http://schemas.openxmlformats.org/officeDocument/2006/relationships/hyperlink" Target="https://www.itu.int/en/ITU-D/Study-Groups/2022-2025/Pages/reference/Ongoing-Work.aspx" TargetMode="External"/><Relationship Id="rId188" Type="http://schemas.openxmlformats.org/officeDocument/2006/relationships/hyperlink" Target="https://www.itu.int/hub/publication/d-phcb-equal-02-2023" TargetMode="External"/><Relationship Id="rId71" Type="http://schemas.openxmlformats.org/officeDocument/2006/relationships/hyperlink" Target="https://www.itu.int/itu-d/sites/digital-impact-unlocked/digital-training-empowers-vanilla-farmers-in-papua-new-guinea-to-find-new-markets/" TargetMode="External"/><Relationship Id="rId92" Type="http://schemas.openxmlformats.org/officeDocument/2006/relationships/hyperlink" Target="https://www.itu.int/itu-d/meetings/gsr-23/wp-content/uploads/sites/20/2023/06/GSR-23_Best-Practice-Guidelines-C.pdf" TargetMode="External"/><Relationship Id="rId213" Type="http://schemas.openxmlformats.org/officeDocument/2006/relationships/hyperlink" Target="https://academy.itu.int/" TargetMode="External"/><Relationship Id="rId29" Type="http://schemas.openxmlformats.org/officeDocument/2006/relationships/footer" Target="footer2.xml"/><Relationship Id="rId40" Type="http://schemas.openxmlformats.org/officeDocument/2006/relationships/hyperlink" Target="https://www.itu.int/en/ITU-D/Emergency-Telecommunications/Pages/TampereConvention.aspx" TargetMode="External"/><Relationship Id="rId115" Type="http://schemas.openxmlformats.org/officeDocument/2006/relationships/hyperlink" Target="https://www.itu.int/en/ITU-D/Statistics/Documents/publications/manual/ITU_HHManual_ICTskills_rev2025.pdf" TargetMode="External"/><Relationship Id="rId136" Type="http://schemas.openxmlformats.org/officeDocument/2006/relationships/footer" Target="footer3.xml"/><Relationship Id="rId157" Type="http://schemas.openxmlformats.org/officeDocument/2006/relationships/hyperlink" Target="https://www.itu.int/cop/askme/" TargetMode="External"/><Relationship Id="rId178" Type="http://schemas.openxmlformats.org/officeDocument/2006/relationships/hyperlink" Target="https://www.itu.int/dms_pub/itu-d/opb/res/D-RES-D.9-2022-PDF-C.pdf" TargetMode="External"/><Relationship Id="rId61" Type="http://schemas.openxmlformats.org/officeDocument/2006/relationships/hyperlink" Target="https://www.itu.int/itu-d/sites/innovation-alliance/board-members/" TargetMode="External"/><Relationship Id="rId82" Type="http://schemas.openxmlformats.org/officeDocument/2006/relationships/hyperlink" Target="https://academy.itu.int/itu-d/projects-activities/digital-transformation-centres-initiative" TargetMode="External"/><Relationship Id="rId199" Type="http://schemas.openxmlformats.org/officeDocument/2006/relationships/hyperlink" Target="https://www.itu.int/en/ITU-D/Pages/accessible-events/2025/default.aspx" TargetMode="External"/><Relationship Id="rId203" Type="http://schemas.openxmlformats.org/officeDocument/2006/relationships/hyperlink" Target="https://www.itu.int/itu-d/meetings/global-youth-summit-25/" TargetMode="External"/><Relationship Id="rId19" Type="http://schemas.openxmlformats.org/officeDocument/2006/relationships/hyperlink" Target="https://www.itu.int/md/D22-WTDC25-C-0002" TargetMode="External"/><Relationship Id="rId224" Type="http://schemas.openxmlformats.org/officeDocument/2006/relationships/hyperlink" Target="https://www.itu.int/en/ITU-D/Study-Groups/2022-2025/Pages/events_workshops.aspx" TargetMode="External"/><Relationship Id="rId30" Type="http://schemas.openxmlformats.org/officeDocument/2006/relationships/hyperlink" Target="https://earlywarningsforall.org/site/early-warnings-all/about-ew4all" TargetMode="External"/><Relationship Id="rId105" Type="http://schemas.openxmlformats.org/officeDocument/2006/relationships/hyperlink" Target="https://www.itu.int/en/ITU-D/Regulatory-Market/Pages/collaborative-regulation-country-reviews/default.aspx" TargetMode="External"/><Relationship Id="rId126" Type="http://schemas.openxmlformats.org/officeDocument/2006/relationships/hyperlink" Target="https://www.itu.int/en/ITU-D/Statistics/Pages/capacitydev/default.aspx" TargetMode="External"/><Relationship Id="rId147" Type="http://schemas.openxmlformats.org/officeDocument/2006/relationships/hyperlink" Target="https://www.itu.int/en/ITU-D/Cybersecurity/Pages/national-CIRT.aspx" TargetMode="External"/><Relationship Id="rId168" Type="http://schemas.openxmlformats.org/officeDocument/2006/relationships/hyperlink" Target="https://www.itu.int/md/D22-SG02-C-0360/en" TargetMode="External"/><Relationship Id="rId51" Type="http://schemas.openxmlformats.org/officeDocument/2006/relationships/hyperlink" Target="https://www.itu.int/en/ITU-D/Study-Groups/2022-2025/Pages/events_workshops.aspx" TargetMode="External"/><Relationship Id="rId72" Type="http://schemas.openxmlformats.org/officeDocument/2006/relationships/hyperlink" Target="https://www.itu.int/dms_pub/itu-d/opb/res/D-RES-D.85-2022-PDF-C.pdf" TargetMode="External"/><Relationship Id="rId93" Type="http://schemas.openxmlformats.org/officeDocument/2006/relationships/hyperlink" Target="https://www.itu.int/itu-d/meetings/gsr-24/" TargetMode="External"/><Relationship Id="rId189" Type="http://schemas.openxmlformats.org/officeDocument/2006/relationships/hyperlink" Target="https://www.itu.int/hub/publication/d-phcb-equal-03-2023" TargetMode="External"/><Relationship Id="rId3" Type="http://schemas.openxmlformats.org/officeDocument/2006/relationships/customXml" Target="../customXml/item3.xml"/><Relationship Id="rId214" Type="http://schemas.openxmlformats.org/officeDocument/2006/relationships/hyperlink" Target="https://academy.itu.int/training-courses/full-catalogue/e-waste-policy-and-extended-producer-responsibility-ep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itu.int/itu-d/meetings/wtdc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b6109c62-af78-494c-a825-80e1ffe32798" xsi:nil="true"/>
    <DPM_x0020_Author xmlns="b6109c62-af78-494c-a825-80e1ffe32798" xsi:nil="true"/>
    <DPM_x0020_Version xmlns="b6109c62-af78-494c-a825-80e1ffe32798" xsi:nil="true"/>
    <lcf76f155ced4ddcb4097134ff3c332f xmlns="b6109c62-af78-494c-a825-80e1ffe32798">
      <Terms xmlns="http://schemas.microsoft.com/office/infopath/2007/PartnerControls"/>
    </lcf76f155ced4ddcb4097134ff3c332f>
    <DateandTime xmlns="b6109c62-af78-494c-a825-80e1ffe32798" xsi:nil="true"/>
    <Order0 xmlns="b6109c62-af78-494c-a825-80e1ffe32798" xsi:nil="true"/>
    <TaxCatchAll xmlns="54151c7f-6a84-4427-a6ce-bf1d7f28364f" xsi:nil="true"/>
    <Approval xmlns="b6109c62-af78-494c-a825-80e1ffe32798">Pending</Approval>
    <ApprovalStatus xmlns="b6109c62-af78-494c-a825-80e1ffe32798"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25" ma:contentTypeDescription="Create a new document." ma:contentTypeScope="" ma:versionID="828997ff14c7b602ab12ed3e47e772d7">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6ba4e7d468aa3e2c5be62f8bd596abe1"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element ref="ns2:Approval" minOccurs="0"/>
                <xsd:element ref="ns2:ApprovalStatus" minOccurs="0"/>
                <xsd:element ref="ns2:DateandTime" minOccurs="0"/>
                <xsd:element ref="ns2:DPM_x0020_Author" minOccurs="0"/>
                <xsd:element ref="ns2:DPM_x0020_File_x0020_name"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element name="Approval" ma:index="24" nillable="true" ma:displayName="Approval" ma:default="Pending" ma:format="Dropdown" ma:internalName="Approval">
      <xsd:simpleType>
        <xsd:restriction base="dms:Choice">
          <xsd:enumeration value="Pending"/>
          <xsd:enumeration value="Approved"/>
          <xsd:enumeration value="Rejected"/>
        </xsd:restriction>
      </xsd:simpleType>
    </xsd:element>
    <xsd:element name="ApprovalStatus" ma:index="25" nillable="true" ma:displayName="Approval Status" ma:format="Dropdown" ma:internalName="ApprovalStatus">
      <xsd:simpleType>
        <xsd:restriction base="dms:Choice">
          <xsd:enumeration value="Rejected"/>
          <xsd:enumeration value="Approved"/>
          <xsd:enumeration value="Pending"/>
        </xsd:restriction>
      </xsd:simpleType>
    </xsd:element>
    <xsd:element name="DateandTime" ma:index="26" nillable="true" ma:displayName="Date and Time" ma:format="DateOnly" ma:internalName="DateandTime">
      <xsd:simpleType>
        <xsd:restriction base="dms:DateTime"/>
      </xsd:simpleType>
    </xsd:element>
    <xsd:element name="DPM_x0020_Author" ma:index="27" nillable="true" ma:displayName="DPM Author" ma:internalName="DPM_x0020_Author">
      <xsd:simpleType>
        <xsd:restriction base="dms:Text">
          <xsd:maxLength value="255"/>
        </xsd:restriction>
      </xsd:simpleType>
    </xsd:element>
    <xsd:element name="DPM_x0020_File_x0020_name" ma:index="28" nillable="true" ma:displayName="DPM File name" ma:internalName="DPM_x0020_File_x0020_name">
      <xsd:simpleType>
        <xsd:restriction base="dms:Text">
          <xsd:maxLength value="255"/>
        </xsd:restriction>
      </xsd:simpleType>
    </xsd:element>
    <xsd:element name="DPM_x0020_Version" ma:index="29" nillable="true" ma:displayName="DPM Version" ma:internalName="DPM_x0020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2.xml><?xml version="1.0" encoding="utf-8"?>
<ds:datastoreItem xmlns:ds="http://schemas.openxmlformats.org/officeDocument/2006/customXml" ds:itemID="{47521D40-C62B-4F87-A955-65C7F6FF5E1F}">
  <ds:schemaRefs>
    <ds:schemaRef ds:uri="http://schemas.microsoft.com/sharepoint/events"/>
  </ds:schemaRefs>
</ds:datastoreItem>
</file>

<file path=customXml/itemProps3.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4.xml><?xml version="1.0" encoding="utf-8"?>
<ds:datastoreItem xmlns:ds="http://schemas.openxmlformats.org/officeDocument/2006/customXml" ds:itemID="{5821D91E-63DA-460C-BC43-4192693E6164}"/>
</file>

<file path=customXml/itemProps5.xml><?xml version="1.0" encoding="utf-8"?>
<ds:datastoreItem xmlns:ds="http://schemas.openxmlformats.org/officeDocument/2006/customXml" ds:itemID="{2E39299F-E6E9-48E6-B0B1-E74DBFFE2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57</Pages>
  <Words>13299</Words>
  <Characters>75808</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WTDC-25</vt:lpstr>
    </vt:vector>
  </TitlesOfParts>
  <Manager>General Secretariat - Pool</Manager>
  <Company>ITU</Company>
  <LinksUpToDate>false</LinksUpToDate>
  <CharactersWithSpaces>88930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creator>Manias, Michel</dc:creator>
  <cp:lastModifiedBy>LING-C(CM)</cp:lastModifiedBy>
  <cp:revision>10</cp:revision>
  <cp:lastPrinted>2017-03-10T13:45:00Z</cp:lastPrinted>
  <dcterms:created xsi:type="dcterms:W3CDTF">2025-11-10T08:06:00Z</dcterms:created>
  <dcterms:modified xsi:type="dcterms:W3CDTF">2025-11-11T05:55:00Z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ies>
</file>